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091E" w14:textId="0AF122E4" w:rsidR="00236E6D" w:rsidRPr="00C1724B" w:rsidRDefault="00982E20" w:rsidP="00387656">
      <w:pPr>
        <w:pStyle w:val="Title"/>
        <w:rPr>
          <w:rFonts w:ascii="Times New Roman" w:hAnsi="Times New Roman" w:cs="Times New Roman"/>
          <w:sz w:val="24"/>
        </w:rPr>
      </w:pPr>
      <w:bookmarkStart w:id="0" w:name="_Hlk134468963"/>
      <w:bookmarkEnd w:id="0"/>
      <w:r w:rsidRPr="00C1724B">
        <w:rPr>
          <w:rFonts w:ascii="Times New Roman" w:hAnsi="Times New Roman" w:cs="Times New Roman"/>
          <w:szCs w:val="28"/>
        </w:rPr>
        <w:t xml:space="preserve">The Synthesis and Optimization of Sulfide and Halide Solid Electrolytes </w:t>
      </w:r>
      <w:r w:rsidR="008C49B3" w:rsidRPr="00C1724B">
        <w:rPr>
          <w:rFonts w:ascii="Times New Roman" w:hAnsi="Times New Roman" w:cs="Times New Roman"/>
          <w:szCs w:val="28"/>
        </w:rPr>
        <w:t>for</w:t>
      </w:r>
      <w:r w:rsidRPr="00C1724B">
        <w:rPr>
          <w:rFonts w:ascii="Times New Roman" w:hAnsi="Times New Roman" w:cs="Times New Roman"/>
          <w:szCs w:val="28"/>
        </w:rPr>
        <w:t xml:space="preserve"> All </w:t>
      </w:r>
      <w:r w:rsidR="008C49B3" w:rsidRPr="00C1724B">
        <w:rPr>
          <w:rFonts w:ascii="Times New Roman" w:hAnsi="Times New Roman" w:cs="Times New Roman"/>
          <w:szCs w:val="28"/>
        </w:rPr>
        <w:t>Solid-State</w:t>
      </w:r>
      <w:r w:rsidRPr="00C1724B">
        <w:rPr>
          <w:rFonts w:ascii="Times New Roman" w:hAnsi="Times New Roman" w:cs="Times New Roman"/>
          <w:szCs w:val="28"/>
        </w:rPr>
        <w:t xml:space="preserve"> Batteries</w:t>
      </w:r>
    </w:p>
    <w:p w14:paraId="0FFC78CD" w14:textId="77777777" w:rsidR="00236E6D" w:rsidRPr="00C1724B" w:rsidRDefault="00236E6D" w:rsidP="00387656">
      <w:pPr>
        <w:pStyle w:val="Title"/>
        <w:rPr>
          <w:rFonts w:ascii="Times New Roman" w:hAnsi="Times New Roman" w:cs="Times New Roman"/>
          <w:sz w:val="24"/>
        </w:rPr>
      </w:pPr>
    </w:p>
    <w:p w14:paraId="63B30D16" w14:textId="77777777" w:rsidR="00236E6D" w:rsidRPr="00C1724B" w:rsidRDefault="00236E6D" w:rsidP="00387656">
      <w:pPr>
        <w:pStyle w:val="Title"/>
        <w:rPr>
          <w:rFonts w:ascii="Times New Roman" w:hAnsi="Times New Roman" w:cs="Times New Roman"/>
          <w:sz w:val="24"/>
        </w:rPr>
      </w:pPr>
    </w:p>
    <w:p w14:paraId="670A032B" w14:textId="77777777" w:rsidR="00387656" w:rsidRPr="00C1724B" w:rsidRDefault="00387656" w:rsidP="00387656">
      <w:pPr>
        <w:pStyle w:val="Title"/>
        <w:rPr>
          <w:rFonts w:ascii="Times New Roman" w:hAnsi="Times New Roman" w:cs="Times New Roman"/>
          <w:sz w:val="24"/>
        </w:rPr>
      </w:pPr>
    </w:p>
    <w:p w14:paraId="06288455" w14:textId="77777777" w:rsidR="00387656" w:rsidRPr="00C1724B" w:rsidRDefault="00387656" w:rsidP="00387656">
      <w:pPr>
        <w:pStyle w:val="Title"/>
        <w:rPr>
          <w:rFonts w:ascii="Times New Roman" w:hAnsi="Times New Roman" w:cs="Times New Roman"/>
          <w:sz w:val="24"/>
        </w:rPr>
      </w:pPr>
    </w:p>
    <w:p w14:paraId="5B696015" w14:textId="77777777" w:rsidR="00387656" w:rsidRPr="00C1724B" w:rsidRDefault="00387656" w:rsidP="00387656">
      <w:pPr>
        <w:pStyle w:val="Title"/>
        <w:rPr>
          <w:rFonts w:ascii="Times New Roman" w:hAnsi="Times New Roman" w:cs="Times New Roman"/>
          <w:sz w:val="24"/>
        </w:rPr>
      </w:pPr>
    </w:p>
    <w:p w14:paraId="7497F019" w14:textId="77777777" w:rsidR="00387656" w:rsidRPr="00C1724B" w:rsidRDefault="00387656" w:rsidP="00387656">
      <w:pPr>
        <w:pStyle w:val="Title"/>
        <w:rPr>
          <w:rFonts w:ascii="Times New Roman" w:hAnsi="Times New Roman" w:cs="Times New Roman"/>
          <w:sz w:val="24"/>
        </w:rPr>
      </w:pPr>
    </w:p>
    <w:p w14:paraId="03E2F38F" w14:textId="77777777" w:rsidR="00387656" w:rsidRPr="00C1724B" w:rsidRDefault="00387656" w:rsidP="00387656">
      <w:pPr>
        <w:pStyle w:val="Title"/>
        <w:rPr>
          <w:rFonts w:ascii="Times New Roman" w:hAnsi="Times New Roman" w:cs="Times New Roman"/>
          <w:sz w:val="24"/>
        </w:rPr>
      </w:pPr>
    </w:p>
    <w:p w14:paraId="34A66DD2" w14:textId="77777777" w:rsidR="00387656" w:rsidRPr="00C1724B" w:rsidRDefault="00387656" w:rsidP="00387656">
      <w:pPr>
        <w:pStyle w:val="Title"/>
        <w:rPr>
          <w:rFonts w:ascii="Times New Roman" w:hAnsi="Times New Roman" w:cs="Times New Roman"/>
          <w:sz w:val="24"/>
        </w:rPr>
      </w:pPr>
    </w:p>
    <w:p w14:paraId="6FCFE5F5" w14:textId="77777777" w:rsidR="00236E6D" w:rsidRPr="00C1724B" w:rsidRDefault="00236E6D" w:rsidP="00387656">
      <w:pPr>
        <w:pStyle w:val="Title"/>
        <w:rPr>
          <w:rFonts w:ascii="Times New Roman" w:hAnsi="Times New Roman" w:cs="Times New Roman"/>
          <w:sz w:val="24"/>
        </w:rPr>
      </w:pPr>
    </w:p>
    <w:p w14:paraId="15B5CB96" w14:textId="77777777" w:rsidR="00236E6D" w:rsidRPr="00C1724B" w:rsidRDefault="00236E6D" w:rsidP="00387656">
      <w:pPr>
        <w:pStyle w:val="Title"/>
        <w:rPr>
          <w:rFonts w:ascii="Times New Roman" w:hAnsi="Times New Roman" w:cs="Times New Roman"/>
          <w:sz w:val="24"/>
        </w:rPr>
      </w:pPr>
    </w:p>
    <w:p w14:paraId="7A4FFC66" w14:textId="77777777" w:rsidR="00236E6D" w:rsidRPr="00C1724B" w:rsidRDefault="00236E6D" w:rsidP="00387656">
      <w:pPr>
        <w:pStyle w:val="Title"/>
        <w:jc w:val="left"/>
        <w:rPr>
          <w:rFonts w:ascii="Times New Roman" w:hAnsi="Times New Roman" w:cs="Times New Roman"/>
          <w:sz w:val="24"/>
        </w:rPr>
      </w:pPr>
    </w:p>
    <w:p w14:paraId="163A4D54" w14:textId="77777777" w:rsidR="00387656" w:rsidRPr="00C1724B" w:rsidRDefault="00387656" w:rsidP="00387656">
      <w:pPr>
        <w:pStyle w:val="Title"/>
        <w:rPr>
          <w:rFonts w:ascii="Times New Roman" w:hAnsi="Times New Roman" w:cs="Times New Roman"/>
          <w:szCs w:val="28"/>
        </w:rPr>
      </w:pPr>
    </w:p>
    <w:p w14:paraId="7EFDBBDF" w14:textId="77777777" w:rsidR="00E12CF1" w:rsidRPr="00C1724B" w:rsidRDefault="00E12CF1" w:rsidP="00E12CF1">
      <w:pPr>
        <w:pStyle w:val="Title"/>
        <w:rPr>
          <w:rFonts w:ascii="Times New Roman" w:hAnsi="Times New Roman" w:cs="Times New Roman"/>
          <w:szCs w:val="28"/>
        </w:rPr>
      </w:pPr>
      <w:r w:rsidRPr="00C1724B">
        <w:rPr>
          <w:rFonts w:ascii="Times New Roman" w:hAnsi="Times New Roman" w:cs="Times New Roman"/>
          <w:szCs w:val="28"/>
        </w:rPr>
        <w:t>A Dissertation Presented for the</w:t>
      </w:r>
    </w:p>
    <w:p w14:paraId="671D5950" w14:textId="77777777" w:rsidR="00E12CF1" w:rsidRPr="00C1724B" w:rsidRDefault="00E12CF1" w:rsidP="00E12CF1">
      <w:pPr>
        <w:pStyle w:val="Title"/>
        <w:rPr>
          <w:rFonts w:ascii="Times New Roman" w:hAnsi="Times New Roman" w:cs="Times New Roman"/>
          <w:szCs w:val="28"/>
        </w:rPr>
      </w:pPr>
      <w:r w:rsidRPr="00C1724B">
        <w:rPr>
          <w:rFonts w:ascii="Times New Roman" w:hAnsi="Times New Roman" w:cs="Times New Roman"/>
          <w:szCs w:val="28"/>
        </w:rPr>
        <w:t>Doctor of Philosophy</w:t>
      </w:r>
    </w:p>
    <w:p w14:paraId="6BF84ED1" w14:textId="77777777" w:rsidR="00E12CF1" w:rsidRPr="00C1724B" w:rsidRDefault="00E12CF1" w:rsidP="00E12CF1">
      <w:pPr>
        <w:pStyle w:val="Title"/>
        <w:rPr>
          <w:rFonts w:ascii="Times New Roman" w:hAnsi="Times New Roman" w:cs="Times New Roman"/>
          <w:szCs w:val="28"/>
        </w:rPr>
      </w:pPr>
      <w:r w:rsidRPr="00C1724B">
        <w:rPr>
          <w:rFonts w:ascii="Times New Roman" w:hAnsi="Times New Roman" w:cs="Times New Roman"/>
          <w:szCs w:val="28"/>
        </w:rPr>
        <w:t>Degree</w:t>
      </w:r>
    </w:p>
    <w:p w14:paraId="2FF49253" w14:textId="77777777" w:rsidR="00E12CF1" w:rsidRPr="00C1724B" w:rsidRDefault="00E12CF1" w:rsidP="00E12CF1">
      <w:pPr>
        <w:pStyle w:val="Title"/>
        <w:rPr>
          <w:rFonts w:ascii="Times New Roman" w:hAnsi="Times New Roman" w:cs="Times New Roman"/>
          <w:szCs w:val="28"/>
        </w:rPr>
      </w:pPr>
      <w:r w:rsidRPr="00C1724B">
        <w:rPr>
          <w:rFonts w:ascii="Times New Roman" w:hAnsi="Times New Roman" w:cs="Times New Roman"/>
          <w:szCs w:val="28"/>
        </w:rPr>
        <w:t>The University of Tennessee, Knoxville</w:t>
      </w:r>
    </w:p>
    <w:p w14:paraId="55B54C48" w14:textId="77777777" w:rsidR="00387656" w:rsidRPr="00C1724B" w:rsidRDefault="00387656" w:rsidP="00387656">
      <w:pPr>
        <w:pStyle w:val="Title"/>
        <w:rPr>
          <w:rFonts w:ascii="Times New Roman" w:hAnsi="Times New Roman" w:cs="Times New Roman"/>
          <w:szCs w:val="28"/>
        </w:rPr>
      </w:pPr>
    </w:p>
    <w:p w14:paraId="273C4BE9" w14:textId="77777777" w:rsidR="00387656" w:rsidRPr="00C1724B" w:rsidRDefault="00387656" w:rsidP="00387656">
      <w:pPr>
        <w:pStyle w:val="Title"/>
        <w:rPr>
          <w:rFonts w:ascii="Times New Roman" w:hAnsi="Times New Roman" w:cs="Times New Roman"/>
          <w:szCs w:val="28"/>
        </w:rPr>
      </w:pPr>
    </w:p>
    <w:p w14:paraId="4F38F6BF" w14:textId="77777777" w:rsidR="00236E6D" w:rsidRPr="00C1724B" w:rsidRDefault="00236E6D" w:rsidP="00387656">
      <w:pPr>
        <w:pStyle w:val="Title"/>
        <w:rPr>
          <w:rFonts w:ascii="Times New Roman" w:hAnsi="Times New Roman" w:cs="Times New Roman"/>
          <w:szCs w:val="28"/>
        </w:rPr>
      </w:pPr>
    </w:p>
    <w:p w14:paraId="575ED3B4" w14:textId="77777777" w:rsidR="00236E6D" w:rsidRPr="00C1724B" w:rsidRDefault="00236E6D" w:rsidP="00387656">
      <w:pPr>
        <w:pStyle w:val="Title"/>
        <w:rPr>
          <w:rFonts w:ascii="Times New Roman" w:hAnsi="Times New Roman" w:cs="Times New Roman"/>
          <w:szCs w:val="28"/>
        </w:rPr>
      </w:pPr>
    </w:p>
    <w:p w14:paraId="6BEC83D1" w14:textId="77777777" w:rsidR="00236E6D" w:rsidRPr="00C1724B" w:rsidRDefault="00236E6D" w:rsidP="00387656">
      <w:pPr>
        <w:pStyle w:val="Title"/>
        <w:rPr>
          <w:rFonts w:ascii="Times New Roman" w:hAnsi="Times New Roman" w:cs="Times New Roman"/>
          <w:szCs w:val="28"/>
        </w:rPr>
      </w:pPr>
    </w:p>
    <w:p w14:paraId="6B89EA8D" w14:textId="77777777" w:rsidR="00236E6D" w:rsidRPr="00C1724B" w:rsidRDefault="00236E6D" w:rsidP="00387656">
      <w:pPr>
        <w:pStyle w:val="Title"/>
        <w:rPr>
          <w:rFonts w:ascii="Times New Roman" w:hAnsi="Times New Roman" w:cs="Times New Roman"/>
          <w:szCs w:val="28"/>
        </w:rPr>
      </w:pPr>
    </w:p>
    <w:p w14:paraId="24F8065B" w14:textId="77777777" w:rsidR="00236E6D" w:rsidRPr="00C1724B" w:rsidRDefault="00236E6D" w:rsidP="00387656">
      <w:pPr>
        <w:pStyle w:val="Title"/>
        <w:rPr>
          <w:rFonts w:ascii="Times New Roman" w:hAnsi="Times New Roman" w:cs="Times New Roman"/>
          <w:szCs w:val="28"/>
        </w:rPr>
      </w:pPr>
    </w:p>
    <w:p w14:paraId="5A189086" w14:textId="77777777" w:rsidR="00236E6D" w:rsidRPr="00C1724B" w:rsidRDefault="00236E6D" w:rsidP="00387656">
      <w:pPr>
        <w:pStyle w:val="Title"/>
        <w:rPr>
          <w:rFonts w:ascii="Times New Roman" w:hAnsi="Times New Roman" w:cs="Times New Roman"/>
          <w:szCs w:val="28"/>
        </w:rPr>
      </w:pPr>
    </w:p>
    <w:p w14:paraId="7B6D38BF" w14:textId="77777777" w:rsidR="00236E6D" w:rsidRPr="00C1724B" w:rsidRDefault="00236E6D" w:rsidP="00387656">
      <w:pPr>
        <w:pStyle w:val="Title"/>
        <w:rPr>
          <w:rFonts w:ascii="Times New Roman" w:hAnsi="Times New Roman" w:cs="Times New Roman"/>
          <w:szCs w:val="28"/>
        </w:rPr>
      </w:pPr>
    </w:p>
    <w:p w14:paraId="2826EFF3" w14:textId="77777777" w:rsidR="00236E6D" w:rsidRPr="00C1724B" w:rsidRDefault="00236E6D" w:rsidP="00387656">
      <w:pPr>
        <w:pStyle w:val="Title"/>
        <w:rPr>
          <w:rFonts w:ascii="Times New Roman" w:hAnsi="Times New Roman" w:cs="Times New Roman"/>
          <w:szCs w:val="28"/>
        </w:rPr>
      </w:pPr>
    </w:p>
    <w:p w14:paraId="78CFFACA" w14:textId="77777777" w:rsidR="00236E6D" w:rsidRPr="00C1724B" w:rsidRDefault="00236E6D" w:rsidP="00387656">
      <w:pPr>
        <w:pStyle w:val="Title"/>
        <w:rPr>
          <w:rFonts w:ascii="Times New Roman" w:hAnsi="Times New Roman" w:cs="Times New Roman"/>
          <w:szCs w:val="28"/>
        </w:rPr>
      </w:pPr>
    </w:p>
    <w:p w14:paraId="5DD51C74" w14:textId="77777777" w:rsidR="00236E6D" w:rsidRPr="00C1724B" w:rsidRDefault="00236E6D" w:rsidP="00387656">
      <w:pPr>
        <w:pStyle w:val="Title"/>
        <w:rPr>
          <w:rFonts w:ascii="Times New Roman" w:hAnsi="Times New Roman" w:cs="Times New Roman"/>
          <w:szCs w:val="28"/>
        </w:rPr>
      </w:pPr>
    </w:p>
    <w:p w14:paraId="53B17EC2" w14:textId="192C0FC1" w:rsidR="00236E6D" w:rsidRPr="00C1724B" w:rsidRDefault="00177940" w:rsidP="00387656">
      <w:pPr>
        <w:pStyle w:val="Title"/>
        <w:rPr>
          <w:rFonts w:ascii="Times New Roman" w:hAnsi="Times New Roman" w:cs="Times New Roman"/>
          <w:szCs w:val="28"/>
        </w:rPr>
      </w:pPr>
      <w:r w:rsidRPr="00C1724B">
        <w:rPr>
          <w:rFonts w:ascii="Times New Roman" w:hAnsi="Times New Roman" w:cs="Times New Roman"/>
          <w:szCs w:val="28"/>
        </w:rPr>
        <w:t>Teerth Brahmbhatt</w:t>
      </w:r>
    </w:p>
    <w:p w14:paraId="5B58B28A" w14:textId="263A6824" w:rsidR="009C755C" w:rsidRPr="00C1724B" w:rsidRDefault="00177940" w:rsidP="00387656">
      <w:pPr>
        <w:pStyle w:val="Title"/>
        <w:rPr>
          <w:rFonts w:ascii="Times New Roman" w:hAnsi="Times New Roman" w:cs="Times New Roman"/>
          <w:szCs w:val="28"/>
        </w:rPr>
      </w:pPr>
      <w:r w:rsidRPr="00C1724B">
        <w:rPr>
          <w:rFonts w:ascii="Times New Roman" w:hAnsi="Times New Roman" w:cs="Times New Roman"/>
          <w:szCs w:val="28"/>
        </w:rPr>
        <w:t>May 202</w:t>
      </w:r>
      <w:r w:rsidR="00565C4B" w:rsidRPr="00C1724B">
        <w:rPr>
          <w:rFonts w:ascii="Times New Roman" w:hAnsi="Times New Roman" w:cs="Times New Roman"/>
          <w:szCs w:val="28"/>
        </w:rPr>
        <w:t>3</w:t>
      </w:r>
    </w:p>
    <w:p w14:paraId="74C63EB5" w14:textId="77777777" w:rsidR="00526151" w:rsidRPr="00C1724B" w:rsidRDefault="00526151" w:rsidP="005E54E2">
      <w:pPr>
        <w:rPr>
          <w:rFonts w:ascii="Times New Roman" w:hAnsi="Times New Roman" w:cs="Times New Roman"/>
          <w:sz w:val="28"/>
          <w:szCs w:val="28"/>
        </w:rPr>
      </w:pPr>
    </w:p>
    <w:p w14:paraId="74609924" w14:textId="77777777" w:rsidR="00526151" w:rsidRPr="00C1724B" w:rsidRDefault="00526151" w:rsidP="005E54E2">
      <w:pPr>
        <w:rPr>
          <w:rFonts w:ascii="Times New Roman" w:hAnsi="Times New Roman" w:cs="Times New Roman"/>
        </w:rPr>
      </w:pPr>
    </w:p>
    <w:p w14:paraId="3D393B07" w14:textId="36E3BC2A" w:rsidR="00236E6D" w:rsidRPr="00C1724B" w:rsidRDefault="00387656" w:rsidP="005E54E2">
      <w:pPr>
        <w:rPr>
          <w:rFonts w:ascii="Times New Roman" w:hAnsi="Times New Roman" w:cs="Times New Roman"/>
        </w:rPr>
      </w:pPr>
      <w:r w:rsidRPr="00C1724B">
        <w:rPr>
          <w:rFonts w:ascii="Times New Roman" w:hAnsi="Times New Roman" w:cs="Times New Roman"/>
        </w:rPr>
        <w:br w:type="page"/>
      </w:r>
    </w:p>
    <w:p w14:paraId="688C856A" w14:textId="23A62604" w:rsidR="006F5AA4" w:rsidRPr="00C1724B" w:rsidRDefault="006F5AA4" w:rsidP="00387656">
      <w:pPr>
        <w:pStyle w:val="Title"/>
        <w:rPr>
          <w:rFonts w:ascii="Times New Roman" w:hAnsi="Times New Roman" w:cs="Times New Roman"/>
          <w:szCs w:val="28"/>
        </w:rPr>
      </w:pPr>
      <w:r w:rsidRPr="00C1724B">
        <w:rPr>
          <w:rFonts w:ascii="Times New Roman" w:hAnsi="Times New Roman" w:cs="Times New Roman"/>
          <w:szCs w:val="28"/>
        </w:rPr>
        <w:lastRenderedPageBreak/>
        <w:t>ATION</w:t>
      </w:r>
    </w:p>
    <w:p w14:paraId="71E723AC" w14:textId="77777777" w:rsidR="006F5AA4" w:rsidRPr="00C1724B" w:rsidRDefault="006F5AA4" w:rsidP="005E54E2">
      <w:pPr>
        <w:rPr>
          <w:rFonts w:ascii="Times New Roman" w:hAnsi="Times New Roman" w:cs="Times New Roman"/>
        </w:rPr>
      </w:pPr>
    </w:p>
    <w:p w14:paraId="154E62C4" w14:textId="0E1A89C3" w:rsidR="006F5AA4" w:rsidRPr="00C1724B" w:rsidRDefault="0076447C" w:rsidP="00387656">
      <w:pPr>
        <w:jc w:val="center"/>
        <w:rPr>
          <w:rFonts w:ascii="Times New Roman" w:hAnsi="Times New Roman" w:cs="Times New Roman"/>
        </w:rPr>
      </w:pPr>
      <w:proofErr w:type="gramStart"/>
      <w:r w:rsidRPr="00C1724B">
        <w:rPr>
          <w:rFonts w:ascii="Times New Roman" w:hAnsi="Times New Roman" w:cs="Times New Roman"/>
        </w:rPr>
        <w:t>I dedicate</w:t>
      </w:r>
      <w:proofErr w:type="gramEnd"/>
      <w:r w:rsidRPr="00C1724B">
        <w:rPr>
          <w:rFonts w:ascii="Times New Roman" w:hAnsi="Times New Roman" w:cs="Times New Roman"/>
        </w:rPr>
        <w:t xml:space="preserve"> this work to my parents, Deepak and </w:t>
      </w:r>
      <w:proofErr w:type="spellStart"/>
      <w:r w:rsidRPr="00C1724B">
        <w:rPr>
          <w:rFonts w:ascii="Times New Roman" w:hAnsi="Times New Roman" w:cs="Times New Roman"/>
        </w:rPr>
        <w:t>Pragna</w:t>
      </w:r>
      <w:proofErr w:type="spellEnd"/>
      <w:r w:rsidRPr="00C1724B">
        <w:rPr>
          <w:rFonts w:ascii="Times New Roman" w:hAnsi="Times New Roman" w:cs="Times New Roman"/>
        </w:rPr>
        <w:t xml:space="preserve"> Brahmbhatt. </w:t>
      </w:r>
    </w:p>
    <w:p w14:paraId="7B2FB751" w14:textId="77777777" w:rsidR="00904969" w:rsidRPr="00C1724B" w:rsidRDefault="00904969" w:rsidP="00387656">
      <w:pPr>
        <w:jc w:val="center"/>
        <w:rPr>
          <w:rFonts w:ascii="Times New Roman" w:hAnsi="Times New Roman" w:cs="Times New Roman"/>
        </w:rPr>
      </w:pPr>
    </w:p>
    <w:p w14:paraId="70988E84" w14:textId="77777777" w:rsidR="00904969" w:rsidRPr="00C1724B" w:rsidRDefault="00904969" w:rsidP="00387656">
      <w:pPr>
        <w:jc w:val="center"/>
        <w:rPr>
          <w:rFonts w:ascii="Times New Roman" w:hAnsi="Times New Roman" w:cs="Times New Roman"/>
        </w:rPr>
      </w:pPr>
    </w:p>
    <w:p w14:paraId="27A053F8" w14:textId="77777777" w:rsidR="00904969" w:rsidRPr="00C1724B" w:rsidRDefault="00904969" w:rsidP="00387656">
      <w:pPr>
        <w:jc w:val="center"/>
        <w:rPr>
          <w:rFonts w:ascii="Times New Roman" w:hAnsi="Times New Roman" w:cs="Times New Roman"/>
        </w:rPr>
      </w:pPr>
    </w:p>
    <w:p w14:paraId="4CC207DE" w14:textId="77777777" w:rsidR="00CD73A9" w:rsidRPr="00C1724B" w:rsidRDefault="006F5AA4" w:rsidP="00387656">
      <w:pPr>
        <w:pStyle w:val="Title"/>
        <w:rPr>
          <w:rFonts w:ascii="Times New Roman" w:hAnsi="Times New Roman" w:cs="Times New Roman"/>
          <w:szCs w:val="28"/>
        </w:rPr>
      </w:pPr>
      <w:r w:rsidRPr="00C1724B">
        <w:rPr>
          <w:rFonts w:ascii="Times New Roman" w:hAnsi="Times New Roman" w:cs="Times New Roman"/>
          <w:sz w:val="24"/>
        </w:rPr>
        <w:br w:type="page"/>
      </w:r>
      <w:r w:rsidR="00CD73A9" w:rsidRPr="00C1724B">
        <w:rPr>
          <w:rFonts w:ascii="Times New Roman" w:hAnsi="Times New Roman" w:cs="Times New Roman"/>
          <w:szCs w:val="28"/>
        </w:rPr>
        <w:lastRenderedPageBreak/>
        <w:t>ACKNOWLEDGEMENTS</w:t>
      </w:r>
    </w:p>
    <w:p w14:paraId="4AB4A105" w14:textId="77777777" w:rsidR="009D794C" w:rsidRPr="00C1724B" w:rsidRDefault="009D794C" w:rsidP="005E54E2">
      <w:pPr>
        <w:rPr>
          <w:rFonts w:ascii="Times New Roman" w:hAnsi="Times New Roman" w:cs="Times New Roman"/>
        </w:rPr>
      </w:pPr>
    </w:p>
    <w:p w14:paraId="6824160A" w14:textId="696916CC" w:rsidR="00E61CE5" w:rsidRPr="00C1724B" w:rsidRDefault="00416416" w:rsidP="00A831B7">
      <w:pPr>
        <w:rPr>
          <w:rFonts w:ascii="Times New Roman" w:hAnsi="Times New Roman" w:cs="Times New Roman"/>
        </w:rPr>
      </w:pPr>
      <w:proofErr w:type="gramStart"/>
      <w:r w:rsidRPr="00C1724B">
        <w:rPr>
          <w:rFonts w:ascii="Times New Roman" w:hAnsi="Times New Roman" w:cs="Times New Roman"/>
        </w:rPr>
        <w:t>I want</w:t>
      </w:r>
      <w:proofErr w:type="gramEnd"/>
      <w:r w:rsidRPr="00C1724B">
        <w:rPr>
          <w:rFonts w:ascii="Times New Roman" w:hAnsi="Times New Roman" w:cs="Times New Roman"/>
        </w:rPr>
        <w:t xml:space="preserve"> to acknowledge my advisors Dr. Robert Sacci and Dr. Jagjit Nanda for their mentorship, patience, and support during my graduate studies. </w:t>
      </w:r>
      <w:proofErr w:type="gramStart"/>
      <w:r w:rsidRPr="00C1724B">
        <w:rPr>
          <w:rFonts w:ascii="Times New Roman" w:hAnsi="Times New Roman" w:cs="Times New Roman"/>
        </w:rPr>
        <w:t>I would</w:t>
      </w:r>
      <w:proofErr w:type="gramEnd"/>
      <w:r w:rsidRPr="00C1724B">
        <w:rPr>
          <w:rFonts w:ascii="Times New Roman" w:hAnsi="Times New Roman" w:cs="Times New Roman"/>
        </w:rPr>
        <w:t xml:space="preserve"> also like to thank my committee members Dr. </w:t>
      </w:r>
      <w:proofErr w:type="spellStart"/>
      <w:r w:rsidRPr="00C1724B">
        <w:rPr>
          <w:rFonts w:ascii="Times New Roman" w:hAnsi="Times New Roman" w:cs="Times New Roman"/>
        </w:rPr>
        <w:t>Bhamin</w:t>
      </w:r>
      <w:proofErr w:type="spellEnd"/>
      <w:r w:rsidRPr="00C1724B">
        <w:rPr>
          <w:rFonts w:ascii="Times New Roman" w:hAnsi="Times New Roman" w:cs="Times New Roman"/>
        </w:rPr>
        <w:t xml:space="preserve"> </w:t>
      </w:r>
      <w:proofErr w:type="spellStart"/>
      <w:r w:rsidRPr="00C1724B">
        <w:rPr>
          <w:rFonts w:ascii="Times New Roman" w:hAnsi="Times New Roman" w:cs="Times New Roman"/>
        </w:rPr>
        <w:t>Khomami</w:t>
      </w:r>
      <w:proofErr w:type="spellEnd"/>
      <w:r w:rsidRPr="00C1724B">
        <w:rPr>
          <w:rFonts w:ascii="Times New Roman" w:hAnsi="Times New Roman" w:cs="Times New Roman"/>
        </w:rPr>
        <w:t xml:space="preserve"> and Dr. Thomas A. Zawodzinski for their guidance and suggestions during my studies. </w:t>
      </w:r>
      <w:proofErr w:type="gramStart"/>
      <w:r w:rsidR="00CF5657" w:rsidRPr="00C1724B">
        <w:rPr>
          <w:rFonts w:ascii="Times New Roman" w:hAnsi="Times New Roman" w:cs="Times New Roman"/>
        </w:rPr>
        <w:t>I would</w:t>
      </w:r>
      <w:proofErr w:type="gramEnd"/>
      <w:r w:rsidRPr="00C1724B">
        <w:rPr>
          <w:rFonts w:ascii="Times New Roman" w:hAnsi="Times New Roman" w:cs="Times New Roman"/>
        </w:rPr>
        <w:t xml:space="preserve"> like to thank my colleagues and friends for their guidance and help throughout this time: Devendrasinh Darbar, Landon Tyler, Thomas Malkowski,</w:t>
      </w:r>
      <w:r w:rsidR="00B92D39" w:rsidRPr="00C1724B">
        <w:rPr>
          <w:rFonts w:ascii="Times New Roman" w:hAnsi="Times New Roman" w:cs="Times New Roman"/>
        </w:rPr>
        <w:t xml:space="preserve"> Mounesha Ganapathy,</w:t>
      </w:r>
      <w:r w:rsidR="00C026C5" w:rsidRPr="00C1724B">
        <w:rPr>
          <w:rFonts w:ascii="Times New Roman" w:hAnsi="Times New Roman" w:cs="Times New Roman"/>
        </w:rPr>
        <w:t xml:space="preserve"> Saurabh </w:t>
      </w:r>
      <w:proofErr w:type="spellStart"/>
      <w:r w:rsidR="00C026C5" w:rsidRPr="00C1724B">
        <w:rPr>
          <w:rFonts w:ascii="Times New Roman" w:hAnsi="Times New Roman" w:cs="Times New Roman"/>
        </w:rPr>
        <w:t>Pethe</w:t>
      </w:r>
      <w:proofErr w:type="spellEnd"/>
      <w:r w:rsidR="00C026C5" w:rsidRPr="00C1724B">
        <w:rPr>
          <w:rFonts w:ascii="Times New Roman" w:hAnsi="Times New Roman" w:cs="Times New Roman"/>
        </w:rPr>
        <w:t xml:space="preserve">, </w:t>
      </w:r>
      <w:r w:rsidR="00ED60D1" w:rsidRPr="00C1724B">
        <w:rPr>
          <w:rFonts w:ascii="Times New Roman" w:hAnsi="Times New Roman" w:cs="Times New Roman"/>
        </w:rPr>
        <w:t>Shripad Patil, Anna Mills</w:t>
      </w:r>
      <w:r w:rsidR="00DE1F96" w:rsidRPr="00C1724B">
        <w:rPr>
          <w:rFonts w:ascii="Times New Roman" w:hAnsi="Times New Roman" w:cs="Times New Roman"/>
        </w:rPr>
        <w:t xml:space="preserve">, Kevin </w:t>
      </w:r>
      <w:proofErr w:type="spellStart"/>
      <w:r w:rsidR="00DE1F96" w:rsidRPr="00C1724B">
        <w:rPr>
          <w:rFonts w:ascii="Times New Roman" w:hAnsi="Times New Roman" w:cs="Times New Roman"/>
        </w:rPr>
        <w:t>Llopart</w:t>
      </w:r>
      <w:proofErr w:type="spellEnd"/>
      <w:r w:rsidR="00DE1F96" w:rsidRPr="00C1724B">
        <w:rPr>
          <w:rFonts w:ascii="Times New Roman" w:hAnsi="Times New Roman" w:cs="Times New Roman"/>
        </w:rPr>
        <w:t>, and</w:t>
      </w:r>
      <w:r w:rsidR="00E61CE5" w:rsidRPr="00C1724B">
        <w:rPr>
          <w:rFonts w:ascii="Times New Roman" w:hAnsi="Times New Roman" w:cs="Times New Roman"/>
        </w:rPr>
        <w:t xml:space="preserve"> Tyler Bennet. </w:t>
      </w:r>
      <w:proofErr w:type="gramStart"/>
      <w:r w:rsidR="00E61CE5" w:rsidRPr="00C1724B">
        <w:rPr>
          <w:rFonts w:ascii="Times New Roman" w:hAnsi="Times New Roman" w:cs="Times New Roman"/>
        </w:rPr>
        <w:t>I would</w:t>
      </w:r>
      <w:proofErr w:type="gramEnd"/>
      <w:r w:rsidR="00E61CE5" w:rsidRPr="00C1724B">
        <w:rPr>
          <w:rFonts w:ascii="Times New Roman" w:hAnsi="Times New Roman" w:cs="Times New Roman"/>
        </w:rPr>
        <w:t xml:space="preserve"> </w:t>
      </w:r>
      <w:r w:rsidR="00CF5657" w:rsidRPr="00C1724B">
        <w:rPr>
          <w:rFonts w:ascii="Times New Roman" w:hAnsi="Times New Roman" w:cs="Times New Roman"/>
        </w:rPr>
        <w:t xml:space="preserve">also </w:t>
      </w:r>
      <w:r w:rsidR="00E61CE5" w:rsidRPr="00C1724B">
        <w:rPr>
          <w:rFonts w:ascii="Times New Roman" w:hAnsi="Times New Roman" w:cs="Times New Roman"/>
        </w:rPr>
        <w:t xml:space="preserve">like to thank all the wonderful staff in the Energy Storage and Conversion group at ORNL for their guidance and support particularly: </w:t>
      </w:r>
      <w:r w:rsidR="00B92D39" w:rsidRPr="00C1724B">
        <w:rPr>
          <w:rFonts w:ascii="Times New Roman" w:hAnsi="Times New Roman" w:cs="Times New Roman"/>
        </w:rPr>
        <w:t xml:space="preserve">Frank Delnick, Rebecca </w:t>
      </w:r>
      <w:proofErr w:type="spellStart"/>
      <w:r w:rsidR="00B92D39" w:rsidRPr="00C1724B">
        <w:rPr>
          <w:rFonts w:ascii="Times New Roman" w:hAnsi="Times New Roman" w:cs="Times New Roman"/>
        </w:rPr>
        <w:t>Mcauliffe</w:t>
      </w:r>
      <w:proofErr w:type="spellEnd"/>
      <w:r w:rsidR="00B92D39" w:rsidRPr="00C1724B">
        <w:rPr>
          <w:rFonts w:ascii="Times New Roman" w:hAnsi="Times New Roman" w:cs="Times New Roman"/>
        </w:rPr>
        <w:t xml:space="preserve">, Ritu Sahore, Wan-Yu Tsai, Guang Yang, Ethan Self, Chelsea Chen, Andrew Westover, and Andrew Ullman. </w:t>
      </w:r>
      <w:proofErr w:type="gramStart"/>
      <w:r w:rsidR="00F67B6D" w:rsidRPr="00C1724B">
        <w:rPr>
          <w:rFonts w:ascii="Times New Roman" w:hAnsi="Times New Roman" w:cs="Times New Roman"/>
        </w:rPr>
        <w:t>I would</w:t>
      </w:r>
      <w:proofErr w:type="gramEnd"/>
      <w:r w:rsidR="00F67B6D" w:rsidRPr="00C1724B">
        <w:rPr>
          <w:rFonts w:ascii="Times New Roman" w:hAnsi="Times New Roman" w:cs="Times New Roman"/>
        </w:rPr>
        <w:t xml:space="preserve"> like to thank all the wonderful staff at user facilities at ORNL: Jong Keum, Dale Hensley, Melanie Kirkham, Cheng Li, and Qiang Zhang. </w:t>
      </w:r>
      <w:r w:rsidR="00FC3283" w:rsidRPr="00C1724B">
        <w:rPr>
          <w:rFonts w:ascii="Times New Roman" w:hAnsi="Times New Roman" w:cs="Times New Roman"/>
        </w:rPr>
        <w:t>Lastly,</w:t>
      </w:r>
      <w:r w:rsidR="0060613E" w:rsidRPr="00C1724B">
        <w:rPr>
          <w:rFonts w:ascii="Times New Roman" w:hAnsi="Times New Roman" w:cs="Times New Roman"/>
        </w:rPr>
        <w:t xml:space="preserve"> I would like to thank my parents Deepak and </w:t>
      </w:r>
      <w:proofErr w:type="spellStart"/>
      <w:r w:rsidR="0060613E" w:rsidRPr="00C1724B">
        <w:rPr>
          <w:rFonts w:ascii="Times New Roman" w:hAnsi="Times New Roman" w:cs="Times New Roman"/>
        </w:rPr>
        <w:t>Pragna</w:t>
      </w:r>
      <w:proofErr w:type="spellEnd"/>
      <w:r w:rsidR="0060613E" w:rsidRPr="00C1724B">
        <w:rPr>
          <w:rFonts w:ascii="Times New Roman" w:hAnsi="Times New Roman" w:cs="Times New Roman"/>
        </w:rPr>
        <w:t xml:space="preserve"> Brahmbhatt, my sister </w:t>
      </w:r>
      <w:proofErr w:type="spellStart"/>
      <w:r w:rsidR="0060613E" w:rsidRPr="00C1724B">
        <w:rPr>
          <w:rFonts w:ascii="Times New Roman" w:hAnsi="Times New Roman" w:cs="Times New Roman"/>
        </w:rPr>
        <w:t>Tage</w:t>
      </w:r>
      <w:proofErr w:type="spellEnd"/>
      <w:r w:rsidR="0060613E" w:rsidRPr="00C1724B">
        <w:rPr>
          <w:rFonts w:ascii="Times New Roman" w:hAnsi="Times New Roman" w:cs="Times New Roman"/>
        </w:rPr>
        <w:t xml:space="preserve"> Brahmbhatt, and my significant other Deanna Zhong for support</w:t>
      </w:r>
      <w:r w:rsidR="00C14C1D" w:rsidRPr="00C1724B">
        <w:rPr>
          <w:rFonts w:ascii="Times New Roman" w:hAnsi="Times New Roman" w:cs="Times New Roman"/>
        </w:rPr>
        <w:t xml:space="preserve">. </w:t>
      </w:r>
    </w:p>
    <w:p w14:paraId="16FD2B60" w14:textId="65B3B0E2" w:rsidR="0085757D" w:rsidRPr="00C1724B" w:rsidRDefault="00416416" w:rsidP="005E54E2">
      <w:pPr>
        <w:rPr>
          <w:rFonts w:ascii="Times New Roman" w:hAnsi="Times New Roman" w:cs="Times New Roman"/>
        </w:rPr>
      </w:pPr>
      <w:r w:rsidRPr="00C1724B">
        <w:rPr>
          <w:rFonts w:ascii="Times New Roman" w:hAnsi="Times New Roman" w:cs="Times New Roman"/>
        </w:rPr>
        <w:t xml:space="preserve"> </w:t>
      </w:r>
    </w:p>
    <w:p w14:paraId="0975CC22" w14:textId="77777777" w:rsidR="00904969" w:rsidRPr="00C1724B" w:rsidRDefault="00904969" w:rsidP="005E54E2">
      <w:pPr>
        <w:rPr>
          <w:rFonts w:ascii="Times New Roman" w:hAnsi="Times New Roman" w:cs="Times New Roman"/>
        </w:rPr>
      </w:pPr>
    </w:p>
    <w:p w14:paraId="0724E80E" w14:textId="77777777" w:rsidR="00904969" w:rsidRPr="00C1724B" w:rsidRDefault="00904969" w:rsidP="005E54E2">
      <w:pPr>
        <w:rPr>
          <w:rFonts w:ascii="Times New Roman" w:hAnsi="Times New Roman" w:cs="Times New Roman"/>
        </w:rPr>
      </w:pPr>
    </w:p>
    <w:p w14:paraId="2DE7214D" w14:textId="77777777" w:rsidR="00904969" w:rsidRPr="00C1724B" w:rsidRDefault="00904969" w:rsidP="005E54E2">
      <w:pPr>
        <w:rPr>
          <w:rFonts w:ascii="Times New Roman" w:hAnsi="Times New Roman" w:cs="Times New Roman"/>
        </w:rPr>
      </w:pPr>
    </w:p>
    <w:p w14:paraId="16F55400" w14:textId="77777777" w:rsidR="00236E6D" w:rsidRPr="00C1724B" w:rsidRDefault="0085757D" w:rsidP="00387656">
      <w:pPr>
        <w:pStyle w:val="Title"/>
        <w:rPr>
          <w:rFonts w:ascii="Times New Roman" w:hAnsi="Times New Roman" w:cs="Times New Roman"/>
          <w:szCs w:val="28"/>
        </w:rPr>
      </w:pPr>
      <w:r w:rsidRPr="00C1724B">
        <w:rPr>
          <w:rFonts w:ascii="Times New Roman" w:hAnsi="Times New Roman" w:cs="Times New Roman"/>
          <w:sz w:val="24"/>
        </w:rPr>
        <w:br w:type="page"/>
      </w:r>
      <w:r w:rsidR="00236E6D" w:rsidRPr="00C1724B">
        <w:rPr>
          <w:rFonts w:ascii="Times New Roman" w:hAnsi="Times New Roman" w:cs="Times New Roman"/>
          <w:szCs w:val="28"/>
        </w:rPr>
        <w:lastRenderedPageBreak/>
        <w:t>ABSTRACT</w:t>
      </w:r>
    </w:p>
    <w:p w14:paraId="4EC8A9CD" w14:textId="77777777" w:rsidR="00A23F23" w:rsidRPr="00A23F23" w:rsidRDefault="00A23F23" w:rsidP="00A23F23">
      <w:pPr>
        <w:pStyle w:val="NormalWeb"/>
        <w:spacing w:line="270" w:lineRule="atLeast"/>
        <w:rPr>
          <w:color w:val="000000"/>
        </w:rPr>
      </w:pPr>
      <w:r w:rsidRPr="00A23F23">
        <w:rPr>
          <w:color w:val="000000"/>
        </w:rPr>
        <w:t>Countries and organizations around the world have established ambitious targets to transition away from fossil fuel-based energy sources and devices. The transition is focused on cleaning up power generation by converting coal, natural gas, and oil-based power generation to renewables and nuclear energy. Decarbonizing other sectors of energy use, transportation for example, will require broader electrification. To drive this move away from fossil fuel powered transportation will require portable energy storage devices. Conventional lithium-ion batteries are a popular candidate to lead this shift. However, these batteries often rely on flammable liquid electrolytes and carbon anodes that suffer from low energy density and safety risks. All-solid-state lithium batteries in which liquid electrolytes and graphite anodes are placed with solid electrolytes and lithium metal anodes, have emerged as a potential candidate that can meet these requirements of improved safety and energy density. The key to enabling these new chemistries is the development of solid electrolytes with high ionic conductivities, electrochemical and thermal stability, low cost, and ease of processibility for scale up. Although research in solid electrolytes has grown rapidly over the last two decades the impact of synthesis and processing routes on different classes of materials is poorly understood. Developing a deep and thorough understanding of these impacts is crucial to evaluating and enabling the scalability of these materials for incorporation into batteries for electric vehicle applications. This dissertation presents an investigation of the impacts of synthetic and processing conditions on material properties for halide and sulfide lithium solid electrolytes and the impact of these properties on ASSB performance.</w:t>
      </w:r>
    </w:p>
    <w:p w14:paraId="0978CC9F" w14:textId="77777777" w:rsidR="00A34F5F" w:rsidRPr="00C1724B" w:rsidRDefault="00A34F5F" w:rsidP="005E54E2">
      <w:pPr>
        <w:rPr>
          <w:rFonts w:ascii="Times New Roman" w:hAnsi="Times New Roman" w:cs="Times New Roman"/>
        </w:rPr>
      </w:pPr>
    </w:p>
    <w:p w14:paraId="368884F2" w14:textId="77777777" w:rsidR="0085757D" w:rsidRPr="00C1724B" w:rsidRDefault="0085757D" w:rsidP="005E54E2">
      <w:pPr>
        <w:rPr>
          <w:rFonts w:ascii="Times New Roman" w:hAnsi="Times New Roman" w:cs="Times New Roman"/>
        </w:rPr>
      </w:pPr>
    </w:p>
    <w:p w14:paraId="2E60FC2D" w14:textId="77777777" w:rsidR="0085757D" w:rsidRPr="00C1724B" w:rsidRDefault="0085757D" w:rsidP="005E54E2">
      <w:pPr>
        <w:rPr>
          <w:rFonts w:ascii="Times New Roman" w:hAnsi="Times New Roman" w:cs="Times New Roman"/>
        </w:rPr>
      </w:pPr>
    </w:p>
    <w:p w14:paraId="59B71008" w14:textId="4F8315B6" w:rsidR="00236E6D" w:rsidRPr="00C1724B" w:rsidRDefault="00236E6D" w:rsidP="00387656">
      <w:pPr>
        <w:rPr>
          <w:rFonts w:ascii="Times New Roman" w:hAnsi="Times New Roman" w:cs="Times New Roman"/>
        </w:rPr>
      </w:pPr>
    </w:p>
    <w:p w14:paraId="5A18037D" w14:textId="77777777" w:rsidR="00A23F23" w:rsidRDefault="00A23F23" w:rsidP="00387656">
      <w:pPr>
        <w:pStyle w:val="Title"/>
        <w:rPr>
          <w:rFonts w:ascii="Times New Roman" w:hAnsi="Times New Roman" w:cs="Times New Roman"/>
          <w:szCs w:val="28"/>
        </w:rPr>
      </w:pPr>
    </w:p>
    <w:p w14:paraId="59CD4446" w14:textId="77777777" w:rsidR="00A23F23" w:rsidRDefault="00A23F23" w:rsidP="00387656">
      <w:pPr>
        <w:pStyle w:val="Title"/>
        <w:rPr>
          <w:rFonts w:ascii="Times New Roman" w:hAnsi="Times New Roman" w:cs="Times New Roman"/>
          <w:szCs w:val="28"/>
        </w:rPr>
      </w:pPr>
    </w:p>
    <w:p w14:paraId="357229DD" w14:textId="77777777" w:rsidR="00A23F23" w:rsidRDefault="00A23F23" w:rsidP="00387656">
      <w:pPr>
        <w:pStyle w:val="Title"/>
        <w:rPr>
          <w:rFonts w:ascii="Times New Roman" w:hAnsi="Times New Roman" w:cs="Times New Roman"/>
          <w:szCs w:val="28"/>
        </w:rPr>
      </w:pPr>
    </w:p>
    <w:p w14:paraId="247BBACA" w14:textId="77777777" w:rsidR="00A23F23" w:rsidRDefault="00A23F23" w:rsidP="00387656">
      <w:pPr>
        <w:pStyle w:val="Title"/>
        <w:rPr>
          <w:rFonts w:ascii="Times New Roman" w:hAnsi="Times New Roman" w:cs="Times New Roman"/>
          <w:szCs w:val="28"/>
        </w:rPr>
      </w:pPr>
    </w:p>
    <w:p w14:paraId="20894F25" w14:textId="77777777" w:rsidR="00A23F23" w:rsidRDefault="00A23F23" w:rsidP="00387656">
      <w:pPr>
        <w:pStyle w:val="Title"/>
        <w:rPr>
          <w:rFonts w:ascii="Times New Roman" w:hAnsi="Times New Roman" w:cs="Times New Roman"/>
          <w:szCs w:val="28"/>
        </w:rPr>
      </w:pPr>
    </w:p>
    <w:p w14:paraId="0431BE82" w14:textId="77777777" w:rsidR="00A23F23" w:rsidRDefault="00A23F23" w:rsidP="00387656">
      <w:pPr>
        <w:pStyle w:val="Title"/>
        <w:rPr>
          <w:rFonts w:ascii="Times New Roman" w:hAnsi="Times New Roman" w:cs="Times New Roman"/>
          <w:szCs w:val="28"/>
        </w:rPr>
      </w:pPr>
    </w:p>
    <w:p w14:paraId="05849219" w14:textId="77777777" w:rsidR="00A23F23" w:rsidRDefault="00A23F23" w:rsidP="00387656">
      <w:pPr>
        <w:pStyle w:val="Title"/>
        <w:rPr>
          <w:rFonts w:ascii="Times New Roman" w:hAnsi="Times New Roman" w:cs="Times New Roman"/>
          <w:szCs w:val="28"/>
        </w:rPr>
      </w:pPr>
    </w:p>
    <w:p w14:paraId="037B108A" w14:textId="77777777" w:rsidR="00A23F23" w:rsidRDefault="00A23F23" w:rsidP="00387656">
      <w:pPr>
        <w:pStyle w:val="Title"/>
        <w:rPr>
          <w:rFonts w:ascii="Times New Roman" w:hAnsi="Times New Roman" w:cs="Times New Roman"/>
          <w:szCs w:val="28"/>
        </w:rPr>
      </w:pPr>
    </w:p>
    <w:p w14:paraId="71817AAF" w14:textId="77777777" w:rsidR="00A23F23" w:rsidRDefault="00A23F23" w:rsidP="00387656">
      <w:pPr>
        <w:pStyle w:val="Title"/>
        <w:rPr>
          <w:rFonts w:ascii="Times New Roman" w:hAnsi="Times New Roman" w:cs="Times New Roman"/>
          <w:szCs w:val="28"/>
        </w:rPr>
      </w:pPr>
    </w:p>
    <w:p w14:paraId="074D5B06" w14:textId="77777777" w:rsidR="00A23F23" w:rsidRDefault="00A23F23" w:rsidP="00387656">
      <w:pPr>
        <w:pStyle w:val="Title"/>
        <w:rPr>
          <w:rFonts w:ascii="Times New Roman" w:hAnsi="Times New Roman" w:cs="Times New Roman"/>
          <w:szCs w:val="28"/>
        </w:rPr>
      </w:pPr>
    </w:p>
    <w:p w14:paraId="33A644F3" w14:textId="77777777" w:rsidR="00A23F23" w:rsidRDefault="00A23F23" w:rsidP="00387656">
      <w:pPr>
        <w:pStyle w:val="Title"/>
        <w:rPr>
          <w:rFonts w:ascii="Times New Roman" w:hAnsi="Times New Roman" w:cs="Times New Roman"/>
          <w:szCs w:val="28"/>
        </w:rPr>
      </w:pPr>
    </w:p>
    <w:p w14:paraId="55868BCD" w14:textId="77777777" w:rsidR="00A23F23" w:rsidRDefault="00A23F23" w:rsidP="00387656">
      <w:pPr>
        <w:pStyle w:val="Title"/>
        <w:rPr>
          <w:rFonts w:ascii="Times New Roman" w:hAnsi="Times New Roman" w:cs="Times New Roman"/>
          <w:szCs w:val="28"/>
        </w:rPr>
      </w:pPr>
    </w:p>
    <w:p w14:paraId="25BAAF1E" w14:textId="77777777" w:rsidR="00A23F23" w:rsidRDefault="00A23F23" w:rsidP="00387656">
      <w:pPr>
        <w:pStyle w:val="Title"/>
        <w:rPr>
          <w:rFonts w:ascii="Times New Roman" w:hAnsi="Times New Roman" w:cs="Times New Roman"/>
          <w:szCs w:val="28"/>
        </w:rPr>
      </w:pPr>
    </w:p>
    <w:p w14:paraId="06E2281F" w14:textId="77777777" w:rsidR="00A23F23" w:rsidRDefault="00A23F23" w:rsidP="00387656">
      <w:pPr>
        <w:pStyle w:val="Title"/>
        <w:rPr>
          <w:rFonts w:ascii="Times New Roman" w:hAnsi="Times New Roman" w:cs="Times New Roman"/>
          <w:szCs w:val="28"/>
        </w:rPr>
      </w:pPr>
    </w:p>
    <w:p w14:paraId="5EEED9E5" w14:textId="05DCE8F8" w:rsidR="00387656" w:rsidRPr="00C1724B" w:rsidRDefault="00387656" w:rsidP="00387656">
      <w:pPr>
        <w:pStyle w:val="Title"/>
        <w:rPr>
          <w:rFonts w:ascii="Times New Roman" w:hAnsi="Times New Roman" w:cs="Times New Roman"/>
          <w:szCs w:val="28"/>
        </w:rPr>
      </w:pPr>
      <w:r w:rsidRPr="00C1724B">
        <w:rPr>
          <w:rFonts w:ascii="Times New Roman" w:hAnsi="Times New Roman" w:cs="Times New Roman"/>
          <w:szCs w:val="28"/>
        </w:rPr>
        <w:lastRenderedPageBreak/>
        <w:t>TABLE OF CONTENTS</w:t>
      </w:r>
    </w:p>
    <w:p w14:paraId="0C2A21FA" w14:textId="77777777" w:rsidR="00387656" w:rsidRPr="00C1724B" w:rsidRDefault="00387656" w:rsidP="00387656">
      <w:pPr>
        <w:pStyle w:val="Title"/>
        <w:rPr>
          <w:rFonts w:ascii="Times New Roman" w:hAnsi="Times New Roman" w:cs="Times New Roman"/>
          <w:sz w:val="24"/>
        </w:rPr>
      </w:pPr>
    </w:p>
    <w:p w14:paraId="49FA13AB" w14:textId="602F51F2" w:rsidR="00DD4522" w:rsidRDefault="00387656">
      <w:pPr>
        <w:pStyle w:val="TOC1"/>
        <w:rPr>
          <w:rFonts w:asciiTheme="minorHAnsi" w:eastAsiaTheme="minorEastAsia" w:hAnsiTheme="minorHAnsi" w:cstheme="minorBidi"/>
          <w:sz w:val="22"/>
          <w:szCs w:val="22"/>
        </w:rPr>
      </w:pPr>
      <w:r w:rsidRPr="00C1724B">
        <w:rPr>
          <w:noProof w:val="0"/>
        </w:rPr>
        <w:fldChar w:fldCharType="begin"/>
      </w:r>
      <w:r w:rsidRPr="00C1724B">
        <w:instrText xml:space="preserve"> TOC \o "1-3" \h \z \u </w:instrText>
      </w:r>
      <w:r w:rsidRPr="00C1724B">
        <w:rPr>
          <w:noProof w:val="0"/>
        </w:rPr>
        <w:fldChar w:fldCharType="separate"/>
      </w:r>
      <w:hyperlink w:anchor="_Toc135224141" w:history="1">
        <w:r w:rsidR="00DD4522" w:rsidRPr="00304CAF">
          <w:rPr>
            <w:rStyle w:val="Hyperlink"/>
          </w:rPr>
          <w:t>Chapter I: Introduction: Solid Electrolytes and All Solid-State Batteries</w:t>
        </w:r>
        <w:r w:rsidR="00DD4522">
          <w:rPr>
            <w:webHidden/>
          </w:rPr>
          <w:tab/>
        </w:r>
        <w:r w:rsidR="00DD4522">
          <w:rPr>
            <w:webHidden/>
          </w:rPr>
          <w:fldChar w:fldCharType="begin"/>
        </w:r>
        <w:r w:rsidR="00DD4522">
          <w:rPr>
            <w:webHidden/>
          </w:rPr>
          <w:instrText xml:space="preserve"> PAGEREF _Toc135224141 \h </w:instrText>
        </w:r>
        <w:r w:rsidR="00DD4522">
          <w:rPr>
            <w:webHidden/>
          </w:rPr>
        </w:r>
        <w:r w:rsidR="00DD4522">
          <w:rPr>
            <w:webHidden/>
          </w:rPr>
          <w:fldChar w:fldCharType="separate"/>
        </w:r>
        <w:r w:rsidR="00DD4522">
          <w:rPr>
            <w:webHidden/>
          </w:rPr>
          <w:t>1</w:t>
        </w:r>
        <w:r w:rsidR="00DD4522">
          <w:rPr>
            <w:webHidden/>
          </w:rPr>
          <w:fldChar w:fldCharType="end"/>
        </w:r>
      </w:hyperlink>
    </w:p>
    <w:p w14:paraId="19D15726" w14:textId="4DA28945"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42" w:history="1">
        <w:r w:rsidR="00DD4522" w:rsidRPr="00304CAF">
          <w:rPr>
            <w:rStyle w:val="Hyperlink"/>
            <w:rFonts w:ascii="Times New Roman" w:hAnsi="Times New Roman" w:cs="Times New Roman"/>
            <w:noProof/>
          </w:rPr>
          <w:t>Energy Storage</w:t>
        </w:r>
        <w:r w:rsidR="00DD4522">
          <w:rPr>
            <w:noProof/>
            <w:webHidden/>
          </w:rPr>
          <w:tab/>
        </w:r>
        <w:r w:rsidR="00DD4522">
          <w:rPr>
            <w:noProof/>
            <w:webHidden/>
          </w:rPr>
          <w:fldChar w:fldCharType="begin"/>
        </w:r>
        <w:r w:rsidR="00DD4522">
          <w:rPr>
            <w:noProof/>
            <w:webHidden/>
          </w:rPr>
          <w:instrText xml:space="preserve"> PAGEREF _Toc135224142 \h </w:instrText>
        </w:r>
        <w:r w:rsidR="00DD4522">
          <w:rPr>
            <w:noProof/>
            <w:webHidden/>
          </w:rPr>
        </w:r>
        <w:r w:rsidR="00DD4522">
          <w:rPr>
            <w:noProof/>
            <w:webHidden/>
          </w:rPr>
          <w:fldChar w:fldCharType="separate"/>
        </w:r>
        <w:r w:rsidR="00DD4522">
          <w:rPr>
            <w:noProof/>
            <w:webHidden/>
          </w:rPr>
          <w:t>2</w:t>
        </w:r>
        <w:r w:rsidR="00DD4522">
          <w:rPr>
            <w:noProof/>
            <w:webHidden/>
          </w:rPr>
          <w:fldChar w:fldCharType="end"/>
        </w:r>
      </w:hyperlink>
    </w:p>
    <w:p w14:paraId="0F08FFFC" w14:textId="19DD7047"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43" w:history="1">
        <w:r w:rsidR="00DD4522" w:rsidRPr="00304CAF">
          <w:rPr>
            <w:rStyle w:val="Hyperlink"/>
            <w:rFonts w:ascii="Times New Roman" w:hAnsi="Times New Roman" w:cs="Times New Roman"/>
            <w:noProof/>
          </w:rPr>
          <w:t>Rechargeable Lithium Based Batteries</w:t>
        </w:r>
        <w:r w:rsidR="00DD4522">
          <w:rPr>
            <w:noProof/>
            <w:webHidden/>
          </w:rPr>
          <w:tab/>
        </w:r>
        <w:r w:rsidR="00DD4522">
          <w:rPr>
            <w:noProof/>
            <w:webHidden/>
          </w:rPr>
          <w:fldChar w:fldCharType="begin"/>
        </w:r>
        <w:r w:rsidR="00DD4522">
          <w:rPr>
            <w:noProof/>
            <w:webHidden/>
          </w:rPr>
          <w:instrText xml:space="preserve"> PAGEREF _Toc135224143 \h </w:instrText>
        </w:r>
        <w:r w:rsidR="00DD4522">
          <w:rPr>
            <w:noProof/>
            <w:webHidden/>
          </w:rPr>
        </w:r>
        <w:r w:rsidR="00DD4522">
          <w:rPr>
            <w:noProof/>
            <w:webHidden/>
          </w:rPr>
          <w:fldChar w:fldCharType="separate"/>
        </w:r>
        <w:r w:rsidR="00DD4522">
          <w:rPr>
            <w:noProof/>
            <w:webHidden/>
          </w:rPr>
          <w:t>2</w:t>
        </w:r>
        <w:r w:rsidR="00DD4522">
          <w:rPr>
            <w:noProof/>
            <w:webHidden/>
          </w:rPr>
          <w:fldChar w:fldCharType="end"/>
        </w:r>
      </w:hyperlink>
    </w:p>
    <w:p w14:paraId="67511C58" w14:textId="26C3FEB1"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44" w:history="1">
        <w:r w:rsidR="00DD4522" w:rsidRPr="00304CAF">
          <w:rPr>
            <w:rStyle w:val="Hyperlink"/>
            <w:rFonts w:ascii="Times New Roman" w:hAnsi="Times New Roman" w:cs="Times New Roman"/>
            <w:noProof/>
          </w:rPr>
          <w:t>All-Solid-State Batteries</w:t>
        </w:r>
        <w:r w:rsidR="00DD4522">
          <w:rPr>
            <w:noProof/>
            <w:webHidden/>
          </w:rPr>
          <w:tab/>
        </w:r>
        <w:r w:rsidR="00DD4522">
          <w:rPr>
            <w:noProof/>
            <w:webHidden/>
          </w:rPr>
          <w:fldChar w:fldCharType="begin"/>
        </w:r>
        <w:r w:rsidR="00DD4522">
          <w:rPr>
            <w:noProof/>
            <w:webHidden/>
          </w:rPr>
          <w:instrText xml:space="preserve"> PAGEREF _Toc135224144 \h </w:instrText>
        </w:r>
        <w:r w:rsidR="00DD4522">
          <w:rPr>
            <w:noProof/>
            <w:webHidden/>
          </w:rPr>
        </w:r>
        <w:r w:rsidR="00DD4522">
          <w:rPr>
            <w:noProof/>
            <w:webHidden/>
          </w:rPr>
          <w:fldChar w:fldCharType="separate"/>
        </w:r>
        <w:r w:rsidR="00DD4522">
          <w:rPr>
            <w:noProof/>
            <w:webHidden/>
          </w:rPr>
          <w:t>5</w:t>
        </w:r>
        <w:r w:rsidR="00DD4522">
          <w:rPr>
            <w:noProof/>
            <w:webHidden/>
          </w:rPr>
          <w:fldChar w:fldCharType="end"/>
        </w:r>
      </w:hyperlink>
    </w:p>
    <w:p w14:paraId="2DB945D8" w14:textId="4F967049"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45" w:history="1">
        <w:r w:rsidR="00DD4522" w:rsidRPr="00304CAF">
          <w:rPr>
            <w:rStyle w:val="Hyperlink"/>
            <w:rFonts w:ascii="Times New Roman" w:hAnsi="Times New Roman" w:cs="Times New Roman"/>
            <w:noProof/>
          </w:rPr>
          <w:t>Types Of Inorganic Solid Electrolytes</w:t>
        </w:r>
        <w:r w:rsidR="00DD4522">
          <w:rPr>
            <w:noProof/>
            <w:webHidden/>
          </w:rPr>
          <w:tab/>
        </w:r>
        <w:r w:rsidR="00DD4522">
          <w:rPr>
            <w:noProof/>
            <w:webHidden/>
          </w:rPr>
          <w:fldChar w:fldCharType="begin"/>
        </w:r>
        <w:r w:rsidR="00DD4522">
          <w:rPr>
            <w:noProof/>
            <w:webHidden/>
          </w:rPr>
          <w:instrText xml:space="preserve"> PAGEREF _Toc135224145 \h </w:instrText>
        </w:r>
        <w:r w:rsidR="00DD4522">
          <w:rPr>
            <w:noProof/>
            <w:webHidden/>
          </w:rPr>
        </w:r>
        <w:r w:rsidR="00DD4522">
          <w:rPr>
            <w:noProof/>
            <w:webHidden/>
          </w:rPr>
          <w:fldChar w:fldCharType="separate"/>
        </w:r>
        <w:r w:rsidR="00DD4522">
          <w:rPr>
            <w:noProof/>
            <w:webHidden/>
          </w:rPr>
          <w:t>6</w:t>
        </w:r>
        <w:r w:rsidR="00DD4522">
          <w:rPr>
            <w:noProof/>
            <w:webHidden/>
          </w:rPr>
          <w:fldChar w:fldCharType="end"/>
        </w:r>
      </w:hyperlink>
    </w:p>
    <w:p w14:paraId="37B93C32" w14:textId="47CC81BE"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46" w:history="1">
        <w:r w:rsidR="00DD4522" w:rsidRPr="00304CAF">
          <w:rPr>
            <w:rStyle w:val="Hyperlink"/>
            <w:rFonts w:ascii="Times New Roman" w:hAnsi="Times New Roman" w:cs="Times New Roman"/>
            <w:noProof/>
          </w:rPr>
          <w:t>Challenges In ASSBs</w:t>
        </w:r>
        <w:r w:rsidR="00DD4522">
          <w:rPr>
            <w:noProof/>
            <w:webHidden/>
          </w:rPr>
          <w:tab/>
        </w:r>
        <w:r w:rsidR="00DD4522">
          <w:rPr>
            <w:noProof/>
            <w:webHidden/>
          </w:rPr>
          <w:fldChar w:fldCharType="begin"/>
        </w:r>
        <w:r w:rsidR="00DD4522">
          <w:rPr>
            <w:noProof/>
            <w:webHidden/>
          </w:rPr>
          <w:instrText xml:space="preserve"> PAGEREF _Toc135224146 \h </w:instrText>
        </w:r>
        <w:r w:rsidR="00DD4522">
          <w:rPr>
            <w:noProof/>
            <w:webHidden/>
          </w:rPr>
        </w:r>
        <w:r w:rsidR="00DD4522">
          <w:rPr>
            <w:noProof/>
            <w:webHidden/>
          </w:rPr>
          <w:fldChar w:fldCharType="separate"/>
        </w:r>
        <w:r w:rsidR="00DD4522">
          <w:rPr>
            <w:noProof/>
            <w:webHidden/>
          </w:rPr>
          <w:t>8</w:t>
        </w:r>
        <w:r w:rsidR="00DD4522">
          <w:rPr>
            <w:noProof/>
            <w:webHidden/>
          </w:rPr>
          <w:fldChar w:fldCharType="end"/>
        </w:r>
      </w:hyperlink>
    </w:p>
    <w:p w14:paraId="58472400" w14:textId="1EE36E79"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47" w:history="1">
        <w:r w:rsidR="00DD4522" w:rsidRPr="00304CAF">
          <w:rPr>
            <w:rStyle w:val="Hyperlink"/>
            <w:rFonts w:ascii="Times New Roman" w:hAnsi="Times New Roman" w:cs="Times New Roman"/>
            <w:noProof/>
          </w:rPr>
          <w:t>Synthesis And Processing Of SEs For ASSBs</w:t>
        </w:r>
        <w:r w:rsidR="00DD4522">
          <w:rPr>
            <w:noProof/>
            <w:webHidden/>
          </w:rPr>
          <w:tab/>
        </w:r>
        <w:r w:rsidR="00DD4522">
          <w:rPr>
            <w:noProof/>
            <w:webHidden/>
          </w:rPr>
          <w:fldChar w:fldCharType="begin"/>
        </w:r>
        <w:r w:rsidR="00DD4522">
          <w:rPr>
            <w:noProof/>
            <w:webHidden/>
          </w:rPr>
          <w:instrText xml:space="preserve"> PAGEREF _Toc135224147 \h </w:instrText>
        </w:r>
        <w:r w:rsidR="00DD4522">
          <w:rPr>
            <w:noProof/>
            <w:webHidden/>
          </w:rPr>
        </w:r>
        <w:r w:rsidR="00DD4522">
          <w:rPr>
            <w:noProof/>
            <w:webHidden/>
          </w:rPr>
          <w:fldChar w:fldCharType="separate"/>
        </w:r>
        <w:r w:rsidR="00DD4522">
          <w:rPr>
            <w:noProof/>
            <w:webHidden/>
          </w:rPr>
          <w:t>9</w:t>
        </w:r>
        <w:r w:rsidR="00DD4522">
          <w:rPr>
            <w:noProof/>
            <w:webHidden/>
          </w:rPr>
          <w:fldChar w:fldCharType="end"/>
        </w:r>
      </w:hyperlink>
    </w:p>
    <w:p w14:paraId="3C3D0C09" w14:textId="1BDF9962"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48" w:history="1">
        <w:r w:rsidR="00DD4522" w:rsidRPr="00304CAF">
          <w:rPr>
            <w:rStyle w:val="Hyperlink"/>
            <w:rFonts w:ascii="Times New Roman" w:hAnsi="Times New Roman" w:cs="Times New Roman"/>
            <w:noProof/>
          </w:rPr>
          <w:t>Scope Of The Thesis</w:t>
        </w:r>
        <w:r w:rsidR="00DD4522">
          <w:rPr>
            <w:noProof/>
            <w:webHidden/>
          </w:rPr>
          <w:tab/>
        </w:r>
        <w:r w:rsidR="00DD4522">
          <w:rPr>
            <w:noProof/>
            <w:webHidden/>
          </w:rPr>
          <w:fldChar w:fldCharType="begin"/>
        </w:r>
        <w:r w:rsidR="00DD4522">
          <w:rPr>
            <w:noProof/>
            <w:webHidden/>
          </w:rPr>
          <w:instrText xml:space="preserve"> PAGEREF _Toc135224148 \h </w:instrText>
        </w:r>
        <w:r w:rsidR="00DD4522">
          <w:rPr>
            <w:noProof/>
            <w:webHidden/>
          </w:rPr>
        </w:r>
        <w:r w:rsidR="00DD4522">
          <w:rPr>
            <w:noProof/>
            <w:webHidden/>
          </w:rPr>
          <w:fldChar w:fldCharType="separate"/>
        </w:r>
        <w:r w:rsidR="00DD4522">
          <w:rPr>
            <w:noProof/>
            <w:webHidden/>
          </w:rPr>
          <w:t>12</w:t>
        </w:r>
        <w:r w:rsidR="00DD4522">
          <w:rPr>
            <w:noProof/>
            <w:webHidden/>
          </w:rPr>
          <w:fldChar w:fldCharType="end"/>
        </w:r>
      </w:hyperlink>
    </w:p>
    <w:p w14:paraId="0D038EAA" w14:textId="6A554854" w:rsidR="00DD4522" w:rsidRDefault="00000000">
      <w:pPr>
        <w:pStyle w:val="TOC1"/>
        <w:rPr>
          <w:rFonts w:asciiTheme="minorHAnsi" w:eastAsiaTheme="minorEastAsia" w:hAnsiTheme="minorHAnsi" w:cstheme="minorBidi"/>
          <w:sz w:val="22"/>
          <w:szCs w:val="22"/>
        </w:rPr>
      </w:pPr>
      <w:hyperlink w:anchor="_Toc135224149" w:history="1">
        <w:r w:rsidR="00DD4522" w:rsidRPr="00304CAF">
          <w:rPr>
            <w:rStyle w:val="Hyperlink"/>
          </w:rPr>
          <w:t>Chapter II methods and Techniques</w:t>
        </w:r>
        <w:r w:rsidR="00DD4522">
          <w:rPr>
            <w:webHidden/>
          </w:rPr>
          <w:tab/>
        </w:r>
        <w:r w:rsidR="00DD4522">
          <w:rPr>
            <w:webHidden/>
          </w:rPr>
          <w:fldChar w:fldCharType="begin"/>
        </w:r>
        <w:r w:rsidR="00DD4522">
          <w:rPr>
            <w:webHidden/>
          </w:rPr>
          <w:instrText xml:space="preserve"> PAGEREF _Toc135224149 \h </w:instrText>
        </w:r>
        <w:r w:rsidR="00DD4522">
          <w:rPr>
            <w:webHidden/>
          </w:rPr>
        </w:r>
        <w:r w:rsidR="00DD4522">
          <w:rPr>
            <w:webHidden/>
          </w:rPr>
          <w:fldChar w:fldCharType="separate"/>
        </w:r>
        <w:r w:rsidR="00DD4522">
          <w:rPr>
            <w:webHidden/>
          </w:rPr>
          <w:t>13</w:t>
        </w:r>
        <w:r w:rsidR="00DD4522">
          <w:rPr>
            <w:webHidden/>
          </w:rPr>
          <w:fldChar w:fldCharType="end"/>
        </w:r>
      </w:hyperlink>
    </w:p>
    <w:p w14:paraId="5C84B79E" w14:textId="6FD7DC77"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50" w:history="1">
        <w:r w:rsidR="00DD4522" w:rsidRPr="00304CAF">
          <w:rPr>
            <w:rStyle w:val="Hyperlink"/>
            <w:rFonts w:ascii="Times New Roman" w:hAnsi="Times New Roman" w:cs="Times New Roman"/>
            <w:noProof/>
          </w:rPr>
          <w:t>Solid Electrolyte Synthesis</w:t>
        </w:r>
        <w:r w:rsidR="00DD4522">
          <w:rPr>
            <w:noProof/>
            <w:webHidden/>
          </w:rPr>
          <w:tab/>
        </w:r>
        <w:r w:rsidR="00DD4522">
          <w:rPr>
            <w:noProof/>
            <w:webHidden/>
          </w:rPr>
          <w:fldChar w:fldCharType="begin"/>
        </w:r>
        <w:r w:rsidR="00DD4522">
          <w:rPr>
            <w:noProof/>
            <w:webHidden/>
          </w:rPr>
          <w:instrText xml:space="preserve"> PAGEREF _Toc135224150 \h </w:instrText>
        </w:r>
        <w:r w:rsidR="00DD4522">
          <w:rPr>
            <w:noProof/>
            <w:webHidden/>
          </w:rPr>
        </w:r>
        <w:r w:rsidR="00DD4522">
          <w:rPr>
            <w:noProof/>
            <w:webHidden/>
          </w:rPr>
          <w:fldChar w:fldCharType="separate"/>
        </w:r>
        <w:r w:rsidR="00DD4522">
          <w:rPr>
            <w:noProof/>
            <w:webHidden/>
          </w:rPr>
          <w:t>14</w:t>
        </w:r>
        <w:r w:rsidR="00DD4522">
          <w:rPr>
            <w:noProof/>
            <w:webHidden/>
          </w:rPr>
          <w:fldChar w:fldCharType="end"/>
        </w:r>
      </w:hyperlink>
    </w:p>
    <w:p w14:paraId="6A851A83" w14:textId="1877E08C"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51" w:history="1">
        <w:r w:rsidR="00DD4522" w:rsidRPr="00304CAF">
          <w:rPr>
            <w:rStyle w:val="Hyperlink"/>
            <w:rFonts w:ascii="Times New Roman" w:hAnsi="Times New Roman" w:cs="Times New Roman"/>
            <w:iCs/>
            <w:noProof/>
          </w:rPr>
          <w:t>Solid State Route</w:t>
        </w:r>
        <w:r w:rsidR="00DD4522">
          <w:rPr>
            <w:noProof/>
            <w:webHidden/>
          </w:rPr>
          <w:tab/>
        </w:r>
        <w:r w:rsidR="00DD4522">
          <w:rPr>
            <w:noProof/>
            <w:webHidden/>
          </w:rPr>
          <w:fldChar w:fldCharType="begin"/>
        </w:r>
        <w:r w:rsidR="00DD4522">
          <w:rPr>
            <w:noProof/>
            <w:webHidden/>
          </w:rPr>
          <w:instrText xml:space="preserve"> PAGEREF _Toc135224151 \h </w:instrText>
        </w:r>
        <w:r w:rsidR="00DD4522">
          <w:rPr>
            <w:noProof/>
            <w:webHidden/>
          </w:rPr>
        </w:r>
        <w:r w:rsidR="00DD4522">
          <w:rPr>
            <w:noProof/>
            <w:webHidden/>
          </w:rPr>
          <w:fldChar w:fldCharType="separate"/>
        </w:r>
        <w:r w:rsidR="00DD4522">
          <w:rPr>
            <w:noProof/>
            <w:webHidden/>
          </w:rPr>
          <w:t>14</w:t>
        </w:r>
        <w:r w:rsidR="00DD4522">
          <w:rPr>
            <w:noProof/>
            <w:webHidden/>
          </w:rPr>
          <w:fldChar w:fldCharType="end"/>
        </w:r>
      </w:hyperlink>
    </w:p>
    <w:p w14:paraId="0F5705EF" w14:textId="66E3EAA5"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52" w:history="1">
        <w:r w:rsidR="00DD4522" w:rsidRPr="00304CAF">
          <w:rPr>
            <w:rStyle w:val="Hyperlink"/>
            <w:rFonts w:ascii="Times New Roman" w:hAnsi="Times New Roman" w:cs="Times New Roman"/>
            <w:iCs/>
            <w:noProof/>
          </w:rPr>
          <w:t>Mechanochemical Synthesis</w:t>
        </w:r>
        <w:r w:rsidR="00DD4522">
          <w:rPr>
            <w:noProof/>
            <w:webHidden/>
          </w:rPr>
          <w:tab/>
        </w:r>
        <w:r w:rsidR="00DD4522">
          <w:rPr>
            <w:noProof/>
            <w:webHidden/>
          </w:rPr>
          <w:fldChar w:fldCharType="begin"/>
        </w:r>
        <w:r w:rsidR="00DD4522">
          <w:rPr>
            <w:noProof/>
            <w:webHidden/>
          </w:rPr>
          <w:instrText xml:space="preserve"> PAGEREF _Toc135224152 \h </w:instrText>
        </w:r>
        <w:r w:rsidR="00DD4522">
          <w:rPr>
            <w:noProof/>
            <w:webHidden/>
          </w:rPr>
        </w:r>
        <w:r w:rsidR="00DD4522">
          <w:rPr>
            <w:noProof/>
            <w:webHidden/>
          </w:rPr>
          <w:fldChar w:fldCharType="separate"/>
        </w:r>
        <w:r w:rsidR="00DD4522">
          <w:rPr>
            <w:noProof/>
            <w:webHidden/>
          </w:rPr>
          <w:t>14</w:t>
        </w:r>
        <w:r w:rsidR="00DD4522">
          <w:rPr>
            <w:noProof/>
            <w:webHidden/>
          </w:rPr>
          <w:fldChar w:fldCharType="end"/>
        </w:r>
      </w:hyperlink>
    </w:p>
    <w:p w14:paraId="188B5C59" w14:textId="3C1E9120"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53" w:history="1">
        <w:r w:rsidR="00DD4522" w:rsidRPr="00304CAF">
          <w:rPr>
            <w:rStyle w:val="Hyperlink"/>
            <w:rFonts w:ascii="Times New Roman" w:hAnsi="Times New Roman" w:cs="Times New Roman"/>
            <w:iCs/>
            <w:noProof/>
          </w:rPr>
          <w:t>Liquid Phase Synthesis</w:t>
        </w:r>
        <w:r w:rsidR="00DD4522">
          <w:rPr>
            <w:noProof/>
            <w:webHidden/>
          </w:rPr>
          <w:tab/>
        </w:r>
        <w:r w:rsidR="00DD4522">
          <w:rPr>
            <w:noProof/>
            <w:webHidden/>
          </w:rPr>
          <w:fldChar w:fldCharType="begin"/>
        </w:r>
        <w:r w:rsidR="00DD4522">
          <w:rPr>
            <w:noProof/>
            <w:webHidden/>
          </w:rPr>
          <w:instrText xml:space="preserve"> PAGEREF _Toc135224153 \h </w:instrText>
        </w:r>
        <w:r w:rsidR="00DD4522">
          <w:rPr>
            <w:noProof/>
            <w:webHidden/>
          </w:rPr>
        </w:r>
        <w:r w:rsidR="00DD4522">
          <w:rPr>
            <w:noProof/>
            <w:webHidden/>
          </w:rPr>
          <w:fldChar w:fldCharType="separate"/>
        </w:r>
        <w:r w:rsidR="00DD4522">
          <w:rPr>
            <w:noProof/>
            <w:webHidden/>
          </w:rPr>
          <w:t>15</w:t>
        </w:r>
        <w:r w:rsidR="00DD4522">
          <w:rPr>
            <w:noProof/>
            <w:webHidden/>
          </w:rPr>
          <w:fldChar w:fldCharType="end"/>
        </w:r>
      </w:hyperlink>
    </w:p>
    <w:p w14:paraId="3562707D" w14:textId="348EB547"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54" w:history="1">
        <w:r w:rsidR="00DD4522" w:rsidRPr="00304CAF">
          <w:rPr>
            <w:rStyle w:val="Hyperlink"/>
            <w:rFonts w:ascii="Times New Roman" w:hAnsi="Times New Roman" w:cs="Times New Roman"/>
            <w:noProof/>
          </w:rPr>
          <w:t>Diffraction Techniques</w:t>
        </w:r>
        <w:r w:rsidR="00DD4522">
          <w:rPr>
            <w:noProof/>
            <w:webHidden/>
          </w:rPr>
          <w:tab/>
        </w:r>
        <w:r w:rsidR="00DD4522">
          <w:rPr>
            <w:noProof/>
            <w:webHidden/>
          </w:rPr>
          <w:fldChar w:fldCharType="begin"/>
        </w:r>
        <w:r w:rsidR="00DD4522">
          <w:rPr>
            <w:noProof/>
            <w:webHidden/>
          </w:rPr>
          <w:instrText xml:space="preserve"> PAGEREF _Toc135224154 \h </w:instrText>
        </w:r>
        <w:r w:rsidR="00DD4522">
          <w:rPr>
            <w:noProof/>
            <w:webHidden/>
          </w:rPr>
        </w:r>
        <w:r w:rsidR="00DD4522">
          <w:rPr>
            <w:noProof/>
            <w:webHidden/>
          </w:rPr>
          <w:fldChar w:fldCharType="separate"/>
        </w:r>
        <w:r w:rsidR="00DD4522">
          <w:rPr>
            <w:noProof/>
            <w:webHidden/>
          </w:rPr>
          <w:t>16</w:t>
        </w:r>
        <w:r w:rsidR="00DD4522">
          <w:rPr>
            <w:noProof/>
            <w:webHidden/>
          </w:rPr>
          <w:fldChar w:fldCharType="end"/>
        </w:r>
      </w:hyperlink>
    </w:p>
    <w:p w14:paraId="1C82410E" w14:textId="06257528"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55" w:history="1">
        <w:r w:rsidR="00DD4522" w:rsidRPr="00304CAF">
          <w:rPr>
            <w:rStyle w:val="Hyperlink"/>
            <w:rFonts w:ascii="Times New Roman" w:hAnsi="Times New Roman" w:cs="Times New Roman"/>
            <w:iCs/>
            <w:noProof/>
          </w:rPr>
          <w:t>Lab Scale X-ray Powder Diffraction</w:t>
        </w:r>
        <w:r w:rsidR="00DD4522">
          <w:rPr>
            <w:noProof/>
            <w:webHidden/>
          </w:rPr>
          <w:tab/>
        </w:r>
        <w:r w:rsidR="00DD4522">
          <w:rPr>
            <w:noProof/>
            <w:webHidden/>
          </w:rPr>
          <w:fldChar w:fldCharType="begin"/>
        </w:r>
        <w:r w:rsidR="00DD4522">
          <w:rPr>
            <w:noProof/>
            <w:webHidden/>
          </w:rPr>
          <w:instrText xml:space="preserve"> PAGEREF _Toc135224155 \h </w:instrText>
        </w:r>
        <w:r w:rsidR="00DD4522">
          <w:rPr>
            <w:noProof/>
            <w:webHidden/>
          </w:rPr>
        </w:r>
        <w:r w:rsidR="00DD4522">
          <w:rPr>
            <w:noProof/>
            <w:webHidden/>
          </w:rPr>
          <w:fldChar w:fldCharType="separate"/>
        </w:r>
        <w:r w:rsidR="00DD4522">
          <w:rPr>
            <w:noProof/>
            <w:webHidden/>
          </w:rPr>
          <w:t>16</w:t>
        </w:r>
        <w:r w:rsidR="00DD4522">
          <w:rPr>
            <w:noProof/>
            <w:webHidden/>
          </w:rPr>
          <w:fldChar w:fldCharType="end"/>
        </w:r>
      </w:hyperlink>
    </w:p>
    <w:p w14:paraId="4C06812A" w14:textId="7F7E272E"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56" w:history="1">
        <w:r w:rsidR="00DD4522" w:rsidRPr="00304CAF">
          <w:rPr>
            <w:rStyle w:val="Hyperlink"/>
            <w:rFonts w:ascii="Times New Roman" w:hAnsi="Times New Roman" w:cs="Times New Roman"/>
            <w:iCs/>
            <w:noProof/>
          </w:rPr>
          <w:t>Time-of-Flight Powder Neutron Diffraction</w:t>
        </w:r>
        <w:r w:rsidR="00DD4522">
          <w:rPr>
            <w:noProof/>
            <w:webHidden/>
          </w:rPr>
          <w:tab/>
        </w:r>
        <w:r w:rsidR="00DD4522">
          <w:rPr>
            <w:noProof/>
            <w:webHidden/>
          </w:rPr>
          <w:fldChar w:fldCharType="begin"/>
        </w:r>
        <w:r w:rsidR="00DD4522">
          <w:rPr>
            <w:noProof/>
            <w:webHidden/>
          </w:rPr>
          <w:instrText xml:space="preserve"> PAGEREF _Toc135224156 \h </w:instrText>
        </w:r>
        <w:r w:rsidR="00DD4522">
          <w:rPr>
            <w:noProof/>
            <w:webHidden/>
          </w:rPr>
        </w:r>
        <w:r w:rsidR="00DD4522">
          <w:rPr>
            <w:noProof/>
            <w:webHidden/>
          </w:rPr>
          <w:fldChar w:fldCharType="separate"/>
        </w:r>
        <w:r w:rsidR="00DD4522">
          <w:rPr>
            <w:noProof/>
            <w:webHidden/>
          </w:rPr>
          <w:t>17</w:t>
        </w:r>
        <w:r w:rsidR="00DD4522">
          <w:rPr>
            <w:noProof/>
            <w:webHidden/>
          </w:rPr>
          <w:fldChar w:fldCharType="end"/>
        </w:r>
      </w:hyperlink>
    </w:p>
    <w:p w14:paraId="3096023F" w14:textId="34312B1B"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57" w:history="1">
        <w:r w:rsidR="00DD4522" w:rsidRPr="00304CAF">
          <w:rPr>
            <w:rStyle w:val="Hyperlink"/>
            <w:rFonts w:ascii="Times New Roman" w:hAnsi="Times New Roman" w:cs="Times New Roman"/>
            <w:noProof/>
            <w:lang w:eastAsia="ko-KR"/>
          </w:rPr>
          <w:t>Materials Characterization</w:t>
        </w:r>
        <w:r w:rsidR="00DD4522">
          <w:rPr>
            <w:noProof/>
            <w:webHidden/>
          </w:rPr>
          <w:tab/>
        </w:r>
        <w:r w:rsidR="00DD4522">
          <w:rPr>
            <w:noProof/>
            <w:webHidden/>
          </w:rPr>
          <w:fldChar w:fldCharType="begin"/>
        </w:r>
        <w:r w:rsidR="00DD4522">
          <w:rPr>
            <w:noProof/>
            <w:webHidden/>
          </w:rPr>
          <w:instrText xml:space="preserve"> PAGEREF _Toc135224157 \h </w:instrText>
        </w:r>
        <w:r w:rsidR="00DD4522">
          <w:rPr>
            <w:noProof/>
            <w:webHidden/>
          </w:rPr>
        </w:r>
        <w:r w:rsidR="00DD4522">
          <w:rPr>
            <w:noProof/>
            <w:webHidden/>
          </w:rPr>
          <w:fldChar w:fldCharType="separate"/>
        </w:r>
        <w:r w:rsidR="00DD4522">
          <w:rPr>
            <w:noProof/>
            <w:webHidden/>
          </w:rPr>
          <w:t>18</w:t>
        </w:r>
        <w:r w:rsidR="00DD4522">
          <w:rPr>
            <w:noProof/>
            <w:webHidden/>
          </w:rPr>
          <w:fldChar w:fldCharType="end"/>
        </w:r>
      </w:hyperlink>
    </w:p>
    <w:p w14:paraId="05E10A80" w14:textId="4BAD484A"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58" w:history="1">
        <w:r w:rsidR="00DD4522" w:rsidRPr="00304CAF">
          <w:rPr>
            <w:rStyle w:val="Hyperlink"/>
            <w:rFonts w:ascii="Times New Roman" w:hAnsi="Times New Roman" w:cs="Times New Roman"/>
            <w:iCs/>
            <w:noProof/>
          </w:rPr>
          <w:t>Scanning Electron Microscopy And Energy Dispersive X-ray Spectroscopy (EDX)</w:t>
        </w:r>
        <w:r w:rsidR="00DD4522">
          <w:rPr>
            <w:noProof/>
            <w:webHidden/>
          </w:rPr>
          <w:tab/>
        </w:r>
        <w:r w:rsidR="00DD4522">
          <w:rPr>
            <w:noProof/>
            <w:webHidden/>
          </w:rPr>
          <w:fldChar w:fldCharType="begin"/>
        </w:r>
        <w:r w:rsidR="00DD4522">
          <w:rPr>
            <w:noProof/>
            <w:webHidden/>
          </w:rPr>
          <w:instrText xml:space="preserve"> PAGEREF _Toc135224158 \h </w:instrText>
        </w:r>
        <w:r w:rsidR="00DD4522">
          <w:rPr>
            <w:noProof/>
            <w:webHidden/>
          </w:rPr>
        </w:r>
        <w:r w:rsidR="00DD4522">
          <w:rPr>
            <w:noProof/>
            <w:webHidden/>
          </w:rPr>
          <w:fldChar w:fldCharType="separate"/>
        </w:r>
        <w:r w:rsidR="00DD4522">
          <w:rPr>
            <w:noProof/>
            <w:webHidden/>
          </w:rPr>
          <w:t>18</w:t>
        </w:r>
        <w:r w:rsidR="00DD4522">
          <w:rPr>
            <w:noProof/>
            <w:webHidden/>
          </w:rPr>
          <w:fldChar w:fldCharType="end"/>
        </w:r>
      </w:hyperlink>
    </w:p>
    <w:p w14:paraId="255C7B49" w14:textId="06D4B18D"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59" w:history="1">
        <w:r w:rsidR="00DD4522" w:rsidRPr="00304CAF">
          <w:rPr>
            <w:rStyle w:val="Hyperlink"/>
            <w:rFonts w:ascii="Times New Roman" w:hAnsi="Times New Roman" w:cs="Times New Roman"/>
            <w:iCs/>
            <w:noProof/>
          </w:rPr>
          <w:t>Raman Spectroscopy</w:t>
        </w:r>
        <w:r w:rsidR="00DD4522">
          <w:rPr>
            <w:noProof/>
            <w:webHidden/>
          </w:rPr>
          <w:tab/>
        </w:r>
        <w:r w:rsidR="00DD4522">
          <w:rPr>
            <w:noProof/>
            <w:webHidden/>
          </w:rPr>
          <w:fldChar w:fldCharType="begin"/>
        </w:r>
        <w:r w:rsidR="00DD4522">
          <w:rPr>
            <w:noProof/>
            <w:webHidden/>
          </w:rPr>
          <w:instrText xml:space="preserve"> PAGEREF _Toc135224159 \h </w:instrText>
        </w:r>
        <w:r w:rsidR="00DD4522">
          <w:rPr>
            <w:noProof/>
            <w:webHidden/>
          </w:rPr>
        </w:r>
        <w:r w:rsidR="00DD4522">
          <w:rPr>
            <w:noProof/>
            <w:webHidden/>
          </w:rPr>
          <w:fldChar w:fldCharType="separate"/>
        </w:r>
        <w:r w:rsidR="00DD4522">
          <w:rPr>
            <w:noProof/>
            <w:webHidden/>
          </w:rPr>
          <w:t>19</w:t>
        </w:r>
        <w:r w:rsidR="00DD4522">
          <w:rPr>
            <w:noProof/>
            <w:webHidden/>
          </w:rPr>
          <w:fldChar w:fldCharType="end"/>
        </w:r>
      </w:hyperlink>
    </w:p>
    <w:p w14:paraId="67F26E7E" w14:textId="6DB5947A"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60" w:history="1">
        <w:r w:rsidR="00DD4522" w:rsidRPr="00304CAF">
          <w:rPr>
            <w:rStyle w:val="Hyperlink"/>
            <w:rFonts w:ascii="Times New Roman" w:hAnsi="Times New Roman" w:cs="Times New Roman"/>
            <w:iCs/>
            <w:noProof/>
          </w:rPr>
          <w:t>X-ray Photoelectron Spectroscopy (XPS)</w:t>
        </w:r>
        <w:r w:rsidR="00DD4522">
          <w:rPr>
            <w:noProof/>
            <w:webHidden/>
          </w:rPr>
          <w:tab/>
        </w:r>
        <w:r w:rsidR="00DD4522">
          <w:rPr>
            <w:noProof/>
            <w:webHidden/>
          </w:rPr>
          <w:fldChar w:fldCharType="begin"/>
        </w:r>
        <w:r w:rsidR="00DD4522">
          <w:rPr>
            <w:noProof/>
            <w:webHidden/>
          </w:rPr>
          <w:instrText xml:space="preserve"> PAGEREF _Toc135224160 \h </w:instrText>
        </w:r>
        <w:r w:rsidR="00DD4522">
          <w:rPr>
            <w:noProof/>
            <w:webHidden/>
          </w:rPr>
        </w:r>
        <w:r w:rsidR="00DD4522">
          <w:rPr>
            <w:noProof/>
            <w:webHidden/>
          </w:rPr>
          <w:fldChar w:fldCharType="separate"/>
        </w:r>
        <w:r w:rsidR="00DD4522">
          <w:rPr>
            <w:noProof/>
            <w:webHidden/>
          </w:rPr>
          <w:t>19</w:t>
        </w:r>
        <w:r w:rsidR="00DD4522">
          <w:rPr>
            <w:noProof/>
            <w:webHidden/>
          </w:rPr>
          <w:fldChar w:fldCharType="end"/>
        </w:r>
      </w:hyperlink>
    </w:p>
    <w:p w14:paraId="5A85C2D8" w14:textId="4B3A941A"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61" w:history="1">
        <w:r w:rsidR="00DD4522" w:rsidRPr="00304CAF">
          <w:rPr>
            <w:rStyle w:val="Hyperlink"/>
            <w:rFonts w:ascii="Times New Roman" w:hAnsi="Times New Roman" w:cs="Times New Roman"/>
            <w:iCs/>
            <w:noProof/>
          </w:rPr>
          <w:t>Differential Scanning Calorimetry (DSC)</w:t>
        </w:r>
        <w:r w:rsidR="00DD4522">
          <w:rPr>
            <w:noProof/>
            <w:webHidden/>
          </w:rPr>
          <w:tab/>
        </w:r>
        <w:r w:rsidR="00DD4522">
          <w:rPr>
            <w:noProof/>
            <w:webHidden/>
          </w:rPr>
          <w:fldChar w:fldCharType="begin"/>
        </w:r>
        <w:r w:rsidR="00DD4522">
          <w:rPr>
            <w:noProof/>
            <w:webHidden/>
          </w:rPr>
          <w:instrText xml:space="preserve"> PAGEREF _Toc135224161 \h </w:instrText>
        </w:r>
        <w:r w:rsidR="00DD4522">
          <w:rPr>
            <w:noProof/>
            <w:webHidden/>
          </w:rPr>
        </w:r>
        <w:r w:rsidR="00DD4522">
          <w:rPr>
            <w:noProof/>
            <w:webHidden/>
          </w:rPr>
          <w:fldChar w:fldCharType="separate"/>
        </w:r>
        <w:r w:rsidR="00DD4522">
          <w:rPr>
            <w:noProof/>
            <w:webHidden/>
          </w:rPr>
          <w:t>20</w:t>
        </w:r>
        <w:r w:rsidR="00DD4522">
          <w:rPr>
            <w:noProof/>
            <w:webHidden/>
          </w:rPr>
          <w:fldChar w:fldCharType="end"/>
        </w:r>
      </w:hyperlink>
    </w:p>
    <w:p w14:paraId="5890C7F6" w14:textId="47D3F5EF"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62" w:history="1">
        <w:r w:rsidR="00DD4522" w:rsidRPr="00304CAF">
          <w:rPr>
            <w:rStyle w:val="Hyperlink"/>
            <w:rFonts w:ascii="Times New Roman" w:hAnsi="Times New Roman" w:cs="Times New Roman"/>
            <w:iCs/>
            <w:noProof/>
          </w:rPr>
          <w:t>Thermogravimetric Analysis (TGA)</w:t>
        </w:r>
        <w:r w:rsidR="00DD4522">
          <w:rPr>
            <w:noProof/>
            <w:webHidden/>
          </w:rPr>
          <w:tab/>
        </w:r>
        <w:r w:rsidR="00DD4522">
          <w:rPr>
            <w:noProof/>
            <w:webHidden/>
          </w:rPr>
          <w:fldChar w:fldCharType="begin"/>
        </w:r>
        <w:r w:rsidR="00DD4522">
          <w:rPr>
            <w:noProof/>
            <w:webHidden/>
          </w:rPr>
          <w:instrText xml:space="preserve"> PAGEREF _Toc135224162 \h </w:instrText>
        </w:r>
        <w:r w:rsidR="00DD4522">
          <w:rPr>
            <w:noProof/>
            <w:webHidden/>
          </w:rPr>
        </w:r>
        <w:r w:rsidR="00DD4522">
          <w:rPr>
            <w:noProof/>
            <w:webHidden/>
          </w:rPr>
          <w:fldChar w:fldCharType="separate"/>
        </w:r>
        <w:r w:rsidR="00DD4522">
          <w:rPr>
            <w:noProof/>
            <w:webHidden/>
          </w:rPr>
          <w:t>20</w:t>
        </w:r>
        <w:r w:rsidR="00DD4522">
          <w:rPr>
            <w:noProof/>
            <w:webHidden/>
          </w:rPr>
          <w:fldChar w:fldCharType="end"/>
        </w:r>
      </w:hyperlink>
    </w:p>
    <w:p w14:paraId="45540CFF" w14:textId="6067790F"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63" w:history="1">
        <w:r w:rsidR="00DD4522" w:rsidRPr="00304CAF">
          <w:rPr>
            <w:rStyle w:val="Hyperlink"/>
            <w:rFonts w:ascii="Times New Roman" w:hAnsi="Times New Roman" w:cs="Times New Roman"/>
            <w:noProof/>
          </w:rPr>
          <w:t>Electrochemical Techniques</w:t>
        </w:r>
        <w:r w:rsidR="00DD4522">
          <w:rPr>
            <w:noProof/>
            <w:webHidden/>
          </w:rPr>
          <w:tab/>
        </w:r>
        <w:r w:rsidR="00DD4522">
          <w:rPr>
            <w:noProof/>
            <w:webHidden/>
          </w:rPr>
          <w:fldChar w:fldCharType="begin"/>
        </w:r>
        <w:r w:rsidR="00DD4522">
          <w:rPr>
            <w:noProof/>
            <w:webHidden/>
          </w:rPr>
          <w:instrText xml:space="preserve"> PAGEREF _Toc135224163 \h </w:instrText>
        </w:r>
        <w:r w:rsidR="00DD4522">
          <w:rPr>
            <w:noProof/>
            <w:webHidden/>
          </w:rPr>
        </w:r>
        <w:r w:rsidR="00DD4522">
          <w:rPr>
            <w:noProof/>
            <w:webHidden/>
          </w:rPr>
          <w:fldChar w:fldCharType="separate"/>
        </w:r>
        <w:r w:rsidR="00DD4522">
          <w:rPr>
            <w:noProof/>
            <w:webHidden/>
          </w:rPr>
          <w:t>21</w:t>
        </w:r>
        <w:r w:rsidR="00DD4522">
          <w:rPr>
            <w:noProof/>
            <w:webHidden/>
          </w:rPr>
          <w:fldChar w:fldCharType="end"/>
        </w:r>
      </w:hyperlink>
    </w:p>
    <w:p w14:paraId="44836A4E" w14:textId="1792AA73"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64" w:history="1">
        <w:r w:rsidR="00DD4522" w:rsidRPr="00304CAF">
          <w:rPr>
            <w:rStyle w:val="Hyperlink"/>
            <w:rFonts w:ascii="Times New Roman" w:hAnsi="Times New Roman" w:cs="Times New Roman"/>
            <w:iCs/>
            <w:noProof/>
          </w:rPr>
          <w:t>Electrochemical Impedance Spectroscopy (EIS)</w:t>
        </w:r>
        <w:r w:rsidR="00DD4522">
          <w:rPr>
            <w:noProof/>
            <w:webHidden/>
          </w:rPr>
          <w:tab/>
        </w:r>
        <w:r w:rsidR="00DD4522">
          <w:rPr>
            <w:noProof/>
            <w:webHidden/>
          </w:rPr>
          <w:fldChar w:fldCharType="begin"/>
        </w:r>
        <w:r w:rsidR="00DD4522">
          <w:rPr>
            <w:noProof/>
            <w:webHidden/>
          </w:rPr>
          <w:instrText xml:space="preserve"> PAGEREF _Toc135224164 \h </w:instrText>
        </w:r>
        <w:r w:rsidR="00DD4522">
          <w:rPr>
            <w:noProof/>
            <w:webHidden/>
          </w:rPr>
        </w:r>
        <w:r w:rsidR="00DD4522">
          <w:rPr>
            <w:noProof/>
            <w:webHidden/>
          </w:rPr>
          <w:fldChar w:fldCharType="separate"/>
        </w:r>
        <w:r w:rsidR="00DD4522">
          <w:rPr>
            <w:noProof/>
            <w:webHidden/>
          </w:rPr>
          <w:t>21</w:t>
        </w:r>
        <w:r w:rsidR="00DD4522">
          <w:rPr>
            <w:noProof/>
            <w:webHidden/>
          </w:rPr>
          <w:fldChar w:fldCharType="end"/>
        </w:r>
      </w:hyperlink>
    </w:p>
    <w:p w14:paraId="0091F9BF" w14:textId="63C7EA4A"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65" w:history="1">
        <w:r w:rsidR="00DD4522" w:rsidRPr="00304CAF">
          <w:rPr>
            <w:rStyle w:val="Hyperlink"/>
            <w:rFonts w:ascii="Times New Roman" w:hAnsi="Times New Roman" w:cs="Times New Roman"/>
            <w:iCs/>
            <w:noProof/>
          </w:rPr>
          <w:t>Galvanostatic Cycling</w:t>
        </w:r>
        <w:r w:rsidR="00DD4522">
          <w:rPr>
            <w:noProof/>
            <w:webHidden/>
          </w:rPr>
          <w:tab/>
        </w:r>
        <w:r w:rsidR="00DD4522">
          <w:rPr>
            <w:noProof/>
            <w:webHidden/>
          </w:rPr>
          <w:fldChar w:fldCharType="begin"/>
        </w:r>
        <w:r w:rsidR="00DD4522">
          <w:rPr>
            <w:noProof/>
            <w:webHidden/>
          </w:rPr>
          <w:instrText xml:space="preserve"> PAGEREF _Toc135224165 \h </w:instrText>
        </w:r>
        <w:r w:rsidR="00DD4522">
          <w:rPr>
            <w:noProof/>
            <w:webHidden/>
          </w:rPr>
        </w:r>
        <w:r w:rsidR="00DD4522">
          <w:rPr>
            <w:noProof/>
            <w:webHidden/>
          </w:rPr>
          <w:fldChar w:fldCharType="separate"/>
        </w:r>
        <w:r w:rsidR="00DD4522">
          <w:rPr>
            <w:noProof/>
            <w:webHidden/>
          </w:rPr>
          <w:t>22</w:t>
        </w:r>
        <w:r w:rsidR="00DD4522">
          <w:rPr>
            <w:noProof/>
            <w:webHidden/>
          </w:rPr>
          <w:fldChar w:fldCharType="end"/>
        </w:r>
      </w:hyperlink>
    </w:p>
    <w:p w14:paraId="7B26CBD5" w14:textId="55928565" w:rsidR="00DD4522" w:rsidRDefault="00000000">
      <w:pPr>
        <w:pStyle w:val="TOC1"/>
        <w:rPr>
          <w:rFonts w:asciiTheme="minorHAnsi" w:eastAsiaTheme="minorEastAsia" w:hAnsiTheme="minorHAnsi" w:cstheme="minorBidi"/>
          <w:sz w:val="22"/>
          <w:szCs w:val="22"/>
        </w:rPr>
      </w:pPr>
      <w:hyperlink w:anchor="_Toc135224166" w:history="1">
        <w:r w:rsidR="00DD4522" w:rsidRPr="00304CAF">
          <w:rPr>
            <w:rStyle w:val="Hyperlink"/>
          </w:rPr>
          <w:t>Chapter III Relating synthesis methodology to formation, Li</w:t>
        </w:r>
        <w:r w:rsidR="00DD4522" w:rsidRPr="00304CAF">
          <w:rPr>
            <w:rStyle w:val="Hyperlink"/>
            <w:vertAlign w:val="superscript"/>
          </w:rPr>
          <w:t>+</w:t>
        </w:r>
        <w:r w:rsidR="00DD4522" w:rsidRPr="00304CAF">
          <w:rPr>
            <w:rStyle w:val="Hyperlink"/>
          </w:rPr>
          <w:t xml:space="preserve"> conductivity, and full cell cycle performance of Li</w:t>
        </w:r>
        <w:r w:rsidR="00DD4522" w:rsidRPr="00304CAF">
          <w:rPr>
            <w:rStyle w:val="Hyperlink"/>
            <w:vertAlign w:val="subscript"/>
          </w:rPr>
          <w:t>3</w:t>
        </w:r>
        <w:r w:rsidR="00DD4522" w:rsidRPr="00304CAF">
          <w:rPr>
            <w:rStyle w:val="Hyperlink"/>
          </w:rPr>
          <w:t>YCl</w:t>
        </w:r>
        <w:r w:rsidR="00DD4522" w:rsidRPr="00304CAF">
          <w:rPr>
            <w:rStyle w:val="Hyperlink"/>
            <w:vertAlign w:val="subscript"/>
          </w:rPr>
          <w:t>6</w:t>
        </w:r>
        <w:r w:rsidR="00DD4522" w:rsidRPr="00304CAF">
          <w:rPr>
            <w:rStyle w:val="Hyperlink"/>
          </w:rPr>
          <w:t>-based solid state batteries.</w:t>
        </w:r>
        <w:r w:rsidR="00DD4522">
          <w:rPr>
            <w:webHidden/>
          </w:rPr>
          <w:tab/>
        </w:r>
        <w:r w:rsidR="00DD4522">
          <w:rPr>
            <w:webHidden/>
          </w:rPr>
          <w:fldChar w:fldCharType="begin"/>
        </w:r>
        <w:r w:rsidR="00DD4522">
          <w:rPr>
            <w:webHidden/>
          </w:rPr>
          <w:instrText xml:space="preserve"> PAGEREF _Toc135224166 \h </w:instrText>
        </w:r>
        <w:r w:rsidR="00DD4522">
          <w:rPr>
            <w:webHidden/>
          </w:rPr>
        </w:r>
        <w:r w:rsidR="00DD4522">
          <w:rPr>
            <w:webHidden/>
          </w:rPr>
          <w:fldChar w:fldCharType="separate"/>
        </w:r>
        <w:r w:rsidR="00DD4522">
          <w:rPr>
            <w:webHidden/>
          </w:rPr>
          <w:t>23</w:t>
        </w:r>
        <w:r w:rsidR="00DD4522">
          <w:rPr>
            <w:webHidden/>
          </w:rPr>
          <w:fldChar w:fldCharType="end"/>
        </w:r>
      </w:hyperlink>
    </w:p>
    <w:p w14:paraId="1A66941B" w14:textId="083EC8F3"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67" w:history="1">
        <w:r w:rsidR="00DD4522" w:rsidRPr="00304CAF">
          <w:rPr>
            <w:rStyle w:val="Hyperlink"/>
            <w:rFonts w:ascii="Times New Roman" w:hAnsi="Times New Roman" w:cs="Times New Roman"/>
            <w:noProof/>
          </w:rPr>
          <w:t>Abstract</w:t>
        </w:r>
        <w:r w:rsidR="00DD4522">
          <w:rPr>
            <w:noProof/>
            <w:webHidden/>
          </w:rPr>
          <w:tab/>
        </w:r>
        <w:r w:rsidR="00DD4522">
          <w:rPr>
            <w:noProof/>
            <w:webHidden/>
          </w:rPr>
          <w:fldChar w:fldCharType="begin"/>
        </w:r>
        <w:r w:rsidR="00DD4522">
          <w:rPr>
            <w:noProof/>
            <w:webHidden/>
          </w:rPr>
          <w:instrText xml:space="preserve"> PAGEREF _Toc135224167 \h </w:instrText>
        </w:r>
        <w:r w:rsidR="00DD4522">
          <w:rPr>
            <w:noProof/>
            <w:webHidden/>
          </w:rPr>
        </w:r>
        <w:r w:rsidR="00DD4522">
          <w:rPr>
            <w:noProof/>
            <w:webHidden/>
          </w:rPr>
          <w:fldChar w:fldCharType="separate"/>
        </w:r>
        <w:r w:rsidR="00DD4522">
          <w:rPr>
            <w:noProof/>
            <w:webHidden/>
          </w:rPr>
          <w:t>24</w:t>
        </w:r>
        <w:r w:rsidR="00DD4522">
          <w:rPr>
            <w:noProof/>
            <w:webHidden/>
          </w:rPr>
          <w:fldChar w:fldCharType="end"/>
        </w:r>
      </w:hyperlink>
    </w:p>
    <w:p w14:paraId="6C4C9A36" w14:textId="345F66DB"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68" w:history="1">
        <w:r w:rsidR="00DD4522" w:rsidRPr="00304CAF">
          <w:rPr>
            <w:rStyle w:val="Hyperlink"/>
            <w:rFonts w:ascii="Times New Roman" w:hAnsi="Times New Roman" w:cs="Times New Roman"/>
            <w:noProof/>
          </w:rPr>
          <w:t>Introduction</w:t>
        </w:r>
        <w:r w:rsidR="00DD4522">
          <w:rPr>
            <w:noProof/>
            <w:webHidden/>
          </w:rPr>
          <w:tab/>
        </w:r>
        <w:r w:rsidR="00DD4522">
          <w:rPr>
            <w:noProof/>
            <w:webHidden/>
          </w:rPr>
          <w:fldChar w:fldCharType="begin"/>
        </w:r>
        <w:r w:rsidR="00DD4522">
          <w:rPr>
            <w:noProof/>
            <w:webHidden/>
          </w:rPr>
          <w:instrText xml:space="preserve"> PAGEREF _Toc135224168 \h </w:instrText>
        </w:r>
        <w:r w:rsidR="00DD4522">
          <w:rPr>
            <w:noProof/>
            <w:webHidden/>
          </w:rPr>
        </w:r>
        <w:r w:rsidR="00DD4522">
          <w:rPr>
            <w:noProof/>
            <w:webHidden/>
          </w:rPr>
          <w:fldChar w:fldCharType="separate"/>
        </w:r>
        <w:r w:rsidR="00DD4522">
          <w:rPr>
            <w:noProof/>
            <w:webHidden/>
          </w:rPr>
          <w:t>24</w:t>
        </w:r>
        <w:r w:rsidR="00DD4522">
          <w:rPr>
            <w:noProof/>
            <w:webHidden/>
          </w:rPr>
          <w:fldChar w:fldCharType="end"/>
        </w:r>
      </w:hyperlink>
    </w:p>
    <w:p w14:paraId="51C4F19E" w14:textId="360AE888"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69" w:history="1">
        <w:r w:rsidR="00DD4522" w:rsidRPr="00304CAF">
          <w:rPr>
            <w:rStyle w:val="Hyperlink"/>
            <w:rFonts w:ascii="Times New Roman" w:hAnsi="Times New Roman" w:cs="Times New Roman"/>
            <w:noProof/>
          </w:rPr>
          <w:t>Experimental</w:t>
        </w:r>
        <w:r w:rsidR="00DD4522">
          <w:rPr>
            <w:noProof/>
            <w:webHidden/>
          </w:rPr>
          <w:tab/>
        </w:r>
        <w:r w:rsidR="00DD4522">
          <w:rPr>
            <w:noProof/>
            <w:webHidden/>
          </w:rPr>
          <w:fldChar w:fldCharType="begin"/>
        </w:r>
        <w:r w:rsidR="00DD4522">
          <w:rPr>
            <w:noProof/>
            <w:webHidden/>
          </w:rPr>
          <w:instrText xml:space="preserve"> PAGEREF _Toc135224169 \h </w:instrText>
        </w:r>
        <w:r w:rsidR="00DD4522">
          <w:rPr>
            <w:noProof/>
            <w:webHidden/>
          </w:rPr>
        </w:r>
        <w:r w:rsidR="00DD4522">
          <w:rPr>
            <w:noProof/>
            <w:webHidden/>
          </w:rPr>
          <w:fldChar w:fldCharType="separate"/>
        </w:r>
        <w:r w:rsidR="00DD4522">
          <w:rPr>
            <w:noProof/>
            <w:webHidden/>
          </w:rPr>
          <w:t>25</w:t>
        </w:r>
        <w:r w:rsidR="00DD4522">
          <w:rPr>
            <w:noProof/>
            <w:webHidden/>
          </w:rPr>
          <w:fldChar w:fldCharType="end"/>
        </w:r>
      </w:hyperlink>
    </w:p>
    <w:p w14:paraId="0B7618BD" w14:textId="5AF5FE2B"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0" w:history="1">
        <w:r w:rsidR="00DD4522" w:rsidRPr="00304CAF">
          <w:rPr>
            <w:rStyle w:val="Hyperlink"/>
            <w:rFonts w:ascii="Times New Roman" w:hAnsi="Times New Roman" w:cs="Times New Roman"/>
            <w:iCs/>
            <w:noProof/>
          </w:rPr>
          <w:t>Li</w:t>
        </w:r>
        <w:r w:rsidR="00DD4522" w:rsidRPr="00304CAF">
          <w:rPr>
            <w:rStyle w:val="Hyperlink"/>
            <w:rFonts w:ascii="Times New Roman" w:hAnsi="Times New Roman" w:cs="Times New Roman"/>
            <w:iCs/>
            <w:noProof/>
            <w:vertAlign w:val="subscript"/>
          </w:rPr>
          <w:t>3</w:t>
        </w:r>
        <w:r w:rsidR="00DD4522" w:rsidRPr="00304CAF">
          <w:rPr>
            <w:rStyle w:val="Hyperlink"/>
            <w:rFonts w:ascii="Times New Roman" w:hAnsi="Times New Roman" w:cs="Times New Roman"/>
            <w:iCs/>
            <w:noProof/>
          </w:rPr>
          <w:t>YCl</w:t>
        </w:r>
        <w:r w:rsidR="00DD4522" w:rsidRPr="00304CAF">
          <w:rPr>
            <w:rStyle w:val="Hyperlink"/>
            <w:rFonts w:ascii="Times New Roman" w:hAnsi="Times New Roman" w:cs="Times New Roman"/>
            <w:iCs/>
            <w:noProof/>
            <w:vertAlign w:val="subscript"/>
          </w:rPr>
          <w:t>6</w:t>
        </w:r>
        <w:r w:rsidR="00DD4522" w:rsidRPr="00304CAF">
          <w:rPr>
            <w:rStyle w:val="Hyperlink"/>
            <w:rFonts w:ascii="Times New Roman" w:hAnsi="Times New Roman" w:cs="Times New Roman"/>
            <w:iCs/>
            <w:noProof/>
          </w:rPr>
          <w:t xml:space="preserve"> Synthesis.</w:t>
        </w:r>
        <w:r w:rsidR="00DD4522">
          <w:rPr>
            <w:noProof/>
            <w:webHidden/>
          </w:rPr>
          <w:tab/>
        </w:r>
        <w:r w:rsidR="00DD4522">
          <w:rPr>
            <w:noProof/>
            <w:webHidden/>
          </w:rPr>
          <w:fldChar w:fldCharType="begin"/>
        </w:r>
        <w:r w:rsidR="00DD4522">
          <w:rPr>
            <w:noProof/>
            <w:webHidden/>
          </w:rPr>
          <w:instrText xml:space="preserve"> PAGEREF _Toc135224170 \h </w:instrText>
        </w:r>
        <w:r w:rsidR="00DD4522">
          <w:rPr>
            <w:noProof/>
            <w:webHidden/>
          </w:rPr>
        </w:r>
        <w:r w:rsidR="00DD4522">
          <w:rPr>
            <w:noProof/>
            <w:webHidden/>
          </w:rPr>
          <w:fldChar w:fldCharType="separate"/>
        </w:r>
        <w:r w:rsidR="00DD4522">
          <w:rPr>
            <w:noProof/>
            <w:webHidden/>
          </w:rPr>
          <w:t>25</w:t>
        </w:r>
        <w:r w:rsidR="00DD4522">
          <w:rPr>
            <w:noProof/>
            <w:webHidden/>
          </w:rPr>
          <w:fldChar w:fldCharType="end"/>
        </w:r>
      </w:hyperlink>
    </w:p>
    <w:p w14:paraId="4C9FB212" w14:textId="6614B697"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1" w:history="1">
        <w:r w:rsidR="00DD4522" w:rsidRPr="00304CAF">
          <w:rPr>
            <w:rStyle w:val="Hyperlink"/>
            <w:rFonts w:ascii="Times New Roman" w:hAnsi="Times New Roman" w:cs="Times New Roman"/>
            <w:iCs/>
            <w:noProof/>
          </w:rPr>
          <w:t>In-Situ Neutron Powder Diffraction</w:t>
        </w:r>
        <w:r w:rsidR="00DD4522">
          <w:rPr>
            <w:noProof/>
            <w:webHidden/>
          </w:rPr>
          <w:tab/>
        </w:r>
        <w:r w:rsidR="00DD4522">
          <w:rPr>
            <w:noProof/>
            <w:webHidden/>
          </w:rPr>
          <w:fldChar w:fldCharType="begin"/>
        </w:r>
        <w:r w:rsidR="00DD4522">
          <w:rPr>
            <w:noProof/>
            <w:webHidden/>
          </w:rPr>
          <w:instrText xml:space="preserve"> PAGEREF _Toc135224171 \h </w:instrText>
        </w:r>
        <w:r w:rsidR="00DD4522">
          <w:rPr>
            <w:noProof/>
            <w:webHidden/>
          </w:rPr>
        </w:r>
        <w:r w:rsidR="00DD4522">
          <w:rPr>
            <w:noProof/>
            <w:webHidden/>
          </w:rPr>
          <w:fldChar w:fldCharType="separate"/>
        </w:r>
        <w:r w:rsidR="00DD4522">
          <w:rPr>
            <w:noProof/>
            <w:webHidden/>
          </w:rPr>
          <w:t>26</w:t>
        </w:r>
        <w:r w:rsidR="00DD4522">
          <w:rPr>
            <w:noProof/>
            <w:webHidden/>
          </w:rPr>
          <w:fldChar w:fldCharType="end"/>
        </w:r>
      </w:hyperlink>
    </w:p>
    <w:p w14:paraId="257F4B36" w14:textId="71C023E7"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2" w:history="1">
        <w:r w:rsidR="00DD4522" w:rsidRPr="00304CAF">
          <w:rPr>
            <w:rStyle w:val="Hyperlink"/>
            <w:rFonts w:ascii="Times New Roman" w:hAnsi="Times New Roman" w:cs="Times New Roman"/>
            <w:iCs/>
            <w:noProof/>
          </w:rPr>
          <w:t>DSC And TGA</w:t>
        </w:r>
        <w:r w:rsidR="00DD4522">
          <w:rPr>
            <w:noProof/>
            <w:webHidden/>
          </w:rPr>
          <w:tab/>
        </w:r>
        <w:r w:rsidR="00DD4522">
          <w:rPr>
            <w:noProof/>
            <w:webHidden/>
          </w:rPr>
          <w:fldChar w:fldCharType="begin"/>
        </w:r>
        <w:r w:rsidR="00DD4522">
          <w:rPr>
            <w:noProof/>
            <w:webHidden/>
          </w:rPr>
          <w:instrText xml:space="preserve"> PAGEREF _Toc135224172 \h </w:instrText>
        </w:r>
        <w:r w:rsidR="00DD4522">
          <w:rPr>
            <w:noProof/>
            <w:webHidden/>
          </w:rPr>
        </w:r>
        <w:r w:rsidR="00DD4522">
          <w:rPr>
            <w:noProof/>
            <w:webHidden/>
          </w:rPr>
          <w:fldChar w:fldCharType="separate"/>
        </w:r>
        <w:r w:rsidR="00DD4522">
          <w:rPr>
            <w:noProof/>
            <w:webHidden/>
          </w:rPr>
          <w:t>26</w:t>
        </w:r>
        <w:r w:rsidR="00DD4522">
          <w:rPr>
            <w:noProof/>
            <w:webHidden/>
          </w:rPr>
          <w:fldChar w:fldCharType="end"/>
        </w:r>
      </w:hyperlink>
    </w:p>
    <w:p w14:paraId="1F7514F6" w14:textId="1DDEBA35"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3" w:history="1">
        <w:r w:rsidR="00DD4522" w:rsidRPr="00304CAF">
          <w:rPr>
            <w:rStyle w:val="Hyperlink"/>
            <w:rFonts w:ascii="Times New Roman" w:hAnsi="Times New Roman" w:cs="Times New Roman"/>
            <w:iCs/>
            <w:noProof/>
          </w:rPr>
          <w:t>Material Characterization</w:t>
        </w:r>
        <w:r w:rsidR="00DD4522">
          <w:rPr>
            <w:noProof/>
            <w:webHidden/>
          </w:rPr>
          <w:tab/>
        </w:r>
        <w:r w:rsidR="00DD4522">
          <w:rPr>
            <w:noProof/>
            <w:webHidden/>
          </w:rPr>
          <w:fldChar w:fldCharType="begin"/>
        </w:r>
        <w:r w:rsidR="00DD4522">
          <w:rPr>
            <w:noProof/>
            <w:webHidden/>
          </w:rPr>
          <w:instrText xml:space="preserve"> PAGEREF _Toc135224173 \h </w:instrText>
        </w:r>
        <w:r w:rsidR="00DD4522">
          <w:rPr>
            <w:noProof/>
            <w:webHidden/>
          </w:rPr>
        </w:r>
        <w:r w:rsidR="00DD4522">
          <w:rPr>
            <w:noProof/>
            <w:webHidden/>
          </w:rPr>
          <w:fldChar w:fldCharType="separate"/>
        </w:r>
        <w:r w:rsidR="00DD4522">
          <w:rPr>
            <w:noProof/>
            <w:webHidden/>
          </w:rPr>
          <w:t>26</w:t>
        </w:r>
        <w:r w:rsidR="00DD4522">
          <w:rPr>
            <w:noProof/>
            <w:webHidden/>
          </w:rPr>
          <w:fldChar w:fldCharType="end"/>
        </w:r>
      </w:hyperlink>
    </w:p>
    <w:p w14:paraId="69B1D9A3" w14:textId="452F00D2"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4" w:history="1">
        <w:r w:rsidR="00DD4522" w:rsidRPr="00304CAF">
          <w:rPr>
            <w:rStyle w:val="Hyperlink"/>
            <w:rFonts w:ascii="Times New Roman" w:hAnsi="Times New Roman" w:cs="Times New Roman"/>
            <w:iCs/>
            <w:noProof/>
          </w:rPr>
          <w:t>Conductivity Measurements</w:t>
        </w:r>
        <w:r w:rsidR="00DD4522">
          <w:rPr>
            <w:noProof/>
            <w:webHidden/>
          </w:rPr>
          <w:tab/>
        </w:r>
        <w:r w:rsidR="00DD4522">
          <w:rPr>
            <w:noProof/>
            <w:webHidden/>
          </w:rPr>
          <w:fldChar w:fldCharType="begin"/>
        </w:r>
        <w:r w:rsidR="00DD4522">
          <w:rPr>
            <w:noProof/>
            <w:webHidden/>
          </w:rPr>
          <w:instrText xml:space="preserve"> PAGEREF _Toc135224174 \h </w:instrText>
        </w:r>
        <w:r w:rsidR="00DD4522">
          <w:rPr>
            <w:noProof/>
            <w:webHidden/>
          </w:rPr>
        </w:r>
        <w:r w:rsidR="00DD4522">
          <w:rPr>
            <w:noProof/>
            <w:webHidden/>
          </w:rPr>
          <w:fldChar w:fldCharType="separate"/>
        </w:r>
        <w:r w:rsidR="00DD4522">
          <w:rPr>
            <w:noProof/>
            <w:webHidden/>
          </w:rPr>
          <w:t>27</w:t>
        </w:r>
        <w:r w:rsidR="00DD4522">
          <w:rPr>
            <w:noProof/>
            <w:webHidden/>
          </w:rPr>
          <w:fldChar w:fldCharType="end"/>
        </w:r>
      </w:hyperlink>
    </w:p>
    <w:p w14:paraId="66F72BDD" w14:textId="5F6A0D4A"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5" w:history="1">
        <w:r w:rsidR="00DD4522" w:rsidRPr="00304CAF">
          <w:rPr>
            <w:rStyle w:val="Hyperlink"/>
            <w:rFonts w:ascii="Times New Roman" w:hAnsi="Times New Roman" w:cs="Times New Roman"/>
            <w:iCs/>
            <w:noProof/>
          </w:rPr>
          <w:t>Battery Assembling And Electrochemical Testing</w:t>
        </w:r>
        <w:r w:rsidR="00DD4522">
          <w:rPr>
            <w:noProof/>
            <w:webHidden/>
          </w:rPr>
          <w:tab/>
        </w:r>
        <w:r w:rsidR="00DD4522">
          <w:rPr>
            <w:noProof/>
            <w:webHidden/>
          </w:rPr>
          <w:fldChar w:fldCharType="begin"/>
        </w:r>
        <w:r w:rsidR="00DD4522">
          <w:rPr>
            <w:noProof/>
            <w:webHidden/>
          </w:rPr>
          <w:instrText xml:space="preserve"> PAGEREF _Toc135224175 \h </w:instrText>
        </w:r>
        <w:r w:rsidR="00DD4522">
          <w:rPr>
            <w:noProof/>
            <w:webHidden/>
          </w:rPr>
        </w:r>
        <w:r w:rsidR="00DD4522">
          <w:rPr>
            <w:noProof/>
            <w:webHidden/>
          </w:rPr>
          <w:fldChar w:fldCharType="separate"/>
        </w:r>
        <w:r w:rsidR="00DD4522">
          <w:rPr>
            <w:noProof/>
            <w:webHidden/>
          </w:rPr>
          <w:t>27</w:t>
        </w:r>
        <w:r w:rsidR="00DD4522">
          <w:rPr>
            <w:noProof/>
            <w:webHidden/>
          </w:rPr>
          <w:fldChar w:fldCharType="end"/>
        </w:r>
      </w:hyperlink>
    </w:p>
    <w:p w14:paraId="335A9B79" w14:textId="1033C49B"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76" w:history="1">
        <w:r w:rsidR="00DD4522" w:rsidRPr="00304CAF">
          <w:rPr>
            <w:rStyle w:val="Hyperlink"/>
            <w:rFonts w:ascii="Times New Roman" w:hAnsi="Times New Roman" w:cs="Times New Roman"/>
            <w:noProof/>
          </w:rPr>
          <w:t>Results And Discussion</w:t>
        </w:r>
        <w:r w:rsidR="00DD4522">
          <w:rPr>
            <w:noProof/>
            <w:webHidden/>
          </w:rPr>
          <w:tab/>
        </w:r>
        <w:r w:rsidR="00DD4522">
          <w:rPr>
            <w:noProof/>
            <w:webHidden/>
          </w:rPr>
          <w:fldChar w:fldCharType="begin"/>
        </w:r>
        <w:r w:rsidR="00DD4522">
          <w:rPr>
            <w:noProof/>
            <w:webHidden/>
          </w:rPr>
          <w:instrText xml:space="preserve"> PAGEREF _Toc135224176 \h </w:instrText>
        </w:r>
        <w:r w:rsidR="00DD4522">
          <w:rPr>
            <w:noProof/>
            <w:webHidden/>
          </w:rPr>
        </w:r>
        <w:r w:rsidR="00DD4522">
          <w:rPr>
            <w:noProof/>
            <w:webHidden/>
          </w:rPr>
          <w:fldChar w:fldCharType="separate"/>
        </w:r>
        <w:r w:rsidR="00DD4522">
          <w:rPr>
            <w:noProof/>
            <w:webHidden/>
          </w:rPr>
          <w:t>27</w:t>
        </w:r>
        <w:r w:rsidR="00DD4522">
          <w:rPr>
            <w:noProof/>
            <w:webHidden/>
          </w:rPr>
          <w:fldChar w:fldCharType="end"/>
        </w:r>
      </w:hyperlink>
    </w:p>
    <w:p w14:paraId="360B30CC" w14:textId="24A2BC38"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7" w:history="1">
        <w:r w:rsidR="00DD4522" w:rsidRPr="00304CAF">
          <w:rPr>
            <w:rStyle w:val="Hyperlink"/>
            <w:rFonts w:ascii="Times New Roman" w:hAnsi="Times New Roman" w:cs="Times New Roman"/>
            <w:iCs/>
            <w:noProof/>
          </w:rPr>
          <w:t>Comparison Of Li</w:t>
        </w:r>
        <w:r w:rsidR="00DD4522" w:rsidRPr="00304CAF">
          <w:rPr>
            <w:rStyle w:val="Hyperlink"/>
            <w:rFonts w:ascii="Times New Roman" w:hAnsi="Times New Roman" w:cs="Times New Roman"/>
            <w:iCs/>
            <w:noProof/>
            <w:vertAlign w:val="subscript"/>
          </w:rPr>
          <w:t>3</w:t>
        </w:r>
        <w:r w:rsidR="00DD4522" w:rsidRPr="00304CAF">
          <w:rPr>
            <w:rStyle w:val="Hyperlink"/>
            <w:rFonts w:ascii="Times New Roman" w:hAnsi="Times New Roman" w:cs="Times New Roman"/>
            <w:iCs/>
            <w:noProof/>
          </w:rPr>
          <w:t>YCl</w:t>
        </w:r>
        <w:r w:rsidR="00DD4522" w:rsidRPr="00304CAF">
          <w:rPr>
            <w:rStyle w:val="Hyperlink"/>
            <w:rFonts w:ascii="Times New Roman" w:hAnsi="Times New Roman" w:cs="Times New Roman"/>
            <w:iCs/>
            <w:noProof/>
            <w:vertAlign w:val="subscript"/>
          </w:rPr>
          <w:t>6</w:t>
        </w:r>
        <w:r w:rsidR="00DD4522" w:rsidRPr="00304CAF">
          <w:rPr>
            <w:rStyle w:val="Hyperlink"/>
            <w:rFonts w:ascii="Times New Roman" w:hAnsi="Times New Roman" w:cs="Times New Roman"/>
            <w:iCs/>
            <w:noProof/>
          </w:rPr>
          <w:t xml:space="preserve"> Formation Across Synthesis Routes</w:t>
        </w:r>
        <w:r w:rsidR="00DD4522">
          <w:rPr>
            <w:noProof/>
            <w:webHidden/>
          </w:rPr>
          <w:tab/>
        </w:r>
        <w:r w:rsidR="00DD4522">
          <w:rPr>
            <w:noProof/>
            <w:webHidden/>
          </w:rPr>
          <w:fldChar w:fldCharType="begin"/>
        </w:r>
        <w:r w:rsidR="00DD4522">
          <w:rPr>
            <w:noProof/>
            <w:webHidden/>
          </w:rPr>
          <w:instrText xml:space="preserve"> PAGEREF _Toc135224177 \h </w:instrText>
        </w:r>
        <w:r w:rsidR="00DD4522">
          <w:rPr>
            <w:noProof/>
            <w:webHidden/>
          </w:rPr>
        </w:r>
        <w:r w:rsidR="00DD4522">
          <w:rPr>
            <w:noProof/>
            <w:webHidden/>
          </w:rPr>
          <w:fldChar w:fldCharType="separate"/>
        </w:r>
        <w:r w:rsidR="00DD4522">
          <w:rPr>
            <w:noProof/>
            <w:webHidden/>
          </w:rPr>
          <w:t>27</w:t>
        </w:r>
        <w:r w:rsidR="00DD4522">
          <w:rPr>
            <w:noProof/>
            <w:webHidden/>
          </w:rPr>
          <w:fldChar w:fldCharType="end"/>
        </w:r>
      </w:hyperlink>
    </w:p>
    <w:p w14:paraId="665BD2A8" w14:textId="45B82543"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78" w:history="1">
        <w:r w:rsidR="00DD4522" w:rsidRPr="00304CAF">
          <w:rPr>
            <w:rStyle w:val="Hyperlink"/>
            <w:rFonts w:ascii="Times New Roman" w:hAnsi="Times New Roman" w:cs="Times New Roman"/>
            <w:iCs/>
            <w:noProof/>
          </w:rPr>
          <w:t>Synthesis – Structure – Performance Relationship For Li</w:t>
        </w:r>
        <w:r w:rsidR="00DD4522" w:rsidRPr="00304CAF">
          <w:rPr>
            <w:rStyle w:val="Hyperlink"/>
            <w:rFonts w:ascii="Times New Roman" w:hAnsi="Times New Roman" w:cs="Times New Roman"/>
            <w:iCs/>
            <w:noProof/>
            <w:vertAlign w:val="subscript"/>
          </w:rPr>
          <w:t>3</w:t>
        </w:r>
        <w:r w:rsidR="00DD4522" w:rsidRPr="00304CAF">
          <w:rPr>
            <w:rStyle w:val="Hyperlink"/>
            <w:rFonts w:ascii="Times New Roman" w:hAnsi="Times New Roman" w:cs="Times New Roman"/>
            <w:iCs/>
            <w:noProof/>
          </w:rPr>
          <w:t>YCl</w:t>
        </w:r>
        <w:r w:rsidR="00DD4522" w:rsidRPr="00304CAF">
          <w:rPr>
            <w:rStyle w:val="Hyperlink"/>
            <w:rFonts w:ascii="Times New Roman" w:hAnsi="Times New Roman" w:cs="Times New Roman"/>
            <w:iCs/>
            <w:noProof/>
            <w:vertAlign w:val="subscript"/>
          </w:rPr>
          <w:t>6</w:t>
        </w:r>
        <w:r w:rsidR="00DD4522">
          <w:rPr>
            <w:noProof/>
            <w:webHidden/>
          </w:rPr>
          <w:tab/>
        </w:r>
        <w:r w:rsidR="00DD4522">
          <w:rPr>
            <w:noProof/>
            <w:webHidden/>
          </w:rPr>
          <w:fldChar w:fldCharType="begin"/>
        </w:r>
        <w:r w:rsidR="00DD4522">
          <w:rPr>
            <w:noProof/>
            <w:webHidden/>
          </w:rPr>
          <w:instrText xml:space="preserve"> PAGEREF _Toc135224178 \h </w:instrText>
        </w:r>
        <w:r w:rsidR="00DD4522">
          <w:rPr>
            <w:noProof/>
            <w:webHidden/>
          </w:rPr>
        </w:r>
        <w:r w:rsidR="00DD4522">
          <w:rPr>
            <w:noProof/>
            <w:webHidden/>
          </w:rPr>
          <w:fldChar w:fldCharType="separate"/>
        </w:r>
        <w:r w:rsidR="00DD4522">
          <w:rPr>
            <w:noProof/>
            <w:webHidden/>
          </w:rPr>
          <w:t>41</w:t>
        </w:r>
        <w:r w:rsidR="00DD4522">
          <w:rPr>
            <w:noProof/>
            <w:webHidden/>
          </w:rPr>
          <w:fldChar w:fldCharType="end"/>
        </w:r>
      </w:hyperlink>
    </w:p>
    <w:p w14:paraId="6BAD5AFC" w14:textId="28AB6773"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79" w:history="1">
        <w:r w:rsidR="00DD4522" w:rsidRPr="00304CAF">
          <w:rPr>
            <w:rStyle w:val="Hyperlink"/>
            <w:rFonts w:ascii="Times New Roman" w:hAnsi="Times New Roman" w:cs="Times New Roman"/>
            <w:noProof/>
          </w:rPr>
          <w:t>Conclusion</w:t>
        </w:r>
        <w:r w:rsidR="00DD4522">
          <w:rPr>
            <w:noProof/>
            <w:webHidden/>
          </w:rPr>
          <w:tab/>
        </w:r>
        <w:r w:rsidR="00DD4522">
          <w:rPr>
            <w:noProof/>
            <w:webHidden/>
          </w:rPr>
          <w:fldChar w:fldCharType="begin"/>
        </w:r>
        <w:r w:rsidR="00DD4522">
          <w:rPr>
            <w:noProof/>
            <w:webHidden/>
          </w:rPr>
          <w:instrText xml:space="preserve"> PAGEREF _Toc135224179 \h </w:instrText>
        </w:r>
        <w:r w:rsidR="00DD4522">
          <w:rPr>
            <w:noProof/>
            <w:webHidden/>
          </w:rPr>
        </w:r>
        <w:r w:rsidR="00DD4522">
          <w:rPr>
            <w:noProof/>
            <w:webHidden/>
          </w:rPr>
          <w:fldChar w:fldCharType="separate"/>
        </w:r>
        <w:r w:rsidR="00DD4522">
          <w:rPr>
            <w:noProof/>
            <w:webHidden/>
          </w:rPr>
          <w:t>51</w:t>
        </w:r>
        <w:r w:rsidR="00DD4522">
          <w:rPr>
            <w:noProof/>
            <w:webHidden/>
          </w:rPr>
          <w:fldChar w:fldCharType="end"/>
        </w:r>
      </w:hyperlink>
    </w:p>
    <w:p w14:paraId="74885B39" w14:textId="498F5B26" w:rsidR="00DD4522" w:rsidRDefault="00000000">
      <w:pPr>
        <w:pStyle w:val="TOC1"/>
        <w:rPr>
          <w:rFonts w:asciiTheme="minorHAnsi" w:eastAsiaTheme="minorEastAsia" w:hAnsiTheme="minorHAnsi" w:cstheme="minorBidi"/>
          <w:sz w:val="22"/>
          <w:szCs w:val="22"/>
        </w:rPr>
      </w:pPr>
      <w:hyperlink w:anchor="_Toc135224180" w:history="1">
        <w:r w:rsidR="00DD4522" w:rsidRPr="00304CAF">
          <w:rPr>
            <w:rStyle w:val="Hyperlink"/>
          </w:rPr>
          <w:t>Appendix</w:t>
        </w:r>
        <w:r w:rsidR="00DD4522">
          <w:rPr>
            <w:webHidden/>
          </w:rPr>
          <w:tab/>
        </w:r>
        <w:r w:rsidR="00DD4522">
          <w:rPr>
            <w:webHidden/>
          </w:rPr>
          <w:fldChar w:fldCharType="begin"/>
        </w:r>
        <w:r w:rsidR="00DD4522">
          <w:rPr>
            <w:webHidden/>
          </w:rPr>
          <w:instrText xml:space="preserve"> PAGEREF _Toc135224180 \h </w:instrText>
        </w:r>
        <w:r w:rsidR="00DD4522">
          <w:rPr>
            <w:webHidden/>
          </w:rPr>
        </w:r>
        <w:r w:rsidR="00DD4522">
          <w:rPr>
            <w:webHidden/>
          </w:rPr>
          <w:fldChar w:fldCharType="separate"/>
        </w:r>
        <w:r w:rsidR="00DD4522">
          <w:rPr>
            <w:webHidden/>
          </w:rPr>
          <w:t>53</w:t>
        </w:r>
        <w:r w:rsidR="00DD4522">
          <w:rPr>
            <w:webHidden/>
          </w:rPr>
          <w:fldChar w:fldCharType="end"/>
        </w:r>
      </w:hyperlink>
    </w:p>
    <w:p w14:paraId="2E208648" w14:textId="0E1A8978" w:rsidR="00DD4522" w:rsidRDefault="00000000">
      <w:pPr>
        <w:pStyle w:val="TOC1"/>
        <w:rPr>
          <w:rFonts w:asciiTheme="minorHAnsi" w:eastAsiaTheme="minorEastAsia" w:hAnsiTheme="minorHAnsi" w:cstheme="minorBidi"/>
          <w:sz w:val="22"/>
          <w:szCs w:val="22"/>
        </w:rPr>
      </w:pPr>
      <w:hyperlink w:anchor="_Toc135224181" w:history="1">
        <w:r w:rsidR="00DD4522" w:rsidRPr="00304CAF">
          <w:rPr>
            <w:rStyle w:val="Hyperlink"/>
          </w:rPr>
          <w:t>Chapter IV The Impact Of Milling Method On The Reaction Mechanism, Structure, And Electrolyte Properties Of Li</w:t>
        </w:r>
        <w:r w:rsidR="00DD4522" w:rsidRPr="00304CAF">
          <w:rPr>
            <w:rStyle w:val="Hyperlink"/>
            <w:vertAlign w:val="subscript"/>
          </w:rPr>
          <w:t>6</w:t>
        </w:r>
        <w:r w:rsidR="00DD4522" w:rsidRPr="00304CAF">
          <w:rPr>
            <w:rStyle w:val="Hyperlink"/>
          </w:rPr>
          <w:t>PS</w:t>
        </w:r>
        <w:r w:rsidR="00DD4522" w:rsidRPr="00304CAF">
          <w:rPr>
            <w:rStyle w:val="Hyperlink"/>
            <w:vertAlign w:val="subscript"/>
          </w:rPr>
          <w:t>5</w:t>
        </w:r>
        <w:r w:rsidR="00DD4522" w:rsidRPr="00304CAF">
          <w:rPr>
            <w:rStyle w:val="Hyperlink"/>
          </w:rPr>
          <w:t>Cl</w:t>
        </w:r>
        <w:r w:rsidR="00DD4522">
          <w:rPr>
            <w:webHidden/>
          </w:rPr>
          <w:tab/>
        </w:r>
        <w:r w:rsidR="00DD4522">
          <w:rPr>
            <w:webHidden/>
          </w:rPr>
          <w:fldChar w:fldCharType="begin"/>
        </w:r>
        <w:r w:rsidR="00DD4522">
          <w:rPr>
            <w:webHidden/>
          </w:rPr>
          <w:instrText xml:space="preserve"> PAGEREF _Toc135224181 \h </w:instrText>
        </w:r>
        <w:r w:rsidR="00DD4522">
          <w:rPr>
            <w:webHidden/>
          </w:rPr>
        </w:r>
        <w:r w:rsidR="00DD4522">
          <w:rPr>
            <w:webHidden/>
          </w:rPr>
          <w:fldChar w:fldCharType="separate"/>
        </w:r>
        <w:r w:rsidR="00DD4522">
          <w:rPr>
            <w:webHidden/>
          </w:rPr>
          <w:t>62</w:t>
        </w:r>
        <w:r w:rsidR="00DD4522">
          <w:rPr>
            <w:webHidden/>
          </w:rPr>
          <w:fldChar w:fldCharType="end"/>
        </w:r>
      </w:hyperlink>
    </w:p>
    <w:p w14:paraId="30CC3347" w14:textId="21412C33"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82" w:history="1">
        <w:r w:rsidR="00DD4522" w:rsidRPr="00304CAF">
          <w:rPr>
            <w:rStyle w:val="Hyperlink"/>
            <w:rFonts w:ascii="Times New Roman" w:hAnsi="Times New Roman" w:cs="Times New Roman"/>
            <w:noProof/>
          </w:rPr>
          <w:t>Abstract</w:t>
        </w:r>
        <w:r w:rsidR="00DD4522">
          <w:rPr>
            <w:noProof/>
            <w:webHidden/>
          </w:rPr>
          <w:tab/>
        </w:r>
        <w:r w:rsidR="00DD4522">
          <w:rPr>
            <w:noProof/>
            <w:webHidden/>
          </w:rPr>
          <w:fldChar w:fldCharType="begin"/>
        </w:r>
        <w:r w:rsidR="00DD4522">
          <w:rPr>
            <w:noProof/>
            <w:webHidden/>
          </w:rPr>
          <w:instrText xml:space="preserve"> PAGEREF _Toc135224182 \h </w:instrText>
        </w:r>
        <w:r w:rsidR="00DD4522">
          <w:rPr>
            <w:noProof/>
            <w:webHidden/>
          </w:rPr>
        </w:r>
        <w:r w:rsidR="00DD4522">
          <w:rPr>
            <w:noProof/>
            <w:webHidden/>
          </w:rPr>
          <w:fldChar w:fldCharType="separate"/>
        </w:r>
        <w:r w:rsidR="00DD4522">
          <w:rPr>
            <w:noProof/>
            <w:webHidden/>
          </w:rPr>
          <w:t>63</w:t>
        </w:r>
        <w:r w:rsidR="00DD4522">
          <w:rPr>
            <w:noProof/>
            <w:webHidden/>
          </w:rPr>
          <w:fldChar w:fldCharType="end"/>
        </w:r>
      </w:hyperlink>
    </w:p>
    <w:p w14:paraId="24D7EA56" w14:textId="200C218E"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83" w:history="1">
        <w:r w:rsidR="00DD4522" w:rsidRPr="00304CAF">
          <w:rPr>
            <w:rStyle w:val="Hyperlink"/>
            <w:rFonts w:ascii="Times New Roman" w:hAnsi="Times New Roman" w:cs="Times New Roman"/>
            <w:noProof/>
          </w:rPr>
          <w:t>Introduction</w:t>
        </w:r>
        <w:r w:rsidR="00DD4522">
          <w:rPr>
            <w:noProof/>
            <w:webHidden/>
          </w:rPr>
          <w:tab/>
        </w:r>
        <w:r w:rsidR="00DD4522">
          <w:rPr>
            <w:noProof/>
            <w:webHidden/>
          </w:rPr>
          <w:fldChar w:fldCharType="begin"/>
        </w:r>
        <w:r w:rsidR="00DD4522">
          <w:rPr>
            <w:noProof/>
            <w:webHidden/>
          </w:rPr>
          <w:instrText xml:space="preserve"> PAGEREF _Toc135224183 \h </w:instrText>
        </w:r>
        <w:r w:rsidR="00DD4522">
          <w:rPr>
            <w:noProof/>
            <w:webHidden/>
          </w:rPr>
        </w:r>
        <w:r w:rsidR="00DD4522">
          <w:rPr>
            <w:noProof/>
            <w:webHidden/>
          </w:rPr>
          <w:fldChar w:fldCharType="separate"/>
        </w:r>
        <w:r w:rsidR="00DD4522">
          <w:rPr>
            <w:noProof/>
            <w:webHidden/>
          </w:rPr>
          <w:t>63</w:t>
        </w:r>
        <w:r w:rsidR="00DD4522">
          <w:rPr>
            <w:noProof/>
            <w:webHidden/>
          </w:rPr>
          <w:fldChar w:fldCharType="end"/>
        </w:r>
      </w:hyperlink>
    </w:p>
    <w:p w14:paraId="0A4599EC" w14:textId="629472D9"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84" w:history="1">
        <w:r w:rsidR="00DD4522" w:rsidRPr="00304CAF">
          <w:rPr>
            <w:rStyle w:val="Hyperlink"/>
            <w:rFonts w:ascii="Times New Roman" w:hAnsi="Times New Roman" w:cs="Times New Roman"/>
            <w:noProof/>
          </w:rPr>
          <w:t>Experimental</w:t>
        </w:r>
        <w:r w:rsidR="00DD4522">
          <w:rPr>
            <w:noProof/>
            <w:webHidden/>
          </w:rPr>
          <w:tab/>
        </w:r>
        <w:r w:rsidR="00DD4522">
          <w:rPr>
            <w:noProof/>
            <w:webHidden/>
          </w:rPr>
          <w:fldChar w:fldCharType="begin"/>
        </w:r>
        <w:r w:rsidR="00DD4522">
          <w:rPr>
            <w:noProof/>
            <w:webHidden/>
          </w:rPr>
          <w:instrText xml:space="preserve"> PAGEREF _Toc135224184 \h </w:instrText>
        </w:r>
        <w:r w:rsidR="00DD4522">
          <w:rPr>
            <w:noProof/>
            <w:webHidden/>
          </w:rPr>
        </w:r>
        <w:r w:rsidR="00DD4522">
          <w:rPr>
            <w:noProof/>
            <w:webHidden/>
          </w:rPr>
          <w:fldChar w:fldCharType="separate"/>
        </w:r>
        <w:r w:rsidR="00DD4522">
          <w:rPr>
            <w:noProof/>
            <w:webHidden/>
          </w:rPr>
          <w:t>65</w:t>
        </w:r>
        <w:r w:rsidR="00DD4522">
          <w:rPr>
            <w:noProof/>
            <w:webHidden/>
          </w:rPr>
          <w:fldChar w:fldCharType="end"/>
        </w:r>
      </w:hyperlink>
    </w:p>
    <w:p w14:paraId="2B2E9A73" w14:textId="59F8C9FC"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85" w:history="1">
        <w:r w:rsidR="00DD4522" w:rsidRPr="00304CAF">
          <w:rPr>
            <w:rStyle w:val="Hyperlink"/>
            <w:rFonts w:ascii="Times New Roman" w:hAnsi="Times New Roman" w:cs="Times New Roman"/>
            <w:iCs/>
            <w:noProof/>
          </w:rPr>
          <w:t>Li</w:t>
        </w:r>
        <w:r w:rsidR="00DD4522" w:rsidRPr="00304CAF">
          <w:rPr>
            <w:rStyle w:val="Hyperlink"/>
            <w:rFonts w:ascii="Times New Roman" w:hAnsi="Times New Roman" w:cs="Times New Roman"/>
            <w:iCs/>
            <w:noProof/>
            <w:vertAlign w:val="subscript"/>
          </w:rPr>
          <w:t>6</w:t>
        </w:r>
        <w:r w:rsidR="00DD4522" w:rsidRPr="00304CAF">
          <w:rPr>
            <w:rStyle w:val="Hyperlink"/>
            <w:rFonts w:ascii="Times New Roman" w:hAnsi="Times New Roman" w:cs="Times New Roman"/>
            <w:iCs/>
            <w:noProof/>
          </w:rPr>
          <w:t>PS</w:t>
        </w:r>
        <w:r w:rsidR="00DD4522" w:rsidRPr="00304CAF">
          <w:rPr>
            <w:rStyle w:val="Hyperlink"/>
            <w:rFonts w:ascii="Times New Roman" w:hAnsi="Times New Roman" w:cs="Times New Roman"/>
            <w:iCs/>
            <w:noProof/>
            <w:vertAlign w:val="subscript"/>
          </w:rPr>
          <w:t>5</w:t>
        </w:r>
        <w:r w:rsidR="00DD4522" w:rsidRPr="00304CAF">
          <w:rPr>
            <w:rStyle w:val="Hyperlink"/>
            <w:rFonts w:ascii="Times New Roman" w:hAnsi="Times New Roman" w:cs="Times New Roman"/>
            <w:iCs/>
            <w:noProof/>
          </w:rPr>
          <w:t>Cl Synthesis</w:t>
        </w:r>
        <w:r w:rsidR="00DD4522">
          <w:rPr>
            <w:noProof/>
            <w:webHidden/>
          </w:rPr>
          <w:tab/>
        </w:r>
        <w:r w:rsidR="00DD4522">
          <w:rPr>
            <w:noProof/>
            <w:webHidden/>
          </w:rPr>
          <w:fldChar w:fldCharType="begin"/>
        </w:r>
        <w:r w:rsidR="00DD4522">
          <w:rPr>
            <w:noProof/>
            <w:webHidden/>
          </w:rPr>
          <w:instrText xml:space="preserve"> PAGEREF _Toc135224185 \h </w:instrText>
        </w:r>
        <w:r w:rsidR="00DD4522">
          <w:rPr>
            <w:noProof/>
            <w:webHidden/>
          </w:rPr>
        </w:r>
        <w:r w:rsidR="00DD4522">
          <w:rPr>
            <w:noProof/>
            <w:webHidden/>
          </w:rPr>
          <w:fldChar w:fldCharType="separate"/>
        </w:r>
        <w:r w:rsidR="00DD4522">
          <w:rPr>
            <w:noProof/>
            <w:webHidden/>
          </w:rPr>
          <w:t>65</w:t>
        </w:r>
        <w:r w:rsidR="00DD4522">
          <w:rPr>
            <w:noProof/>
            <w:webHidden/>
          </w:rPr>
          <w:fldChar w:fldCharType="end"/>
        </w:r>
      </w:hyperlink>
    </w:p>
    <w:p w14:paraId="35E7EB98" w14:textId="18503053"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86" w:history="1">
        <w:r w:rsidR="00DD4522" w:rsidRPr="00304CAF">
          <w:rPr>
            <w:rStyle w:val="Hyperlink"/>
            <w:rFonts w:ascii="Times New Roman" w:hAnsi="Times New Roman" w:cs="Times New Roman"/>
            <w:iCs/>
            <w:noProof/>
          </w:rPr>
          <w:t>In – Situ Neutron Powder Diffraction And Rietveld Analysis</w:t>
        </w:r>
        <w:r w:rsidR="00DD4522">
          <w:rPr>
            <w:noProof/>
            <w:webHidden/>
          </w:rPr>
          <w:tab/>
        </w:r>
        <w:r w:rsidR="00DD4522">
          <w:rPr>
            <w:noProof/>
            <w:webHidden/>
          </w:rPr>
          <w:fldChar w:fldCharType="begin"/>
        </w:r>
        <w:r w:rsidR="00DD4522">
          <w:rPr>
            <w:noProof/>
            <w:webHidden/>
          </w:rPr>
          <w:instrText xml:space="preserve"> PAGEREF _Toc135224186 \h </w:instrText>
        </w:r>
        <w:r w:rsidR="00DD4522">
          <w:rPr>
            <w:noProof/>
            <w:webHidden/>
          </w:rPr>
        </w:r>
        <w:r w:rsidR="00DD4522">
          <w:rPr>
            <w:noProof/>
            <w:webHidden/>
          </w:rPr>
          <w:fldChar w:fldCharType="separate"/>
        </w:r>
        <w:r w:rsidR="00DD4522">
          <w:rPr>
            <w:noProof/>
            <w:webHidden/>
          </w:rPr>
          <w:t>65</w:t>
        </w:r>
        <w:r w:rsidR="00DD4522">
          <w:rPr>
            <w:noProof/>
            <w:webHidden/>
          </w:rPr>
          <w:fldChar w:fldCharType="end"/>
        </w:r>
      </w:hyperlink>
    </w:p>
    <w:p w14:paraId="1D45FA71" w14:textId="1CE91DC1"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87" w:history="1">
        <w:r w:rsidR="00DD4522" w:rsidRPr="00304CAF">
          <w:rPr>
            <w:rStyle w:val="Hyperlink"/>
            <w:rFonts w:ascii="Times New Roman" w:hAnsi="Times New Roman" w:cs="Times New Roman"/>
            <w:iCs/>
            <w:noProof/>
          </w:rPr>
          <w:t>Differential Scanning Calorimetry (DSC)</w:t>
        </w:r>
        <w:r w:rsidR="00DD4522">
          <w:rPr>
            <w:noProof/>
            <w:webHidden/>
          </w:rPr>
          <w:tab/>
        </w:r>
        <w:r w:rsidR="00DD4522">
          <w:rPr>
            <w:noProof/>
            <w:webHidden/>
          </w:rPr>
          <w:fldChar w:fldCharType="begin"/>
        </w:r>
        <w:r w:rsidR="00DD4522">
          <w:rPr>
            <w:noProof/>
            <w:webHidden/>
          </w:rPr>
          <w:instrText xml:space="preserve"> PAGEREF _Toc135224187 \h </w:instrText>
        </w:r>
        <w:r w:rsidR="00DD4522">
          <w:rPr>
            <w:noProof/>
            <w:webHidden/>
          </w:rPr>
        </w:r>
        <w:r w:rsidR="00DD4522">
          <w:rPr>
            <w:noProof/>
            <w:webHidden/>
          </w:rPr>
          <w:fldChar w:fldCharType="separate"/>
        </w:r>
        <w:r w:rsidR="00DD4522">
          <w:rPr>
            <w:noProof/>
            <w:webHidden/>
          </w:rPr>
          <w:t>66</w:t>
        </w:r>
        <w:r w:rsidR="00DD4522">
          <w:rPr>
            <w:noProof/>
            <w:webHidden/>
          </w:rPr>
          <w:fldChar w:fldCharType="end"/>
        </w:r>
      </w:hyperlink>
    </w:p>
    <w:p w14:paraId="20A57AD3" w14:textId="6EA685BE"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88" w:history="1">
        <w:r w:rsidR="00DD4522" w:rsidRPr="00304CAF">
          <w:rPr>
            <w:rStyle w:val="Hyperlink"/>
            <w:rFonts w:ascii="Times New Roman" w:hAnsi="Times New Roman" w:cs="Times New Roman"/>
            <w:iCs/>
            <w:noProof/>
          </w:rPr>
          <w:t>Materials Characterization</w:t>
        </w:r>
        <w:r w:rsidR="00DD4522">
          <w:rPr>
            <w:noProof/>
            <w:webHidden/>
          </w:rPr>
          <w:tab/>
        </w:r>
        <w:r w:rsidR="00DD4522">
          <w:rPr>
            <w:noProof/>
            <w:webHidden/>
          </w:rPr>
          <w:fldChar w:fldCharType="begin"/>
        </w:r>
        <w:r w:rsidR="00DD4522">
          <w:rPr>
            <w:noProof/>
            <w:webHidden/>
          </w:rPr>
          <w:instrText xml:space="preserve"> PAGEREF _Toc135224188 \h </w:instrText>
        </w:r>
        <w:r w:rsidR="00DD4522">
          <w:rPr>
            <w:noProof/>
            <w:webHidden/>
          </w:rPr>
        </w:r>
        <w:r w:rsidR="00DD4522">
          <w:rPr>
            <w:noProof/>
            <w:webHidden/>
          </w:rPr>
          <w:fldChar w:fldCharType="separate"/>
        </w:r>
        <w:r w:rsidR="00DD4522">
          <w:rPr>
            <w:noProof/>
            <w:webHidden/>
          </w:rPr>
          <w:t>66</w:t>
        </w:r>
        <w:r w:rsidR="00DD4522">
          <w:rPr>
            <w:noProof/>
            <w:webHidden/>
          </w:rPr>
          <w:fldChar w:fldCharType="end"/>
        </w:r>
      </w:hyperlink>
    </w:p>
    <w:p w14:paraId="0765A5DB" w14:textId="71A1E5B7"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89" w:history="1">
        <w:r w:rsidR="00DD4522" w:rsidRPr="00304CAF">
          <w:rPr>
            <w:rStyle w:val="Hyperlink"/>
            <w:rFonts w:ascii="Times New Roman" w:hAnsi="Times New Roman" w:cs="Times New Roman"/>
            <w:iCs/>
            <w:noProof/>
          </w:rPr>
          <w:t>Conductivity Measurements</w:t>
        </w:r>
        <w:r w:rsidR="00DD4522">
          <w:rPr>
            <w:noProof/>
            <w:webHidden/>
          </w:rPr>
          <w:tab/>
        </w:r>
        <w:r w:rsidR="00DD4522">
          <w:rPr>
            <w:noProof/>
            <w:webHidden/>
          </w:rPr>
          <w:fldChar w:fldCharType="begin"/>
        </w:r>
        <w:r w:rsidR="00DD4522">
          <w:rPr>
            <w:noProof/>
            <w:webHidden/>
          </w:rPr>
          <w:instrText xml:space="preserve"> PAGEREF _Toc135224189 \h </w:instrText>
        </w:r>
        <w:r w:rsidR="00DD4522">
          <w:rPr>
            <w:noProof/>
            <w:webHidden/>
          </w:rPr>
        </w:r>
        <w:r w:rsidR="00DD4522">
          <w:rPr>
            <w:noProof/>
            <w:webHidden/>
          </w:rPr>
          <w:fldChar w:fldCharType="separate"/>
        </w:r>
        <w:r w:rsidR="00DD4522">
          <w:rPr>
            <w:noProof/>
            <w:webHidden/>
          </w:rPr>
          <w:t>66</w:t>
        </w:r>
        <w:r w:rsidR="00DD4522">
          <w:rPr>
            <w:noProof/>
            <w:webHidden/>
          </w:rPr>
          <w:fldChar w:fldCharType="end"/>
        </w:r>
      </w:hyperlink>
    </w:p>
    <w:p w14:paraId="619874AF" w14:textId="1600B661"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90" w:history="1">
        <w:r w:rsidR="00DD4522" w:rsidRPr="00304CAF">
          <w:rPr>
            <w:rStyle w:val="Hyperlink"/>
            <w:rFonts w:ascii="Times New Roman" w:hAnsi="Times New Roman" w:cs="Times New Roman"/>
            <w:iCs/>
            <w:noProof/>
          </w:rPr>
          <w:t>Battery Assembling And Electrochemical Testing</w:t>
        </w:r>
        <w:r w:rsidR="00DD4522">
          <w:rPr>
            <w:noProof/>
            <w:webHidden/>
          </w:rPr>
          <w:tab/>
        </w:r>
        <w:r w:rsidR="00DD4522">
          <w:rPr>
            <w:noProof/>
            <w:webHidden/>
          </w:rPr>
          <w:fldChar w:fldCharType="begin"/>
        </w:r>
        <w:r w:rsidR="00DD4522">
          <w:rPr>
            <w:noProof/>
            <w:webHidden/>
          </w:rPr>
          <w:instrText xml:space="preserve"> PAGEREF _Toc135224190 \h </w:instrText>
        </w:r>
        <w:r w:rsidR="00DD4522">
          <w:rPr>
            <w:noProof/>
            <w:webHidden/>
          </w:rPr>
        </w:r>
        <w:r w:rsidR="00DD4522">
          <w:rPr>
            <w:noProof/>
            <w:webHidden/>
          </w:rPr>
          <w:fldChar w:fldCharType="separate"/>
        </w:r>
        <w:r w:rsidR="00DD4522">
          <w:rPr>
            <w:noProof/>
            <w:webHidden/>
          </w:rPr>
          <w:t>66</w:t>
        </w:r>
        <w:r w:rsidR="00DD4522">
          <w:rPr>
            <w:noProof/>
            <w:webHidden/>
          </w:rPr>
          <w:fldChar w:fldCharType="end"/>
        </w:r>
      </w:hyperlink>
    </w:p>
    <w:p w14:paraId="30C14B45" w14:textId="6629AD24"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91" w:history="1">
        <w:r w:rsidR="00DD4522" w:rsidRPr="00304CAF">
          <w:rPr>
            <w:rStyle w:val="Hyperlink"/>
            <w:rFonts w:ascii="Times New Roman" w:hAnsi="Times New Roman" w:cs="Times New Roman"/>
            <w:noProof/>
          </w:rPr>
          <w:t>Results And Discussion</w:t>
        </w:r>
        <w:r w:rsidR="00DD4522">
          <w:rPr>
            <w:noProof/>
            <w:webHidden/>
          </w:rPr>
          <w:tab/>
        </w:r>
        <w:r w:rsidR="00DD4522">
          <w:rPr>
            <w:noProof/>
            <w:webHidden/>
          </w:rPr>
          <w:fldChar w:fldCharType="begin"/>
        </w:r>
        <w:r w:rsidR="00DD4522">
          <w:rPr>
            <w:noProof/>
            <w:webHidden/>
          </w:rPr>
          <w:instrText xml:space="preserve"> PAGEREF _Toc135224191 \h </w:instrText>
        </w:r>
        <w:r w:rsidR="00DD4522">
          <w:rPr>
            <w:noProof/>
            <w:webHidden/>
          </w:rPr>
        </w:r>
        <w:r w:rsidR="00DD4522">
          <w:rPr>
            <w:noProof/>
            <w:webHidden/>
          </w:rPr>
          <w:fldChar w:fldCharType="separate"/>
        </w:r>
        <w:r w:rsidR="00DD4522">
          <w:rPr>
            <w:noProof/>
            <w:webHidden/>
          </w:rPr>
          <w:t>67</w:t>
        </w:r>
        <w:r w:rsidR="00DD4522">
          <w:rPr>
            <w:noProof/>
            <w:webHidden/>
          </w:rPr>
          <w:fldChar w:fldCharType="end"/>
        </w:r>
      </w:hyperlink>
    </w:p>
    <w:p w14:paraId="02716CEA" w14:textId="7360E83D"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92" w:history="1">
        <w:r w:rsidR="00DD4522" w:rsidRPr="00304CAF">
          <w:rPr>
            <w:rStyle w:val="Hyperlink"/>
            <w:rFonts w:ascii="Times New Roman" w:hAnsi="Times New Roman" w:cs="Times New Roman"/>
            <w:iCs/>
            <w:noProof/>
          </w:rPr>
          <w:t>Comparison Of The Formation Of Li</w:t>
        </w:r>
        <w:r w:rsidR="00DD4522" w:rsidRPr="00304CAF">
          <w:rPr>
            <w:rStyle w:val="Hyperlink"/>
            <w:rFonts w:ascii="Times New Roman" w:hAnsi="Times New Roman" w:cs="Times New Roman"/>
            <w:iCs/>
            <w:noProof/>
            <w:vertAlign w:val="subscript"/>
          </w:rPr>
          <w:t>6</w:t>
        </w:r>
        <w:r w:rsidR="00DD4522" w:rsidRPr="00304CAF">
          <w:rPr>
            <w:rStyle w:val="Hyperlink"/>
            <w:rFonts w:ascii="Times New Roman" w:hAnsi="Times New Roman" w:cs="Times New Roman"/>
            <w:iCs/>
            <w:noProof/>
          </w:rPr>
          <w:t>PS</w:t>
        </w:r>
        <w:r w:rsidR="00DD4522" w:rsidRPr="00304CAF">
          <w:rPr>
            <w:rStyle w:val="Hyperlink"/>
            <w:rFonts w:ascii="Times New Roman" w:hAnsi="Times New Roman" w:cs="Times New Roman"/>
            <w:iCs/>
            <w:noProof/>
            <w:vertAlign w:val="subscript"/>
          </w:rPr>
          <w:t>5</w:t>
        </w:r>
        <w:r w:rsidR="00DD4522" w:rsidRPr="00304CAF">
          <w:rPr>
            <w:rStyle w:val="Hyperlink"/>
            <w:rFonts w:ascii="Times New Roman" w:hAnsi="Times New Roman" w:cs="Times New Roman"/>
            <w:iCs/>
            <w:noProof/>
          </w:rPr>
          <w:t>Cl Across Milling Method.</w:t>
        </w:r>
        <w:r w:rsidR="00DD4522">
          <w:rPr>
            <w:noProof/>
            <w:webHidden/>
          </w:rPr>
          <w:tab/>
        </w:r>
        <w:r w:rsidR="00DD4522">
          <w:rPr>
            <w:noProof/>
            <w:webHidden/>
          </w:rPr>
          <w:fldChar w:fldCharType="begin"/>
        </w:r>
        <w:r w:rsidR="00DD4522">
          <w:rPr>
            <w:noProof/>
            <w:webHidden/>
          </w:rPr>
          <w:instrText xml:space="preserve"> PAGEREF _Toc135224192 \h </w:instrText>
        </w:r>
        <w:r w:rsidR="00DD4522">
          <w:rPr>
            <w:noProof/>
            <w:webHidden/>
          </w:rPr>
        </w:r>
        <w:r w:rsidR="00DD4522">
          <w:rPr>
            <w:noProof/>
            <w:webHidden/>
          </w:rPr>
          <w:fldChar w:fldCharType="separate"/>
        </w:r>
        <w:r w:rsidR="00DD4522">
          <w:rPr>
            <w:noProof/>
            <w:webHidden/>
          </w:rPr>
          <w:t>67</w:t>
        </w:r>
        <w:r w:rsidR="00DD4522">
          <w:rPr>
            <w:noProof/>
            <w:webHidden/>
          </w:rPr>
          <w:fldChar w:fldCharType="end"/>
        </w:r>
      </w:hyperlink>
    </w:p>
    <w:p w14:paraId="546BEE20" w14:textId="38D7FDD0"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93" w:history="1">
        <w:r w:rsidR="00DD4522" w:rsidRPr="00304CAF">
          <w:rPr>
            <w:rStyle w:val="Hyperlink"/>
            <w:rFonts w:ascii="Times New Roman" w:hAnsi="Times New Roman" w:cs="Times New Roman"/>
            <w:noProof/>
          </w:rPr>
          <w:t>Conclusion</w:t>
        </w:r>
        <w:r w:rsidR="00DD4522">
          <w:rPr>
            <w:noProof/>
            <w:webHidden/>
          </w:rPr>
          <w:tab/>
        </w:r>
        <w:r w:rsidR="00DD4522">
          <w:rPr>
            <w:noProof/>
            <w:webHidden/>
          </w:rPr>
          <w:fldChar w:fldCharType="begin"/>
        </w:r>
        <w:r w:rsidR="00DD4522">
          <w:rPr>
            <w:noProof/>
            <w:webHidden/>
          </w:rPr>
          <w:instrText xml:space="preserve"> PAGEREF _Toc135224193 \h </w:instrText>
        </w:r>
        <w:r w:rsidR="00DD4522">
          <w:rPr>
            <w:noProof/>
            <w:webHidden/>
          </w:rPr>
        </w:r>
        <w:r w:rsidR="00DD4522">
          <w:rPr>
            <w:noProof/>
            <w:webHidden/>
          </w:rPr>
          <w:fldChar w:fldCharType="separate"/>
        </w:r>
        <w:r w:rsidR="00DD4522">
          <w:rPr>
            <w:noProof/>
            <w:webHidden/>
          </w:rPr>
          <w:t>82</w:t>
        </w:r>
        <w:r w:rsidR="00DD4522">
          <w:rPr>
            <w:noProof/>
            <w:webHidden/>
          </w:rPr>
          <w:fldChar w:fldCharType="end"/>
        </w:r>
      </w:hyperlink>
    </w:p>
    <w:p w14:paraId="4B9B2668" w14:textId="7A16F55B"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94" w:history="1">
        <w:r w:rsidR="00DD4522" w:rsidRPr="00304CAF">
          <w:rPr>
            <w:rStyle w:val="Hyperlink"/>
            <w:rFonts w:ascii="Times New Roman" w:hAnsi="Times New Roman" w:cs="Times New Roman"/>
            <w:noProof/>
          </w:rPr>
          <w:t>Appendix</w:t>
        </w:r>
        <w:r w:rsidR="00DD4522">
          <w:rPr>
            <w:noProof/>
            <w:webHidden/>
          </w:rPr>
          <w:tab/>
        </w:r>
        <w:r w:rsidR="00DD4522">
          <w:rPr>
            <w:noProof/>
            <w:webHidden/>
          </w:rPr>
          <w:fldChar w:fldCharType="begin"/>
        </w:r>
        <w:r w:rsidR="00DD4522">
          <w:rPr>
            <w:noProof/>
            <w:webHidden/>
          </w:rPr>
          <w:instrText xml:space="preserve"> PAGEREF _Toc135224194 \h </w:instrText>
        </w:r>
        <w:r w:rsidR="00DD4522">
          <w:rPr>
            <w:noProof/>
            <w:webHidden/>
          </w:rPr>
        </w:r>
        <w:r w:rsidR="00DD4522">
          <w:rPr>
            <w:noProof/>
            <w:webHidden/>
          </w:rPr>
          <w:fldChar w:fldCharType="separate"/>
        </w:r>
        <w:r w:rsidR="00DD4522">
          <w:rPr>
            <w:noProof/>
            <w:webHidden/>
          </w:rPr>
          <w:t>83</w:t>
        </w:r>
        <w:r w:rsidR="00DD4522">
          <w:rPr>
            <w:noProof/>
            <w:webHidden/>
          </w:rPr>
          <w:fldChar w:fldCharType="end"/>
        </w:r>
      </w:hyperlink>
    </w:p>
    <w:p w14:paraId="1A1D3A07" w14:textId="77E5208E" w:rsidR="00DD4522" w:rsidRDefault="00000000">
      <w:pPr>
        <w:pStyle w:val="TOC1"/>
        <w:rPr>
          <w:rFonts w:asciiTheme="minorHAnsi" w:eastAsiaTheme="minorEastAsia" w:hAnsiTheme="minorHAnsi" w:cstheme="minorBidi"/>
          <w:sz w:val="22"/>
          <w:szCs w:val="22"/>
        </w:rPr>
      </w:pPr>
      <w:hyperlink w:anchor="_Toc135224195" w:history="1">
        <w:r w:rsidR="00DD4522" w:rsidRPr="00304CAF">
          <w:rPr>
            <w:rStyle w:val="Hyperlink"/>
          </w:rPr>
          <w:t>Chapter V Comparison Of Pressure Effects On Halide And Sulfide Electrolytes For All-Solid-State Batteries</w:t>
        </w:r>
        <w:r w:rsidR="00DD4522">
          <w:rPr>
            <w:webHidden/>
          </w:rPr>
          <w:tab/>
        </w:r>
        <w:r w:rsidR="00DD4522">
          <w:rPr>
            <w:webHidden/>
          </w:rPr>
          <w:fldChar w:fldCharType="begin"/>
        </w:r>
        <w:r w:rsidR="00DD4522">
          <w:rPr>
            <w:webHidden/>
          </w:rPr>
          <w:instrText xml:space="preserve"> PAGEREF _Toc135224195 \h </w:instrText>
        </w:r>
        <w:r w:rsidR="00DD4522">
          <w:rPr>
            <w:webHidden/>
          </w:rPr>
        </w:r>
        <w:r w:rsidR="00DD4522">
          <w:rPr>
            <w:webHidden/>
          </w:rPr>
          <w:fldChar w:fldCharType="separate"/>
        </w:r>
        <w:r w:rsidR="00DD4522">
          <w:rPr>
            <w:webHidden/>
          </w:rPr>
          <w:t>84</w:t>
        </w:r>
        <w:r w:rsidR="00DD4522">
          <w:rPr>
            <w:webHidden/>
          </w:rPr>
          <w:fldChar w:fldCharType="end"/>
        </w:r>
      </w:hyperlink>
    </w:p>
    <w:p w14:paraId="6E47D4A4" w14:textId="7DE8CFC3"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96" w:history="1">
        <w:r w:rsidR="00DD4522" w:rsidRPr="00304CAF">
          <w:rPr>
            <w:rStyle w:val="Hyperlink"/>
            <w:rFonts w:ascii="Times New Roman" w:hAnsi="Times New Roman" w:cs="Times New Roman"/>
            <w:noProof/>
          </w:rPr>
          <w:t>Abstract</w:t>
        </w:r>
        <w:r w:rsidR="00DD4522">
          <w:rPr>
            <w:noProof/>
            <w:webHidden/>
          </w:rPr>
          <w:tab/>
        </w:r>
        <w:r w:rsidR="00DD4522">
          <w:rPr>
            <w:noProof/>
            <w:webHidden/>
          </w:rPr>
          <w:fldChar w:fldCharType="begin"/>
        </w:r>
        <w:r w:rsidR="00DD4522">
          <w:rPr>
            <w:noProof/>
            <w:webHidden/>
          </w:rPr>
          <w:instrText xml:space="preserve"> PAGEREF _Toc135224196 \h </w:instrText>
        </w:r>
        <w:r w:rsidR="00DD4522">
          <w:rPr>
            <w:noProof/>
            <w:webHidden/>
          </w:rPr>
        </w:r>
        <w:r w:rsidR="00DD4522">
          <w:rPr>
            <w:noProof/>
            <w:webHidden/>
          </w:rPr>
          <w:fldChar w:fldCharType="separate"/>
        </w:r>
        <w:r w:rsidR="00DD4522">
          <w:rPr>
            <w:noProof/>
            <w:webHidden/>
          </w:rPr>
          <w:t>85</w:t>
        </w:r>
        <w:r w:rsidR="00DD4522">
          <w:rPr>
            <w:noProof/>
            <w:webHidden/>
          </w:rPr>
          <w:fldChar w:fldCharType="end"/>
        </w:r>
      </w:hyperlink>
    </w:p>
    <w:p w14:paraId="54B576F6" w14:textId="0D04D278"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97" w:history="1">
        <w:r w:rsidR="00DD4522" w:rsidRPr="00304CAF">
          <w:rPr>
            <w:rStyle w:val="Hyperlink"/>
            <w:rFonts w:ascii="Times New Roman" w:hAnsi="Times New Roman" w:cs="Times New Roman"/>
            <w:noProof/>
          </w:rPr>
          <w:t>Introduction</w:t>
        </w:r>
        <w:r w:rsidR="00DD4522">
          <w:rPr>
            <w:noProof/>
            <w:webHidden/>
          </w:rPr>
          <w:tab/>
        </w:r>
        <w:r w:rsidR="00DD4522">
          <w:rPr>
            <w:noProof/>
            <w:webHidden/>
          </w:rPr>
          <w:fldChar w:fldCharType="begin"/>
        </w:r>
        <w:r w:rsidR="00DD4522">
          <w:rPr>
            <w:noProof/>
            <w:webHidden/>
          </w:rPr>
          <w:instrText xml:space="preserve"> PAGEREF _Toc135224197 \h </w:instrText>
        </w:r>
        <w:r w:rsidR="00DD4522">
          <w:rPr>
            <w:noProof/>
            <w:webHidden/>
          </w:rPr>
        </w:r>
        <w:r w:rsidR="00DD4522">
          <w:rPr>
            <w:noProof/>
            <w:webHidden/>
          </w:rPr>
          <w:fldChar w:fldCharType="separate"/>
        </w:r>
        <w:r w:rsidR="00DD4522">
          <w:rPr>
            <w:noProof/>
            <w:webHidden/>
          </w:rPr>
          <w:t>85</w:t>
        </w:r>
        <w:r w:rsidR="00DD4522">
          <w:rPr>
            <w:noProof/>
            <w:webHidden/>
          </w:rPr>
          <w:fldChar w:fldCharType="end"/>
        </w:r>
      </w:hyperlink>
    </w:p>
    <w:p w14:paraId="50A19E0C" w14:textId="7AAD1B74"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198" w:history="1">
        <w:r w:rsidR="00DD4522" w:rsidRPr="00304CAF">
          <w:rPr>
            <w:rStyle w:val="Hyperlink"/>
            <w:rFonts w:ascii="Times New Roman" w:hAnsi="Times New Roman" w:cs="Times New Roman"/>
            <w:noProof/>
          </w:rPr>
          <w:t>Experimental</w:t>
        </w:r>
        <w:r w:rsidR="00DD4522">
          <w:rPr>
            <w:noProof/>
            <w:webHidden/>
          </w:rPr>
          <w:tab/>
        </w:r>
        <w:r w:rsidR="00DD4522">
          <w:rPr>
            <w:noProof/>
            <w:webHidden/>
          </w:rPr>
          <w:fldChar w:fldCharType="begin"/>
        </w:r>
        <w:r w:rsidR="00DD4522">
          <w:rPr>
            <w:noProof/>
            <w:webHidden/>
          </w:rPr>
          <w:instrText xml:space="preserve"> PAGEREF _Toc135224198 \h </w:instrText>
        </w:r>
        <w:r w:rsidR="00DD4522">
          <w:rPr>
            <w:noProof/>
            <w:webHidden/>
          </w:rPr>
        </w:r>
        <w:r w:rsidR="00DD4522">
          <w:rPr>
            <w:noProof/>
            <w:webHidden/>
          </w:rPr>
          <w:fldChar w:fldCharType="separate"/>
        </w:r>
        <w:r w:rsidR="00DD4522">
          <w:rPr>
            <w:noProof/>
            <w:webHidden/>
          </w:rPr>
          <w:t>86</w:t>
        </w:r>
        <w:r w:rsidR="00DD4522">
          <w:rPr>
            <w:noProof/>
            <w:webHidden/>
          </w:rPr>
          <w:fldChar w:fldCharType="end"/>
        </w:r>
      </w:hyperlink>
    </w:p>
    <w:p w14:paraId="633914AA" w14:textId="282DA2DE"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199" w:history="1">
        <w:r w:rsidR="00DD4522" w:rsidRPr="00304CAF">
          <w:rPr>
            <w:rStyle w:val="Hyperlink"/>
            <w:rFonts w:ascii="Times New Roman" w:hAnsi="Times New Roman" w:cs="Times New Roman"/>
            <w:iCs/>
            <w:noProof/>
          </w:rPr>
          <w:t>Materials</w:t>
        </w:r>
        <w:r w:rsidR="00DD4522">
          <w:rPr>
            <w:noProof/>
            <w:webHidden/>
          </w:rPr>
          <w:tab/>
        </w:r>
        <w:r w:rsidR="00DD4522">
          <w:rPr>
            <w:noProof/>
            <w:webHidden/>
          </w:rPr>
          <w:fldChar w:fldCharType="begin"/>
        </w:r>
        <w:r w:rsidR="00DD4522">
          <w:rPr>
            <w:noProof/>
            <w:webHidden/>
          </w:rPr>
          <w:instrText xml:space="preserve"> PAGEREF _Toc135224199 \h </w:instrText>
        </w:r>
        <w:r w:rsidR="00DD4522">
          <w:rPr>
            <w:noProof/>
            <w:webHidden/>
          </w:rPr>
        </w:r>
        <w:r w:rsidR="00DD4522">
          <w:rPr>
            <w:noProof/>
            <w:webHidden/>
          </w:rPr>
          <w:fldChar w:fldCharType="separate"/>
        </w:r>
        <w:r w:rsidR="00DD4522">
          <w:rPr>
            <w:noProof/>
            <w:webHidden/>
          </w:rPr>
          <w:t>86</w:t>
        </w:r>
        <w:r w:rsidR="00DD4522">
          <w:rPr>
            <w:noProof/>
            <w:webHidden/>
          </w:rPr>
          <w:fldChar w:fldCharType="end"/>
        </w:r>
      </w:hyperlink>
    </w:p>
    <w:p w14:paraId="1FDAA396" w14:textId="0B0D5B4A"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200" w:history="1">
        <w:r w:rsidR="00DD4522" w:rsidRPr="00304CAF">
          <w:rPr>
            <w:rStyle w:val="Hyperlink"/>
            <w:rFonts w:ascii="Times New Roman" w:hAnsi="Times New Roman" w:cs="Times New Roman"/>
            <w:iCs/>
            <w:noProof/>
          </w:rPr>
          <w:t>Electrochemical Testing Of Solid-State Cells</w:t>
        </w:r>
        <w:r w:rsidR="00DD4522">
          <w:rPr>
            <w:noProof/>
            <w:webHidden/>
          </w:rPr>
          <w:tab/>
        </w:r>
        <w:r w:rsidR="00DD4522">
          <w:rPr>
            <w:noProof/>
            <w:webHidden/>
          </w:rPr>
          <w:fldChar w:fldCharType="begin"/>
        </w:r>
        <w:r w:rsidR="00DD4522">
          <w:rPr>
            <w:noProof/>
            <w:webHidden/>
          </w:rPr>
          <w:instrText xml:space="preserve"> PAGEREF _Toc135224200 \h </w:instrText>
        </w:r>
        <w:r w:rsidR="00DD4522">
          <w:rPr>
            <w:noProof/>
            <w:webHidden/>
          </w:rPr>
        </w:r>
        <w:r w:rsidR="00DD4522">
          <w:rPr>
            <w:noProof/>
            <w:webHidden/>
          </w:rPr>
          <w:fldChar w:fldCharType="separate"/>
        </w:r>
        <w:r w:rsidR="00DD4522">
          <w:rPr>
            <w:noProof/>
            <w:webHidden/>
          </w:rPr>
          <w:t>86</w:t>
        </w:r>
        <w:r w:rsidR="00DD4522">
          <w:rPr>
            <w:noProof/>
            <w:webHidden/>
          </w:rPr>
          <w:fldChar w:fldCharType="end"/>
        </w:r>
      </w:hyperlink>
    </w:p>
    <w:p w14:paraId="21C28590" w14:textId="574B063A" w:rsidR="00DD4522" w:rsidRDefault="00000000">
      <w:pPr>
        <w:pStyle w:val="TOC3"/>
        <w:tabs>
          <w:tab w:val="right" w:leader="dot" w:pos="8630"/>
        </w:tabs>
        <w:rPr>
          <w:rFonts w:asciiTheme="minorHAnsi" w:eastAsiaTheme="minorEastAsia" w:hAnsiTheme="minorHAnsi" w:cstheme="minorBidi"/>
          <w:noProof/>
          <w:sz w:val="22"/>
          <w:szCs w:val="22"/>
        </w:rPr>
      </w:pPr>
      <w:hyperlink w:anchor="_Toc135224201" w:history="1">
        <w:r w:rsidR="00DD4522" w:rsidRPr="00304CAF">
          <w:rPr>
            <w:rStyle w:val="Hyperlink"/>
            <w:rFonts w:ascii="Times New Roman" w:hAnsi="Times New Roman" w:cs="Times New Roman"/>
            <w:iCs/>
            <w:noProof/>
          </w:rPr>
          <w:t>Materials Characterization</w:t>
        </w:r>
        <w:r w:rsidR="00DD4522">
          <w:rPr>
            <w:noProof/>
            <w:webHidden/>
          </w:rPr>
          <w:tab/>
        </w:r>
        <w:r w:rsidR="00DD4522">
          <w:rPr>
            <w:noProof/>
            <w:webHidden/>
          </w:rPr>
          <w:fldChar w:fldCharType="begin"/>
        </w:r>
        <w:r w:rsidR="00DD4522">
          <w:rPr>
            <w:noProof/>
            <w:webHidden/>
          </w:rPr>
          <w:instrText xml:space="preserve"> PAGEREF _Toc135224201 \h </w:instrText>
        </w:r>
        <w:r w:rsidR="00DD4522">
          <w:rPr>
            <w:noProof/>
            <w:webHidden/>
          </w:rPr>
        </w:r>
        <w:r w:rsidR="00DD4522">
          <w:rPr>
            <w:noProof/>
            <w:webHidden/>
          </w:rPr>
          <w:fldChar w:fldCharType="separate"/>
        </w:r>
        <w:r w:rsidR="00DD4522">
          <w:rPr>
            <w:noProof/>
            <w:webHidden/>
          </w:rPr>
          <w:t>87</w:t>
        </w:r>
        <w:r w:rsidR="00DD4522">
          <w:rPr>
            <w:noProof/>
            <w:webHidden/>
          </w:rPr>
          <w:fldChar w:fldCharType="end"/>
        </w:r>
      </w:hyperlink>
    </w:p>
    <w:p w14:paraId="3E8AB782" w14:textId="7D43A877"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202" w:history="1">
        <w:r w:rsidR="00DD4522" w:rsidRPr="00304CAF">
          <w:rPr>
            <w:rStyle w:val="Hyperlink"/>
            <w:rFonts w:ascii="Times New Roman" w:hAnsi="Times New Roman" w:cs="Times New Roman"/>
            <w:noProof/>
          </w:rPr>
          <w:t>Results and Discussion</w:t>
        </w:r>
        <w:r w:rsidR="00DD4522">
          <w:rPr>
            <w:noProof/>
            <w:webHidden/>
          </w:rPr>
          <w:tab/>
        </w:r>
        <w:r w:rsidR="00DD4522">
          <w:rPr>
            <w:noProof/>
            <w:webHidden/>
          </w:rPr>
          <w:fldChar w:fldCharType="begin"/>
        </w:r>
        <w:r w:rsidR="00DD4522">
          <w:rPr>
            <w:noProof/>
            <w:webHidden/>
          </w:rPr>
          <w:instrText xml:space="preserve"> PAGEREF _Toc135224202 \h </w:instrText>
        </w:r>
        <w:r w:rsidR="00DD4522">
          <w:rPr>
            <w:noProof/>
            <w:webHidden/>
          </w:rPr>
        </w:r>
        <w:r w:rsidR="00DD4522">
          <w:rPr>
            <w:noProof/>
            <w:webHidden/>
          </w:rPr>
          <w:fldChar w:fldCharType="separate"/>
        </w:r>
        <w:r w:rsidR="00DD4522">
          <w:rPr>
            <w:noProof/>
            <w:webHidden/>
          </w:rPr>
          <w:t>87</w:t>
        </w:r>
        <w:r w:rsidR="00DD4522">
          <w:rPr>
            <w:noProof/>
            <w:webHidden/>
          </w:rPr>
          <w:fldChar w:fldCharType="end"/>
        </w:r>
      </w:hyperlink>
    </w:p>
    <w:p w14:paraId="6AAEDA07" w14:textId="05D4FC6E"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203" w:history="1">
        <w:r w:rsidR="00DD4522" w:rsidRPr="00304CAF">
          <w:rPr>
            <w:rStyle w:val="Hyperlink"/>
            <w:rFonts w:ascii="Times New Roman" w:hAnsi="Times New Roman" w:cs="Times New Roman"/>
            <w:noProof/>
          </w:rPr>
          <w:t>Conclusion</w:t>
        </w:r>
        <w:r w:rsidR="00DD4522">
          <w:rPr>
            <w:noProof/>
            <w:webHidden/>
          </w:rPr>
          <w:tab/>
        </w:r>
        <w:r w:rsidR="00DD4522">
          <w:rPr>
            <w:noProof/>
            <w:webHidden/>
          </w:rPr>
          <w:fldChar w:fldCharType="begin"/>
        </w:r>
        <w:r w:rsidR="00DD4522">
          <w:rPr>
            <w:noProof/>
            <w:webHidden/>
          </w:rPr>
          <w:instrText xml:space="preserve"> PAGEREF _Toc135224203 \h </w:instrText>
        </w:r>
        <w:r w:rsidR="00DD4522">
          <w:rPr>
            <w:noProof/>
            <w:webHidden/>
          </w:rPr>
        </w:r>
        <w:r w:rsidR="00DD4522">
          <w:rPr>
            <w:noProof/>
            <w:webHidden/>
          </w:rPr>
          <w:fldChar w:fldCharType="separate"/>
        </w:r>
        <w:r w:rsidR="00DD4522">
          <w:rPr>
            <w:noProof/>
            <w:webHidden/>
          </w:rPr>
          <w:t>96</w:t>
        </w:r>
        <w:r w:rsidR="00DD4522">
          <w:rPr>
            <w:noProof/>
            <w:webHidden/>
          </w:rPr>
          <w:fldChar w:fldCharType="end"/>
        </w:r>
      </w:hyperlink>
    </w:p>
    <w:p w14:paraId="50EF3CA6" w14:textId="40D34E2A" w:rsidR="00DD4522" w:rsidRDefault="00000000">
      <w:pPr>
        <w:pStyle w:val="TOC2"/>
        <w:tabs>
          <w:tab w:val="right" w:leader="dot" w:pos="8630"/>
        </w:tabs>
        <w:rPr>
          <w:rFonts w:asciiTheme="minorHAnsi" w:eastAsiaTheme="minorEastAsia" w:hAnsiTheme="minorHAnsi" w:cstheme="minorBidi"/>
          <w:noProof/>
          <w:sz w:val="22"/>
          <w:szCs w:val="22"/>
        </w:rPr>
      </w:pPr>
      <w:hyperlink w:anchor="_Toc135224204" w:history="1">
        <w:r w:rsidR="00DD4522" w:rsidRPr="00304CAF">
          <w:rPr>
            <w:rStyle w:val="Hyperlink"/>
            <w:rFonts w:ascii="Times New Roman" w:hAnsi="Times New Roman" w:cs="Times New Roman"/>
            <w:noProof/>
          </w:rPr>
          <w:t>Appendix</w:t>
        </w:r>
        <w:r w:rsidR="00DD4522">
          <w:rPr>
            <w:noProof/>
            <w:webHidden/>
          </w:rPr>
          <w:tab/>
        </w:r>
        <w:r w:rsidR="00DD4522">
          <w:rPr>
            <w:noProof/>
            <w:webHidden/>
          </w:rPr>
          <w:fldChar w:fldCharType="begin"/>
        </w:r>
        <w:r w:rsidR="00DD4522">
          <w:rPr>
            <w:noProof/>
            <w:webHidden/>
          </w:rPr>
          <w:instrText xml:space="preserve"> PAGEREF _Toc135224204 \h </w:instrText>
        </w:r>
        <w:r w:rsidR="00DD4522">
          <w:rPr>
            <w:noProof/>
            <w:webHidden/>
          </w:rPr>
        </w:r>
        <w:r w:rsidR="00DD4522">
          <w:rPr>
            <w:noProof/>
            <w:webHidden/>
          </w:rPr>
          <w:fldChar w:fldCharType="separate"/>
        </w:r>
        <w:r w:rsidR="00DD4522">
          <w:rPr>
            <w:noProof/>
            <w:webHidden/>
          </w:rPr>
          <w:t>97</w:t>
        </w:r>
        <w:r w:rsidR="00DD4522">
          <w:rPr>
            <w:noProof/>
            <w:webHidden/>
          </w:rPr>
          <w:fldChar w:fldCharType="end"/>
        </w:r>
      </w:hyperlink>
    </w:p>
    <w:p w14:paraId="04F67AAF" w14:textId="1DFB7B2B" w:rsidR="00DD4522" w:rsidRDefault="00000000">
      <w:pPr>
        <w:pStyle w:val="TOC1"/>
        <w:rPr>
          <w:rFonts w:asciiTheme="minorHAnsi" w:eastAsiaTheme="minorEastAsia" w:hAnsiTheme="minorHAnsi" w:cstheme="minorBidi"/>
          <w:sz w:val="22"/>
          <w:szCs w:val="22"/>
        </w:rPr>
      </w:pPr>
      <w:hyperlink w:anchor="_Toc135224205" w:history="1">
        <w:r w:rsidR="00DD4522" w:rsidRPr="00304CAF">
          <w:rPr>
            <w:rStyle w:val="Hyperlink"/>
          </w:rPr>
          <w:t>Chapter VI: Conclusion And Future Directions</w:t>
        </w:r>
        <w:r w:rsidR="00DD4522">
          <w:rPr>
            <w:webHidden/>
          </w:rPr>
          <w:tab/>
        </w:r>
        <w:r w:rsidR="00DD4522">
          <w:rPr>
            <w:webHidden/>
          </w:rPr>
          <w:fldChar w:fldCharType="begin"/>
        </w:r>
        <w:r w:rsidR="00DD4522">
          <w:rPr>
            <w:webHidden/>
          </w:rPr>
          <w:instrText xml:space="preserve"> PAGEREF _Toc135224205 \h </w:instrText>
        </w:r>
        <w:r w:rsidR="00DD4522">
          <w:rPr>
            <w:webHidden/>
          </w:rPr>
        </w:r>
        <w:r w:rsidR="00DD4522">
          <w:rPr>
            <w:webHidden/>
          </w:rPr>
          <w:fldChar w:fldCharType="separate"/>
        </w:r>
        <w:r w:rsidR="00DD4522">
          <w:rPr>
            <w:webHidden/>
          </w:rPr>
          <w:t>98</w:t>
        </w:r>
        <w:r w:rsidR="00DD4522">
          <w:rPr>
            <w:webHidden/>
          </w:rPr>
          <w:fldChar w:fldCharType="end"/>
        </w:r>
      </w:hyperlink>
    </w:p>
    <w:p w14:paraId="7ECD3EE6" w14:textId="23D4E1D5" w:rsidR="00DD4522" w:rsidRDefault="00000000">
      <w:pPr>
        <w:pStyle w:val="TOC1"/>
        <w:rPr>
          <w:rFonts w:asciiTheme="minorHAnsi" w:eastAsiaTheme="minorEastAsia" w:hAnsiTheme="minorHAnsi" w:cstheme="minorBidi"/>
          <w:sz w:val="22"/>
          <w:szCs w:val="22"/>
        </w:rPr>
      </w:pPr>
      <w:hyperlink w:anchor="_Toc135224206" w:history="1">
        <w:r w:rsidR="00DD4522" w:rsidRPr="00304CAF">
          <w:rPr>
            <w:rStyle w:val="Hyperlink"/>
          </w:rPr>
          <w:t>References</w:t>
        </w:r>
        <w:r w:rsidR="00DD4522">
          <w:rPr>
            <w:webHidden/>
          </w:rPr>
          <w:tab/>
        </w:r>
        <w:r w:rsidR="00DD4522">
          <w:rPr>
            <w:webHidden/>
          </w:rPr>
          <w:fldChar w:fldCharType="begin"/>
        </w:r>
        <w:r w:rsidR="00DD4522">
          <w:rPr>
            <w:webHidden/>
          </w:rPr>
          <w:instrText xml:space="preserve"> PAGEREF _Toc135224206 \h </w:instrText>
        </w:r>
        <w:r w:rsidR="00DD4522">
          <w:rPr>
            <w:webHidden/>
          </w:rPr>
        </w:r>
        <w:r w:rsidR="00DD4522">
          <w:rPr>
            <w:webHidden/>
          </w:rPr>
          <w:fldChar w:fldCharType="separate"/>
        </w:r>
        <w:r w:rsidR="00DD4522">
          <w:rPr>
            <w:webHidden/>
          </w:rPr>
          <w:t>102</w:t>
        </w:r>
        <w:r w:rsidR="00DD4522">
          <w:rPr>
            <w:webHidden/>
          </w:rPr>
          <w:fldChar w:fldCharType="end"/>
        </w:r>
      </w:hyperlink>
    </w:p>
    <w:p w14:paraId="22F2E7A8" w14:textId="03FA9F5C" w:rsidR="00DD4522" w:rsidRDefault="00000000">
      <w:pPr>
        <w:pStyle w:val="TOC1"/>
        <w:rPr>
          <w:rFonts w:asciiTheme="minorHAnsi" w:eastAsiaTheme="minorEastAsia" w:hAnsiTheme="minorHAnsi" w:cstheme="minorBidi"/>
          <w:sz w:val="22"/>
          <w:szCs w:val="22"/>
        </w:rPr>
      </w:pPr>
      <w:hyperlink w:anchor="_Toc135224207" w:history="1">
        <w:r w:rsidR="00DD4522" w:rsidRPr="00304CAF">
          <w:rPr>
            <w:rStyle w:val="Hyperlink"/>
          </w:rPr>
          <w:t>Vita</w:t>
        </w:r>
        <w:r w:rsidR="00DD4522">
          <w:rPr>
            <w:webHidden/>
          </w:rPr>
          <w:tab/>
        </w:r>
        <w:r w:rsidR="00DD4522">
          <w:rPr>
            <w:webHidden/>
          </w:rPr>
          <w:fldChar w:fldCharType="begin"/>
        </w:r>
        <w:r w:rsidR="00DD4522">
          <w:rPr>
            <w:webHidden/>
          </w:rPr>
          <w:instrText xml:space="preserve"> PAGEREF _Toc135224207 \h </w:instrText>
        </w:r>
        <w:r w:rsidR="00DD4522">
          <w:rPr>
            <w:webHidden/>
          </w:rPr>
        </w:r>
        <w:r w:rsidR="00DD4522">
          <w:rPr>
            <w:webHidden/>
          </w:rPr>
          <w:fldChar w:fldCharType="separate"/>
        </w:r>
        <w:r w:rsidR="00DD4522">
          <w:rPr>
            <w:webHidden/>
          </w:rPr>
          <w:t>113</w:t>
        </w:r>
        <w:r w:rsidR="00DD4522">
          <w:rPr>
            <w:webHidden/>
          </w:rPr>
          <w:fldChar w:fldCharType="end"/>
        </w:r>
      </w:hyperlink>
    </w:p>
    <w:p w14:paraId="1AA19D44" w14:textId="5BADD34C" w:rsidR="00387656" w:rsidRPr="00C1724B" w:rsidRDefault="00387656">
      <w:pPr>
        <w:rPr>
          <w:rFonts w:ascii="Times New Roman" w:hAnsi="Times New Roman" w:cs="Times New Roman"/>
        </w:rPr>
      </w:pPr>
      <w:r w:rsidRPr="00C1724B">
        <w:rPr>
          <w:rFonts w:ascii="Times New Roman" w:hAnsi="Times New Roman" w:cs="Times New Roman"/>
          <w:b/>
          <w:bCs/>
          <w:noProof/>
        </w:rPr>
        <w:fldChar w:fldCharType="end"/>
      </w:r>
    </w:p>
    <w:p w14:paraId="451AEBD5" w14:textId="77777777" w:rsidR="00387656" w:rsidRPr="00C1724B" w:rsidRDefault="009C755C" w:rsidP="00387656">
      <w:pPr>
        <w:pStyle w:val="Title"/>
        <w:rPr>
          <w:rFonts w:ascii="Times New Roman" w:hAnsi="Times New Roman" w:cs="Times New Roman"/>
          <w:sz w:val="24"/>
        </w:rPr>
      </w:pPr>
      <w:r w:rsidRPr="00C1724B">
        <w:rPr>
          <w:rFonts w:ascii="Times New Roman" w:hAnsi="Times New Roman" w:cs="Times New Roman"/>
          <w:sz w:val="24"/>
        </w:rPr>
        <w:br w:type="page"/>
      </w:r>
    </w:p>
    <w:p w14:paraId="34D611B6" w14:textId="77777777" w:rsidR="00387656" w:rsidRPr="00C1724B" w:rsidRDefault="00387656" w:rsidP="00387656">
      <w:pPr>
        <w:pStyle w:val="Title"/>
        <w:rPr>
          <w:rFonts w:ascii="Times New Roman" w:hAnsi="Times New Roman" w:cs="Times New Roman"/>
          <w:szCs w:val="28"/>
        </w:rPr>
      </w:pPr>
      <w:r w:rsidRPr="00C1724B">
        <w:rPr>
          <w:rFonts w:ascii="Times New Roman" w:hAnsi="Times New Roman" w:cs="Times New Roman"/>
          <w:szCs w:val="28"/>
        </w:rPr>
        <w:lastRenderedPageBreak/>
        <w:t>LIST OF TABLES</w:t>
      </w:r>
    </w:p>
    <w:p w14:paraId="137249F6" w14:textId="77777777" w:rsidR="00387656" w:rsidRPr="00C1724B" w:rsidRDefault="00387656" w:rsidP="00387656">
      <w:pPr>
        <w:pStyle w:val="Title"/>
        <w:rPr>
          <w:rFonts w:ascii="Times New Roman" w:hAnsi="Times New Roman" w:cs="Times New Roman"/>
          <w:sz w:val="24"/>
        </w:rPr>
      </w:pPr>
    </w:p>
    <w:p w14:paraId="4F0DF837" w14:textId="61A2ECBB" w:rsidR="00757105" w:rsidRPr="00C1724B" w:rsidRDefault="00387656">
      <w:pPr>
        <w:pStyle w:val="TableofFigures"/>
        <w:tabs>
          <w:tab w:val="right" w:leader="dot" w:pos="8630"/>
        </w:tabs>
        <w:rPr>
          <w:rFonts w:ascii="Times New Roman" w:eastAsiaTheme="minorEastAsia" w:hAnsi="Times New Roman" w:cs="Times New Roman"/>
          <w:noProof/>
          <w:sz w:val="22"/>
          <w:szCs w:val="22"/>
        </w:rPr>
      </w:pPr>
      <w:r w:rsidRPr="00C1724B">
        <w:rPr>
          <w:rFonts w:ascii="Times New Roman" w:hAnsi="Times New Roman" w:cs="Times New Roman"/>
        </w:rPr>
        <w:fldChar w:fldCharType="begin"/>
      </w:r>
      <w:r w:rsidRPr="00C1724B">
        <w:rPr>
          <w:rFonts w:ascii="Times New Roman" w:hAnsi="Times New Roman" w:cs="Times New Roman"/>
        </w:rPr>
        <w:instrText xml:space="preserve"> TOC \h \z \c "Table" </w:instrText>
      </w:r>
      <w:r w:rsidRPr="00C1724B">
        <w:rPr>
          <w:rFonts w:ascii="Times New Roman" w:hAnsi="Times New Roman" w:cs="Times New Roman"/>
        </w:rPr>
        <w:fldChar w:fldCharType="separate"/>
      </w:r>
      <w:hyperlink w:anchor="_Toc134493161" w:history="1">
        <w:r w:rsidR="00757105" w:rsidRPr="00C1724B">
          <w:rPr>
            <w:rStyle w:val="Hyperlink"/>
            <w:rFonts w:ascii="Times New Roman" w:hAnsi="Times New Roman" w:cs="Times New Roman"/>
            <w:noProof/>
          </w:rPr>
          <w:t>Table 1. Linear fit function of the lattice parameters of Li</w:t>
        </w:r>
        <w:r w:rsidR="00757105" w:rsidRPr="00C1724B">
          <w:rPr>
            <w:rStyle w:val="Hyperlink"/>
            <w:rFonts w:ascii="Times New Roman" w:hAnsi="Times New Roman" w:cs="Times New Roman"/>
            <w:noProof/>
            <w:vertAlign w:val="subscript"/>
          </w:rPr>
          <w:t>3</w:t>
        </w:r>
        <w:r w:rsidR="00757105" w:rsidRPr="00C1724B">
          <w:rPr>
            <w:rStyle w:val="Hyperlink"/>
            <w:rFonts w:ascii="Times New Roman" w:hAnsi="Times New Roman" w:cs="Times New Roman"/>
            <w:noProof/>
          </w:rPr>
          <w:t>YCl</w:t>
        </w:r>
        <w:r w:rsidR="00757105" w:rsidRPr="00C1724B">
          <w:rPr>
            <w:rStyle w:val="Hyperlink"/>
            <w:rFonts w:ascii="Times New Roman" w:hAnsi="Times New Roman" w:cs="Times New Roman"/>
            <w:noProof/>
            <w:vertAlign w:val="subscript"/>
          </w:rPr>
          <w:t>6</w:t>
        </w:r>
        <w:r w:rsidR="00757105" w:rsidRPr="00C1724B">
          <w:rPr>
            <w:rStyle w:val="Hyperlink"/>
            <w:rFonts w:ascii="Times New Roman" w:hAnsi="Times New Roman" w:cs="Times New Roman"/>
            <w:noProof/>
          </w:rPr>
          <w:t xml:space="preserve"> from the Rietveld refinements of in-situ NPD cooling data</w:t>
        </w:r>
        <w:r w:rsidR="00757105" w:rsidRPr="00C1724B">
          <w:rPr>
            <w:rFonts w:ascii="Times New Roman" w:hAnsi="Times New Roman" w:cs="Times New Roman"/>
            <w:noProof/>
            <w:webHidden/>
          </w:rPr>
          <w:tab/>
        </w:r>
        <w:r w:rsidR="00757105" w:rsidRPr="00C1724B">
          <w:rPr>
            <w:rFonts w:ascii="Times New Roman" w:hAnsi="Times New Roman" w:cs="Times New Roman"/>
            <w:noProof/>
            <w:webHidden/>
          </w:rPr>
          <w:fldChar w:fldCharType="begin"/>
        </w:r>
        <w:r w:rsidR="00757105" w:rsidRPr="00C1724B">
          <w:rPr>
            <w:rFonts w:ascii="Times New Roman" w:hAnsi="Times New Roman" w:cs="Times New Roman"/>
            <w:noProof/>
            <w:webHidden/>
          </w:rPr>
          <w:instrText xml:space="preserve"> PAGEREF _Toc134493161 \h </w:instrText>
        </w:r>
        <w:r w:rsidR="00757105" w:rsidRPr="00C1724B">
          <w:rPr>
            <w:rFonts w:ascii="Times New Roman" w:hAnsi="Times New Roman" w:cs="Times New Roman"/>
            <w:noProof/>
            <w:webHidden/>
          </w:rPr>
        </w:r>
        <w:r w:rsidR="00757105" w:rsidRPr="00C1724B">
          <w:rPr>
            <w:rFonts w:ascii="Times New Roman" w:hAnsi="Times New Roman" w:cs="Times New Roman"/>
            <w:noProof/>
            <w:webHidden/>
          </w:rPr>
          <w:fldChar w:fldCharType="separate"/>
        </w:r>
        <w:r w:rsidR="00757105" w:rsidRPr="00C1724B">
          <w:rPr>
            <w:rFonts w:ascii="Times New Roman" w:hAnsi="Times New Roman" w:cs="Times New Roman"/>
            <w:noProof/>
            <w:webHidden/>
          </w:rPr>
          <w:t>54</w:t>
        </w:r>
        <w:r w:rsidR="00757105" w:rsidRPr="00C1724B">
          <w:rPr>
            <w:rFonts w:ascii="Times New Roman" w:hAnsi="Times New Roman" w:cs="Times New Roman"/>
            <w:noProof/>
            <w:webHidden/>
          </w:rPr>
          <w:fldChar w:fldCharType="end"/>
        </w:r>
      </w:hyperlink>
    </w:p>
    <w:p w14:paraId="65F8349D" w14:textId="7CF05051" w:rsidR="00757105"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62" w:history="1">
        <w:r w:rsidR="00757105" w:rsidRPr="00C1724B">
          <w:rPr>
            <w:rStyle w:val="Hyperlink"/>
            <w:rFonts w:ascii="Times New Roman" w:hAnsi="Times New Roman" w:cs="Times New Roman"/>
            <w:noProof/>
          </w:rPr>
          <w:t>Table 2.</w:t>
        </w:r>
        <w:r w:rsidR="00757105" w:rsidRPr="00C1724B">
          <w:rPr>
            <w:rStyle w:val="Hyperlink"/>
            <w:rFonts w:ascii="Times New Roman" w:eastAsia="Calibri" w:hAnsi="Times New Roman" w:cs="Times New Roman"/>
            <w:noProof/>
          </w:rPr>
          <w:t xml:space="preserve"> Results from fitting Transmission Line Model Fitting of EIS data during cycling of LYC MCA Full Cell</w:t>
        </w:r>
        <w:r w:rsidR="00757105" w:rsidRPr="00C1724B">
          <w:rPr>
            <w:rFonts w:ascii="Times New Roman" w:hAnsi="Times New Roman" w:cs="Times New Roman"/>
            <w:noProof/>
            <w:webHidden/>
          </w:rPr>
          <w:tab/>
        </w:r>
        <w:r w:rsidR="00757105" w:rsidRPr="00C1724B">
          <w:rPr>
            <w:rFonts w:ascii="Times New Roman" w:hAnsi="Times New Roman" w:cs="Times New Roman"/>
            <w:noProof/>
            <w:webHidden/>
          </w:rPr>
          <w:fldChar w:fldCharType="begin"/>
        </w:r>
        <w:r w:rsidR="00757105" w:rsidRPr="00C1724B">
          <w:rPr>
            <w:rFonts w:ascii="Times New Roman" w:hAnsi="Times New Roman" w:cs="Times New Roman"/>
            <w:noProof/>
            <w:webHidden/>
          </w:rPr>
          <w:instrText xml:space="preserve"> PAGEREF _Toc134493162 \h </w:instrText>
        </w:r>
        <w:r w:rsidR="00757105" w:rsidRPr="00C1724B">
          <w:rPr>
            <w:rFonts w:ascii="Times New Roman" w:hAnsi="Times New Roman" w:cs="Times New Roman"/>
            <w:noProof/>
            <w:webHidden/>
          </w:rPr>
        </w:r>
        <w:r w:rsidR="00757105" w:rsidRPr="00C1724B">
          <w:rPr>
            <w:rFonts w:ascii="Times New Roman" w:hAnsi="Times New Roman" w:cs="Times New Roman"/>
            <w:noProof/>
            <w:webHidden/>
          </w:rPr>
          <w:fldChar w:fldCharType="separate"/>
        </w:r>
        <w:r w:rsidR="00757105" w:rsidRPr="00C1724B">
          <w:rPr>
            <w:rFonts w:ascii="Times New Roman" w:hAnsi="Times New Roman" w:cs="Times New Roman"/>
            <w:noProof/>
            <w:webHidden/>
          </w:rPr>
          <w:t>56</w:t>
        </w:r>
        <w:r w:rsidR="00757105" w:rsidRPr="00C1724B">
          <w:rPr>
            <w:rFonts w:ascii="Times New Roman" w:hAnsi="Times New Roman" w:cs="Times New Roman"/>
            <w:noProof/>
            <w:webHidden/>
          </w:rPr>
          <w:fldChar w:fldCharType="end"/>
        </w:r>
      </w:hyperlink>
    </w:p>
    <w:p w14:paraId="7E0754AE" w14:textId="5E301905" w:rsidR="00757105"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63" w:history="1">
        <w:r w:rsidR="00757105" w:rsidRPr="00C1724B">
          <w:rPr>
            <w:rStyle w:val="Hyperlink"/>
            <w:rFonts w:ascii="Times New Roman" w:hAnsi="Times New Roman" w:cs="Times New Roman"/>
            <w:noProof/>
          </w:rPr>
          <w:t>Table 3. Activation Energies for the LYC MC, MCA, AC bulk and grain conductivity processes</w:t>
        </w:r>
        <w:r w:rsidR="00757105" w:rsidRPr="00C1724B">
          <w:rPr>
            <w:rFonts w:ascii="Times New Roman" w:hAnsi="Times New Roman" w:cs="Times New Roman"/>
            <w:noProof/>
            <w:webHidden/>
          </w:rPr>
          <w:tab/>
        </w:r>
        <w:r w:rsidR="00757105" w:rsidRPr="00C1724B">
          <w:rPr>
            <w:rFonts w:ascii="Times New Roman" w:hAnsi="Times New Roman" w:cs="Times New Roman"/>
            <w:noProof/>
            <w:webHidden/>
          </w:rPr>
          <w:fldChar w:fldCharType="begin"/>
        </w:r>
        <w:r w:rsidR="00757105" w:rsidRPr="00C1724B">
          <w:rPr>
            <w:rFonts w:ascii="Times New Roman" w:hAnsi="Times New Roman" w:cs="Times New Roman"/>
            <w:noProof/>
            <w:webHidden/>
          </w:rPr>
          <w:instrText xml:space="preserve"> PAGEREF _Toc134493163 \h </w:instrText>
        </w:r>
        <w:r w:rsidR="00757105" w:rsidRPr="00C1724B">
          <w:rPr>
            <w:rFonts w:ascii="Times New Roman" w:hAnsi="Times New Roman" w:cs="Times New Roman"/>
            <w:noProof/>
            <w:webHidden/>
          </w:rPr>
        </w:r>
        <w:r w:rsidR="00757105" w:rsidRPr="00C1724B">
          <w:rPr>
            <w:rFonts w:ascii="Times New Roman" w:hAnsi="Times New Roman" w:cs="Times New Roman"/>
            <w:noProof/>
            <w:webHidden/>
          </w:rPr>
          <w:fldChar w:fldCharType="separate"/>
        </w:r>
        <w:r w:rsidR="00757105" w:rsidRPr="00C1724B">
          <w:rPr>
            <w:rFonts w:ascii="Times New Roman" w:hAnsi="Times New Roman" w:cs="Times New Roman"/>
            <w:noProof/>
            <w:webHidden/>
          </w:rPr>
          <w:t>62</w:t>
        </w:r>
        <w:r w:rsidR="00757105" w:rsidRPr="00C1724B">
          <w:rPr>
            <w:rFonts w:ascii="Times New Roman" w:hAnsi="Times New Roman" w:cs="Times New Roman"/>
            <w:noProof/>
            <w:webHidden/>
          </w:rPr>
          <w:fldChar w:fldCharType="end"/>
        </w:r>
      </w:hyperlink>
    </w:p>
    <w:p w14:paraId="7A489BC1" w14:textId="7D6E8F22" w:rsidR="00757105"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64" w:history="1">
        <w:r w:rsidR="00757105" w:rsidRPr="00C1724B">
          <w:rPr>
            <w:rStyle w:val="Hyperlink"/>
            <w:rFonts w:ascii="Times New Roman" w:hAnsi="Times New Roman" w:cs="Times New Roman"/>
            <w:noProof/>
          </w:rPr>
          <w:t>Table 4. Parametric fitting results from In-situ NPD cooling data for each of the PM, VM, and CM samples.</w:t>
        </w:r>
        <w:r w:rsidR="00757105" w:rsidRPr="00C1724B">
          <w:rPr>
            <w:rFonts w:ascii="Times New Roman" w:hAnsi="Times New Roman" w:cs="Times New Roman"/>
            <w:noProof/>
            <w:webHidden/>
          </w:rPr>
          <w:tab/>
        </w:r>
        <w:r w:rsidR="00757105" w:rsidRPr="00C1724B">
          <w:rPr>
            <w:rFonts w:ascii="Times New Roman" w:hAnsi="Times New Roman" w:cs="Times New Roman"/>
            <w:noProof/>
            <w:webHidden/>
          </w:rPr>
          <w:fldChar w:fldCharType="begin"/>
        </w:r>
        <w:r w:rsidR="00757105" w:rsidRPr="00C1724B">
          <w:rPr>
            <w:rFonts w:ascii="Times New Roman" w:hAnsi="Times New Roman" w:cs="Times New Roman"/>
            <w:noProof/>
            <w:webHidden/>
          </w:rPr>
          <w:instrText xml:space="preserve"> PAGEREF _Toc134493164 \h </w:instrText>
        </w:r>
        <w:r w:rsidR="00757105" w:rsidRPr="00C1724B">
          <w:rPr>
            <w:rFonts w:ascii="Times New Roman" w:hAnsi="Times New Roman" w:cs="Times New Roman"/>
            <w:noProof/>
            <w:webHidden/>
          </w:rPr>
        </w:r>
        <w:r w:rsidR="00757105" w:rsidRPr="00C1724B">
          <w:rPr>
            <w:rFonts w:ascii="Times New Roman" w:hAnsi="Times New Roman" w:cs="Times New Roman"/>
            <w:noProof/>
            <w:webHidden/>
          </w:rPr>
          <w:fldChar w:fldCharType="separate"/>
        </w:r>
        <w:r w:rsidR="00757105" w:rsidRPr="00C1724B">
          <w:rPr>
            <w:rFonts w:ascii="Times New Roman" w:hAnsi="Times New Roman" w:cs="Times New Roman"/>
            <w:noProof/>
            <w:webHidden/>
          </w:rPr>
          <w:t>85</w:t>
        </w:r>
        <w:r w:rsidR="00757105" w:rsidRPr="00C1724B">
          <w:rPr>
            <w:rFonts w:ascii="Times New Roman" w:hAnsi="Times New Roman" w:cs="Times New Roman"/>
            <w:noProof/>
            <w:webHidden/>
          </w:rPr>
          <w:fldChar w:fldCharType="end"/>
        </w:r>
      </w:hyperlink>
    </w:p>
    <w:p w14:paraId="698A9C46" w14:textId="4E8C47C1" w:rsidR="00236E6D" w:rsidRPr="00C1724B" w:rsidRDefault="00387656" w:rsidP="005E54E2">
      <w:pPr>
        <w:rPr>
          <w:rFonts w:ascii="Times New Roman" w:hAnsi="Times New Roman" w:cs="Times New Roman"/>
        </w:rPr>
      </w:pPr>
      <w:r w:rsidRPr="00C1724B">
        <w:rPr>
          <w:rFonts w:ascii="Times New Roman" w:hAnsi="Times New Roman" w:cs="Times New Roman"/>
        </w:rPr>
        <w:fldChar w:fldCharType="end"/>
      </w:r>
    </w:p>
    <w:p w14:paraId="059A0EF6" w14:textId="77777777" w:rsidR="00236E6D" w:rsidRPr="00C1724B" w:rsidRDefault="00236E6D" w:rsidP="005E54E2">
      <w:pPr>
        <w:rPr>
          <w:rFonts w:ascii="Times New Roman" w:hAnsi="Times New Roman" w:cs="Times New Roman"/>
        </w:rPr>
      </w:pPr>
    </w:p>
    <w:p w14:paraId="023CAB91" w14:textId="77777777" w:rsidR="00236E6D" w:rsidRPr="00C1724B" w:rsidRDefault="00236E6D" w:rsidP="005E54E2">
      <w:pPr>
        <w:rPr>
          <w:rFonts w:ascii="Times New Roman" w:hAnsi="Times New Roman" w:cs="Times New Roman"/>
        </w:rPr>
      </w:pPr>
    </w:p>
    <w:p w14:paraId="6C8E95FE" w14:textId="77777777" w:rsidR="00236E6D" w:rsidRPr="00C1724B" w:rsidRDefault="00236E6D" w:rsidP="00904969">
      <w:pPr>
        <w:rPr>
          <w:rFonts w:ascii="Times New Roman" w:hAnsi="Times New Roman" w:cs="Times New Roman"/>
        </w:rPr>
      </w:pPr>
    </w:p>
    <w:p w14:paraId="351D1395" w14:textId="77777777" w:rsidR="0085757D" w:rsidRPr="00C1724B" w:rsidRDefault="0085757D" w:rsidP="00904969">
      <w:pPr>
        <w:rPr>
          <w:rFonts w:ascii="Times New Roman" w:hAnsi="Times New Roman" w:cs="Times New Roman"/>
        </w:rPr>
      </w:pPr>
    </w:p>
    <w:p w14:paraId="378511AC" w14:textId="77777777" w:rsidR="0085757D" w:rsidRPr="00C1724B" w:rsidRDefault="0085757D" w:rsidP="00904969">
      <w:pPr>
        <w:rPr>
          <w:rFonts w:ascii="Times New Roman" w:hAnsi="Times New Roman" w:cs="Times New Roman"/>
        </w:rPr>
      </w:pPr>
    </w:p>
    <w:p w14:paraId="0703C576" w14:textId="77777777" w:rsidR="0085757D" w:rsidRPr="00C1724B" w:rsidRDefault="0085757D" w:rsidP="00904969">
      <w:pPr>
        <w:rPr>
          <w:rFonts w:ascii="Times New Roman" w:hAnsi="Times New Roman" w:cs="Times New Roman"/>
        </w:rPr>
      </w:pPr>
    </w:p>
    <w:p w14:paraId="36BAE867" w14:textId="77777777" w:rsidR="0085757D" w:rsidRPr="00C1724B" w:rsidRDefault="0085757D" w:rsidP="00904969">
      <w:pPr>
        <w:rPr>
          <w:rFonts w:ascii="Times New Roman" w:hAnsi="Times New Roman" w:cs="Times New Roman"/>
        </w:rPr>
      </w:pPr>
    </w:p>
    <w:p w14:paraId="3B729B86" w14:textId="77777777" w:rsidR="0085757D" w:rsidRPr="00C1724B" w:rsidRDefault="0085757D" w:rsidP="00904969">
      <w:pPr>
        <w:rPr>
          <w:rFonts w:ascii="Times New Roman" w:hAnsi="Times New Roman" w:cs="Times New Roman"/>
        </w:rPr>
      </w:pPr>
    </w:p>
    <w:p w14:paraId="36C530EF" w14:textId="77777777" w:rsidR="00904969" w:rsidRPr="00C1724B" w:rsidRDefault="00236E6D" w:rsidP="00904969">
      <w:pPr>
        <w:pStyle w:val="Title"/>
        <w:rPr>
          <w:rFonts w:ascii="Times New Roman" w:hAnsi="Times New Roman" w:cs="Times New Roman"/>
          <w:szCs w:val="28"/>
        </w:rPr>
      </w:pPr>
      <w:r w:rsidRPr="00C1724B">
        <w:rPr>
          <w:rFonts w:ascii="Times New Roman" w:hAnsi="Times New Roman" w:cs="Times New Roman"/>
          <w:sz w:val="24"/>
        </w:rPr>
        <w:br w:type="page"/>
      </w:r>
      <w:r w:rsidR="00904969" w:rsidRPr="00C1724B">
        <w:rPr>
          <w:rFonts w:ascii="Times New Roman" w:hAnsi="Times New Roman" w:cs="Times New Roman"/>
          <w:szCs w:val="28"/>
        </w:rPr>
        <w:lastRenderedPageBreak/>
        <w:t>LIST OF FIGURES</w:t>
      </w:r>
    </w:p>
    <w:p w14:paraId="45F2FEB7" w14:textId="77777777" w:rsidR="00C30D60" w:rsidRPr="00C1724B" w:rsidRDefault="00C30D60" w:rsidP="00904969">
      <w:pPr>
        <w:pStyle w:val="Title"/>
        <w:rPr>
          <w:rFonts w:ascii="Times New Roman" w:hAnsi="Times New Roman" w:cs="Times New Roman"/>
          <w:sz w:val="24"/>
        </w:rPr>
      </w:pPr>
    </w:p>
    <w:p w14:paraId="692FA08A" w14:textId="533823EB" w:rsidR="00DD6879" w:rsidRPr="00C1724B" w:rsidRDefault="00DD6879">
      <w:pPr>
        <w:pStyle w:val="TableofFigures"/>
        <w:tabs>
          <w:tab w:val="right" w:leader="dot" w:pos="8630"/>
        </w:tabs>
        <w:rPr>
          <w:rFonts w:ascii="Times New Roman" w:hAnsi="Times New Roman" w:cs="Times New Roman"/>
        </w:rPr>
      </w:pPr>
    </w:p>
    <w:p w14:paraId="62691B46" w14:textId="4A1691E5" w:rsidR="00441161" w:rsidRPr="00C1724B" w:rsidRDefault="00387656">
      <w:pPr>
        <w:pStyle w:val="TableofFigures"/>
        <w:tabs>
          <w:tab w:val="right" w:leader="dot" w:pos="8630"/>
        </w:tabs>
        <w:rPr>
          <w:rFonts w:ascii="Times New Roman" w:eastAsiaTheme="minorEastAsia" w:hAnsi="Times New Roman" w:cs="Times New Roman"/>
          <w:noProof/>
          <w:sz w:val="22"/>
          <w:szCs w:val="22"/>
        </w:rPr>
      </w:pPr>
      <w:r w:rsidRPr="00C1724B">
        <w:rPr>
          <w:rFonts w:ascii="Times New Roman" w:hAnsi="Times New Roman" w:cs="Times New Roman"/>
        </w:rPr>
        <w:fldChar w:fldCharType="begin"/>
      </w:r>
      <w:r w:rsidRPr="00C1724B">
        <w:rPr>
          <w:rFonts w:ascii="Times New Roman" w:hAnsi="Times New Roman" w:cs="Times New Roman"/>
        </w:rPr>
        <w:instrText xml:space="preserve"> TOC \h \z \c "Figure" </w:instrText>
      </w:r>
      <w:r w:rsidRPr="00C1724B">
        <w:rPr>
          <w:rFonts w:ascii="Times New Roman" w:hAnsi="Times New Roman" w:cs="Times New Roman"/>
        </w:rPr>
        <w:fldChar w:fldCharType="separate"/>
      </w:r>
      <w:hyperlink w:anchor="_Toc134493185" w:history="1">
        <w:r w:rsidR="00441161" w:rsidRPr="00C1724B">
          <w:rPr>
            <w:rStyle w:val="Hyperlink"/>
            <w:rFonts w:ascii="Times New Roman" w:hAnsi="Times New Roman" w:cs="Times New Roman"/>
            <w:noProof/>
          </w:rPr>
          <w:t xml:space="preserve">Figure 1. Schematic of the configuration of rechargeable Li-ion batteries. Traditional Li-ion batteries consist of a graphite anode, layered LiCoO2 cathode, and a separator immersed in liquid electrolyte, respectively. Ref </w:t>
        </w:r>
        <w:r w:rsidR="00441161" w:rsidRPr="00C1724B">
          <w:rPr>
            <w:rStyle w:val="Hyperlink"/>
            <w:rFonts w:ascii="Times New Roman" w:hAnsi="Times New Roman" w:cs="Times New Roman"/>
            <w:noProof/>
            <w:vertAlign w:val="superscript"/>
          </w:rPr>
          <w:t>7</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_Toc134493185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w:t>
        </w:r>
        <w:r w:rsidR="00441161" w:rsidRPr="00C1724B">
          <w:rPr>
            <w:rFonts w:ascii="Times New Roman" w:hAnsi="Times New Roman" w:cs="Times New Roman"/>
            <w:noProof/>
            <w:webHidden/>
          </w:rPr>
          <w:fldChar w:fldCharType="end"/>
        </w:r>
      </w:hyperlink>
    </w:p>
    <w:p w14:paraId="754849A2" w14:textId="5A33F60C"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86" w:history="1">
        <w:r w:rsidR="00441161" w:rsidRPr="00C1724B">
          <w:rPr>
            <w:rStyle w:val="Hyperlink"/>
            <w:rFonts w:ascii="Times New Roman" w:hAnsi="Times New Roman" w:cs="Times New Roman"/>
            <w:noProof/>
          </w:rPr>
          <w:t>Figure 2  Schematic diagram of void formation at the Lithium Metal | Electrolyte interface leading to lithium dendrite growth. Reproduced with permission from Ref.</w:t>
        </w:r>
        <w:r w:rsidR="00441161" w:rsidRPr="00C1724B">
          <w:rPr>
            <w:rStyle w:val="Hyperlink"/>
            <w:rFonts w:ascii="Times New Roman" w:hAnsi="Times New Roman" w:cs="Times New Roman"/>
            <w:noProof/>
            <w:vertAlign w:val="superscript"/>
          </w:rPr>
          <w:t>13</w:t>
        </w:r>
        <w:r w:rsidR="00441161" w:rsidRPr="00C1724B">
          <w:rPr>
            <w:rStyle w:val="Hyperlink"/>
            <w:rFonts w:ascii="Times New Roman" w:hAnsi="Times New Roman" w:cs="Times New Roman"/>
            <w:noProof/>
          </w:rPr>
          <w:t xml:space="preserve"> Copywrite 2019 Springer Nature.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_Toc134493186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w:t>
        </w:r>
        <w:r w:rsidR="00441161" w:rsidRPr="00C1724B">
          <w:rPr>
            <w:rFonts w:ascii="Times New Roman" w:hAnsi="Times New Roman" w:cs="Times New Roman"/>
            <w:noProof/>
            <w:webHidden/>
          </w:rPr>
          <w:fldChar w:fldCharType="end"/>
        </w:r>
      </w:hyperlink>
    </w:p>
    <w:p w14:paraId="713DB9B2" w14:textId="3E16F9CB" w:rsidR="00441161" w:rsidRPr="00AD3BC0" w:rsidRDefault="00000000">
      <w:pPr>
        <w:pStyle w:val="TableofFigures"/>
        <w:tabs>
          <w:tab w:val="right" w:leader="dot" w:pos="8630"/>
        </w:tabs>
        <w:rPr>
          <w:rFonts w:ascii="Times New Roman" w:eastAsiaTheme="minorEastAsia" w:hAnsi="Times New Roman" w:cs="Times New Roman"/>
          <w:noProof/>
          <w:sz w:val="22"/>
          <w:szCs w:val="22"/>
        </w:rPr>
      </w:pPr>
      <w:hyperlink w:anchor="_Toc134493187" w:history="1">
        <w:r w:rsidR="00441161" w:rsidRPr="00AD3BC0">
          <w:rPr>
            <w:rStyle w:val="Hyperlink"/>
            <w:rFonts w:ascii="Times New Roman" w:hAnsi="Times New Roman" w:cs="Times New Roman"/>
            <w:noProof/>
          </w:rPr>
          <w:t>Figure 3 Schematic diagrams showing a typical LIB (middle), Li-ion solid state battery (right), lithium metal solid state battery (left). The Wvol and Wgrav denote the percent changes in volumetric and gravimetric energy densities respectively. Reproduced with permission from Ref.</w:t>
        </w:r>
        <w:r w:rsidR="00441161" w:rsidRPr="00AD3BC0">
          <w:rPr>
            <w:rStyle w:val="Hyperlink"/>
            <w:rFonts w:ascii="Times New Roman" w:hAnsi="Times New Roman" w:cs="Times New Roman"/>
            <w:noProof/>
            <w:vertAlign w:val="superscript"/>
          </w:rPr>
          <w:t>19</w:t>
        </w:r>
        <w:r w:rsidR="00441161" w:rsidRPr="00AD3BC0">
          <w:rPr>
            <w:rStyle w:val="Hyperlink"/>
            <w:rFonts w:ascii="Times New Roman" w:hAnsi="Times New Roman" w:cs="Times New Roman"/>
            <w:noProof/>
          </w:rPr>
          <w:t xml:space="preserve"> Copyright 2016, Macmillan Publishers Limited.</w:t>
        </w:r>
        <w:r w:rsidR="00441161" w:rsidRPr="00AD3BC0">
          <w:rPr>
            <w:rFonts w:ascii="Times New Roman" w:hAnsi="Times New Roman" w:cs="Times New Roman"/>
            <w:noProof/>
            <w:webHidden/>
          </w:rPr>
          <w:tab/>
        </w:r>
        <w:r w:rsidR="00441161" w:rsidRPr="00AD3BC0">
          <w:rPr>
            <w:rFonts w:ascii="Times New Roman" w:hAnsi="Times New Roman" w:cs="Times New Roman"/>
            <w:noProof/>
            <w:webHidden/>
          </w:rPr>
          <w:fldChar w:fldCharType="begin"/>
        </w:r>
        <w:r w:rsidR="00441161" w:rsidRPr="00AD3BC0">
          <w:rPr>
            <w:rFonts w:ascii="Times New Roman" w:hAnsi="Times New Roman" w:cs="Times New Roman"/>
            <w:noProof/>
            <w:webHidden/>
          </w:rPr>
          <w:instrText xml:space="preserve"> PAGEREF _Toc134493187 \h </w:instrText>
        </w:r>
        <w:r w:rsidR="00441161" w:rsidRPr="00AD3BC0">
          <w:rPr>
            <w:rFonts w:ascii="Times New Roman" w:hAnsi="Times New Roman" w:cs="Times New Roman"/>
            <w:noProof/>
            <w:webHidden/>
          </w:rPr>
        </w:r>
        <w:r w:rsidR="00441161" w:rsidRPr="00AD3BC0">
          <w:rPr>
            <w:rFonts w:ascii="Times New Roman" w:hAnsi="Times New Roman" w:cs="Times New Roman"/>
            <w:noProof/>
            <w:webHidden/>
          </w:rPr>
          <w:fldChar w:fldCharType="separate"/>
        </w:r>
        <w:r w:rsidR="00441161" w:rsidRPr="00AD3BC0">
          <w:rPr>
            <w:rFonts w:ascii="Times New Roman" w:hAnsi="Times New Roman" w:cs="Times New Roman"/>
            <w:noProof/>
            <w:webHidden/>
          </w:rPr>
          <w:t>6</w:t>
        </w:r>
        <w:r w:rsidR="00441161" w:rsidRPr="00AD3BC0">
          <w:rPr>
            <w:rFonts w:ascii="Times New Roman" w:hAnsi="Times New Roman" w:cs="Times New Roman"/>
            <w:noProof/>
            <w:webHidden/>
          </w:rPr>
          <w:fldChar w:fldCharType="end"/>
        </w:r>
      </w:hyperlink>
    </w:p>
    <w:p w14:paraId="6809C697" w14:textId="34D7D779" w:rsidR="00441161" w:rsidRPr="00AD3BC0" w:rsidRDefault="00000000">
      <w:pPr>
        <w:pStyle w:val="TableofFigures"/>
        <w:tabs>
          <w:tab w:val="right" w:leader="dot" w:pos="8630"/>
        </w:tabs>
        <w:rPr>
          <w:rFonts w:ascii="Times New Roman" w:eastAsiaTheme="minorEastAsia" w:hAnsi="Times New Roman" w:cs="Times New Roman"/>
          <w:noProof/>
          <w:sz w:val="22"/>
          <w:szCs w:val="22"/>
        </w:rPr>
      </w:pPr>
      <w:hyperlink w:anchor="_Toc134493188" w:history="1">
        <w:r w:rsidR="00441161" w:rsidRPr="00AD3BC0">
          <w:rPr>
            <w:rStyle w:val="Hyperlink"/>
            <w:rFonts w:ascii="Times New Roman" w:hAnsi="Times New Roman" w:cs="Times New Roman"/>
            <w:noProof/>
          </w:rPr>
          <w:t>Figure 4 Overview of the observed ionic conductivities for well-known Li-ion and Na-ion solid electrolytes as a function of synthetic condition. Ref</w:t>
        </w:r>
        <w:r w:rsidR="00441161" w:rsidRPr="00AD3BC0">
          <w:rPr>
            <w:rStyle w:val="Hyperlink"/>
            <w:rFonts w:ascii="Times New Roman" w:hAnsi="Times New Roman" w:cs="Times New Roman"/>
            <w:noProof/>
            <w:vertAlign w:val="superscript"/>
          </w:rPr>
          <w:t>54</w:t>
        </w:r>
        <w:r w:rsidR="00441161" w:rsidRPr="00AD3BC0">
          <w:rPr>
            <w:rFonts w:ascii="Times New Roman" w:hAnsi="Times New Roman" w:cs="Times New Roman"/>
            <w:noProof/>
            <w:webHidden/>
          </w:rPr>
          <w:tab/>
        </w:r>
        <w:r w:rsidR="00441161" w:rsidRPr="00AD3BC0">
          <w:rPr>
            <w:rFonts w:ascii="Times New Roman" w:hAnsi="Times New Roman" w:cs="Times New Roman"/>
            <w:noProof/>
            <w:webHidden/>
          </w:rPr>
          <w:fldChar w:fldCharType="begin"/>
        </w:r>
        <w:r w:rsidR="00441161" w:rsidRPr="00AD3BC0">
          <w:rPr>
            <w:rFonts w:ascii="Times New Roman" w:hAnsi="Times New Roman" w:cs="Times New Roman"/>
            <w:noProof/>
            <w:webHidden/>
          </w:rPr>
          <w:instrText xml:space="preserve"> PAGEREF _Toc134493188 \h </w:instrText>
        </w:r>
        <w:r w:rsidR="00441161" w:rsidRPr="00AD3BC0">
          <w:rPr>
            <w:rFonts w:ascii="Times New Roman" w:hAnsi="Times New Roman" w:cs="Times New Roman"/>
            <w:noProof/>
            <w:webHidden/>
          </w:rPr>
        </w:r>
        <w:r w:rsidR="00441161" w:rsidRPr="00AD3BC0">
          <w:rPr>
            <w:rFonts w:ascii="Times New Roman" w:hAnsi="Times New Roman" w:cs="Times New Roman"/>
            <w:noProof/>
            <w:webHidden/>
          </w:rPr>
          <w:fldChar w:fldCharType="separate"/>
        </w:r>
        <w:r w:rsidR="00441161" w:rsidRPr="00AD3BC0">
          <w:rPr>
            <w:rFonts w:ascii="Times New Roman" w:hAnsi="Times New Roman" w:cs="Times New Roman"/>
            <w:noProof/>
            <w:webHidden/>
          </w:rPr>
          <w:t>10</w:t>
        </w:r>
        <w:r w:rsidR="00441161" w:rsidRPr="00AD3BC0">
          <w:rPr>
            <w:rFonts w:ascii="Times New Roman" w:hAnsi="Times New Roman" w:cs="Times New Roman"/>
            <w:noProof/>
            <w:webHidden/>
          </w:rPr>
          <w:fldChar w:fldCharType="end"/>
        </w:r>
      </w:hyperlink>
    </w:p>
    <w:p w14:paraId="5A148278" w14:textId="457BFA22"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89" w:history="1">
        <w:r w:rsidR="00441161" w:rsidRPr="00C1724B">
          <w:rPr>
            <w:rStyle w:val="Hyperlink"/>
            <w:rFonts w:ascii="Times New Roman" w:hAnsi="Times New Roman" w:cs="Times New Roman"/>
            <w:noProof/>
          </w:rPr>
          <w:t>Figure 5 Schematic of the principle of a planetary ball mill (a) two oppositely located jars are attached to a rotating disk with the radius R to the center of one of the jars. (b) the jars rotate around their own axis in normal directions to the disk. Influential factors of the synthesis route are the powder filling ratio (b) the sun wheel rotation speed and (c) the jar rotation speed. Ref</w:t>
        </w:r>
        <w:r w:rsidR="00441161" w:rsidRPr="00C1724B">
          <w:rPr>
            <w:rStyle w:val="Hyperlink"/>
            <w:rFonts w:ascii="Times New Roman" w:hAnsi="Times New Roman" w:cs="Times New Roman"/>
            <w:noProof/>
            <w:vertAlign w:val="superscript"/>
          </w:rPr>
          <w:t>58</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_Toc134493189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16</w:t>
        </w:r>
        <w:r w:rsidR="00441161" w:rsidRPr="00C1724B">
          <w:rPr>
            <w:rFonts w:ascii="Times New Roman" w:hAnsi="Times New Roman" w:cs="Times New Roman"/>
            <w:noProof/>
            <w:webHidden/>
          </w:rPr>
          <w:fldChar w:fldCharType="end"/>
        </w:r>
      </w:hyperlink>
    </w:p>
    <w:p w14:paraId="5FDE19D9" w14:textId="5E40CEC6"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0" w:history="1">
        <w:r w:rsidR="00441161" w:rsidRPr="00C1724B">
          <w:rPr>
            <w:rStyle w:val="Hyperlink"/>
            <w:rFonts w:ascii="Times New Roman" w:hAnsi="Times New Roman" w:cs="Times New Roman"/>
            <w:noProof/>
          </w:rPr>
          <w:t>Figure 6 Schematic of Bragg's Law, Reproduced from Ref.</w:t>
        </w:r>
        <w:r w:rsidR="00441161" w:rsidRPr="00C1724B">
          <w:rPr>
            <w:rStyle w:val="Hyperlink"/>
            <w:rFonts w:ascii="Times New Roman" w:hAnsi="Times New Roman" w:cs="Times New Roman"/>
            <w:noProof/>
            <w:vertAlign w:val="superscript"/>
          </w:rPr>
          <w:t>83</w:t>
        </w:r>
        <w:r w:rsidR="00441161" w:rsidRPr="00C1724B">
          <w:rPr>
            <w:rStyle w:val="Hyperlink"/>
            <w:rFonts w:ascii="Times New Roman" w:hAnsi="Times New Roman" w:cs="Times New Roman"/>
            <w:noProof/>
          </w:rPr>
          <w:t xml:space="preserve"> .CC BY-NC 4.0.</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_Toc134493190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18</w:t>
        </w:r>
        <w:r w:rsidR="00441161" w:rsidRPr="00C1724B">
          <w:rPr>
            <w:rFonts w:ascii="Times New Roman" w:hAnsi="Times New Roman" w:cs="Times New Roman"/>
            <w:noProof/>
            <w:webHidden/>
          </w:rPr>
          <w:fldChar w:fldCharType="end"/>
        </w:r>
      </w:hyperlink>
    </w:p>
    <w:p w14:paraId="66927505" w14:textId="2EDF5AC6"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1" w:history="1">
        <w:r w:rsidR="00441161" w:rsidRPr="00C1724B">
          <w:rPr>
            <w:rStyle w:val="Hyperlink"/>
            <w:rFonts w:ascii="Times New Roman" w:hAnsi="Times New Roman" w:cs="Times New Roman"/>
            <w:noProof/>
          </w:rPr>
          <w:t>Figure 7 Schematic Diagram of (a) the interaction volume (b) different types of interactions between the incident beam and the sample Ref.</w:t>
        </w:r>
        <w:r w:rsidR="00441161" w:rsidRPr="00C1724B">
          <w:rPr>
            <w:rStyle w:val="Hyperlink"/>
            <w:rFonts w:ascii="Times New Roman" w:hAnsi="Times New Roman" w:cs="Times New Roman"/>
            <w:noProof/>
            <w:vertAlign w:val="superscript"/>
          </w:rPr>
          <w:t>88,89</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_Toc134493191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20</w:t>
        </w:r>
        <w:r w:rsidR="00441161" w:rsidRPr="00C1724B">
          <w:rPr>
            <w:rFonts w:ascii="Times New Roman" w:hAnsi="Times New Roman" w:cs="Times New Roman"/>
            <w:noProof/>
            <w:webHidden/>
          </w:rPr>
          <w:fldChar w:fldCharType="end"/>
        </w:r>
      </w:hyperlink>
    </w:p>
    <w:p w14:paraId="1BA01CD5" w14:textId="123CCD76"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2" w:history="1">
        <w:r w:rsidR="00441161" w:rsidRPr="00C1724B">
          <w:rPr>
            <w:rStyle w:val="Hyperlink"/>
            <w:rFonts w:ascii="Times New Roman" w:hAnsi="Times New Roman" w:cs="Times New Roman"/>
            <w:noProof/>
          </w:rPr>
          <w:t xml:space="preserve">Figure 8 Schematic of a Heat-Flow DSC cell. Reprinted (adapted) with permission from Zheng et al., “Understanding Glass through Differential Scanning Calorimetry.”. Copyright 2019. American Chemical Society. </w:t>
        </w:r>
        <w:r w:rsidR="00441161" w:rsidRPr="00C1724B">
          <w:rPr>
            <w:rStyle w:val="Hyperlink"/>
            <w:rFonts w:ascii="Times New Roman" w:hAnsi="Times New Roman" w:cs="Times New Roman"/>
            <w:noProof/>
            <w:vertAlign w:val="superscript"/>
          </w:rPr>
          <w:t>95</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_Toc134493192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21</w:t>
        </w:r>
        <w:r w:rsidR="00441161" w:rsidRPr="00C1724B">
          <w:rPr>
            <w:rFonts w:ascii="Times New Roman" w:hAnsi="Times New Roman" w:cs="Times New Roman"/>
            <w:noProof/>
            <w:webHidden/>
          </w:rPr>
          <w:fldChar w:fldCharType="end"/>
        </w:r>
      </w:hyperlink>
    </w:p>
    <w:p w14:paraId="687ECCF3" w14:textId="43FEDD88"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3" w:history="1">
        <w:r w:rsidR="00441161" w:rsidRPr="00C1724B">
          <w:rPr>
            <w:rStyle w:val="Hyperlink"/>
            <w:rFonts w:ascii="Times New Roman" w:hAnsi="Times New Roman" w:cs="Times New Roman"/>
            <w:noProof/>
          </w:rPr>
          <w:t>Figure 9 Schematic of a bottom loading or hang down TGA instrument. Reproduced with permission from Ref.</w:t>
        </w:r>
        <w:r w:rsidR="00441161" w:rsidRPr="00C1724B">
          <w:rPr>
            <w:rStyle w:val="Hyperlink"/>
            <w:rFonts w:ascii="Times New Roman" w:hAnsi="Times New Roman" w:cs="Times New Roman"/>
            <w:noProof/>
            <w:vertAlign w:val="superscript"/>
          </w:rPr>
          <w:t>96</w:t>
        </w:r>
        <w:r w:rsidR="00441161" w:rsidRPr="00C1724B">
          <w:rPr>
            <w:rStyle w:val="Hyperlink"/>
            <w:rFonts w:ascii="Times New Roman" w:hAnsi="Times New Roman" w:cs="Times New Roman"/>
            <w:noProof/>
          </w:rPr>
          <w:t xml:space="preserve"> Copyright 2019, Canadian Society for Chemical Engineering.</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_Toc134493193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22</w:t>
        </w:r>
        <w:r w:rsidR="00441161" w:rsidRPr="00C1724B">
          <w:rPr>
            <w:rFonts w:ascii="Times New Roman" w:hAnsi="Times New Roman" w:cs="Times New Roman"/>
            <w:noProof/>
            <w:webHidden/>
          </w:rPr>
          <w:fldChar w:fldCharType="end"/>
        </w:r>
      </w:hyperlink>
    </w:p>
    <w:p w14:paraId="6389819C" w14:textId="632F6B1C" w:rsidR="00441161" w:rsidRPr="00AD3BC0" w:rsidRDefault="00000000">
      <w:pPr>
        <w:pStyle w:val="TableofFigures"/>
        <w:tabs>
          <w:tab w:val="right" w:leader="dot" w:pos="8630"/>
        </w:tabs>
        <w:rPr>
          <w:rFonts w:ascii="Times New Roman" w:eastAsiaTheme="minorEastAsia" w:hAnsi="Times New Roman" w:cs="Times New Roman"/>
          <w:noProof/>
          <w:sz w:val="22"/>
          <w:szCs w:val="22"/>
        </w:rPr>
      </w:pPr>
      <w:hyperlink w:anchor="_Toc134493194" w:history="1">
        <w:r w:rsidR="00441161" w:rsidRPr="00AD3BC0">
          <w:rPr>
            <w:rStyle w:val="Hyperlink"/>
            <w:rFonts w:ascii="Times New Roman" w:hAnsi="Times New Roman" w:cs="Times New Roman"/>
            <w:noProof/>
          </w:rPr>
          <w:t>Figure 10. Visualization of the AC synthesis pathway using in situ neutron diffraction. The figures are the intensity contour plots of neutron diffraction patterns during heating from 47°C to 500°C and. The initial NPD pattern is the precursors after dissolution and vacuum drying prior to ramping, the final NPD pattern is the RT product obtained after ramping and cooling.</w:t>
        </w:r>
        <w:r w:rsidR="00441161" w:rsidRPr="00AD3BC0">
          <w:rPr>
            <w:rFonts w:ascii="Times New Roman" w:hAnsi="Times New Roman" w:cs="Times New Roman"/>
            <w:noProof/>
            <w:webHidden/>
          </w:rPr>
          <w:tab/>
        </w:r>
        <w:r w:rsidR="00441161" w:rsidRPr="00AD3BC0">
          <w:rPr>
            <w:rFonts w:ascii="Times New Roman" w:hAnsi="Times New Roman" w:cs="Times New Roman"/>
            <w:noProof/>
            <w:webHidden/>
          </w:rPr>
          <w:fldChar w:fldCharType="begin"/>
        </w:r>
        <w:r w:rsidR="00441161" w:rsidRPr="00AD3BC0">
          <w:rPr>
            <w:rFonts w:ascii="Times New Roman" w:hAnsi="Times New Roman" w:cs="Times New Roman"/>
            <w:noProof/>
            <w:webHidden/>
          </w:rPr>
          <w:instrText xml:space="preserve"> PAGEREF _Toc134493194 \h </w:instrText>
        </w:r>
        <w:r w:rsidR="00441161" w:rsidRPr="00AD3BC0">
          <w:rPr>
            <w:rFonts w:ascii="Times New Roman" w:hAnsi="Times New Roman" w:cs="Times New Roman"/>
            <w:noProof/>
            <w:webHidden/>
          </w:rPr>
        </w:r>
        <w:r w:rsidR="00441161" w:rsidRPr="00AD3BC0">
          <w:rPr>
            <w:rFonts w:ascii="Times New Roman" w:hAnsi="Times New Roman" w:cs="Times New Roman"/>
            <w:noProof/>
            <w:webHidden/>
          </w:rPr>
          <w:fldChar w:fldCharType="separate"/>
        </w:r>
        <w:r w:rsidR="00441161" w:rsidRPr="00AD3BC0">
          <w:rPr>
            <w:rFonts w:ascii="Times New Roman" w:hAnsi="Times New Roman" w:cs="Times New Roman"/>
            <w:noProof/>
            <w:webHidden/>
          </w:rPr>
          <w:t>30</w:t>
        </w:r>
        <w:r w:rsidR="00441161" w:rsidRPr="00AD3BC0">
          <w:rPr>
            <w:rFonts w:ascii="Times New Roman" w:hAnsi="Times New Roman" w:cs="Times New Roman"/>
            <w:noProof/>
            <w:webHidden/>
          </w:rPr>
          <w:fldChar w:fldCharType="end"/>
        </w:r>
      </w:hyperlink>
    </w:p>
    <w:p w14:paraId="2D3E16C3" w14:textId="00CE0106"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5" w:history="1">
        <w:r w:rsidR="00441161" w:rsidRPr="00C1724B">
          <w:rPr>
            <w:rStyle w:val="Hyperlink"/>
            <w:rFonts w:ascii="Times New Roman" w:hAnsi="Times New Roman" w:cs="Times New Roman"/>
            <w:noProof/>
          </w:rPr>
          <w:t>Figure 11 (a) Crystalline phase evolutions for the synthesis of Li3YCl6 through the AC route (b) Thermal analysis of the starting materials after dissolution and drying at 90°C under vacuum upon heating.</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_Toc134493195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31</w:t>
        </w:r>
        <w:r w:rsidR="00441161" w:rsidRPr="00C1724B">
          <w:rPr>
            <w:rFonts w:ascii="Times New Roman" w:hAnsi="Times New Roman" w:cs="Times New Roman"/>
            <w:noProof/>
            <w:webHidden/>
          </w:rPr>
          <w:fldChar w:fldCharType="end"/>
        </w:r>
      </w:hyperlink>
    </w:p>
    <w:p w14:paraId="41FC0F8E" w14:textId="22A13442"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6" w:history="1">
        <w:r w:rsidR="00441161" w:rsidRPr="00C1724B">
          <w:rPr>
            <w:rStyle w:val="Hyperlink"/>
            <w:rFonts w:ascii="Times New Roman" w:hAnsi="Times New Roman" w:cs="Times New Roman"/>
            <w:noProof/>
          </w:rPr>
          <w:t xml:space="preserve">Figure 12 . </w:t>
        </w:r>
        <w:r w:rsidR="00441161" w:rsidRPr="00C1724B">
          <w:rPr>
            <w:rStyle w:val="Hyperlink"/>
            <w:rFonts w:ascii="Times New Roman" w:eastAsia="Calibri" w:hAnsi="Times New Roman" w:cs="Times New Roman"/>
            <w:noProof/>
          </w:rPr>
          <w:t>Visualization of the AF synthesis pathway using in situ neutron diffraction. The figures are the intensity contour plots of neutron diffraction patterns during heating from 55°C to 500°C and. The initial NPD pattern is the precursors after dissolution and vacuum drying prior to ramping, the final NPD pattern is the RT product obtained after ramping and cooling.</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_Toc134493196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32</w:t>
        </w:r>
        <w:r w:rsidR="00441161" w:rsidRPr="00C1724B">
          <w:rPr>
            <w:rFonts w:ascii="Times New Roman" w:hAnsi="Times New Roman" w:cs="Times New Roman"/>
            <w:noProof/>
            <w:webHidden/>
          </w:rPr>
          <w:fldChar w:fldCharType="end"/>
        </w:r>
      </w:hyperlink>
    </w:p>
    <w:p w14:paraId="7DED96D2" w14:textId="49BAAA78"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7" w:history="1">
        <w:r w:rsidR="00441161" w:rsidRPr="00C1724B">
          <w:rPr>
            <w:rStyle w:val="Hyperlink"/>
            <w:rFonts w:ascii="Times New Roman" w:hAnsi="Times New Roman" w:cs="Times New Roman"/>
            <w:noProof/>
          </w:rPr>
          <w:t>Figure 13 (a) Crystalline phase evolutions for the synthesis of Li3YCl6 through the AF route (b) Thermal analysis of the starting materials after dissolution and drying at 90°C under vacuum upon heating.</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_Toc134493197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33</w:t>
        </w:r>
        <w:r w:rsidR="00441161" w:rsidRPr="00C1724B">
          <w:rPr>
            <w:rFonts w:ascii="Times New Roman" w:hAnsi="Times New Roman" w:cs="Times New Roman"/>
            <w:noProof/>
            <w:webHidden/>
          </w:rPr>
          <w:fldChar w:fldCharType="end"/>
        </w:r>
      </w:hyperlink>
    </w:p>
    <w:p w14:paraId="1EBFE722" w14:textId="0D12E27E"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8" w:history="1">
        <w:r w:rsidR="00441161" w:rsidRPr="00C1724B">
          <w:rPr>
            <w:rStyle w:val="Hyperlink"/>
            <w:rFonts w:ascii="Times New Roman" w:hAnsi="Times New Roman" w:cs="Times New Roman"/>
            <w:noProof/>
          </w:rPr>
          <w:t xml:space="preserve">Figure 14. </w:t>
        </w:r>
        <w:r w:rsidR="00441161" w:rsidRPr="00C1724B">
          <w:rPr>
            <w:rStyle w:val="Hyperlink"/>
            <w:rFonts w:ascii="Times New Roman" w:eastAsia="Calibri" w:hAnsi="Times New Roman" w:cs="Times New Roman"/>
            <w:noProof/>
          </w:rPr>
          <w:t>Visualization of the MCA synthesis pathway using in situ neutron diffraction. The first NPD pattern shows the initial scan taken of the precursors after planetary milling prior to ramping. The middle figure is the intensity contour plot of neutron diffraction patterns during heating from 46°C to 500°C. The final NPD pattern shows the product formed after ramping and cooling measured at 83°C.</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_Toc134493198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34</w:t>
        </w:r>
        <w:r w:rsidR="00441161" w:rsidRPr="00C1724B">
          <w:rPr>
            <w:rFonts w:ascii="Times New Roman" w:hAnsi="Times New Roman" w:cs="Times New Roman"/>
            <w:noProof/>
            <w:webHidden/>
          </w:rPr>
          <w:fldChar w:fldCharType="end"/>
        </w:r>
      </w:hyperlink>
    </w:p>
    <w:p w14:paraId="4312CC1B" w14:textId="44232756"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199" w:history="1">
        <w:r w:rsidR="00441161" w:rsidRPr="00C1724B">
          <w:rPr>
            <w:rStyle w:val="Hyperlink"/>
            <w:rFonts w:ascii="Times New Roman" w:hAnsi="Times New Roman" w:cs="Times New Roman"/>
            <w:noProof/>
          </w:rPr>
          <w:t>Figure 15 (a) Crystalline phase evolutions for the synthesis of Li</w:t>
        </w:r>
        <w:r w:rsidR="00441161" w:rsidRPr="00C1724B">
          <w:rPr>
            <w:rStyle w:val="Hyperlink"/>
            <w:rFonts w:ascii="Times New Roman" w:hAnsi="Times New Roman" w:cs="Times New Roman"/>
            <w:noProof/>
            <w:vertAlign w:val="subscript"/>
          </w:rPr>
          <w:t>3</w:t>
        </w:r>
        <w:r w:rsidR="00441161" w:rsidRPr="00C1724B">
          <w:rPr>
            <w:rStyle w:val="Hyperlink"/>
            <w:rFonts w:ascii="Times New Roman" w:hAnsi="Times New Roman" w:cs="Times New Roman"/>
            <w:noProof/>
          </w:rPr>
          <w:t>YCl</w:t>
        </w:r>
        <w:r w:rsidR="00441161" w:rsidRPr="00C1724B">
          <w:rPr>
            <w:rStyle w:val="Hyperlink"/>
            <w:rFonts w:ascii="Times New Roman" w:hAnsi="Times New Roman" w:cs="Times New Roman"/>
            <w:noProof/>
            <w:vertAlign w:val="subscript"/>
          </w:rPr>
          <w:t>6</w:t>
        </w:r>
        <w:r w:rsidR="00441161" w:rsidRPr="00C1724B">
          <w:rPr>
            <w:rStyle w:val="Hyperlink"/>
            <w:rFonts w:ascii="Times New Roman" w:hAnsi="Times New Roman" w:cs="Times New Roman"/>
            <w:noProof/>
          </w:rPr>
          <w:t xml:space="preserve"> through the MCA route (b) Thermal analysis of the starting materials after planetary milling.</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_Toc134493199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35</w:t>
        </w:r>
        <w:r w:rsidR="00441161" w:rsidRPr="00C1724B">
          <w:rPr>
            <w:rFonts w:ascii="Times New Roman" w:hAnsi="Times New Roman" w:cs="Times New Roman"/>
            <w:noProof/>
            <w:webHidden/>
          </w:rPr>
          <w:fldChar w:fldCharType="end"/>
        </w:r>
      </w:hyperlink>
    </w:p>
    <w:p w14:paraId="432D0FF6" w14:textId="75F3E94B"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0" w:history="1">
        <w:r w:rsidR="00441161" w:rsidRPr="00C1724B">
          <w:rPr>
            <w:rStyle w:val="Hyperlink"/>
            <w:rFonts w:ascii="Times New Roman" w:hAnsi="Times New Roman" w:cs="Times New Roman"/>
            <w:noProof/>
          </w:rPr>
          <w:t xml:space="preserve">Figure 16. </w:t>
        </w:r>
        <w:r w:rsidR="00441161" w:rsidRPr="00C1724B">
          <w:rPr>
            <w:rStyle w:val="Hyperlink"/>
            <w:rFonts w:ascii="Times New Roman" w:eastAsia="Calibri" w:hAnsi="Times New Roman" w:cs="Times New Roman"/>
            <w:noProof/>
          </w:rPr>
          <w:t>Visualization of the formation of the (ND</w:t>
        </w:r>
        <w:r w:rsidR="00441161" w:rsidRPr="00C1724B">
          <w:rPr>
            <w:rStyle w:val="Hyperlink"/>
            <w:rFonts w:ascii="Times New Roman" w:eastAsia="Calibri" w:hAnsi="Times New Roman" w:cs="Times New Roman"/>
            <w:noProof/>
            <w:vertAlign w:val="subscript"/>
          </w:rPr>
          <w:t>4</w:t>
        </w:r>
        <w:r w:rsidR="00441161" w:rsidRPr="00C1724B">
          <w:rPr>
            <w:rStyle w:val="Hyperlink"/>
            <w:rFonts w:ascii="Times New Roman" w:eastAsia="Calibri" w:hAnsi="Times New Roman" w:cs="Times New Roman"/>
            <w:noProof/>
          </w:rPr>
          <w:t>)</w:t>
        </w:r>
        <w:r w:rsidR="00441161" w:rsidRPr="00C1724B">
          <w:rPr>
            <w:rStyle w:val="Hyperlink"/>
            <w:rFonts w:ascii="Times New Roman" w:eastAsia="Calibri" w:hAnsi="Times New Roman" w:cs="Times New Roman"/>
            <w:noProof/>
            <w:vertAlign w:val="subscript"/>
          </w:rPr>
          <w:t>3</w:t>
        </w:r>
        <w:r w:rsidR="00441161" w:rsidRPr="00C1724B">
          <w:rPr>
            <w:rStyle w:val="Hyperlink"/>
            <w:rFonts w:ascii="Times New Roman" w:eastAsia="Calibri" w:hAnsi="Times New Roman" w:cs="Times New Roman"/>
            <w:noProof/>
          </w:rPr>
          <w:t>[YCl</w:t>
        </w:r>
        <w:r w:rsidR="00441161" w:rsidRPr="00C1724B">
          <w:rPr>
            <w:rStyle w:val="Hyperlink"/>
            <w:rFonts w:ascii="Times New Roman" w:eastAsia="Calibri" w:hAnsi="Times New Roman" w:cs="Times New Roman"/>
            <w:noProof/>
            <w:vertAlign w:val="subscript"/>
          </w:rPr>
          <w:t>6</w:t>
        </w:r>
        <w:r w:rsidR="00441161" w:rsidRPr="00C1724B">
          <w:rPr>
            <w:rStyle w:val="Hyperlink"/>
            <w:rFonts w:ascii="Times New Roman" w:eastAsia="Calibri" w:hAnsi="Times New Roman" w:cs="Times New Roman"/>
            <w:noProof/>
          </w:rPr>
          <w:t>] complex halide intermediate via in situ NPD temperature dependent stack plot of the phase evolution</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_Toc134493200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37</w:t>
        </w:r>
        <w:r w:rsidR="00441161" w:rsidRPr="00C1724B">
          <w:rPr>
            <w:rFonts w:ascii="Times New Roman" w:hAnsi="Times New Roman" w:cs="Times New Roman"/>
            <w:noProof/>
            <w:webHidden/>
          </w:rPr>
          <w:fldChar w:fldCharType="end"/>
        </w:r>
      </w:hyperlink>
    </w:p>
    <w:p w14:paraId="32CA1647" w14:textId="667E19CD"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1" w:history="1">
        <w:r w:rsidR="00441161" w:rsidRPr="00C1724B">
          <w:rPr>
            <w:rStyle w:val="Hyperlink"/>
            <w:rFonts w:ascii="Times New Roman" w:hAnsi="Times New Roman" w:cs="Times New Roman"/>
            <w:noProof/>
          </w:rPr>
          <w:t xml:space="preserve">Figure 17. </w:t>
        </w:r>
        <w:r w:rsidR="00441161" w:rsidRPr="00C1724B">
          <w:rPr>
            <w:rStyle w:val="Hyperlink"/>
            <w:rFonts w:ascii="Times New Roman" w:eastAsia="Calibri" w:hAnsi="Times New Roman" w:cs="Times New Roman"/>
            <w:noProof/>
          </w:rPr>
          <w:t>TGA-DSC curves for the formation of the complex halide intermediate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_Toc134493201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38</w:t>
        </w:r>
        <w:r w:rsidR="00441161" w:rsidRPr="00C1724B">
          <w:rPr>
            <w:rFonts w:ascii="Times New Roman" w:hAnsi="Times New Roman" w:cs="Times New Roman"/>
            <w:noProof/>
            <w:webHidden/>
          </w:rPr>
          <w:fldChar w:fldCharType="end"/>
        </w:r>
      </w:hyperlink>
    </w:p>
    <w:p w14:paraId="0DC56754" w14:textId="0519ADDA"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2" w:history="1">
        <w:r w:rsidR="00441161" w:rsidRPr="00C1724B">
          <w:rPr>
            <w:rStyle w:val="Hyperlink"/>
            <w:rFonts w:ascii="Times New Roman" w:hAnsi="Times New Roman" w:cs="Times New Roman"/>
            <w:noProof/>
          </w:rPr>
          <w:t xml:space="preserve">Figure 18. </w:t>
        </w:r>
        <w:r w:rsidR="00441161" w:rsidRPr="00C1724B">
          <w:rPr>
            <w:rStyle w:val="Hyperlink"/>
            <w:rFonts w:ascii="Times New Roman" w:eastAsia="Calibri" w:hAnsi="Times New Roman" w:cs="Times New Roman"/>
            <w:noProof/>
          </w:rPr>
          <w:t>Parametric Fitting of Trigonal LYC during cooling for (a) LYC – AC pathway (b) LYC – MC pathway (c) LYC AF pathway</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_Toc134493202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39</w:t>
        </w:r>
        <w:r w:rsidR="00441161" w:rsidRPr="00C1724B">
          <w:rPr>
            <w:rFonts w:ascii="Times New Roman" w:hAnsi="Times New Roman" w:cs="Times New Roman"/>
            <w:noProof/>
            <w:webHidden/>
          </w:rPr>
          <w:fldChar w:fldCharType="end"/>
        </w:r>
      </w:hyperlink>
    </w:p>
    <w:p w14:paraId="6919CA92" w14:textId="47A9D9A9"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3" w:history="1">
        <w:r w:rsidR="00441161" w:rsidRPr="00C1724B">
          <w:rPr>
            <w:rStyle w:val="Hyperlink"/>
            <w:rFonts w:ascii="Times New Roman" w:hAnsi="Times New Roman" w:cs="Times New Roman"/>
            <w:noProof/>
          </w:rPr>
          <w:t xml:space="preserve">Figure 19. </w:t>
        </w:r>
        <w:r w:rsidR="00441161" w:rsidRPr="00C1724B">
          <w:rPr>
            <w:rStyle w:val="Hyperlink"/>
            <w:rFonts w:ascii="Times New Roman" w:eastAsia="Calibri" w:hAnsi="Times New Roman" w:cs="Times New Roman"/>
            <w:noProof/>
          </w:rPr>
          <w:t>Crystal Structure of LYC-MCA obtained from NPD refinement.</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_Toc134493203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40</w:t>
        </w:r>
        <w:r w:rsidR="00441161" w:rsidRPr="00C1724B">
          <w:rPr>
            <w:rFonts w:ascii="Times New Roman" w:hAnsi="Times New Roman" w:cs="Times New Roman"/>
            <w:noProof/>
            <w:webHidden/>
          </w:rPr>
          <w:fldChar w:fldCharType="end"/>
        </w:r>
      </w:hyperlink>
    </w:p>
    <w:p w14:paraId="1D7D20B4" w14:textId="3B01BA9A"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4" w:history="1">
        <w:r w:rsidR="00441161" w:rsidRPr="00C1724B">
          <w:rPr>
            <w:rStyle w:val="Hyperlink"/>
            <w:rFonts w:ascii="Times New Roman" w:hAnsi="Times New Roman" w:cs="Times New Roman"/>
            <w:noProof/>
          </w:rPr>
          <w:t>Figure 20</w:t>
        </w:r>
        <w:r w:rsidR="00441161" w:rsidRPr="00C1724B">
          <w:rPr>
            <w:rStyle w:val="Hyperlink"/>
            <w:rFonts w:ascii="Times New Roman" w:eastAsiaTheme="minorHAnsi" w:hAnsi="Times New Roman" w:cs="Times New Roman"/>
            <w:noProof/>
          </w:rPr>
          <w:t xml:space="preserve"> </w:t>
        </w:r>
        <w:r w:rsidR="00441161" w:rsidRPr="00C1724B">
          <w:rPr>
            <w:rStyle w:val="Hyperlink"/>
            <w:rFonts w:ascii="Times New Roman" w:hAnsi="Times New Roman" w:cs="Times New Roman"/>
            <w:noProof/>
          </w:rPr>
          <w:t>Rietveld refinement against the NPD of (a) LYC-AC (b) LYC-MC (c) LYC-MCA products.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_Toc134493204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40</w:t>
        </w:r>
        <w:r w:rsidR="00441161" w:rsidRPr="00C1724B">
          <w:rPr>
            <w:rFonts w:ascii="Times New Roman" w:hAnsi="Times New Roman" w:cs="Times New Roman"/>
            <w:noProof/>
            <w:webHidden/>
          </w:rPr>
          <w:fldChar w:fldCharType="end"/>
        </w:r>
      </w:hyperlink>
    </w:p>
    <w:p w14:paraId="645C4ED0" w14:textId="43E25CC6"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5" w:history="1">
        <w:r w:rsidR="00441161" w:rsidRPr="00C1724B">
          <w:rPr>
            <w:rStyle w:val="Hyperlink"/>
            <w:rFonts w:ascii="Times New Roman" w:hAnsi="Times New Roman" w:cs="Times New Roman"/>
            <w:noProof/>
          </w:rPr>
          <w:t>Figure 21 SEM images (100x magnification: a,d,g 10kx magnification: b,e,h) and particle size distributions for (c) AC (f) MC (I) MCA samples.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_Toc134493205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42</w:t>
        </w:r>
        <w:r w:rsidR="00441161" w:rsidRPr="00C1724B">
          <w:rPr>
            <w:rFonts w:ascii="Times New Roman" w:hAnsi="Times New Roman" w:cs="Times New Roman"/>
            <w:noProof/>
            <w:webHidden/>
          </w:rPr>
          <w:fldChar w:fldCharType="end"/>
        </w:r>
      </w:hyperlink>
    </w:p>
    <w:p w14:paraId="44486EF5" w14:textId="27B25AE4"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6" w:history="1">
        <w:r w:rsidR="00441161" w:rsidRPr="00C1724B">
          <w:rPr>
            <w:rStyle w:val="Hyperlink"/>
            <w:rFonts w:ascii="Times New Roman" w:hAnsi="Times New Roman" w:cs="Times New Roman"/>
            <w:noProof/>
          </w:rPr>
          <w:t>Figure 22.</w:t>
        </w:r>
        <w:r w:rsidR="00441161" w:rsidRPr="00C1724B">
          <w:rPr>
            <w:rStyle w:val="Hyperlink"/>
            <w:rFonts w:ascii="Times New Roman" w:eastAsiaTheme="minorHAnsi" w:hAnsi="Times New Roman" w:cs="Times New Roman"/>
            <w:noProof/>
          </w:rPr>
          <w:t xml:space="preserve"> (</w:t>
        </w:r>
        <w:r w:rsidR="00441161" w:rsidRPr="00C1724B">
          <w:rPr>
            <w:rStyle w:val="Hyperlink"/>
            <w:rFonts w:ascii="Times New Roman" w:hAnsi="Times New Roman" w:cs="Times New Roman"/>
            <w:noProof/>
          </w:rPr>
          <w:t>a) Arrhenius plot comparison for the Li</w:t>
        </w:r>
        <w:r w:rsidR="00441161" w:rsidRPr="00C1724B">
          <w:rPr>
            <w:rStyle w:val="Hyperlink"/>
            <w:rFonts w:ascii="Times New Roman" w:hAnsi="Times New Roman" w:cs="Times New Roman"/>
            <w:noProof/>
            <w:vertAlign w:val="subscript"/>
          </w:rPr>
          <w:t>3</w:t>
        </w:r>
        <w:r w:rsidR="00441161" w:rsidRPr="00C1724B">
          <w:rPr>
            <w:rStyle w:val="Hyperlink"/>
            <w:rFonts w:ascii="Times New Roman" w:hAnsi="Times New Roman" w:cs="Times New Roman"/>
            <w:noProof/>
          </w:rPr>
          <w:t>YCl</w:t>
        </w:r>
        <w:r w:rsidR="00441161" w:rsidRPr="00C1724B">
          <w:rPr>
            <w:rStyle w:val="Hyperlink"/>
            <w:rFonts w:ascii="Times New Roman" w:hAnsi="Times New Roman" w:cs="Times New Roman"/>
            <w:noProof/>
            <w:vertAlign w:val="subscript"/>
          </w:rPr>
          <w:t>6</w:t>
        </w:r>
        <w:r w:rsidR="00441161" w:rsidRPr="00C1724B">
          <w:rPr>
            <w:rStyle w:val="Hyperlink"/>
            <w:rFonts w:ascii="Times New Roman" w:hAnsi="Times New Roman" w:cs="Times New Roman"/>
            <w:noProof/>
          </w:rPr>
          <w:t xml:space="preserve"> M, MCA, and AC samples total conductivity (b) Representative Nyquist plots of each sample at 35°C. (c) Representative fit of the Nyquist plot and equivalent circuit for the LYC MCA sample at 35°C.</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_Toc134493206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44</w:t>
        </w:r>
        <w:r w:rsidR="00441161" w:rsidRPr="00C1724B">
          <w:rPr>
            <w:rFonts w:ascii="Times New Roman" w:hAnsi="Times New Roman" w:cs="Times New Roman"/>
            <w:noProof/>
            <w:webHidden/>
          </w:rPr>
          <w:fldChar w:fldCharType="end"/>
        </w:r>
      </w:hyperlink>
    </w:p>
    <w:p w14:paraId="29D58E56" w14:textId="05FB91CE"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7" w:history="1">
        <w:r w:rsidR="00441161" w:rsidRPr="00C1724B">
          <w:rPr>
            <w:rStyle w:val="Hyperlink"/>
            <w:rFonts w:ascii="Times New Roman" w:hAnsi="Times New Roman" w:cs="Times New Roman"/>
            <w:noProof/>
          </w:rPr>
          <w:t>Figure 23. Comparison of the Arrhenius behavior for bulk and grain boundary conduction in: (a) AC (b) MC (c) MCA products. Charge – Discharge Behavior Comparison for: (d) LYC-AC (e) LYC-MC (f) LYC-MCA cells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_Toc134493207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45</w:t>
        </w:r>
        <w:r w:rsidR="00441161" w:rsidRPr="00C1724B">
          <w:rPr>
            <w:rFonts w:ascii="Times New Roman" w:hAnsi="Times New Roman" w:cs="Times New Roman"/>
            <w:noProof/>
            <w:webHidden/>
          </w:rPr>
          <w:fldChar w:fldCharType="end"/>
        </w:r>
      </w:hyperlink>
    </w:p>
    <w:p w14:paraId="00C25136" w14:textId="59D4F0FD"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8" w:history="1">
        <w:r w:rsidR="00441161" w:rsidRPr="00C1724B">
          <w:rPr>
            <w:rStyle w:val="Hyperlink"/>
            <w:rFonts w:ascii="Times New Roman" w:hAnsi="Times New Roman" w:cs="Times New Roman"/>
            <w:noProof/>
          </w:rPr>
          <w:t>Figure 24. Cycling performance comparison for NMC811/Li</w:t>
        </w:r>
        <w:r w:rsidR="00441161" w:rsidRPr="00C1724B">
          <w:rPr>
            <w:rStyle w:val="Hyperlink"/>
            <w:rFonts w:ascii="Times New Roman" w:hAnsi="Times New Roman" w:cs="Times New Roman"/>
            <w:noProof/>
            <w:vertAlign w:val="subscript"/>
          </w:rPr>
          <w:t>3</w:t>
        </w:r>
        <w:r w:rsidR="00441161" w:rsidRPr="00C1724B">
          <w:rPr>
            <w:rStyle w:val="Hyperlink"/>
            <w:rFonts w:ascii="Times New Roman" w:hAnsi="Times New Roman" w:cs="Times New Roman"/>
            <w:noProof/>
          </w:rPr>
          <w:t>YCl</w:t>
        </w:r>
        <w:r w:rsidR="00441161" w:rsidRPr="00C1724B">
          <w:rPr>
            <w:rStyle w:val="Hyperlink"/>
            <w:rFonts w:ascii="Times New Roman" w:hAnsi="Times New Roman" w:cs="Times New Roman"/>
            <w:noProof/>
            <w:vertAlign w:val="subscript"/>
          </w:rPr>
          <w:t>6</w:t>
        </w:r>
        <w:r w:rsidR="00441161" w:rsidRPr="00C1724B">
          <w:rPr>
            <w:rStyle w:val="Hyperlink"/>
            <w:rFonts w:ascii="Times New Roman" w:hAnsi="Times New Roman" w:cs="Times New Roman"/>
            <w:noProof/>
          </w:rPr>
          <w:t>/Li-In Cells.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_Toc134493208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47</w:t>
        </w:r>
        <w:r w:rsidR="00441161" w:rsidRPr="00C1724B">
          <w:rPr>
            <w:rFonts w:ascii="Times New Roman" w:hAnsi="Times New Roman" w:cs="Times New Roman"/>
            <w:noProof/>
            <w:webHidden/>
          </w:rPr>
          <w:fldChar w:fldCharType="end"/>
        </w:r>
      </w:hyperlink>
    </w:p>
    <w:p w14:paraId="39B24189" w14:textId="65690127"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09" w:history="1">
        <w:r w:rsidR="00441161" w:rsidRPr="00C1724B">
          <w:rPr>
            <w:rStyle w:val="Hyperlink"/>
            <w:rFonts w:ascii="Times New Roman" w:hAnsi="Times New Roman" w:cs="Times New Roman"/>
            <w:noProof/>
          </w:rPr>
          <w:t>Figure 25. Electrochemical Impedance Spectroscopy Comparison for NMC811/Li</w:t>
        </w:r>
        <w:r w:rsidR="00441161" w:rsidRPr="00C1724B">
          <w:rPr>
            <w:rStyle w:val="Hyperlink"/>
            <w:rFonts w:ascii="Times New Roman" w:hAnsi="Times New Roman" w:cs="Times New Roman"/>
            <w:noProof/>
            <w:vertAlign w:val="subscript"/>
          </w:rPr>
          <w:t>3</w:t>
        </w:r>
        <w:r w:rsidR="00441161" w:rsidRPr="00C1724B">
          <w:rPr>
            <w:rStyle w:val="Hyperlink"/>
            <w:rFonts w:ascii="Times New Roman" w:hAnsi="Times New Roman" w:cs="Times New Roman"/>
            <w:noProof/>
          </w:rPr>
          <w:t>YCl</w:t>
        </w:r>
        <w:r w:rsidR="00441161" w:rsidRPr="00C1724B">
          <w:rPr>
            <w:rStyle w:val="Hyperlink"/>
            <w:rFonts w:ascii="Times New Roman" w:hAnsi="Times New Roman" w:cs="Times New Roman"/>
            <w:noProof/>
            <w:vertAlign w:val="subscript"/>
          </w:rPr>
          <w:t>6</w:t>
        </w:r>
        <w:r w:rsidR="00441161" w:rsidRPr="00C1724B">
          <w:rPr>
            <w:rStyle w:val="Hyperlink"/>
            <w:rFonts w:ascii="Times New Roman" w:hAnsi="Times New Roman" w:cs="Times New Roman"/>
            <w:noProof/>
          </w:rPr>
          <w:t>/Li-In cells for pristine, after 1</w:t>
        </w:r>
        <w:r w:rsidR="00441161" w:rsidRPr="00C1724B">
          <w:rPr>
            <w:rStyle w:val="Hyperlink"/>
            <w:rFonts w:ascii="Times New Roman" w:hAnsi="Times New Roman" w:cs="Times New Roman"/>
            <w:noProof/>
            <w:vertAlign w:val="superscript"/>
          </w:rPr>
          <w:t>st</w:t>
        </w:r>
        <w:r w:rsidR="00441161" w:rsidRPr="00C1724B">
          <w:rPr>
            <w:rStyle w:val="Hyperlink"/>
            <w:rFonts w:ascii="Times New Roman" w:hAnsi="Times New Roman" w:cs="Times New Roman"/>
            <w:noProof/>
          </w:rPr>
          <w:t xml:space="preserve"> cycle, and after 52 cycles for: (a) LYC-AC (b) LYC-MC (c) LYC-MCA</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_Toc134493209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47</w:t>
        </w:r>
        <w:r w:rsidR="00441161" w:rsidRPr="00C1724B">
          <w:rPr>
            <w:rFonts w:ascii="Times New Roman" w:hAnsi="Times New Roman" w:cs="Times New Roman"/>
            <w:noProof/>
            <w:webHidden/>
          </w:rPr>
          <w:fldChar w:fldCharType="end"/>
        </w:r>
      </w:hyperlink>
    </w:p>
    <w:p w14:paraId="0688F21A" w14:textId="309BF6FB"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0" w:history="1">
        <w:r w:rsidR="00441161" w:rsidRPr="00C1724B">
          <w:rPr>
            <w:rStyle w:val="Hyperlink"/>
            <w:rFonts w:ascii="Times New Roman" w:hAnsi="Times New Roman" w:cs="Times New Roman"/>
            <w:noProof/>
          </w:rPr>
          <w:t>Figure 26. XPS characterization of each of the solid electrolytes (a) Survey spectra (b) C (1s) spectra (c) O (1s) Spectra (d) Li (1s) spectra (e) Y (3d) spectra (f) Cl (2p) spectra</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_Toc134493210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49</w:t>
        </w:r>
        <w:r w:rsidR="00441161" w:rsidRPr="00C1724B">
          <w:rPr>
            <w:rFonts w:ascii="Times New Roman" w:hAnsi="Times New Roman" w:cs="Times New Roman"/>
            <w:noProof/>
            <w:webHidden/>
          </w:rPr>
          <w:fldChar w:fldCharType="end"/>
        </w:r>
      </w:hyperlink>
    </w:p>
    <w:p w14:paraId="4EBC7968" w14:textId="225B1D31"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1" w:history="1">
        <w:r w:rsidR="00441161" w:rsidRPr="00C1724B">
          <w:rPr>
            <w:rStyle w:val="Hyperlink"/>
            <w:rFonts w:ascii="Times New Roman" w:hAnsi="Times New Roman" w:cs="Times New Roman"/>
            <w:noProof/>
          </w:rPr>
          <w:t>Figure 27. XPS characterization of each of the composite cathodes (a) Survey spectra (b) C (1s) spectra (c) O (1s) Spectra (d) Li (1s) spectra Y(3d) spectra (f) Cl (2p) spectra</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_Toc134493211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50</w:t>
        </w:r>
        <w:r w:rsidR="00441161" w:rsidRPr="00C1724B">
          <w:rPr>
            <w:rFonts w:ascii="Times New Roman" w:hAnsi="Times New Roman" w:cs="Times New Roman"/>
            <w:noProof/>
            <w:webHidden/>
          </w:rPr>
          <w:fldChar w:fldCharType="end"/>
        </w:r>
      </w:hyperlink>
    </w:p>
    <w:p w14:paraId="2F8A59D5" w14:textId="5CEC39A2"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2" w:history="1">
        <w:r w:rsidR="00441161" w:rsidRPr="00C1724B">
          <w:rPr>
            <w:rStyle w:val="Hyperlink"/>
            <w:rFonts w:ascii="Times New Roman" w:hAnsi="Times New Roman" w:cs="Times New Roman"/>
            <w:noProof/>
          </w:rPr>
          <w:t>Figure 28. XPS characterization of each of the composite cathodes (a) Survey spectra (b) C (1s) spectra (c) O (1s) Spectra (d) Li (1s) spectra (e) Y (3d) spectra (f) Cl (2p) spectra (g) Ni 2p</w:t>
        </w:r>
        <w:r w:rsidR="00441161" w:rsidRPr="00C1724B">
          <w:rPr>
            <w:rStyle w:val="Hyperlink"/>
            <w:rFonts w:ascii="Times New Roman" w:hAnsi="Times New Roman" w:cs="Times New Roman"/>
            <w:noProof/>
            <w:vertAlign w:val="subscript"/>
          </w:rPr>
          <w:t>3/2</w:t>
        </w:r>
        <w:r w:rsidR="00441161" w:rsidRPr="00C1724B">
          <w:rPr>
            <w:rStyle w:val="Hyperlink"/>
            <w:rFonts w:ascii="Times New Roman" w:hAnsi="Times New Roman" w:cs="Times New Roman"/>
            <w:noProof/>
          </w:rPr>
          <w:t xml:space="preserve"> Spectra (h) Mn 2p Spectra (I) Co 2p Spectra</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_Toc134493212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52</w:t>
        </w:r>
        <w:r w:rsidR="00441161" w:rsidRPr="00C1724B">
          <w:rPr>
            <w:rFonts w:ascii="Times New Roman" w:hAnsi="Times New Roman" w:cs="Times New Roman"/>
            <w:noProof/>
            <w:webHidden/>
          </w:rPr>
          <w:fldChar w:fldCharType="end"/>
        </w:r>
      </w:hyperlink>
    </w:p>
    <w:p w14:paraId="69A50C0E" w14:textId="654EBAE2"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3" w:history="1">
        <w:r w:rsidR="00441161" w:rsidRPr="00C1724B">
          <w:rPr>
            <w:rStyle w:val="Hyperlink"/>
            <w:rFonts w:ascii="Times New Roman" w:hAnsi="Times New Roman" w:cs="Times New Roman"/>
            <w:noProof/>
          </w:rPr>
          <w:t>Figure 29. Temperature dependence of the lattice parameter for the trigonal Li</w:t>
        </w:r>
        <w:r w:rsidR="00441161" w:rsidRPr="00C1724B">
          <w:rPr>
            <w:rStyle w:val="Hyperlink"/>
            <w:rFonts w:ascii="Times New Roman" w:hAnsi="Times New Roman" w:cs="Times New Roman"/>
            <w:noProof/>
            <w:vertAlign w:val="subscript"/>
          </w:rPr>
          <w:t>3</w:t>
        </w:r>
        <w:r w:rsidR="00441161" w:rsidRPr="00C1724B">
          <w:rPr>
            <w:rStyle w:val="Hyperlink"/>
            <w:rFonts w:ascii="Times New Roman" w:hAnsi="Times New Roman" w:cs="Times New Roman"/>
            <w:noProof/>
          </w:rPr>
          <w:t>YCl</w:t>
        </w:r>
        <w:r w:rsidR="00441161" w:rsidRPr="00C1724B">
          <w:rPr>
            <w:rStyle w:val="Hyperlink"/>
            <w:rFonts w:ascii="Times New Roman" w:hAnsi="Times New Roman" w:cs="Times New Roman"/>
            <w:noProof/>
            <w:vertAlign w:val="subscript"/>
          </w:rPr>
          <w:t>6</w:t>
        </w:r>
        <w:r w:rsidR="00441161" w:rsidRPr="00C1724B">
          <w:rPr>
            <w:rStyle w:val="Hyperlink"/>
            <w:rFonts w:ascii="Times New Roman" w:hAnsi="Times New Roman" w:cs="Times New Roman"/>
            <w:noProof/>
          </w:rPr>
          <w:t xml:space="preserve"> during cooling for the (a) LYC – AC (b) LYC-MCA (c) LYC-AF synthesis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_Toc134493213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55</w:t>
        </w:r>
        <w:r w:rsidR="00441161" w:rsidRPr="00C1724B">
          <w:rPr>
            <w:rFonts w:ascii="Times New Roman" w:hAnsi="Times New Roman" w:cs="Times New Roman"/>
            <w:noProof/>
            <w:webHidden/>
          </w:rPr>
          <w:fldChar w:fldCharType="end"/>
        </w:r>
      </w:hyperlink>
    </w:p>
    <w:p w14:paraId="7BCC6074" w14:textId="5132EFA5"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4" w:history="1">
        <w:r w:rsidR="00441161" w:rsidRPr="00C1724B">
          <w:rPr>
            <w:rStyle w:val="Hyperlink"/>
            <w:rFonts w:ascii="Times New Roman" w:hAnsi="Times New Roman" w:cs="Times New Roman"/>
            <w:noProof/>
          </w:rPr>
          <w:t xml:space="preserve">Figure 30. </w:t>
        </w:r>
        <w:r w:rsidR="00441161" w:rsidRPr="00C1724B">
          <w:rPr>
            <w:rStyle w:val="Hyperlink"/>
            <w:rFonts w:ascii="Times New Roman" w:eastAsia="Calibri" w:hAnsi="Times New Roman" w:cs="Times New Roman"/>
            <w:noProof/>
          </w:rPr>
          <w:t>Temperature dependence of the lattice parameter c for the trigonal Li</w:t>
        </w:r>
        <w:r w:rsidR="00441161" w:rsidRPr="00C1724B">
          <w:rPr>
            <w:rStyle w:val="Hyperlink"/>
            <w:rFonts w:ascii="Times New Roman" w:eastAsia="Calibri" w:hAnsi="Times New Roman" w:cs="Times New Roman"/>
            <w:noProof/>
            <w:vertAlign w:val="subscript"/>
          </w:rPr>
          <w:t>3</w:t>
        </w:r>
        <w:r w:rsidR="00441161" w:rsidRPr="00C1724B">
          <w:rPr>
            <w:rStyle w:val="Hyperlink"/>
            <w:rFonts w:ascii="Times New Roman" w:eastAsia="Calibri" w:hAnsi="Times New Roman" w:cs="Times New Roman"/>
            <w:noProof/>
          </w:rPr>
          <w:t>YCl</w:t>
        </w:r>
        <w:r w:rsidR="00441161" w:rsidRPr="00C1724B">
          <w:rPr>
            <w:rStyle w:val="Hyperlink"/>
            <w:rFonts w:ascii="Times New Roman" w:eastAsia="Calibri" w:hAnsi="Times New Roman" w:cs="Times New Roman"/>
            <w:noProof/>
            <w:vertAlign w:val="subscript"/>
          </w:rPr>
          <w:t>6</w:t>
        </w:r>
        <w:r w:rsidR="00441161" w:rsidRPr="00C1724B">
          <w:rPr>
            <w:rStyle w:val="Hyperlink"/>
            <w:rFonts w:ascii="Times New Roman" w:eastAsia="Calibri" w:hAnsi="Times New Roman" w:cs="Times New Roman"/>
            <w:noProof/>
          </w:rPr>
          <w:t xml:space="preserve"> during cooling for the (a) LYC – AC (b) LYC-MCA (c) LYC-AF synthesis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_Toc134493214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55</w:t>
        </w:r>
        <w:r w:rsidR="00441161" w:rsidRPr="00C1724B">
          <w:rPr>
            <w:rFonts w:ascii="Times New Roman" w:hAnsi="Times New Roman" w:cs="Times New Roman"/>
            <w:noProof/>
            <w:webHidden/>
          </w:rPr>
          <w:fldChar w:fldCharType="end"/>
        </w:r>
      </w:hyperlink>
    </w:p>
    <w:p w14:paraId="6A9D4D81" w14:textId="3AE0D099"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5" w:history="1">
        <w:r w:rsidR="00441161" w:rsidRPr="00C1724B">
          <w:rPr>
            <w:rStyle w:val="Hyperlink"/>
            <w:rFonts w:ascii="Times New Roman" w:hAnsi="Times New Roman" w:cs="Times New Roman"/>
            <w:noProof/>
          </w:rPr>
          <w:t xml:space="preserve">Figure 31. </w:t>
        </w:r>
        <w:r w:rsidR="00441161" w:rsidRPr="00C1724B">
          <w:rPr>
            <w:rStyle w:val="Hyperlink"/>
            <w:rFonts w:ascii="Times New Roman" w:eastAsia="Calibri" w:hAnsi="Times New Roman" w:cs="Times New Roman"/>
            <w:noProof/>
          </w:rPr>
          <w:t>Comparison of the (a) lattice volume (b) c parameters (c) a parameters as a function of temperature across synthesis routes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_Toc134493215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55</w:t>
        </w:r>
        <w:r w:rsidR="00441161" w:rsidRPr="00C1724B">
          <w:rPr>
            <w:rFonts w:ascii="Times New Roman" w:hAnsi="Times New Roman" w:cs="Times New Roman"/>
            <w:noProof/>
            <w:webHidden/>
          </w:rPr>
          <w:fldChar w:fldCharType="end"/>
        </w:r>
      </w:hyperlink>
    </w:p>
    <w:p w14:paraId="2FB3485F" w14:textId="64B29310"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6" w:history="1">
        <w:r w:rsidR="00441161" w:rsidRPr="00C1724B">
          <w:rPr>
            <w:rStyle w:val="Hyperlink"/>
            <w:rFonts w:ascii="Times New Roman" w:hAnsi="Times New Roman" w:cs="Times New Roman"/>
            <w:noProof/>
          </w:rPr>
          <w:t>Figure 32. (a) Equivalent TLM Circuit (b) Impedance spectra of the LYC MCA cell prior to cycling and representative TLM model fit.</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_Toc134493216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57</w:t>
        </w:r>
        <w:r w:rsidR="00441161" w:rsidRPr="00C1724B">
          <w:rPr>
            <w:rFonts w:ascii="Times New Roman" w:hAnsi="Times New Roman" w:cs="Times New Roman"/>
            <w:noProof/>
            <w:webHidden/>
          </w:rPr>
          <w:fldChar w:fldCharType="end"/>
        </w:r>
      </w:hyperlink>
    </w:p>
    <w:p w14:paraId="0BEC3DAE" w14:textId="0979D3E8"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7" w:history="1">
        <w:r w:rsidR="00441161" w:rsidRPr="00C1724B">
          <w:rPr>
            <w:rStyle w:val="Hyperlink"/>
            <w:rFonts w:ascii="Times New Roman" w:hAnsi="Times New Roman" w:cs="Times New Roman"/>
            <w:noProof/>
          </w:rPr>
          <w:t>Figure 33. Contour plot showing the formation of (ND</w:t>
        </w:r>
        <w:r w:rsidR="00441161" w:rsidRPr="00C1724B">
          <w:rPr>
            <w:rStyle w:val="Hyperlink"/>
            <w:rFonts w:ascii="Times New Roman" w:hAnsi="Times New Roman" w:cs="Times New Roman"/>
            <w:noProof/>
            <w:vertAlign w:val="subscript"/>
          </w:rPr>
          <w:t>4</w:t>
        </w:r>
        <w:r w:rsidR="00441161" w:rsidRPr="00C1724B">
          <w:rPr>
            <w:rStyle w:val="Hyperlink"/>
            <w:rFonts w:ascii="Times New Roman" w:hAnsi="Times New Roman" w:cs="Times New Roman"/>
            <w:noProof/>
          </w:rPr>
          <w:t>)</w:t>
        </w:r>
        <w:r w:rsidR="00441161" w:rsidRPr="00C1724B">
          <w:rPr>
            <w:rStyle w:val="Hyperlink"/>
            <w:rFonts w:ascii="Times New Roman" w:hAnsi="Times New Roman" w:cs="Times New Roman"/>
            <w:noProof/>
            <w:vertAlign w:val="subscript"/>
          </w:rPr>
          <w:t>3</w:t>
        </w:r>
        <w:r w:rsidR="00441161" w:rsidRPr="00C1724B">
          <w:rPr>
            <w:rStyle w:val="Hyperlink"/>
            <w:rFonts w:ascii="Times New Roman" w:hAnsi="Times New Roman" w:cs="Times New Roman"/>
            <w:noProof/>
          </w:rPr>
          <w:t>[YCl</w:t>
        </w:r>
        <w:r w:rsidR="00441161" w:rsidRPr="00C1724B">
          <w:rPr>
            <w:rStyle w:val="Hyperlink"/>
            <w:rFonts w:ascii="Times New Roman" w:hAnsi="Times New Roman" w:cs="Times New Roman"/>
            <w:noProof/>
            <w:vertAlign w:val="subscript"/>
          </w:rPr>
          <w:t>6</w:t>
        </w:r>
        <w:r w:rsidR="00441161" w:rsidRPr="00C1724B">
          <w:rPr>
            <w:rStyle w:val="Hyperlink"/>
            <w:rFonts w:ascii="Times New Roman" w:hAnsi="Times New Roman" w:cs="Times New Roman"/>
            <w:noProof/>
          </w:rPr>
          <w:t>] complex halide intermediate during ramp from 53°C to 250°C.</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_Toc134493217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57</w:t>
        </w:r>
        <w:r w:rsidR="00441161" w:rsidRPr="00C1724B">
          <w:rPr>
            <w:rFonts w:ascii="Times New Roman" w:hAnsi="Times New Roman" w:cs="Times New Roman"/>
            <w:noProof/>
            <w:webHidden/>
          </w:rPr>
          <w:fldChar w:fldCharType="end"/>
        </w:r>
      </w:hyperlink>
    </w:p>
    <w:p w14:paraId="0106F589" w14:textId="67997EAC"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8" w:history="1">
        <w:r w:rsidR="00441161" w:rsidRPr="00C1724B">
          <w:rPr>
            <w:rStyle w:val="Hyperlink"/>
            <w:rFonts w:ascii="Times New Roman" w:hAnsi="Times New Roman" w:cs="Times New Roman"/>
            <w:noProof/>
          </w:rPr>
          <w:t>Figure 34. Parametric fitting for the isothermal scans of LYC MCA sample during ramping from 46°C to 400°C.</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_Toc134493218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58</w:t>
        </w:r>
        <w:r w:rsidR="00441161" w:rsidRPr="00C1724B">
          <w:rPr>
            <w:rFonts w:ascii="Times New Roman" w:hAnsi="Times New Roman" w:cs="Times New Roman"/>
            <w:noProof/>
            <w:webHidden/>
          </w:rPr>
          <w:fldChar w:fldCharType="end"/>
        </w:r>
      </w:hyperlink>
    </w:p>
    <w:p w14:paraId="03063A87" w14:textId="6180756E"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19" w:history="1">
        <w:r w:rsidR="00441161" w:rsidRPr="00C1724B">
          <w:rPr>
            <w:rStyle w:val="Hyperlink"/>
            <w:rFonts w:ascii="Times New Roman" w:hAnsi="Times New Roman" w:cs="Times New Roman"/>
            <w:noProof/>
          </w:rPr>
          <w:t xml:space="preserve">Figure 35. </w:t>
        </w:r>
        <w:r w:rsidR="00441161" w:rsidRPr="00C1724B">
          <w:rPr>
            <w:rStyle w:val="Hyperlink"/>
            <w:rFonts w:ascii="Times New Roman" w:eastAsia="Calibri" w:hAnsi="Times New Roman" w:cs="Times New Roman"/>
            <w:noProof/>
          </w:rPr>
          <w:t>Ex-situ XRD of LYC MC and LYC MCA products of lab scale synthesis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_Toc134493219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59</w:t>
        </w:r>
        <w:r w:rsidR="00441161" w:rsidRPr="00C1724B">
          <w:rPr>
            <w:rFonts w:ascii="Times New Roman" w:hAnsi="Times New Roman" w:cs="Times New Roman"/>
            <w:noProof/>
            <w:webHidden/>
          </w:rPr>
          <w:fldChar w:fldCharType="end"/>
        </w:r>
      </w:hyperlink>
    </w:p>
    <w:p w14:paraId="20FFF189" w14:textId="7D0C8BA8"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0" w:history="1">
        <w:r w:rsidR="00441161" w:rsidRPr="00C1724B">
          <w:rPr>
            <w:rStyle w:val="Hyperlink"/>
            <w:rFonts w:ascii="Times New Roman" w:hAnsi="Times New Roman" w:cs="Times New Roman"/>
            <w:noProof/>
          </w:rPr>
          <w:t xml:space="preserve">Figure 36. </w:t>
        </w:r>
        <w:r w:rsidR="00441161" w:rsidRPr="00C1724B">
          <w:rPr>
            <w:rStyle w:val="Hyperlink"/>
            <w:rFonts w:ascii="Times New Roman" w:eastAsia="Calibri" w:hAnsi="Times New Roman" w:cs="Times New Roman"/>
            <w:noProof/>
          </w:rPr>
          <w:t>Ex-situ XRD of LYC AC and LYC AF products of lab scale synthesis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_Toc134493220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60</w:t>
        </w:r>
        <w:r w:rsidR="00441161" w:rsidRPr="00C1724B">
          <w:rPr>
            <w:rFonts w:ascii="Times New Roman" w:hAnsi="Times New Roman" w:cs="Times New Roman"/>
            <w:noProof/>
            <w:webHidden/>
          </w:rPr>
          <w:fldChar w:fldCharType="end"/>
        </w:r>
      </w:hyperlink>
    </w:p>
    <w:p w14:paraId="15E1E55B" w14:textId="1E9DA4BB"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1" w:history="1">
        <w:r w:rsidR="00441161" w:rsidRPr="00C1724B">
          <w:rPr>
            <w:rStyle w:val="Hyperlink"/>
            <w:rFonts w:ascii="Times New Roman" w:hAnsi="Times New Roman" w:cs="Times New Roman"/>
            <w:noProof/>
          </w:rPr>
          <w:t xml:space="preserve">Figure 37. </w:t>
        </w:r>
        <w:r w:rsidR="00441161" w:rsidRPr="00C1724B">
          <w:rPr>
            <w:rStyle w:val="Hyperlink"/>
            <w:rFonts w:ascii="Times New Roman" w:eastAsia="Calibri" w:hAnsi="Times New Roman" w:cs="Times New Roman"/>
            <w:noProof/>
          </w:rPr>
          <w:t>Raman spectra comparison of MC and MCA synthesized Li3YCl6.</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_Toc134493221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61</w:t>
        </w:r>
        <w:r w:rsidR="00441161" w:rsidRPr="00C1724B">
          <w:rPr>
            <w:rFonts w:ascii="Times New Roman" w:hAnsi="Times New Roman" w:cs="Times New Roman"/>
            <w:noProof/>
            <w:webHidden/>
          </w:rPr>
          <w:fldChar w:fldCharType="end"/>
        </w:r>
      </w:hyperlink>
    </w:p>
    <w:p w14:paraId="16289151" w14:textId="654C38AB"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2" w:history="1">
        <w:r w:rsidR="00441161" w:rsidRPr="00C1724B">
          <w:rPr>
            <w:rStyle w:val="Hyperlink"/>
            <w:rFonts w:ascii="Times New Roman" w:hAnsi="Times New Roman" w:cs="Times New Roman"/>
            <w:noProof/>
          </w:rPr>
          <w:t>Figure 38. Visualization of the PM synthesis pathway using in-situ diffraction. The figures are the intensity contour plots of neutron diffraction patterns during heating from 40°C to 550°C. The initial NPD pattern is the precursors after planetary milling, the final NPD pattern is the LPSCl phase at 550°C.</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_Toc134493222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70</w:t>
        </w:r>
        <w:r w:rsidR="00441161" w:rsidRPr="00C1724B">
          <w:rPr>
            <w:rFonts w:ascii="Times New Roman" w:hAnsi="Times New Roman" w:cs="Times New Roman"/>
            <w:noProof/>
            <w:webHidden/>
          </w:rPr>
          <w:fldChar w:fldCharType="end"/>
        </w:r>
      </w:hyperlink>
    </w:p>
    <w:p w14:paraId="2D5B8391" w14:textId="77E434B2"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3" w:history="1">
        <w:r w:rsidR="00441161" w:rsidRPr="00C1724B">
          <w:rPr>
            <w:rStyle w:val="Hyperlink"/>
            <w:rFonts w:ascii="Times New Roman" w:hAnsi="Times New Roman" w:cs="Times New Roman"/>
            <w:noProof/>
          </w:rPr>
          <w:t>Figure 39. (a) The Crystalline phase evolutions for the synthesis of LPSCl synthesized through PM route (b) the Differential Scanning Calorimetry for the LPSCl - PM Sample after milling compared to the LPSCl – SS sample.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_Toc134493223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71</w:t>
        </w:r>
        <w:r w:rsidR="00441161" w:rsidRPr="00C1724B">
          <w:rPr>
            <w:rFonts w:ascii="Times New Roman" w:hAnsi="Times New Roman" w:cs="Times New Roman"/>
            <w:noProof/>
            <w:webHidden/>
          </w:rPr>
          <w:fldChar w:fldCharType="end"/>
        </w:r>
      </w:hyperlink>
    </w:p>
    <w:p w14:paraId="2AD3172C" w14:textId="13081A5D" w:rsidR="00441161" w:rsidRPr="00AD3BC0" w:rsidRDefault="00000000">
      <w:pPr>
        <w:pStyle w:val="TableofFigures"/>
        <w:tabs>
          <w:tab w:val="right" w:leader="dot" w:pos="8630"/>
        </w:tabs>
        <w:rPr>
          <w:rFonts w:ascii="Times New Roman" w:eastAsiaTheme="minorEastAsia" w:hAnsi="Times New Roman" w:cs="Times New Roman"/>
          <w:noProof/>
          <w:sz w:val="22"/>
          <w:szCs w:val="22"/>
        </w:rPr>
      </w:pPr>
      <w:hyperlink w:anchor="_Toc134493224" w:history="1">
        <w:r w:rsidR="00441161" w:rsidRPr="00AD3BC0">
          <w:rPr>
            <w:rStyle w:val="Hyperlink"/>
            <w:rFonts w:ascii="Times New Roman" w:hAnsi="Times New Roman" w:cs="Times New Roman"/>
            <w:noProof/>
          </w:rPr>
          <w:t xml:space="preserve">Figure 40. </w:t>
        </w:r>
        <w:r w:rsidR="00441161" w:rsidRPr="00AD3BC0">
          <w:rPr>
            <w:rStyle w:val="Hyperlink"/>
            <w:rFonts w:ascii="Times New Roman" w:eastAsia="MS Mincho" w:hAnsi="Times New Roman" w:cs="Times New Roman"/>
            <w:noProof/>
          </w:rPr>
          <w:t>Visualization of the VM synthesis pathway using in-situ diffraction. The figures are the intensity contour plots of neutron diffraction patterns during heating from 40°C to 550°C. The initial NPD pattern is the precursors after planetary milling, the final NPD pattern is the Li</w:t>
        </w:r>
        <w:r w:rsidR="00441161" w:rsidRPr="00AD3BC0">
          <w:rPr>
            <w:rStyle w:val="Hyperlink"/>
            <w:rFonts w:ascii="Times New Roman" w:eastAsia="MS Mincho" w:hAnsi="Times New Roman" w:cs="Times New Roman"/>
            <w:noProof/>
            <w:vertAlign w:val="subscript"/>
          </w:rPr>
          <w:t>6</w:t>
        </w:r>
        <w:r w:rsidR="00441161" w:rsidRPr="00AD3BC0">
          <w:rPr>
            <w:rStyle w:val="Hyperlink"/>
            <w:rFonts w:ascii="Times New Roman" w:eastAsia="MS Mincho" w:hAnsi="Times New Roman" w:cs="Times New Roman"/>
            <w:noProof/>
          </w:rPr>
          <w:t>PS</w:t>
        </w:r>
        <w:r w:rsidR="00441161" w:rsidRPr="00AD3BC0">
          <w:rPr>
            <w:rStyle w:val="Hyperlink"/>
            <w:rFonts w:ascii="Times New Roman" w:eastAsia="MS Mincho" w:hAnsi="Times New Roman" w:cs="Times New Roman"/>
            <w:noProof/>
            <w:vertAlign w:val="subscript"/>
          </w:rPr>
          <w:t>5</w:t>
        </w:r>
        <w:r w:rsidR="00441161" w:rsidRPr="00AD3BC0">
          <w:rPr>
            <w:rStyle w:val="Hyperlink"/>
            <w:rFonts w:ascii="Times New Roman" w:eastAsia="MS Mincho" w:hAnsi="Times New Roman" w:cs="Times New Roman"/>
            <w:noProof/>
          </w:rPr>
          <w:t>Cl phase at 550°C.</w:t>
        </w:r>
        <w:r w:rsidR="00441161" w:rsidRPr="00AD3BC0">
          <w:rPr>
            <w:rFonts w:ascii="Times New Roman" w:hAnsi="Times New Roman" w:cs="Times New Roman"/>
            <w:noProof/>
            <w:webHidden/>
          </w:rPr>
          <w:tab/>
        </w:r>
        <w:r w:rsidR="00441161" w:rsidRPr="00AD3BC0">
          <w:rPr>
            <w:rFonts w:ascii="Times New Roman" w:hAnsi="Times New Roman" w:cs="Times New Roman"/>
            <w:noProof/>
            <w:webHidden/>
          </w:rPr>
          <w:fldChar w:fldCharType="begin"/>
        </w:r>
        <w:r w:rsidR="00441161" w:rsidRPr="00AD3BC0">
          <w:rPr>
            <w:rFonts w:ascii="Times New Roman" w:hAnsi="Times New Roman" w:cs="Times New Roman"/>
            <w:noProof/>
            <w:webHidden/>
          </w:rPr>
          <w:instrText xml:space="preserve"> PAGEREF _Toc134493224 \h </w:instrText>
        </w:r>
        <w:r w:rsidR="00441161" w:rsidRPr="00AD3BC0">
          <w:rPr>
            <w:rFonts w:ascii="Times New Roman" w:hAnsi="Times New Roman" w:cs="Times New Roman"/>
            <w:noProof/>
            <w:webHidden/>
          </w:rPr>
        </w:r>
        <w:r w:rsidR="00441161" w:rsidRPr="00AD3BC0">
          <w:rPr>
            <w:rFonts w:ascii="Times New Roman" w:hAnsi="Times New Roman" w:cs="Times New Roman"/>
            <w:noProof/>
            <w:webHidden/>
          </w:rPr>
          <w:fldChar w:fldCharType="separate"/>
        </w:r>
        <w:r w:rsidR="00441161" w:rsidRPr="00AD3BC0">
          <w:rPr>
            <w:rFonts w:ascii="Times New Roman" w:hAnsi="Times New Roman" w:cs="Times New Roman"/>
            <w:noProof/>
            <w:webHidden/>
          </w:rPr>
          <w:t>72</w:t>
        </w:r>
        <w:r w:rsidR="00441161" w:rsidRPr="00AD3BC0">
          <w:rPr>
            <w:rFonts w:ascii="Times New Roman" w:hAnsi="Times New Roman" w:cs="Times New Roman"/>
            <w:noProof/>
            <w:webHidden/>
          </w:rPr>
          <w:fldChar w:fldCharType="end"/>
        </w:r>
      </w:hyperlink>
    </w:p>
    <w:p w14:paraId="7F2CCBBC" w14:textId="464CCF05"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5" w:history="1">
        <w:r w:rsidR="00441161" w:rsidRPr="00C1724B">
          <w:rPr>
            <w:rStyle w:val="Hyperlink"/>
            <w:rFonts w:ascii="Times New Roman" w:hAnsi="Times New Roman" w:cs="Times New Roman"/>
            <w:noProof/>
          </w:rPr>
          <w:t xml:space="preserve">Figure 41. </w:t>
        </w:r>
        <w:r w:rsidR="00441161" w:rsidRPr="00C1724B">
          <w:rPr>
            <w:rStyle w:val="Hyperlink"/>
            <w:rFonts w:ascii="Times New Roman" w:eastAsia="MS Mincho" w:hAnsi="Times New Roman" w:cs="Times New Roman"/>
            <w:noProof/>
          </w:rPr>
          <w:t>The Crystalline phase evolutions for the synthesis of Li</w:t>
        </w:r>
        <w:r w:rsidR="00441161" w:rsidRPr="00C1724B">
          <w:rPr>
            <w:rStyle w:val="Hyperlink"/>
            <w:rFonts w:ascii="Times New Roman" w:eastAsia="MS Mincho" w:hAnsi="Times New Roman" w:cs="Times New Roman"/>
            <w:noProof/>
            <w:vertAlign w:val="subscript"/>
          </w:rPr>
          <w:t>6</w:t>
        </w:r>
        <w:r w:rsidR="00441161" w:rsidRPr="00C1724B">
          <w:rPr>
            <w:rStyle w:val="Hyperlink"/>
            <w:rFonts w:ascii="Times New Roman" w:eastAsia="MS Mincho" w:hAnsi="Times New Roman" w:cs="Times New Roman"/>
            <w:noProof/>
          </w:rPr>
          <w:t>PS</w:t>
        </w:r>
        <w:r w:rsidR="00441161" w:rsidRPr="00C1724B">
          <w:rPr>
            <w:rStyle w:val="Hyperlink"/>
            <w:rFonts w:ascii="Times New Roman" w:eastAsia="MS Mincho" w:hAnsi="Times New Roman" w:cs="Times New Roman"/>
            <w:noProof/>
            <w:vertAlign w:val="subscript"/>
          </w:rPr>
          <w:t>5</w:t>
        </w:r>
        <w:r w:rsidR="00441161" w:rsidRPr="00C1724B">
          <w:rPr>
            <w:rStyle w:val="Hyperlink"/>
            <w:rFonts w:ascii="Times New Roman" w:eastAsia="MS Mincho" w:hAnsi="Times New Roman" w:cs="Times New Roman"/>
            <w:noProof/>
          </w:rPr>
          <w:t>Cl synthesized through VM route.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_Toc134493225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73</w:t>
        </w:r>
        <w:r w:rsidR="00441161" w:rsidRPr="00C1724B">
          <w:rPr>
            <w:rFonts w:ascii="Times New Roman" w:hAnsi="Times New Roman" w:cs="Times New Roman"/>
            <w:noProof/>
            <w:webHidden/>
          </w:rPr>
          <w:fldChar w:fldCharType="end"/>
        </w:r>
      </w:hyperlink>
    </w:p>
    <w:p w14:paraId="7490DE32" w14:textId="630A1764"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6" w:history="1">
        <w:r w:rsidR="00441161" w:rsidRPr="00C1724B">
          <w:rPr>
            <w:rStyle w:val="Hyperlink"/>
            <w:rFonts w:ascii="Times New Roman" w:hAnsi="Times New Roman" w:cs="Times New Roman"/>
            <w:noProof/>
          </w:rPr>
          <w:t xml:space="preserve">Figure 42. </w:t>
        </w:r>
        <w:r w:rsidR="00441161" w:rsidRPr="00C1724B">
          <w:rPr>
            <w:rStyle w:val="Hyperlink"/>
            <w:rFonts w:ascii="Times New Roman" w:eastAsia="MS Mincho" w:hAnsi="Times New Roman" w:cs="Times New Roman"/>
            <w:noProof/>
          </w:rPr>
          <w:t>Visualization of the CM synthesis pathway using in-situ diffraction. The figures are the intensity contour plots of neutron diffraction patterns during heating from 40°C to 550°C. The initial NPD pattern is the precursors after planetary milling, the final NPD pattern is the Li</w:t>
        </w:r>
        <w:r w:rsidR="00441161" w:rsidRPr="00C1724B">
          <w:rPr>
            <w:rStyle w:val="Hyperlink"/>
            <w:rFonts w:ascii="Times New Roman" w:eastAsia="MS Mincho" w:hAnsi="Times New Roman" w:cs="Times New Roman"/>
            <w:noProof/>
            <w:vertAlign w:val="subscript"/>
          </w:rPr>
          <w:t>6</w:t>
        </w:r>
        <w:r w:rsidR="00441161" w:rsidRPr="00C1724B">
          <w:rPr>
            <w:rStyle w:val="Hyperlink"/>
            <w:rFonts w:ascii="Times New Roman" w:eastAsia="MS Mincho" w:hAnsi="Times New Roman" w:cs="Times New Roman"/>
            <w:noProof/>
          </w:rPr>
          <w:t>PS</w:t>
        </w:r>
        <w:r w:rsidR="00441161" w:rsidRPr="00C1724B">
          <w:rPr>
            <w:rStyle w:val="Hyperlink"/>
            <w:rFonts w:ascii="Times New Roman" w:eastAsia="MS Mincho" w:hAnsi="Times New Roman" w:cs="Times New Roman"/>
            <w:noProof/>
            <w:vertAlign w:val="subscript"/>
          </w:rPr>
          <w:t>5</w:t>
        </w:r>
        <w:r w:rsidR="00441161" w:rsidRPr="00C1724B">
          <w:rPr>
            <w:rStyle w:val="Hyperlink"/>
            <w:rFonts w:ascii="Times New Roman" w:eastAsia="MS Mincho" w:hAnsi="Times New Roman" w:cs="Times New Roman"/>
            <w:noProof/>
          </w:rPr>
          <w:t>Cl phase at 550°C.</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_Toc134493226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75</w:t>
        </w:r>
        <w:r w:rsidR="00441161" w:rsidRPr="00C1724B">
          <w:rPr>
            <w:rFonts w:ascii="Times New Roman" w:hAnsi="Times New Roman" w:cs="Times New Roman"/>
            <w:noProof/>
            <w:webHidden/>
          </w:rPr>
          <w:fldChar w:fldCharType="end"/>
        </w:r>
      </w:hyperlink>
    </w:p>
    <w:p w14:paraId="74A92629" w14:textId="130CE6A3"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7" w:history="1">
        <w:r w:rsidR="00441161" w:rsidRPr="00C1724B">
          <w:rPr>
            <w:rStyle w:val="Hyperlink"/>
            <w:rFonts w:ascii="Times New Roman" w:hAnsi="Times New Roman" w:cs="Times New Roman"/>
            <w:noProof/>
          </w:rPr>
          <w:t xml:space="preserve">Figure 43. </w:t>
        </w:r>
        <w:r w:rsidR="00441161" w:rsidRPr="00C1724B">
          <w:rPr>
            <w:rStyle w:val="Hyperlink"/>
            <w:rFonts w:ascii="Times New Roman" w:eastAsia="MS Mincho" w:hAnsi="Times New Roman" w:cs="Times New Roman"/>
            <w:noProof/>
          </w:rPr>
          <w:t>The Crystalline phase evolutions for the synthesis of Li</w:t>
        </w:r>
        <w:r w:rsidR="00441161" w:rsidRPr="00C1724B">
          <w:rPr>
            <w:rStyle w:val="Hyperlink"/>
            <w:rFonts w:ascii="Times New Roman" w:eastAsia="MS Mincho" w:hAnsi="Times New Roman" w:cs="Times New Roman"/>
            <w:noProof/>
            <w:vertAlign w:val="subscript"/>
          </w:rPr>
          <w:t>6</w:t>
        </w:r>
        <w:r w:rsidR="00441161" w:rsidRPr="00C1724B">
          <w:rPr>
            <w:rStyle w:val="Hyperlink"/>
            <w:rFonts w:ascii="Times New Roman" w:eastAsia="MS Mincho" w:hAnsi="Times New Roman" w:cs="Times New Roman"/>
            <w:noProof/>
          </w:rPr>
          <w:t>PS</w:t>
        </w:r>
        <w:r w:rsidR="00441161" w:rsidRPr="00C1724B">
          <w:rPr>
            <w:rStyle w:val="Hyperlink"/>
            <w:rFonts w:ascii="Times New Roman" w:eastAsia="MS Mincho" w:hAnsi="Times New Roman" w:cs="Times New Roman"/>
            <w:noProof/>
            <w:vertAlign w:val="subscript"/>
          </w:rPr>
          <w:t>5</w:t>
        </w:r>
        <w:r w:rsidR="00441161" w:rsidRPr="00C1724B">
          <w:rPr>
            <w:rStyle w:val="Hyperlink"/>
            <w:rFonts w:ascii="Times New Roman" w:eastAsia="MS Mincho" w:hAnsi="Times New Roman" w:cs="Times New Roman"/>
            <w:noProof/>
          </w:rPr>
          <w:t>Cl synthesized through CM route.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_Toc134493227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76</w:t>
        </w:r>
        <w:r w:rsidR="00441161" w:rsidRPr="00C1724B">
          <w:rPr>
            <w:rFonts w:ascii="Times New Roman" w:hAnsi="Times New Roman" w:cs="Times New Roman"/>
            <w:noProof/>
            <w:webHidden/>
          </w:rPr>
          <w:fldChar w:fldCharType="end"/>
        </w:r>
      </w:hyperlink>
    </w:p>
    <w:p w14:paraId="1829F8CB" w14:textId="239577B5"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8" w:history="1">
        <w:r w:rsidR="00441161" w:rsidRPr="00C1724B">
          <w:rPr>
            <w:rStyle w:val="Hyperlink"/>
            <w:rFonts w:ascii="Times New Roman" w:hAnsi="Times New Roman" w:cs="Times New Roman"/>
            <w:noProof/>
          </w:rPr>
          <w:t xml:space="preserve">Figure 44. </w:t>
        </w:r>
        <w:r w:rsidR="00441161" w:rsidRPr="00C1724B">
          <w:rPr>
            <w:rStyle w:val="Hyperlink"/>
            <w:rFonts w:ascii="Times New Roman" w:eastAsia="MS Mincho" w:hAnsi="Times New Roman" w:cs="Times New Roman"/>
            <w:noProof/>
          </w:rPr>
          <w:t>Refined crystal structure of Li</w:t>
        </w:r>
        <w:r w:rsidR="00441161" w:rsidRPr="00C1724B">
          <w:rPr>
            <w:rStyle w:val="Hyperlink"/>
            <w:rFonts w:ascii="Times New Roman" w:eastAsia="MS Mincho" w:hAnsi="Times New Roman" w:cs="Times New Roman"/>
            <w:noProof/>
            <w:vertAlign w:val="subscript"/>
          </w:rPr>
          <w:t>6</w:t>
        </w:r>
        <w:r w:rsidR="00441161" w:rsidRPr="00C1724B">
          <w:rPr>
            <w:rStyle w:val="Hyperlink"/>
            <w:rFonts w:ascii="Times New Roman" w:eastAsia="MS Mincho" w:hAnsi="Times New Roman" w:cs="Times New Roman"/>
            <w:noProof/>
          </w:rPr>
          <w:t>PS</w:t>
        </w:r>
        <w:r w:rsidR="00441161" w:rsidRPr="00C1724B">
          <w:rPr>
            <w:rStyle w:val="Hyperlink"/>
            <w:rFonts w:ascii="Times New Roman" w:eastAsia="MS Mincho" w:hAnsi="Times New Roman" w:cs="Times New Roman"/>
            <w:noProof/>
            <w:vertAlign w:val="subscript"/>
          </w:rPr>
          <w:t>5</w:t>
        </w:r>
        <w:r w:rsidR="00441161" w:rsidRPr="00C1724B">
          <w:rPr>
            <w:rStyle w:val="Hyperlink"/>
            <w:rFonts w:ascii="Times New Roman" w:eastAsia="MS Mincho" w:hAnsi="Times New Roman" w:cs="Times New Roman"/>
            <w:noProof/>
          </w:rPr>
          <w:t>Cl (F-43</w:t>
        </w:r>
        <w:r w:rsidR="00441161" w:rsidRPr="00C1724B">
          <w:rPr>
            <w:rStyle w:val="Hyperlink"/>
            <w:rFonts w:ascii="Times New Roman" w:eastAsia="MS Mincho" w:hAnsi="Times New Roman" w:cs="Times New Roman"/>
            <w:i/>
            <w:iCs/>
            <w:noProof/>
          </w:rPr>
          <w:t>m</w:t>
        </w:r>
        <w:r w:rsidR="00441161" w:rsidRPr="00C1724B">
          <w:rPr>
            <w:rStyle w:val="Hyperlink"/>
            <w:rFonts w:ascii="Times New Roman" w:eastAsia="MS Mincho" w:hAnsi="Times New Roman" w:cs="Times New Roman"/>
            <w:noProof/>
          </w:rPr>
          <w:t>) synthesized from Planetary Milling at 80°C after cooling.</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_Toc134493228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77</w:t>
        </w:r>
        <w:r w:rsidR="00441161" w:rsidRPr="00C1724B">
          <w:rPr>
            <w:rFonts w:ascii="Times New Roman" w:hAnsi="Times New Roman" w:cs="Times New Roman"/>
            <w:noProof/>
            <w:webHidden/>
          </w:rPr>
          <w:fldChar w:fldCharType="end"/>
        </w:r>
      </w:hyperlink>
    </w:p>
    <w:p w14:paraId="1D3A4E01" w14:textId="002F3B61"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29" w:history="1">
        <w:r w:rsidR="00441161" w:rsidRPr="00C1724B">
          <w:rPr>
            <w:rStyle w:val="Hyperlink"/>
            <w:rFonts w:ascii="Times New Roman" w:hAnsi="Times New Roman" w:cs="Times New Roman"/>
            <w:noProof/>
          </w:rPr>
          <w:t xml:space="preserve">Figure 45. </w:t>
        </w:r>
        <w:r w:rsidR="00441161" w:rsidRPr="00C1724B">
          <w:rPr>
            <w:rStyle w:val="Hyperlink"/>
            <w:rFonts w:ascii="Times New Roman" w:eastAsia="MS Mincho" w:hAnsi="Times New Roman" w:cs="Times New Roman"/>
            <w:noProof/>
          </w:rPr>
          <w:t>Parametric Fitting of Cubic Li</w:t>
        </w:r>
        <w:r w:rsidR="00441161" w:rsidRPr="00C1724B">
          <w:rPr>
            <w:rStyle w:val="Hyperlink"/>
            <w:rFonts w:ascii="Times New Roman" w:eastAsia="MS Mincho" w:hAnsi="Times New Roman" w:cs="Times New Roman"/>
            <w:noProof/>
            <w:vertAlign w:val="subscript"/>
          </w:rPr>
          <w:t>6</w:t>
        </w:r>
        <w:r w:rsidR="00441161" w:rsidRPr="00C1724B">
          <w:rPr>
            <w:rStyle w:val="Hyperlink"/>
            <w:rFonts w:ascii="Times New Roman" w:eastAsia="MS Mincho" w:hAnsi="Times New Roman" w:cs="Times New Roman"/>
            <w:noProof/>
          </w:rPr>
          <w:t>PS</w:t>
        </w:r>
        <w:r w:rsidR="00441161" w:rsidRPr="00C1724B">
          <w:rPr>
            <w:rStyle w:val="Hyperlink"/>
            <w:rFonts w:ascii="Times New Roman" w:eastAsia="MS Mincho" w:hAnsi="Times New Roman" w:cs="Times New Roman"/>
            <w:noProof/>
            <w:vertAlign w:val="subscript"/>
          </w:rPr>
          <w:t>5</w:t>
        </w:r>
        <w:r w:rsidR="00441161" w:rsidRPr="00C1724B">
          <w:rPr>
            <w:rStyle w:val="Hyperlink"/>
            <w:rFonts w:ascii="Times New Roman" w:eastAsia="MS Mincho" w:hAnsi="Times New Roman" w:cs="Times New Roman"/>
            <w:noProof/>
          </w:rPr>
          <w:t>Cl during cooling for (a) LPSCl – PM (b) LPSCl – VM and (c) LPSCl - CM</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_Toc134493229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77</w:t>
        </w:r>
        <w:r w:rsidR="00441161" w:rsidRPr="00C1724B">
          <w:rPr>
            <w:rFonts w:ascii="Times New Roman" w:hAnsi="Times New Roman" w:cs="Times New Roman"/>
            <w:noProof/>
            <w:webHidden/>
          </w:rPr>
          <w:fldChar w:fldCharType="end"/>
        </w:r>
      </w:hyperlink>
    </w:p>
    <w:p w14:paraId="60CF3010" w14:textId="0A4863C1"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0" w:history="1">
        <w:r w:rsidR="00441161" w:rsidRPr="00C1724B">
          <w:rPr>
            <w:rStyle w:val="Hyperlink"/>
            <w:rFonts w:ascii="Times New Roman" w:hAnsi="Times New Roman" w:cs="Times New Roman"/>
            <w:noProof/>
          </w:rPr>
          <w:t xml:space="preserve">Figure 46. </w:t>
        </w:r>
        <w:r w:rsidR="00441161" w:rsidRPr="00C1724B">
          <w:rPr>
            <w:rStyle w:val="Hyperlink"/>
            <w:rFonts w:ascii="Times New Roman" w:eastAsia="MS Mincho" w:hAnsi="Times New Roman" w:cs="Times New Roman"/>
            <w:noProof/>
          </w:rPr>
          <w:t>Anion site disorder during ramping and cooling for (a) LPSCl – PM (b) LPSCl – VM (C) LPSCl -CM</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_Toc134493230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79</w:t>
        </w:r>
        <w:r w:rsidR="00441161" w:rsidRPr="00C1724B">
          <w:rPr>
            <w:rFonts w:ascii="Times New Roman" w:hAnsi="Times New Roman" w:cs="Times New Roman"/>
            <w:noProof/>
            <w:webHidden/>
          </w:rPr>
          <w:fldChar w:fldCharType="end"/>
        </w:r>
      </w:hyperlink>
    </w:p>
    <w:p w14:paraId="0773BC65" w14:textId="119F8473"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1" w:history="1">
        <w:r w:rsidR="00441161" w:rsidRPr="00C1724B">
          <w:rPr>
            <w:rStyle w:val="Hyperlink"/>
            <w:rFonts w:ascii="Times New Roman" w:hAnsi="Times New Roman" w:cs="Times New Roman"/>
            <w:noProof/>
          </w:rPr>
          <w:t xml:space="preserve">Figure 47. </w:t>
        </w:r>
        <w:r w:rsidR="00441161" w:rsidRPr="00C1724B">
          <w:rPr>
            <w:rStyle w:val="Hyperlink"/>
            <w:rFonts w:ascii="Times New Roman" w:eastAsia="MS Mincho" w:hAnsi="Times New Roman" w:cs="Times New Roman"/>
            <w:noProof/>
          </w:rPr>
          <w:t>Rietveld Refinement against the NPD of (a) LPSCl – PM (b) LPSCl – VM (c) LPSCl – CM products from lab-scale synthesis conditions.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_Toc134493231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80</w:t>
        </w:r>
        <w:r w:rsidR="00441161" w:rsidRPr="00C1724B">
          <w:rPr>
            <w:rFonts w:ascii="Times New Roman" w:hAnsi="Times New Roman" w:cs="Times New Roman"/>
            <w:noProof/>
            <w:webHidden/>
          </w:rPr>
          <w:fldChar w:fldCharType="end"/>
        </w:r>
      </w:hyperlink>
    </w:p>
    <w:p w14:paraId="7E0F155A" w14:textId="1642E2F2"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2" w:history="1">
        <w:r w:rsidR="00441161" w:rsidRPr="00C1724B">
          <w:rPr>
            <w:rStyle w:val="Hyperlink"/>
            <w:rFonts w:ascii="Times New Roman" w:hAnsi="Times New Roman" w:cs="Times New Roman"/>
            <w:noProof/>
          </w:rPr>
          <w:t xml:space="preserve">Figure 48. </w:t>
        </w:r>
        <w:r w:rsidR="00441161" w:rsidRPr="00C1724B">
          <w:rPr>
            <w:rStyle w:val="Hyperlink"/>
            <w:rFonts w:ascii="Times New Roman" w:eastAsia="MS Mincho" w:hAnsi="Times New Roman" w:cs="Times New Roman"/>
            <w:noProof/>
          </w:rPr>
          <w:t>SEM images (35x magnification: a,d,g , 500x magnification , 300x magnification: e , 200x magnification: h) and particle size distributions for (c) PM (f) VM (i) CM samples.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_Toc134493232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80</w:t>
        </w:r>
        <w:r w:rsidR="00441161" w:rsidRPr="00C1724B">
          <w:rPr>
            <w:rFonts w:ascii="Times New Roman" w:hAnsi="Times New Roman" w:cs="Times New Roman"/>
            <w:noProof/>
            <w:webHidden/>
          </w:rPr>
          <w:fldChar w:fldCharType="end"/>
        </w:r>
      </w:hyperlink>
    </w:p>
    <w:p w14:paraId="23B31369" w14:textId="19CFEC67"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3" w:history="1">
        <w:r w:rsidR="00441161" w:rsidRPr="00C1724B">
          <w:rPr>
            <w:rStyle w:val="Hyperlink"/>
            <w:rFonts w:ascii="Times New Roman" w:hAnsi="Times New Roman" w:cs="Times New Roman"/>
            <w:noProof/>
          </w:rPr>
          <w:t xml:space="preserve">Figure 49. </w:t>
        </w:r>
        <w:r w:rsidR="00441161" w:rsidRPr="00C1724B">
          <w:rPr>
            <w:rStyle w:val="Hyperlink"/>
            <w:rFonts w:ascii="Times New Roman" w:eastAsia="MS Mincho" w:hAnsi="Times New Roman" w:cs="Times New Roman"/>
            <w:noProof/>
          </w:rPr>
          <w:t>(a) Representative Nyquist plots of each sample at 25°C. (b) Arrhenius plots of each sample for data between 25-85°C</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_Toc134493233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81</w:t>
        </w:r>
        <w:r w:rsidR="00441161" w:rsidRPr="00C1724B">
          <w:rPr>
            <w:rFonts w:ascii="Times New Roman" w:hAnsi="Times New Roman" w:cs="Times New Roman"/>
            <w:noProof/>
            <w:webHidden/>
          </w:rPr>
          <w:fldChar w:fldCharType="end"/>
        </w:r>
      </w:hyperlink>
    </w:p>
    <w:p w14:paraId="27FC6469" w14:textId="5DC166A1"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4" w:history="1">
        <w:r w:rsidR="00441161" w:rsidRPr="00C1724B">
          <w:rPr>
            <w:rStyle w:val="Hyperlink"/>
            <w:rFonts w:ascii="Times New Roman" w:hAnsi="Times New Roman" w:cs="Times New Roman"/>
            <w:noProof/>
          </w:rPr>
          <w:t>Figure 50. Cycling performance comparison for NMC811/LPSCl/Li-In Cells.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_Toc134493234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82</w:t>
        </w:r>
        <w:r w:rsidR="00441161" w:rsidRPr="00C1724B">
          <w:rPr>
            <w:rFonts w:ascii="Times New Roman" w:hAnsi="Times New Roman" w:cs="Times New Roman"/>
            <w:noProof/>
            <w:webHidden/>
          </w:rPr>
          <w:fldChar w:fldCharType="end"/>
        </w:r>
      </w:hyperlink>
    </w:p>
    <w:p w14:paraId="18A4CBA4" w14:textId="7AA1B456"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5" w:history="1">
        <w:r w:rsidR="00441161" w:rsidRPr="00C1724B">
          <w:rPr>
            <w:rStyle w:val="Hyperlink"/>
            <w:rFonts w:ascii="Times New Roman" w:hAnsi="Times New Roman" w:cs="Times New Roman"/>
            <w:noProof/>
          </w:rPr>
          <w:t>Figure 51. Charge Discharge Behavior Comparison for: (a) LPSCl – PM (b) LPSCl - VM (c) LPSCl – CM.</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_Toc134493235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83</w:t>
        </w:r>
        <w:r w:rsidR="00441161" w:rsidRPr="00C1724B">
          <w:rPr>
            <w:rFonts w:ascii="Times New Roman" w:hAnsi="Times New Roman" w:cs="Times New Roman"/>
            <w:noProof/>
            <w:webHidden/>
          </w:rPr>
          <w:fldChar w:fldCharType="end"/>
        </w:r>
      </w:hyperlink>
    </w:p>
    <w:p w14:paraId="05250E99" w14:textId="632DA399"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6" w:history="1">
        <w:r w:rsidR="00441161" w:rsidRPr="00C1724B">
          <w:rPr>
            <w:rStyle w:val="Hyperlink"/>
            <w:rFonts w:ascii="Times New Roman" w:hAnsi="Times New Roman" w:cs="Times New Roman"/>
            <w:noProof/>
          </w:rPr>
          <w:t>Figure 52. Comparison of Nyquist plots after fabrication, 1 hour of rest, and after cycling for: (a) LPSCl -PM (b) LPSCl – CM.</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_Toc134493236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84</w:t>
        </w:r>
        <w:r w:rsidR="00441161" w:rsidRPr="00C1724B">
          <w:rPr>
            <w:rFonts w:ascii="Times New Roman" w:hAnsi="Times New Roman" w:cs="Times New Roman"/>
            <w:noProof/>
            <w:webHidden/>
          </w:rPr>
          <w:fldChar w:fldCharType="end"/>
        </w:r>
      </w:hyperlink>
    </w:p>
    <w:p w14:paraId="79ADCA03" w14:textId="3378F45D"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7" w:history="1">
        <w:r w:rsidR="00441161" w:rsidRPr="00C1724B">
          <w:rPr>
            <w:rStyle w:val="Hyperlink"/>
            <w:rFonts w:ascii="Times New Roman" w:hAnsi="Times New Roman" w:cs="Times New Roman"/>
            <w:noProof/>
          </w:rPr>
          <w:t>Figure 53. Parametric Fitting of results and fitting functions of LPSCl during ramping up for (a) PM (b) CM (C) VM samples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_Toc134493237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85</w:t>
        </w:r>
        <w:r w:rsidR="00441161" w:rsidRPr="00C1724B">
          <w:rPr>
            <w:rFonts w:ascii="Times New Roman" w:hAnsi="Times New Roman" w:cs="Times New Roman"/>
            <w:noProof/>
            <w:webHidden/>
          </w:rPr>
          <w:fldChar w:fldCharType="end"/>
        </w:r>
      </w:hyperlink>
    </w:p>
    <w:p w14:paraId="1B2BCB67" w14:textId="346ECFC8"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8" w:history="1">
        <w:r w:rsidR="00441161" w:rsidRPr="00C1724B">
          <w:rPr>
            <w:rStyle w:val="Hyperlink"/>
            <w:rFonts w:ascii="Times New Roman" w:hAnsi="Times New Roman" w:cs="Times New Roman"/>
            <w:noProof/>
          </w:rPr>
          <w:t>Figure 54.</w:t>
        </w:r>
        <w:r w:rsidR="00441161" w:rsidRPr="00C1724B">
          <w:rPr>
            <w:rStyle w:val="Hyperlink"/>
            <w:rFonts w:ascii="Times New Roman" w:eastAsiaTheme="minorHAnsi" w:hAnsi="Times New Roman" w:cs="Times New Roman"/>
            <w:noProof/>
          </w:rPr>
          <w:t xml:space="preserve"> </w:t>
        </w:r>
        <w:r w:rsidR="00441161" w:rsidRPr="00C1724B">
          <w:rPr>
            <w:rStyle w:val="Hyperlink"/>
            <w:rFonts w:ascii="Times New Roman" w:hAnsi="Times New Roman" w:cs="Times New Roman"/>
            <w:noProof/>
          </w:rPr>
          <w:t>Effect of Stack Pressure on In|LPSCl|LIC|NMC811 cells (a) initial charge discharge behavior (b) cycling performance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_Toc134493238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89</w:t>
        </w:r>
        <w:r w:rsidR="00441161" w:rsidRPr="00C1724B">
          <w:rPr>
            <w:rFonts w:ascii="Times New Roman" w:hAnsi="Times New Roman" w:cs="Times New Roman"/>
            <w:noProof/>
            <w:webHidden/>
          </w:rPr>
          <w:fldChar w:fldCharType="end"/>
        </w:r>
      </w:hyperlink>
    </w:p>
    <w:p w14:paraId="7A270110" w14:textId="7A9ED4F2"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39" w:history="1">
        <w:r w:rsidR="00441161" w:rsidRPr="00C1724B">
          <w:rPr>
            <w:rStyle w:val="Hyperlink"/>
            <w:rFonts w:ascii="Times New Roman" w:hAnsi="Times New Roman" w:cs="Times New Roman"/>
            <w:noProof/>
          </w:rPr>
          <w:t>Figure 55. Comparison of EIS spectra as a function of cycling across stack pressures (a) 5 Mpa (b) 30 Mpa (c) 50 Mpa for In|LPSCl|LIC|NMC811 cells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_Toc134493239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90</w:t>
        </w:r>
        <w:r w:rsidR="00441161" w:rsidRPr="00C1724B">
          <w:rPr>
            <w:rFonts w:ascii="Times New Roman" w:hAnsi="Times New Roman" w:cs="Times New Roman"/>
            <w:noProof/>
            <w:webHidden/>
          </w:rPr>
          <w:fldChar w:fldCharType="end"/>
        </w:r>
      </w:hyperlink>
    </w:p>
    <w:p w14:paraId="4560AA10" w14:textId="37EB1B0C"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0" w:history="1">
        <w:r w:rsidR="00441161" w:rsidRPr="00C1724B">
          <w:rPr>
            <w:rStyle w:val="Hyperlink"/>
            <w:rFonts w:ascii="Times New Roman" w:hAnsi="Times New Roman" w:cs="Times New Roman"/>
            <w:noProof/>
          </w:rPr>
          <w:t>Figure 56. Effect of Stack Pressure on In|LPSCl|NMC811 cells (a) initial charge discharge behavior (b) cycling performance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_Toc134493240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91</w:t>
        </w:r>
        <w:r w:rsidR="00441161" w:rsidRPr="00C1724B">
          <w:rPr>
            <w:rFonts w:ascii="Times New Roman" w:hAnsi="Times New Roman" w:cs="Times New Roman"/>
            <w:noProof/>
            <w:webHidden/>
          </w:rPr>
          <w:fldChar w:fldCharType="end"/>
        </w:r>
      </w:hyperlink>
    </w:p>
    <w:p w14:paraId="28690D58" w14:textId="34F896CD"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1" w:history="1">
        <w:r w:rsidR="00441161" w:rsidRPr="00C1724B">
          <w:rPr>
            <w:rStyle w:val="Hyperlink"/>
            <w:rFonts w:ascii="Times New Roman" w:hAnsi="Times New Roman" w:cs="Times New Roman"/>
            <w:noProof/>
          </w:rPr>
          <w:t>Figure 57. Evolution of EIS spectra as a function of cycling and stack pressure for In|LPSCl|NMC811 Cells.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_Toc134493241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92</w:t>
        </w:r>
        <w:r w:rsidR="00441161" w:rsidRPr="00C1724B">
          <w:rPr>
            <w:rFonts w:ascii="Times New Roman" w:hAnsi="Times New Roman" w:cs="Times New Roman"/>
            <w:noProof/>
            <w:webHidden/>
          </w:rPr>
          <w:fldChar w:fldCharType="end"/>
        </w:r>
      </w:hyperlink>
    </w:p>
    <w:p w14:paraId="6131A12A" w14:textId="5A04D33C"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2" w:history="1">
        <w:r w:rsidR="00441161" w:rsidRPr="00C1724B">
          <w:rPr>
            <w:rStyle w:val="Hyperlink"/>
            <w:rFonts w:ascii="Times New Roman" w:hAnsi="Times New Roman" w:cs="Times New Roman"/>
            <w:noProof/>
          </w:rPr>
          <w:t>Figure 58. The Effect of Fabrication Pressure on In|LPSCl|LIC|NMC811 Cells (a) initial charge discharge behavior (b) cycling performance.</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_Toc134493242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93</w:t>
        </w:r>
        <w:r w:rsidR="00441161" w:rsidRPr="00C1724B">
          <w:rPr>
            <w:rFonts w:ascii="Times New Roman" w:hAnsi="Times New Roman" w:cs="Times New Roman"/>
            <w:noProof/>
            <w:webHidden/>
          </w:rPr>
          <w:fldChar w:fldCharType="end"/>
        </w:r>
      </w:hyperlink>
    </w:p>
    <w:p w14:paraId="4800AAF0" w14:textId="0A3D3A8D"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3" w:history="1">
        <w:r w:rsidR="00441161" w:rsidRPr="00C1724B">
          <w:rPr>
            <w:rStyle w:val="Hyperlink"/>
            <w:rFonts w:ascii="Times New Roman" w:hAnsi="Times New Roman" w:cs="Times New Roman"/>
            <w:noProof/>
          </w:rPr>
          <w:t>Figure 59. Comparison of the Effect of (a) Fabrication Pressure (b) Stack Pressure on LPSCl ionic conductivity, red arrows showing trend with increasing stack pressure, while blue shows the trend after stack pressure was relieved.</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_Toc134493243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94</w:t>
        </w:r>
        <w:r w:rsidR="00441161" w:rsidRPr="00C1724B">
          <w:rPr>
            <w:rFonts w:ascii="Times New Roman" w:hAnsi="Times New Roman" w:cs="Times New Roman"/>
            <w:noProof/>
            <w:webHidden/>
          </w:rPr>
          <w:fldChar w:fldCharType="end"/>
        </w:r>
      </w:hyperlink>
    </w:p>
    <w:p w14:paraId="5CAA9B7E" w14:textId="5B8F7CCF"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4" w:history="1">
        <w:r w:rsidR="00441161" w:rsidRPr="00C1724B">
          <w:rPr>
            <w:rStyle w:val="Hyperlink"/>
            <w:rFonts w:ascii="Times New Roman" w:hAnsi="Times New Roman" w:cs="Times New Roman"/>
            <w:noProof/>
          </w:rPr>
          <w:t>Figure 60. Comparison of the Effect of (a) Fabrication Pressure (b) Stack Pressure on LIC ionic conductivity   red arrows showing trend with increasing stack pressure, while blue shows the trend after stack pressure was relieved.</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_Toc134493244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95</w:t>
        </w:r>
        <w:r w:rsidR="00441161" w:rsidRPr="00C1724B">
          <w:rPr>
            <w:rFonts w:ascii="Times New Roman" w:hAnsi="Times New Roman" w:cs="Times New Roman"/>
            <w:noProof/>
            <w:webHidden/>
          </w:rPr>
          <w:fldChar w:fldCharType="end"/>
        </w:r>
      </w:hyperlink>
    </w:p>
    <w:p w14:paraId="181C169B" w14:textId="10FC83CE"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5" w:history="1">
        <w:r w:rsidR="00441161" w:rsidRPr="00C1724B">
          <w:rPr>
            <w:rStyle w:val="Hyperlink"/>
            <w:rFonts w:ascii="Times New Roman" w:hAnsi="Times New Roman" w:cs="Times New Roman"/>
            <w:noProof/>
          </w:rPr>
          <w:t>Figure 61. presents the cross-sectional optical microscopic images of the (a) NMC|LPSCl interface, (b) NMC|LIC interface and (c) LPSCl|LIC interface. The green box represents the mapping region. Raman imaging (following K-means clustering analysis) of the (b) NMC|LPSCl interface, (e) NMC|LIC interface, and (h) LPSCl|LIC interface is also displayed. Each color-coded zone represents a region with similar structure and chemistry, and the corresponding centroid spectra, following the same color-coding, are shown in (c),(f), and (I) respectively.</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_Toc134493245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96</w:t>
        </w:r>
        <w:r w:rsidR="00441161" w:rsidRPr="00C1724B">
          <w:rPr>
            <w:rFonts w:ascii="Times New Roman" w:hAnsi="Times New Roman" w:cs="Times New Roman"/>
            <w:noProof/>
            <w:webHidden/>
          </w:rPr>
          <w:fldChar w:fldCharType="end"/>
        </w:r>
      </w:hyperlink>
    </w:p>
    <w:p w14:paraId="089BE605" w14:textId="1DF4092D"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6" w:history="1">
        <w:r w:rsidR="00441161" w:rsidRPr="00C1724B">
          <w:rPr>
            <w:rStyle w:val="Hyperlink"/>
            <w:rFonts w:ascii="Times New Roman" w:hAnsi="Times New Roman" w:cs="Times New Roman"/>
            <w:noProof/>
          </w:rPr>
          <w:t>Figure 62. SEM images of the Composite Cathode – Solid Electrolyte Interface after cycling under 30 MPa of stack pressure (a) 1500 x magnification of NMC|LIC interface EDX maps or (b) In (c) Cl (d) C (e) Ni (f) O (g) Mn (h) Co.</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_Toc134493246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98</w:t>
        </w:r>
        <w:r w:rsidR="00441161" w:rsidRPr="00C1724B">
          <w:rPr>
            <w:rFonts w:ascii="Times New Roman" w:hAnsi="Times New Roman" w:cs="Times New Roman"/>
            <w:noProof/>
            <w:webHidden/>
          </w:rPr>
          <w:fldChar w:fldCharType="end"/>
        </w:r>
      </w:hyperlink>
    </w:p>
    <w:p w14:paraId="5FD3F9A6" w14:textId="435EB0ED" w:rsidR="00441161" w:rsidRPr="00C1724B" w:rsidRDefault="00000000">
      <w:pPr>
        <w:pStyle w:val="TableofFigures"/>
        <w:tabs>
          <w:tab w:val="right" w:leader="dot" w:pos="8630"/>
        </w:tabs>
        <w:rPr>
          <w:rFonts w:ascii="Times New Roman" w:eastAsiaTheme="minorEastAsia" w:hAnsi="Times New Roman" w:cs="Times New Roman"/>
          <w:noProof/>
          <w:sz w:val="22"/>
          <w:szCs w:val="22"/>
        </w:rPr>
      </w:pPr>
      <w:hyperlink w:anchor="_Toc134493247" w:history="1">
        <w:r w:rsidR="00441161" w:rsidRPr="00C1724B">
          <w:rPr>
            <w:rStyle w:val="Hyperlink"/>
            <w:rFonts w:ascii="Times New Roman" w:hAnsi="Times New Roman" w:cs="Times New Roman"/>
            <w:noProof/>
          </w:rPr>
          <w:t>Figure 63. (a) The interfacial similarity loading map of the (upper) LIC|LPSCl interface and (lower) NMC|LPSCl interface. (b) Spectra comparison of the interfacial chemistry of the two interfaces.</w:t>
        </w:r>
        <w:r w:rsidR="00441161" w:rsidRPr="00C1724B">
          <w:rPr>
            <w:rFonts w:ascii="Times New Roman" w:hAnsi="Times New Roman" w:cs="Times New Roman"/>
            <w:noProof/>
            <w:webHidden/>
          </w:rPr>
          <w:tab/>
        </w:r>
        <w:r w:rsidR="00441161" w:rsidRPr="00C1724B">
          <w:rPr>
            <w:rFonts w:ascii="Times New Roman" w:hAnsi="Times New Roman" w:cs="Times New Roman"/>
            <w:noProof/>
            <w:webHidden/>
          </w:rPr>
          <w:fldChar w:fldCharType="begin"/>
        </w:r>
        <w:r w:rsidR="00441161" w:rsidRPr="00C1724B">
          <w:rPr>
            <w:rFonts w:ascii="Times New Roman" w:hAnsi="Times New Roman" w:cs="Times New Roman"/>
            <w:noProof/>
            <w:webHidden/>
          </w:rPr>
          <w:instrText xml:space="preserve"> PAGEREF _Toc134493247 \h </w:instrText>
        </w:r>
        <w:r w:rsidR="00441161" w:rsidRPr="00C1724B">
          <w:rPr>
            <w:rFonts w:ascii="Times New Roman" w:hAnsi="Times New Roman" w:cs="Times New Roman"/>
            <w:noProof/>
            <w:webHidden/>
          </w:rPr>
        </w:r>
        <w:r w:rsidR="00441161" w:rsidRPr="00C1724B">
          <w:rPr>
            <w:rFonts w:ascii="Times New Roman" w:hAnsi="Times New Roman" w:cs="Times New Roman"/>
            <w:noProof/>
            <w:webHidden/>
          </w:rPr>
          <w:fldChar w:fldCharType="separate"/>
        </w:r>
        <w:r w:rsidR="00441161" w:rsidRPr="00C1724B">
          <w:rPr>
            <w:rFonts w:ascii="Times New Roman" w:hAnsi="Times New Roman" w:cs="Times New Roman"/>
            <w:noProof/>
            <w:webHidden/>
          </w:rPr>
          <w:t>100</w:t>
        </w:r>
        <w:r w:rsidR="00441161" w:rsidRPr="00C1724B">
          <w:rPr>
            <w:rFonts w:ascii="Times New Roman" w:hAnsi="Times New Roman" w:cs="Times New Roman"/>
            <w:noProof/>
            <w:webHidden/>
          </w:rPr>
          <w:fldChar w:fldCharType="end"/>
        </w:r>
      </w:hyperlink>
    </w:p>
    <w:p w14:paraId="46A1B522" w14:textId="621D391B" w:rsidR="00387656" w:rsidRPr="00C1724B" w:rsidRDefault="00387656" w:rsidP="00387656">
      <w:pPr>
        <w:pStyle w:val="Title"/>
        <w:rPr>
          <w:rFonts w:ascii="Times New Roman" w:hAnsi="Times New Roman" w:cs="Times New Roman"/>
          <w:sz w:val="24"/>
        </w:rPr>
      </w:pPr>
      <w:r w:rsidRPr="00C1724B">
        <w:rPr>
          <w:rFonts w:ascii="Times New Roman" w:hAnsi="Times New Roman" w:cs="Times New Roman"/>
          <w:sz w:val="24"/>
        </w:rPr>
        <w:fldChar w:fldCharType="end"/>
      </w:r>
      <w:r w:rsidRPr="00C1724B">
        <w:rPr>
          <w:rFonts w:ascii="Times New Roman" w:hAnsi="Times New Roman" w:cs="Times New Roman"/>
          <w:sz w:val="24"/>
        </w:rPr>
        <w:t xml:space="preserve"> </w:t>
      </w:r>
    </w:p>
    <w:p w14:paraId="44AEB54A" w14:textId="77777777" w:rsidR="003C1575" w:rsidRPr="00C1724B" w:rsidRDefault="003C1575" w:rsidP="005E54E2">
      <w:pPr>
        <w:rPr>
          <w:rFonts w:ascii="Times New Roman" w:hAnsi="Times New Roman" w:cs="Times New Roman"/>
        </w:rPr>
      </w:pPr>
    </w:p>
    <w:p w14:paraId="7D6DACD9" w14:textId="77777777" w:rsidR="0085757D" w:rsidRPr="00C1724B" w:rsidRDefault="0085757D" w:rsidP="005E54E2">
      <w:pPr>
        <w:rPr>
          <w:rFonts w:ascii="Times New Roman" w:hAnsi="Times New Roman" w:cs="Times New Roman"/>
        </w:rPr>
      </w:pPr>
    </w:p>
    <w:p w14:paraId="738D0048" w14:textId="77777777" w:rsidR="0085757D" w:rsidRPr="00C1724B" w:rsidRDefault="0085757D" w:rsidP="005E54E2">
      <w:pPr>
        <w:rPr>
          <w:rFonts w:ascii="Times New Roman" w:hAnsi="Times New Roman" w:cs="Times New Roman"/>
        </w:rPr>
      </w:pPr>
    </w:p>
    <w:p w14:paraId="0350C950" w14:textId="77777777" w:rsidR="0085757D" w:rsidRPr="00C1724B" w:rsidRDefault="0085757D" w:rsidP="005E54E2">
      <w:pPr>
        <w:rPr>
          <w:rFonts w:ascii="Times New Roman" w:hAnsi="Times New Roman" w:cs="Times New Roman"/>
        </w:rPr>
      </w:pPr>
    </w:p>
    <w:p w14:paraId="54767083" w14:textId="77777777" w:rsidR="0085757D" w:rsidRPr="00C1724B" w:rsidRDefault="0085757D" w:rsidP="005E54E2">
      <w:pPr>
        <w:rPr>
          <w:rFonts w:ascii="Times New Roman" w:hAnsi="Times New Roman" w:cs="Times New Roman"/>
        </w:rPr>
        <w:sectPr w:rsidR="0085757D" w:rsidRPr="00C1724B" w:rsidSect="001D4908">
          <w:footerReference w:type="default" r:id="rId8"/>
          <w:pgSz w:w="12240" w:h="15840" w:code="1"/>
          <w:pgMar w:top="1440" w:right="1800" w:bottom="1872" w:left="1800" w:header="720" w:footer="1440" w:gutter="0"/>
          <w:pgNumType w:fmt="lowerRoman" w:start="1"/>
          <w:cols w:space="720"/>
          <w:noEndnote/>
          <w:titlePg/>
        </w:sectPr>
      </w:pPr>
    </w:p>
    <w:p w14:paraId="5EC72D73" w14:textId="2A3738A0" w:rsidR="005C2862" w:rsidRPr="00F77F83" w:rsidRDefault="001746A3" w:rsidP="00F83761">
      <w:pPr>
        <w:pStyle w:val="Heading1"/>
        <w:rPr>
          <w:rFonts w:ascii="Times New Roman" w:hAnsi="Times New Roman" w:cs="Times New Roman"/>
        </w:rPr>
      </w:pPr>
      <w:bookmarkStart w:id="1" w:name="_Toc289175819"/>
      <w:bookmarkStart w:id="2" w:name="_Toc135224141"/>
      <w:r w:rsidRPr="00F77F83">
        <w:rPr>
          <w:rFonts w:ascii="Times New Roman" w:hAnsi="Times New Roman" w:cs="Times New Roman"/>
        </w:rPr>
        <w:lastRenderedPageBreak/>
        <w:t xml:space="preserve">Chapter </w:t>
      </w:r>
      <w:r w:rsidR="004B199D" w:rsidRPr="00F77F83">
        <w:rPr>
          <w:rFonts w:ascii="Times New Roman" w:hAnsi="Times New Roman" w:cs="Times New Roman"/>
        </w:rPr>
        <w:t>I:</w:t>
      </w:r>
      <w:r w:rsidRPr="00F77F83">
        <w:rPr>
          <w:rFonts w:ascii="Times New Roman" w:hAnsi="Times New Roman" w:cs="Times New Roman"/>
        </w:rPr>
        <w:t xml:space="preserve"> </w:t>
      </w:r>
      <w:r w:rsidR="00526151" w:rsidRPr="00F77F83">
        <w:rPr>
          <w:rFonts w:ascii="Times New Roman" w:hAnsi="Times New Roman" w:cs="Times New Roman"/>
        </w:rPr>
        <w:t>I</w:t>
      </w:r>
      <w:bookmarkEnd w:id="1"/>
      <w:r w:rsidR="00F83761" w:rsidRPr="00F77F83">
        <w:rPr>
          <w:rFonts w:ascii="Times New Roman" w:hAnsi="Times New Roman" w:cs="Times New Roman"/>
        </w:rPr>
        <w:t>ntroduction</w:t>
      </w:r>
      <w:r w:rsidRPr="00F77F83">
        <w:rPr>
          <w:rFonts w:ascii="Times New Roman" w:hAnsi="Times New Roman" w:cs="Times New Roman"/>
        </w:rPr>
        <w:t>: S</w:t>
      </w:r>
      <w:r w:rsidR="00F00D34" w:rsidRPr="00F77F83">
        <w:rPr>
          <w:rFonts w:ascii="Times New Roman" w:hAnsi="Times New Roman" w:cs="Times New Roman"/>
        </w:rPr>
        <w:t>o</w:t>
      </w:r>
      <w:r w:rsidRPr="00F77F83">
        <w:rPr>
          <w:rFonts w:ascii="Times New Roman" w:hAnsi="Times New Roman" w:cs="Times New Roman"/>
        </w:rPr>
        <w:t xml:space="preserve">lid Electrolytes and All </w:t>
      </w:r>
      <w:r w:rsidR="00FC3283" w:rsidRPr="00F77F83">
        <w:rPr>
          <w:rFonts w:ascii="Times New Roman" w:hAnsi="Times New Roman" w:cs="Times New Roman"/>
        </w:rPr>
        <w:t>S</w:t>
      </w:r>
      <w:r w:rsidR="00F83761" w:rsidRPr="00F77F83">
        <w:rPr>
          <w:rFonts w:ascii="Times New Roman" w:hAnsi="Times New Roman" w:cs="Times New Roman"/>
        </w:rPr>
        <w:t>olid</w:t>
      </w:r>
      <w:r w:rsidR="00FC3283" w:rsidRPr="00F77F83">
        <w:rPr>
          <w:rFonts w:ascii="Times New Roman" w:hAnsi="Times New Roman" w:cs="Times New Roman"/>
        </w:rPr>
        <w:t>-S</w:t>
      </w:r>
      <w:r w:rsidR="00F83761" w:rsidRPr="00F77F83">
        <w:rPr>
          <w:rFonts w:ascii="Times New Roman" w:hAnsi="Times New Roman" w:cs="Times New Roman"/>
        </w:rPr>
        <w:t>tate</w:t>
      </w:r>
      <w:r w:rsidRPr="00F77F83">
        <w:rPr>
          <w:rFonts w:ascii="Times New Roman" w:hAnsi="Times New Roman" w:cs="Times New Roman"/>
        </w:rPr>
        <w:t xml:space="preserve"> Batteries</w:t>
      </w:r>
      <w:bookmarkEnd w:id="2"/>
    </w:p>
    <w:p w14:paraId="5AF7305B" w14:textId="439FE212" w:rsidR="005C2862" w:rsidRPr="00C1724B" w:rsidRDefault="005C2862">
      <w:pPr>
        <w:rPr>
          <w:rFonts w:ascii="Times New Roman" w:hAnsi="Times New Roman" w:cs="Times New Roman"/>
          <w:b/>
          <w:bCs/>
          <w:caps/>
          <w:sz w:val="28"/>
          <w:szCs w:val="28"/>
        </w:rPr>
      </w:pPr>
      <w:r w:rsidRPr="00C1724B">
        <w:rPr>
          <w:rFonts w:ascii="Times New Roman" w:hAnsi="Times New Roman" w:cs="Times New Roman"/>
          <w:szCs w:val="28"/>
        </w:rPr>
        <w:br w:type="page"/>
      </w:r>
    </w:p>
    <w:p w14:paraId="724FF9B2" w14:textId="74F37973" w:rsidR="00E262C8" w:rsidRPr="00C1724B" w:rsidRDefault="00E262C8" w:rsidP="00E262C8">
      <w:pPr>
        <w:pStyle w:val="Heading2"/>
        <w:jc w:val="left"/>
        <w:rPr>
          <w:rFonts w:ascii="Times New Roman" w:hAnsi="Times New Roman" w:cs="Times New Roman"/>
        </w:rPr>
      </w:pPr>
      <w:bookmarkStart w:id="3" w:name="_Toc135224142"/>
      <w:r w:rsidRPr="00C1724B">
        <w:rPr>
          <w:rFonts w:ascii="Times New Roman" w:hAnsi="Times New Roman" w:cs="Times New Roman"/>
        </w:rPr>
        <w:lastRenderedPageBreak/>
        <w:t>Energy Storage</w:t>
      </w:r>
      <w:bookmarkEnd w:id="3"/>
      <w:r w:rsidRPr="00C1724B">
        <w:rPr>
          <w:rFonts w:ascii="Times New Roman" w:hAnsi="Times New Roman" w:cs="Times New Roman"/>
        </w:rPr>
        <w:t xml:space="preserve"> </w:t>
      </w:r>
    </w:p>
    <w:p w14:paraId="59490A01" w14:textId="6778226C" w:rsidR="00E262C8" w:rsidRPr="00C1724B" w:rsidRDefault="00E262C8" w:rsidP="00262B3B">
      <w:pPr>
        <w:ind w:firstLine="720"/>
        <w:rPr>
          <w:rFonts w:ascii="Times New Roman" w:hAnsi="Times New Roman" w:cs="Times New Roman"/>
        </w:rPr>
      </w:pPr>
      <w:r w:rsidRPr="00C1724B">
        <w:rPr>
          <w:rFonts w:ascii="Times New Roman" w:hAnsi="Times New Roman" w:cs="Times New Roman"/>
        </w:rPr>
        <w:t xml:space="preserve">Global increases in resource consumption and reliance on fossil fuels for energy generation </w:t>
      </w:r>
      <w:r w:rsidR="00E95165" w:rsidRPr="00C1724B">
        <w:rPr>
          <w:rFonts w:ascii="Times New Roman" w:hAnsi="Times New Roman" w:cs="Times New Roman"/>
        </w:rPr>
        <w:t xml:space="preserve">have </w:t>
      </w:r>
      <w:r w:rsidRPr="00C1724B">
        <w:rPr>
          <w:rFonts w:ascii="Times New Roman" w:hAnsi="Times New Roman" w:cs="Times New Roman"/>
        </w:rPr>
        <w:t>led to global warming and air pollution caused by the massive increase in greenhouse gasses such as CO</w:t>
      </w:r>
      <w:r w:rsidRPr="00C1724B">
        <w:rPr>
          <w:rFonts w:ascii="Times New Roman" w:hAnsi="Times New Roman" w:cs="Times New Roman"/>
          <w:vertAlign w:val="subscript"/>
        </w:rPr>
        <w:t>2</w:t>
      </w:r>
      <w:r w:rsidRPr="00C1724B">
        <w:rPr>
          <w:rFonts w:ascii="Times New Roman" w:hAnsi="Times New Roman" w:cs="Times New Roman"/>
        </w:rPr>
        <w:t xml:space="preserve"> and CH</w:t>
      </w:r>
      <w:r w:rsidRPr="00C1724B">
        <w:rPr>
          <w:rFonts w:ascii="Times New Roman" w:hAnsi="Times New Roman" w:cs="Times New Roman"/>
          <w:vertAlign w:val="subscript"/>
        </w:rPr>
        <w:t>4</w:t>
      </w:r>
      <w:r w:rsidRPr="00C1724B">
        <w:rPr>
          <w:rFonts w:ascii="Times New Roman" w:hAnsi="Times New Roman" w:cs="Times New Roman"/>
        </w:rPr>
        <w:t xml:space="preserve"> driving demand for sustainable energy over the last several decades.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{"citationID":"PLsqglLv","properties":{"formattedCitation":"\\super 1\\nosupersub{}","plainCitation":"1","noteIndex":0},"citationItems":[{"id":745,"uris":["http://zotero.org/users/9743641/items/FLIXJ8R3"],"itemData":{"id":745,"type":"article-journal","container-title":"Joule","DOI":"10.1016/j.joule.2018.11.013","ISSN":"25424351","issue":"12","journalAbbreviation":"Joule","language":"en","page":"2498-2510","source":"DOI.org (Crossref)","title":"Getting to Zero Carbon Emissions in the Electric Power Sector","volume":"2","author":[{"family":"Jenkins","given":"Jesse D."},{"family":"Luke","given":"Max"},{"family":"Thernstrom","given":"Samuel"}],"issued":{"date-parts":[["2018",12]]}}}],"schema":"https://github.com/citation-style-language/schema/raw/master/csl-citation.json"}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w:t>
      </w:r>
      <w:r w:rsidRPr="00C1724B">
        <w:rPr>
          <w:rFonts w:ascii="Times New Roman" w:hAnsi="Times New Roman" w:cs="Times New Roman"/>
        </w:rPr>
        <w:fldChar w:fldCharType="end"/>
      </w:r>
      <w:r w:rsidRPr="00C1724B">
        <w:rPr>
          <w:rFonts w:ascii="Times New Roman" w:hAnsi="Times New Roman" w:cs="Times New Roman"/>
        </w:rPr>
        <w:t xml:space="preserve"> Solar and wind energy are the fastest</w:t>
      </w:r>
      <w:r w:rsidR="00E95165" w:rsidRPr="00C1724B">
        <w:rPr>
          <w:rFonts w:ascii="Times New Roman" w:hAnsi="Times New Roman" w:cs="Times New Roman"/>
        </w:rPr>
        <w:t>-</w:t>
      </w:r>
      <w:r w:rsidRPr="00C1724B">
        <w:rPr>
          <w:rFonts w:ascii="Times New Roman" w:hAnsi="Times New Roman" w:cs="Times New Roman"/>
        </w:rPr>
        <w:t xml:space="preserve">growing sources of renewable energy generation. However, these sources of energy are intermittent in nature and subject to variations on different time scales based on location and changes in climate patterns. To fully realize the possibility for a clean and flexible energy grid </w:t>
      </w:r>
      <w:r w:rsidR="00B56B16" w:rsidRPr="00C1724B">
        <w:rPr>
          <w:rFonts w:ascii="Times New Roman" w:hAnsi="Times New Roman" w:cs="Times New Roman"/>
        </w:rPr>
        <w:t>will require cheap, environmentally friendly, and high-perform</w:t>
      </w:r>
      <w:r w:rsidR="00421035" w:rsidRPr="00C1724B">
        <w:rPr>
          <w:rFonts w:ascii="Times New Roman" w:hAnsi="Times New Roman" w:cs="Times New Roman"/>
        </w:rPr>
        <w:t>ing</w:t>
      </w:r>
      <w:r w:rsidR="00B56B16" w:rsidRPr="00C1724B">
        <w:rPr>
          <w:rFonts w:ascii="Times New Roman" w:hAnsi="Times New Roman" w:cs="Times New Roman"/>
        </w:rPr>
        <w:t xml:space="preserve"> energy storage devices.</w:t>
      </w:r>
      <w:r w:rsidR="00B56B16" w:rsidRPr="00C1724B">
        <w:rPr>
          <w:rFonts w:ascii="Times New Roman" w:hAnsi="Times New Roman" w:cs="Times New Roman"/>
        </w:rPr>
        <w:fldChar w:fldCharType="begin"/>
      </w:r>
      <w:r w:rsidR="009044C1" w:rsidRPr="00C1724B">
        <w:rPr>
          <w:rFonts w:ascii="Times New Roman" w:hAnsi="Times New Roman" w:cs="Times New Roman"/>
        </w:rPr>
        <w:instrText xml:space="preserve"> ADDIN ZOTERO_ITEM CSL_CITATION {"citationID":"C4fIr4NH","properties":{"formattedCitation":"\\super 2,3\\nosupersub{}","plainCitation":"2,3","noteIndex":0},"citationItems":[{"id":747,"uris":["http://zotero.org/users/9743641/items/HA3GTY88"],"itemData":{"id":747,"type":"article-journal","container-title":"Nature Chemistry","DOI":"10.1038/nchem.2085","ISSN":"1755-4330, 1755-4349","issue":"1","journalAbbreviation":"Nature Chem","language":"en","page":"19-29","source":"DOI.org (Crossref)","title":"Towards greener and more sustainable batteries for electrical energy storage","volume":"7","author":[{"family":"Larcher","given":"D."},{"family":"Tarascon","given":"J-M."}],"issued":{"date-parts":[["2015",1]]}}},{"id":748,"uris":["http://zotero.org/users/9743641/items/9DI86Y8E"],"itemData":{"id":748,"type":"article-journal","abstract":"Energy storage is an integral part of modern society. A contemporary example is the lithium (Li)-ion battery, which enabled the launch of the personal electronics revolution in 1991 and the first commercial electric vehicles in 2010. Most recently, Li-ion batteries have expanded into the electricity grid to firm variable renewable generation, increasing the efficiency and effectiveness of transmission and distribution. Important applications continue to emerge including decarbonization of heavy-duty vehicles, rail, maritime shipping, and aviation and the growth of renewable electricity and storage on the grid. This perspective compares energy storage needs and priorities in 2010 with those now and those emerging over the next few decades. The diversity of demands for energy storage requires a diversity of purpose-built batteries designed to meet disparate applications. Advances in the frontier of battery research to achieve transformative performance spanning energy and power density, capacity, charge/discharge times, cost, lifetime, and safety are highlighted, along with strategic research refinements made by the Joint Center for Energy Storage Research (JCESR) and the broader community to accommodate the changing storage needs and priorities. Innovative experimental tools with higher spatial and temporal resolution, in situ and operando characterization, first-principles simulation, high throughput computation, machine learning, and artificial intelligence work collectively to reveal the origins of the electrochemical phenomena that enable new means of energy storage. This knowledge allows a constructionist approach to materials, chemistries, and architectures, where each atom or molecule plays a prescribed role in realizing batteries with unique performance profiles suitable for emergent demands.","container-title":"Proceedings of the National Academy of Sciences","DOI":"10.1073/pnas.1821672117","ISSN":"0027-8424, 1091-6490","issue":"23","journalAbbreviation":"Proc. Natl. Acad. Sci. U.S.A.","language":"en","page":"12550-12557","source":"DOI.org (Crossref)","title":"Energy storage emerging: A perspective from the Joint Center for Energy Storage Research","title-short":"Energy storage emerging","volume":"117","author":[{"family":"Trahey","given":"Lynn"},{"family":"Brushett","given":"Fikile R."},{"family":"Balsara","given":"Nitash P."},{"family":"Ceder","given":"Gerbrand"},{"family":"Cheng","given":"Lei"},{"family":"Chiang","given":"Yet-Ming"},{"family":"Hahn","given":"Nathan T."},{"family":"Ingram","given":"Brian J."},{"family":"Minteer","given":"Shelley D."},{"family":"Moore","given":"Jeffrey S."},{"family":"Mueller","given":"Karl T."},{"family":"Nazar","given":"Linda F."},{"family":"Persson","given":"Kristin A."},{"family":"Siegel","given":"Donald J."},{"family":"Xu","given":"Kang"},{"family":"Zavadil","given":"Kevin R."},{"family":"Srinivasan","given":"Venkat"},{"family":"Crabtree","given":"George W."}],"issued":{"date-parts":[["2020",6,9]]}}}],"schema":"https://github.com/citation-style-language/schema/raw/master/csl-citation.json"} </w:instrText>
      </w:r>
      <w:r w:rsidR="00B56B16" w:rsidRPr="00C1724B">
        <w:rPr>
          <w:rFonts w:ascii="Times New Roman" w:hAnsi="Times New Roman" w:cs="Times New Roman"/>
        </w:rPr>
        <w:fldChar w:fldCharType="separate"/>
      </w:r>
      <w:r w:rsidR="009044C1" w:rsidRPr="00C1724B">
        <w:rPr>
          <w:rFonts w:ascii="Times New Roman" w:hAnsi="Times New Roman" w:cs="Times New Roman"/>
          <w:vertAlign w:val="superscript"/>
        </w:rPr>
        <w:t>2,3</w:t>
      </w:r>
      <w:r w:rsidR="00B56B16" w:rsidRPr="00C1724B">
        <w:rPr>
          <w:rFonts w:ascii="Times New Roman" w:hAnsi="Times New Roman" w:cs="Times New Roman"/>
        </w:rPr>
        <w:fldChar w:fldCharType="end"/>
      </w:r>
      <w:r w:rsidR="00421035" w:rsidRPr="00C1724B">
        <w:rPr>
          <w:rFonts w:ascii="Times New Roman" w:hAnsi="Times New Roman" w:cs="Times New Roman"/>
        </w:rPr>
        <w:t xml:space="preserve"> Rechargeable batteries are currently the most mature energy storage technology and</w:t>
      </w:r>
      <w:r w:rsidR="00E95165" w:rsidRPr="00C1724B">
        <w:rPr>
          <w:rFonts w:ascii="Times New Roman" w:hAnsi="Times New Roman" w:cs="Times New Roman"/>
        </w:rPr>
        <w:t>,</w:t>
      </w:r>
      <w:r w:rsidR="00421035" w:rsidRPr="00C1724B">
        <w:rPr>
          <w:rFonts w:ascii="Times New Roman" w:hAnsi="Times New Roman" w:cs="Times New Roman"/>
        </w:rPr>
        <w:t xml:space="preserve"> therefore</w:t>
      </w:r>
      <w:r w:rsidR="00E95165" w:rsidRPr="00C1724B">
        <w:rPr>
          <w:rFonts w:ascii="Times New Roman" w:hAnsi="Times New Roman" w:cs="Times New Roman"/>
        </w:rPr>
        <w:t>,</w:t>
      </w:r>
      <w:r w:rsidR="00421035" w:rsidRPr="00C1724B">
        <w:rPr>
          <w:rFonts w:ascii="Times New Roman" w:hAnsi="Times New Roman" w:cs="Times New Roman"/>
        </w:rPr>
        <w:t xml:space="preserve"> the most popular candidate to enable </w:t>
      </w:r>
      <w:r w:rsidR="00E95165" w:rsidRPr="00C1724B">
        <w:rPr>
          <w:rFonts w:ascii="Times New Roman" w:hAnsi="Times New Roman" w:cs="Times New Roman"/>
        </w:rPr>
        <w:t xml:space="preserve">the </w:t>
      </w:r>
      <w:r w:rsidR="00421035" w:rsidRPr="00C1724B">
        <w:rPr>
          <w:rFonts w:ascii="Times New Roman" w:hAnsi="Times New Roman" w:cs="Times New Roman"/>
        </w:rPr>
        <w:t>decarbonization of energy generation and transportation. Amongst all rechargeable battery systems, Li-ion batteries have dominated the commercial battery market for decades</w:t>
      </w:r>
      <w:r w:rsidR="00A22864" w:rsidRPr="00C1724B">
        <w:rPr>
          <w:rFonts w:ascii="Times New Roman" w:hAnsi="Times New Roman" w:cs="Times New Roman"/>
        </w:rPr>
        <w:fldChar w:fldCharType="begin"/>
      </w:r>
      <w:r w:rsidR="00A22864" w:rsidRPr="00C1724B">
        <w:rPr>
          <w:rFonts w:ascii="Times New Roman" w:hAnsi="Times New Roman" w:cs="Times New Roman"/>
        </w:rPr>
        <w:instrText xml:space="preserve"> ADDIN ZOTERO_ITEM CSL_CITATION {"citationID":"2mixetcK","properties":{"formattedCitation":"\\super 4\\nosupersub{}","plainCitation":"4","noteIndex":0},"citationItems":[{"id":750,"uris":["http://zotero.org/users/9743641/items/5KBH4Z96"],"itemData":{"id":750,"type":"article-journal","container-title":"Energy Research &amp; Social Science","DOI":"10.1016/j.erss.2022.102850","ISSN":"22146296","journalAbbreviation":"Energy Research &amp; Social Science","language":"en","page":"102850","source":"DOI.org (Crossref)","title":"The future of lithium-ion batteries: Exploring expert conceptions, market trends, and price scenarios","title-short":"The future of lithium-ion batteries","volume":"93","author":[{"family":"Bajolle","given":"Hadrien"},{"family":"Lagadic","given":"Marion"},{"family":"Louvet","given":"Nicolas"}],"issued":{"date-parts":[["2022",11]]}}}],"schema":"https://github.com/citation-style-language/schema/raw/master/csl-citation.json"} </w:instrText>
      </w:r>
      <w:r w:rsidR="00A22864" w:rsidRPr="00C1724B">
        <w:rPr>
          <w:rFonts w:ascii="Times New Roman" w:hAnsi="Times New Roman" w:cs="Times New Roman"/>
        </w:rPr>
        <w:fldChar w:fldCharType="separate"/>
      </w:r>
      <w:r w:rsidR="00A22864" w:rsidRPr="00C1724B">
        <w:rPr>
          <w:rFonts w:ascii="Times New Roman" w:hAnsi="Times New Roman" w:cs="Times New Roman"/>
          <w:vertAlign w:val="superscript"/>
        </w:rPr>
        <w:t>4</w:t>
      </w:r>
      <w:r w:rsidR="00A22864" w:rsidRPr="00C1724B">
        <w:rPr>
          <w:rFonts w:ascii="Times New Roman" w:hAnsi="Times New Roman" w:cs="Times New Roman"/>
        </w:rPr>
        <w:fldChar w:fldCharType="end"/>
      </w:r>
      <w:r w:rsidR="00421035" w:rsidRPr="00C1724B">
        <w:rPr>
          <w:rFonts w:ascii="Times New Roman" w:hAnsi="Times New Roman" w:cs="Times New Roman"/>
        </w:rPr>
        <w:t xml:space="preserve">. </w:t>
      </w:r>
      <w:r w:rsidR="00B56B16" w:rsidRPr="00C1724B">
        <w:rPr>
          <w:rFonts w:ascii="Times New Roman" w:hAnsi="Times New Roman" w:cs="Times New Roman"/>
        </w:rPr>
        <w:t xml:space="preserve"> </w:t>
      </w:r>
    </w:p>
    <w:p w14:paraId="0F846788" w14:textId="43A04947" w:rsidR="0043114B" w:rsidRPr="00C1724B" w:rsidRDefault="0043114B" w:rsidP="0043114B">
      <w:pPr>
        <w:pStyle w:val="Heading2"/>
        <w:jc w:val="left"/>
        <w:rPr>
          <w:rFonts w:ascii="Times New Roman" w:hAnsi="Times New Roman" w:cs="Times New Roman"/>
        </w:rPr>
      </w:pPr>
      <w:bookmarkStart w:id="4" w:name="_Toc135224143"/>
      <w:r w:rsidRPr="00C1724B">
        <w:rPr>
          <w:rFonts w:ascii="Times New Roman" w:hAnsi="Times New Roman" w:cs="Times New Roman"/>
        </w:rPr>
        <w:t>Rechargeable Lithium Based Batteries</w:t>
      </w:r>
      <w:bookmarkEnd w:id="4"/>
      <w:r w:rsidRPr="00C1724B">
        <w:rPr>
          <w:rFonts w:ascii="Times New Roman" w:hAnsi="Times New Roman" w:cs="Times New Roman"/>
        </w:rPr>
        <w:t xml:space="preserve"> </w:t>
      </w:r>
    </w:p>
    <w:p w14:paraId="517B3F73" w14:textId="1013ACC2" w:rsidR="00DA7C96" w:rsidRPr="00C1724B" w:rsidRDefault="0043114B" w:rsidP="00262B3B">
      <w:pPr>
        <w:ind w:firstLine="720"/>
        <w:rPr>
          <w:rFonts w:ascii="Times New Roman" w:hAnsi="Times New Roman" w:cs="Times New Roman"/>
        </w:rPr>
      </w:pPr>
      <w:r w:rsidRPr="00C1724B">
        <w:rPr>
          <w:rFonts w:ascii="Times New Roman" w:hAnsi="Times New Roman" w:cs="Times New Roman"/>
        </w:rPr>
        <w:t xml:space="preserve">A standard lithium-ion battery (LIB) consists of a </w:t>
      </w:r>
      <w:r w:rsidR="00B70C3C" w:rsidRPr="00C1724B">
        <w:rPr>
          <w:rFonts w:ascii="Times New Roman" w:hAnsi="Times New Roman" w:cs="Times New Roman"/>
        </w:rPr>
        <w:t>positive and negative electrode (cathode and anode</w:t>
      </w:r>
      <w:r w:rsidR="00E95165" w:rsidRPr="00C1724B">
        <w:rPr>
          <w:rFonts w:ascii="Times New Roman" w:hAnsi="Times New Roman" w:cs="Times New Roman"/>
        </w:rPr>
        <w:t>,</w:t>
      </w:r>
      <w:r w:rsidR="00B70C3C" w:rsidRPr="00C1724B">
        <w:rPr>
          <w:rFonts w:ascii="Times New Roman" w:hAnsi="Times New Roman" w:cs="Times New Roman"/>
        </w:rPr>
        <w:t xml:space="preserve"> respectively)</w:t>
      </w:r>
      <w:r w:rsidRPr="00C1724B">
        <w:rPr>
          <w:rFonts w:ascii="Times New Roman" w:hAnsi="Times New Roman" w:cs="Times New Roman"/>
        </w:rPr>
        <w:t xml:space="preserve"> separated by a liquid electrolyte. In addition to a liquid electrolyte</w:t>
      </w:r>
      <w:r w:rsidR="00E95165" w:rsidRPr="00C1724B">
        <w:rPr>
          <w:rFonts w:ascii="Times New Roman" w:hAnsi="Times New Roman" w:cs="Times New Roman"/>
        </w:rPr>
        <w:t>,</w:t>
      </w:r>
      <w:r w:rsidRPr="00C1724B">
        <w:rPr>
          <w:rFonts w:ascii="Times New Roman" w:hAnsi="Times New Roman" w:cs="Times New Roman"/>
        </w:rPr>
        <w:t xml:space="preserve"> a permeable and electronically insulative membrane is used as a separator to prevent direct contact between the two electrodes. </w:t>
      </w:r>
      <w:r w:rsidR="00182ECB" w:rsidRPr="00C1724B">
        <w:rPr>
          <w:rFonts w:ascii="Times New Roman" w:hAnsi="Times New Roman" w:cs="Times New Roman"/>
        </w:rPr>
        <w:t>The difference in the chemical potentials of the two electrodes drives electrochemical reduction and oxidation at each electrode separately.</w:t>
      </w:r>
      <w:r w:rsidR="00946F54" w:rsidRPr="00C1724B">
        <w:rPr>
          <w:rFonts w:ascii="Times New Roman" w:hAnsi="Times New Roman" w:cs="Times New Roman"/>
        </w:rPr>
        <w:t xml:space="preserve"> </w:t>
      </w:r>
      <w:r w:rsidR="00E95165" w:rsidRPr="00C1724B">
        <w:rPr>
          <w:rFonts w:ascii="Times New Roman" w:hAnsi="Times New Roman" w:cs="Times New Roman"/>
        </w:rPr>
        <w:t xml:space="preserve">The processes can be reversed by connecting the cell to an external circuit and driving the current in the opposite direction (i.e., going from charging to discharging or </w:t>
      </w:r>
      <w:r w:rsidR="00E95165" w:rsidRPr="00C1724B">
        <w:rPr>
          <w:rFonts w:ascii="Times New Roman" w:hAnsi="Times New Roman" w:cs="Times New Roman"/>
          <w:i/>
          <w:iCs/>
        </w:rPr>
        <w:t>vice versa</w:t>
      </w:r>
      <w:r w:rsidR="00946F54" w:rsidRPr="00C1724B">
        <w:rPr>
          <w:rFonts w:ascii="Times New Roman" w:hAnsi="Times New Roman" w:cs="Times New Roman"/>
        </w:rPr>
        <w:t>).</w:t>
      </w:r>
      <w:r w:rsidR="00946F54" w:rsidRPr="00C1724B">
        <w:rPr>
          <w:rFonts w:ascii="Times New Roman" w:hAnsi="Times New Roman" w:cs="Times New Roman"/>
        </w:rPr>
        <w:fldChar w:fldCharType="begin"/>
      </w:r>
      <w:r w:rsidR="00946F54" w:rsidRPr="00C1724B">
        <w:rPr>
          <w:rFonts w:ascii="Times New Roman" w:hAnsi="Times New Roman" w:cs="Times New Roman"/>
        </w:rPr>
        <w:instrText xml:space="preserve"> ADDIN ZOTERO_ITEM CSL_CITATION {"citationID":"tX7l3OpB","properties":{"formattedCitation":"\\super 5\\nosupersub{}","plainCitation":"5","noteIndex":0},"citationItems":[{"id":224,"uris":["http://zotero.org/users/9743641/items/GUT6WRMM"],"itemData":{"id":224,"type":"article-journal","container-title":"Chemical Reviews","DOI":"10.1021/cr020730k","ISSN":"0009-2665, 1520-6890","issue":"10","journalAbbreviation":"Chem. Rev.","language":"en","page":"4245-4270","source":"DOI.org (Crossref)","title":"What Are Batteries, Fuel Cells, and Supercapacitors?","volume":"104","author":[{"family":"Winter","given":"Martin"},{"family":"Brodd","given":"Ralph J."}],"issued":{"date-parts":[["2004",10,1]]}}}],"schema":"https://github.com/citation-style-language/schema/raw/master/csl-citation.json"} </w:instrText>
      </w:r>
      <w:r w:rsidR="00946F54" w:rsidRPr="00C1724B">
        <w:rPr>
          <w:rFonts w:ascii="Times New Roman" w:hAnsi="Times New Roman" w:cs="Times New Roman"/>
        </w:rPr>
        <w:fldChar w:fldCharType="separate"/>
      </w:r>
      <w:r w:rsidR="00946F54" w:rsidRPr="00C1724B">
        <w:rPr>
          <w:rFonts w:ascii="Times New Roman" w:hAnsi="Times New Roman" w:cs="Times New Roman"/>
          <w:vertAlign w:val="superscript"/>
        </w:rPr>
        <w:t>5</w:t>
      </w:r>
      <w:r w:rsidR="00946F54" w:rsidRPr="00C1724B">
        <w:rPr>
          <w:rFonts w:ascii="Times New Roman" w:hAnsi="Times New Roman" w:cs="Times New Roman"/>
        </w:rPr>
        <w:fldChar w:fldCharType="end"/>
      </w:r>
      <w:r w:rsidR="007C2E35" w:rsidRPr="00C1724B">
        <w:rPr>
          <w:rFonts w:ascii="Times New Roman" w:hAnsi="Times New Roman" w:cs="Times New Roman"/>
        </w:rPr>
        <w:t xml:space="preserve"> Therefore, reversible energy storage is possible in rechargeable batteries. </w:t>
      </w:r>
      <w:r w:rsidR="00F81AD3" w:rsidRPr="00C1724B">
        <w:rPr>
          <w:rFonts w:ascii="Times New Roman" w:hAnsi="Times New Roman" w:cs="Times New Roman"/>
        </w:rPr>
        <w:t>For traditional LIBs using a graphite anode, layered oxide cathode (Figure 1)</w:t>
      </w:r>
      <w:r w:rsidR="00E95165" w:rsidRPr="00C1724B">
        <w:rPr>
          <w:rFonts w:ascii="Times New Roman" w:hAnsi="Times New Roman" w:cs="Times New Roman"/>
        </w:rPr>
        <w:t>,</w:t>
      </w:r>
      <w:r w:rsidR="00F81AD3" w:rsidRPr="00C1724B">
        <w:rPr>
          <w:rFonts w:ascii="Times New Roman" w:hAnsi="Times New Roman" w:cs="Times New Roman"/>
        </w:rPr>
        <w:t xml:space="preserve"> Li-ion de/intercalation </w:t>
      </w:r>
      <w:r w:rsidR="00136891" w:rsidRPr="00C1724B">
        <w:rPr>
          <w:rFonts w:ascii="Times New Roman" w:hAnsi="Times New Roman" w:cs="Times New Roman"/>
        </w:rPr>
        <w:t>occurs</w:t>
      </w:r>
      <w:r w:rsidR="00F81AD3" w:rsidRPr="00C1724B">
        <w:rPr>
          <w:rFonts w:ascii="Times New Roman" w:hAnsi="Times New Roman" w:cs="Times New Roman"/>
        </w:rPr>
        <w:t xml:space="preserve"> at both electrodes.</w:t>
      </w:r>
      <w:r w:rsidR="002D4E68" w:rsidRPr="00C1724B">
        <w:rPr>
          <w:rFonts w:ascii="Times New Roman" w:hAnsi="Times New Roman" w:cs="Times New Roman"/>
        </w:rPr>
        <w:fldChar w:fldCharType="begin"/>
      </w:r>
      <w:r w:rsidR="002D4E68" w:rsidRPr="00C1724B">
        <w:rPr>
          <w:rFonts w:ascii="Times New Roman" w:hAnsi="Times New Roman" w:cs="Times New Roman"/>
        </w:rPr>
        <w:instrText xml:space="preserve"> ADDIN ZOTERO_ITEM CSL_CITATION {"citationID":"WsOKD0DG","properties":{"formattedCitation":"\\super 6\\nosupersub{}","plainCitation":"6","noteIndex":0},"citationItems":[{"id":81,"uris":["http://zotero.org/users/9743641/items/P5JPL47V"],"itemData":{"id":81,"type":"article-journal","container-title":"Journal of the American Chemical Society","DOI":"10.1021/ja3091438","ISSN":"0002-7863, 1520-5126","issue":"4","journalAbbreviation":"J. Am. Chem. Soc.","language":"en","page":"1167-1176","source":"DOI.org (Crossref)","title":"The Li-Ion Rechargeable Battery: A Perspective","title-short":"The Li-Ion Rechargeable Battery","volume":"135","author":[{"family":"Goodenough","given":"John B."},{"family":"Park","given":"Kyu-Sung"}],"issued":{"date-parts":[["2013",1,30]]}}}],"schema":"https://github.com/citation-style-language/schema/raw/master/csl-citation.json"} </w:instrText>
      </w:r>
      <w:r w:rsidR="002D4E68" w:rsidRPr="00C1724B">
        <w:rPr>
          <w:rFonts w:ascii="Times New Roman" w:hAnsi="Times New Roman" w:cs="Times New Roman"/>
        </w:rPr>
        <w:fldChar w:fldCharType="separate"/>
      </w:r>
      <w:r w:rsidR="002D4E68" w:rsidRPr="00C1724B">
        <w:rPr>
          <w:rFonts w:ascii="Times New Roman" w:hAnsi="Times New Roman" w:cs="Times New Roman"/>
          <w:vertAlign w:val="superscript"/>
        </w:rPr>
        <w:t>6</w:t>
      </w:r>
      <w:r w:rsidR="002D4E68" w:rsidRPr="00C1724B">
        <w:rPr>
          <w:rFonts w:ascii="Times New Roman" w:hAnsi="Times New Roman" w:cs="Times New Roman"/>
        </w:rPr>
        <w:fldChar w:fldCharType="end"/>
      </w:r>
      <w:r w:rsidR="00F81AD3" w:rsidRPr="00C1724B">
        <w:rPr>
          <w:rFonts w:ascii="Times New Roman" w:hAnsi="Times New Roman" w:cs="Times New Roman"/>
        </w:rPr>
        <w:t xml:space="preserve"> </w:t>
      </w:r>
      <w:r w:rsidR="002C009D" w:rsidRPr="00C1724B">
        <w:rPr>
          <w:rFonts w:ascii="Times New Roman" w:hAnsi="Times New Roman" w:cs="Times New Roman"/>
        </w:rPr>
        <w:t>In a charging step</w:t>
      </w:r>
      <w:r w:rsidR="00E95165" w:rsidRPr="00C1724B">
        <w:rPr>
          <w:rFonts w:ascii="Times New Roman" w:hAnsi="Times New Roman" w:cs="Times New Roman"/>
        </w:rPr>
        <w:t>,</w:t>
      </w:r>
      <w:r w:rsidR="002C009D" w:rsidRPr="00C1724B">
        <w:rPr>
          <w:rFonts w:ascii="Times New Roman" w:hAnsi="Times New Roman" w:cs="Times New Roman"/>
        </w:rPr>
        <w:t xml:space="preserve"> an external power source drives the movement of electrons from the cathode to anode through the external circuit. As electrons leave LiCoO</w:t>
      </w:r>
      <w:r w:rsidR="002C009D" w:rsidRPr="00C1724B">
        <w:rPr>
          <w:rFonts w:ascii="Times New Roman" w:hAnsi="Times New Roman" w:cs="Times New Roman"/>
          <w:vertAlign w:val="subscript"/>
        </w:rPr>
        <w:t>2</w:t>
      </w:r>
      <w:r w:rsidR="002C009D" w:rsidRPr="00C1724B">
        <w:rPr>
          <w:rFonts w:ascii="Times New Roman" w:hAnsi="Times New Roman" w:cs="Times New Roman"/>
        </w:rPr>
        <w:t xml:space="preserve"> (</w:t>
      </w:r>
      <w:r w:rsidR="00E95165" w:rsidRPr="00C1724B">
        <w:rPr>
          <w:rFonts w:ascii="Times New Roman" w:hAnsi="Times New Roman" w:cs="Times New Roman"/>
        </w:rPr>
        <w:t>cathode</w:t>
      </w:r>
      <w:r w:rsidR="002C009D" w:rsidRPr="00C1724B">
        <w:rPr>
          <w:rFonts w:ascii="Times New Roman" w:hAnsi="Times New Roman" w:cs="Times New Roman"/>
        </w:rPr>
        <w:t>)</w:t>
      </w:r>
      <w:r w:rsidR="00E95165" w:rsidRPr="00C1724B">
        <w:rPr>
          <w:rFonts w:ascii="Times New Roman" w:hAnsi="Times New Roman" w:cs="Times New Roman"/>
        </w:rPr>
        <w:t>,</w:t>
      </w:r>
      <w:r w:rsidR="002C009D" w:rsidRPr="00C1724B">
        <w:rPr>
          <w:rFonts w:ascii="Times New Roman" w:hAnsi="Times New Roman" w:cs="Times New Roman"/>
        </w:rPr>
        <w:t xml:space="preserve"> Co</w:t>
      </w:r>
      <w:r w:rsidR="002C009D" w:rsidRPr="00C1724B">
        <w:rPr>
          <w:rFonts w:ascii="Times New Roman" w:hAnsi="Times New Roman" w:cs="Times New Roman"/>
          <w:vertAlign w:val="superscript"/>
        </w:rPr>
        <w:t>3+</w:t>
      </w:r>
      <w:r w:rsidR="002C009D" w:rsidRPr="00C1724B">
        <w:rPr>
          <w:rFonts w:ascii="Times New Roman" w:hAnsi="Times New Roman" w:cs="Times New Roman"/>
        </w:rPr>
        <w:t xml:space="preserve"> is oxidized to Co</w:t>
      </w:r>
      <w:r w:rsidR="002C009D" w:rsidRPr="00C1724B">
        <w:rPr>
          <w:rFonts w:ascii="Times New Roman" w:hAnsi="Times New Roman" w:cs="Times New Roman"/>
          <w:vertAlign w:val="superscript"/>
        </w:rPr>
        <w:t>4+</w:t>
      </w:r>
      <w:r w:rsidR="00E95165" w:rsidRPr="00C1724B">
        <w:rPr>
          <w:rFonts w:ascii="Times New Roman" w:hAnsi="Times New Roman" w:cs="Times New Roman"/>
        </w:rPr>
        <w:t xml:space="preserve">, </w:t>
      </w:r>
      <w:r w:rsidR="002C009D" w:rsidRPr="00C1724B">
        <w:rPr>
          <w:rFonts w:ascii="Times New Roman" w:hAnsi="Times New Roman" w:cs="Times New Roman"/>
        </w:rPr>
        <w:t>and Li-ions are deintercalated from the structure to balance the charge</w:t>
      </w:r>
      <w:r w:rsidR="00E95165" w:rsidRPr="00C1724B">
        <w:rPr>
          <w:rFonts w:ascii="Times New Roman" w:hAnsi="Times New Roman" w:cs="Times New Roman"/>
        </w:rPr>
        <w:t>,</w:t>
      </w:r>
      <w:r w:rsidR="002C009D" w:rsidRPr="00C1724B">
        <w:rPr>
          <w:rFonts w:ascii="Times New Roman" w:hAnsi="Times New Roman" w:cs="Times New Roman"/>
        </w:rPr>
        <w:t xml:space="preserve"> as shown in Equation</w:t>
      </w:r>
      <w:r w:rsidR="00DA7C96" w:rsidRPr="00C1724B">
        <w:rPr>
          <w:rFonts w:ascii="Times New Roman" w:hAnsi="Times New Roman" w:cs="Times New Roman"/>
        </w:rPr>
        <w:t>s</w:t>
      </w:r>
      <w:r w:rsidR="002C009D" w:rsidRPr="00C1724B">
        <w:rPr>
          <w:rFonts w:ascii="Times New Roman" w:hAnsi="Times New Roman" w:cs="Times New Roman"/>
        </w:rPr>
        <w:t xml:space="preserve"> 1</w:t>
      </w:r>
      <w:r w:rsidR="00DA7C96" w:rsidRPr="00C1724B">
        <w:rPr>
          <w:rFonts w:ascii="Times New Roman" w:hAnsi="Times New Roman" w:cs="Times New Roman"/>
        </w:rPr>
        <w:t xml:space="preserve"> and 2. </w:t>
      </w:r>
    </w:p>
    <w:p w14:paraId="68266CA6" w14:textId="77777777" w:rsidR="00DA7C96" w:rsidRPr="00C1724B" w:rsidRDefault="00DA7C96" w:rsidP="0043114B">
      <w:pPr>
        <w:rPr>
          <w:rFonts w:ascii="Times New Roman" w:hAnsi="Times New Roman" w:cs="Times New Roman"/>
        </w:rPr>
      </w:pPr>
    </w:p>
    <w:p w14:paraId="2FAEDC74" w14:textId="77777777" w:rsidR="00DA7C96" w:rsidRPr="00C1724B" w:rsidRDefault="00DA7C96" w:rsidP="0043114B">
      <w:pPr>
        <w:rPr>
          <w:rFonts w:ascii="Times New Roman" w:hAnsi="Times New Roman" w:cs="Times New Roman"/>
        </w:rPr>
      </w:pPr>
      <w:r w:rsidRPr="00C1724B">
        <w:rPr>
          <w:rFonts w:ascii="Times New Roman" w:hAnsi="Times New Roman" w:cs="Times New Roman"/>
        </w:rPr>
        <w:t xml:space="preserve">Charging: </w:t>
      </w:r>
    </w:p>
    <w:p w14:paraId="1B597FE1" w14:textId="77777777" w:rsidR="00DA7C96" w:rsidRPr="00C1724B" w:rsidRDefault="00DA7C96" w:rsidP="0043114B">
      <w:pPr>
        <w:rPr>
          <w:rFonts w:ascii="Times New Roman" w:hAnsi="Times New Roman" w:cs="Times New Roman"/>
        </w:rPr>
      </w:pPr>
    </w:p>
    <w:p w14:paraId="66B4E22F" w14:textId="58FB870E" w:rsidR="00DA7C96" w:rsidRPr="00C1724B" w:rsidRDefault="00DA7C96" w:rsidP="0043114B">
      <w:pPr>
        <w:rPr>
          <w:rFonts w:ascii="Times New Roman" w:hAnsi="Times New Roman" w:cs="Times New Roman"/>
        </w:rPr>
      </w:pPr>
      <w:r w:rsidRPr="00C1724B">
        <w:rPr>
          <w:rFonts w:ascii="Times New Roman" w:hAnsi="Times New Roman" w:cs="Times New Roman"/>
        </w:rPr>
        <w:t xml:space="preserve">Positive </w:t>
      </w:r>
      <w:r w:rsidR="00E729E7" w:rsidRPr="00C1724B">
        <w:rPr>
          <w:rFonts w:ascii="Times New Roman" w:hAnsi="Times New Roman" w:cs="Times New Roman"/>
        </w:rPr>
        <w:t>e</w:t>
      </w:r>
      <w:r w:rsidRPr="00C1724B">
        <w:rPr>
          <w:rFonts w:ascii="Times New Roman" w:hAnsi="Times New Roman" w:cs="Times New Roman"/>
        </w:rPr>
        <w:t>lectrode (Cathode): LiCoO</w:t>
      </w:r>
      <w:r w:rsidRPr="00C1724B">
        <w:rPr>
          <w:rFonts w:ascii="Times New Roman" w:hAnsi="Times New Roman" w:cs="Times New Roman"/>
          <w:vertAlign w:val="subscript"/>
        </w:rPr>
        <w:t>2</w:t>
      </w:r>
      <w:r w:rsidRPr="00C1724B">
        <w:rPr>
          <w:rFonts w:ascii="Times New Roman" w:hAnsi="Times New Roman" w:cs="Times New Roman"/>
        </w:rPr>
        <w:t xml:space="preserve"> – </w:t>
      </w:r>
      <w:r w:rsidRPr="00AA4843">
        <w:rPr>
          <w:rFonts w:ascii="Times New Roman" w:hAnsi="Times New Roman" w:cs="Times New Roman"/>
          <w:i/>
          <w:iCs/>
        </w:rPr>
        <w:t>x</w:t>
      </w:r>
      <w:r w:rsidRPr="00C1724B">
        <w:rPr>
          <w:rFonts w:ascii="Times New Roman" w:hAnsi="Times New Roman" w:cs="Times New Roman"/>
        </w:rPr>
        <w:t xml:space="preserve"> Li</w:t>
      </w:r>
      <w:r w:rsidRPr="00C1724B">
        <w:rPr>
          <w:rFonts w:ascii="Times New Roman" w:hAnsi="Times New Roman" w:cs="Times New Roman"/>
          <w:vertAlign w:val="superscript"/>
        </w:rPr>
        <w:t>+</w:t>
      </w:r>
      <w:r w:rsidRPr="00C1724B">
        <w:rPr>
          <w:rFonts w:ascii="Times New Roman" w:hAnsi="Times New Roman" w:cs="Times New Roman"/>
        </w:rPr>
        <w:t xml:space="preserve"> -</w:t>
      </w:r>
      <w:r w:rsidRPr="00AA4843">
        <w:rPr>
          <w:rFonts w:ascii="Times New Roman" w:hAnsi="Times New Roman" w:cs="Times New Roman"/>
          <w:i/>
          <w:iCs/>
        </w:rPr>
        <w:t>x</w:t>
      </w:r>
      <w:r w:rsidRPr="00C1724B">
        <w:rPr>
          <w:rFonts w:ascii="Times New Roman" w:hAnsi="Times New Roman" w:cs="Times New Roman"/>
        </w:rPr>
        <w:t xml:space="preserve"> e</w:t>
      </w:r>
      <w:r w:rsidRPr="00C1724B">
        <w:rPr>
          <w:rFonts w:ascii="Times New Roman" w:hAnsi="Times New Roman" w:cs="Times New Roman"/>
          <w:vertAlign w:val="superscript"/>
        </w:rPr>
        <w:t>-</w:t>
      </w:r>
      <w:r w:rsidRPr="00C1724B">
        <w:rPr>
          <w:rFonts w:ascii="Times New Roman" w:hAnsi="Times New Roman" w:cs="Times New Roman"/>
        </w:rPr>
        <w:t xml:space="preserve"> </w:t>
      </w:r>
      <m:oMath>
        <m:r>
          <w:rPr>
            <w:rFonts w:ascii="Cambria Math" w:hAnsi="Cambria Math" w:cs="Times New Roman"/>
          </w:rPr>
          <m:t>→</m:t>
        </m:r>
      </m:oMath>
      <w:r w:rsidR="002C009D" w:rsidRPr="00C1724B">
        <w:rPr>
          <w:rFonts w:ascii="Times New Roman" w:hAnsi="Times New Roman" w:cs="Times New Roman"/>
        </w:rPr>
        <w:t xml:space="preserve"> </w:t>
      </w:r>
      <w:r w:rsidRPr="00C1724B">
        <w:rPr>
          <w:rFonts w:ascii="Times New Roman" w:hAnsi="Times New Roman" w:cs="Times New Roman"/>
        </w:rPr>
        <w:t>Li</w:t>
      </w:r>
      <w:r w:rsidRPr="00C1724B">
        <w:rPr>
          <w:rFonts w:ascii="Times New Roman" w:hAnsi="Times New Roman" w:cs="Times New Roman"/>
          <w:vertAlign w:val="subscript"/>
        </w:rPr>
        <w:t>1-x</w:t>
      </w:r>
      <w:r w:rsidRPr="00C1724B">
        <w:rPr>
          <w:rFonts w:ascii="Times New Roman" w:hAnsi="Times New Roman" w:cs="Times New Roman"/>
        </w:rPr>
        <w:t>COO</w:t>
      </w:r>
      <w:r w:rsidRPr="00C1724B">
        <w:rPr>
          <w:rFonts w:ascii="Times New Roman" w:hAnsi="Times New Roman" w:cs="Times New Roman"/>
          <w:vertAlign w:val="subscript"/>
        </w:rPr>
        <w:t>2</w:t>
      </w:r>
      <w:r w:rsidRPr="00C1724B">
        <w:rPr>
          <w:rFonts w:ascii="Times New Roman" w:hAnsi="Times New Roman" w:cs="Times New Roman"/>
        </w:rPr>
        <w:t xml:space="preserve">                                 </w:t>
      </w:r>
      <w:proofErr w:type="gramStart"/>
      <w:r w:rsidRPr="00C1724B">
        <w:rPr>
          <w:rFonts w:ascii="Times New Roman" w:hAnsi="Times New Roman" w:cs="Times New Roman"/>
        </w:rPr>
        <w:t xml:space="preserve">  </w:t>
      </w:r>
      <w:r w:rsidR="00E729E7" w:rsidRPr="00C1724B">
        <w:rPr>
          <w:rFonts w:ascii="Times New Roman" w:hAnsi="Times New Roman" w:cs="Times New Roman"/>
        </w:rPr>
        <w:t xml:space="preserve"> </w:t>
      </w:r>
      <w:r w:rsidRPr="00C1724B">
        <w:rPr>
          <w:rFonts w:ascii="Times New Roman" w:hAnsi="Times New Roman" w:cs="Times New Roman"/>
        </w:rPr>
        <w:t>(</w:t>
      </w:r>
      <w:proofErr w:type="gramEnd"/>
      <w:r w:rsidRPr="00C1724B">
        <w:rPr>
          <w:rFonts w:ascii="Times New Roman" w:hAnsi="Times New Roman" w:cs="Times New Roman"/>
        </w:rPr>
        <w:t>1)</w:t>
      </w:r>
    </w:p>
    <w:p w14:paraId="2453E1F3" w14:textId="2CEBA2A3" w:rsidR="00DA7C96" w:rsidRPr="00C1724B" w:rsidRDefault="00DA7C96" w:rsidP="0043114B">
      <w:pPr>
        <w:rPr>
          <w:rFonts w:ascii="Times New Roman" w:hAnsi="Times New Roman" w:cs="Times New Roman"/>
        </w:rPr>
      </w:pPr>
      <w:r w:rsidRPr="00C1724B">
        <w:rPr>
          <w:rFonts w:ascii="Times New Roman" w:hAnsi="Times New Roman" w:cs="Times New Roman"/>
        </w:rPr>
        <w:t xml:space="preserve">Negative </w:t>
      </w:r>
      <w:r w:rsidR="00E729E7" w:rsidRPr="00C1724B">
        <w:rPr>
          <w:rFonts w:ascii="Times New Roman" w:hAnsi="Times New Roman" w:cs="Times New Roman"/>
        </w:rPr>
        <w:t>e</w:t>
      </w:r>
      <w:r w:rsidRPr="00C1724B">
        <w:rPr>
          <w:rFonts w:ascii="Times New Roman" w:hAnsi="Times New Roman" w:cs="Times New Roman"/>
        </w:rPr>
        <w:t>lectrode (Anode): C</w:t>
      </w:r>
      <w:r w:rsidRPr="00C1724B">
        <w:rPr>
          <w:rFonts w:ascii="Times New Roman" w:hAnsi="Times New Roman" w:cs="Times New Roman"/>
          <w:vertAlign w:val="subscript"/>
        </w:rPr>
        <w:t>6</w:t>
      </w:r>
      <w:r w:rsidRPr="00C1724B">
        <w:rPr>
          <w:rFonts w:ascii="Times New Roman" w:hAnsi="Times New Roman" w:cs="Times New Roman"/>
        </w:rPr>
        <w:t xml:space="preserve"> + </w:t>
      </w:r>
      <w:proofErr w:type="spellStart"/>
      <w:r w:rsidRPr="00AA4843">
        <w:rPr>
          <w:rFonts w:ascii="Times New Roman" w:hAnsi="Times New Roman" w:cs="Times New Roman"/>
          <w:i/>
          <w:iCs/>
        </w:rPr>
        <w:t>x</w:t>
      </w:r>
      <w:r w:rsidRPr="00C1724B">
        <w:rPr>
          <w:rFonts w:ascii="Times New Roman" w:hAnsi="Times New Roman" w:cs="Times New Roman"/>
        </w:rPr>
        <w:t>Li</w:t>
      </w:r>
      <w:proofErr w:type="spellEnd"/>
      <w:r w:rsidRPr="00C1724B">
        <w:rPr>
          <w:rFonts w:ascii="Times New Roman" w:hAnsi="Times New Roman" w:cs="Times New Roman"/>
          <w:vertAlign w:val="superscript"/>
        </w:rPr>
        <w:t>+</w:t>
      </w:r>
      <w:r w:rsidRPr="00C1724B">
        <w:rPr>
          <w:rFonts w:ascii="Times New Roman" w:hAnsi="Times New Roman" w:cs="Times New Roman"/>
        </w:rPr>
        <w:t xml:space="preserve"> + </w:t>
      </w:r>
      <w:proofErr w:type="spellStart"/>
      <w:r w:rsidRPr="00AA4843">
        <w:rPr>
          <w:rFonts w:ascii="Times New Roman" w:hAnsi="Times New Roman" w:cs="Times New Roman"/>
          <w:i/>
          <w:iCs/>
        </w:rPr>
        <w:t>x</w:t>
      </w:r>
      <w:r w:rsidRPr="00C1724B">
        <w:rPr>
          <w:rFonts w:ascii="Times New Roman" w:hAnsi="Times New Roman" w:cs="Times New Roman"/>
        </w:rPr>
        <w:t>e</w:t>
      </w:r>
      <w:proofErr w:type="spellEnd"/>
      <w:r w:rsidRPr="00C1724B">
        <w:rPr>
          <w:rFonts w:ascii="Times New Roman" w:hAnsi="Times New Roman" w:cs="Times New Roman"/>
          <w:vertAlign w:val="superscript"/>
        </w:rPr>
        <w:t>-</w:t>
      </w:r>
      <w:r w:rsidRPr="00C1724B">
        <w:rPr>
          <w:rFonts w:ascii="Times New Roman" w:hAnsi="Times New Roman" w:cs="Times New Roman"/>
        </w:rPr>
        <w:t xml:space="preserve"> </w:t>
      </w:r>
      <m:oMath>
        <m:r>
          <w:rPr>
            <w:rFonts w:ascii="Cambria Math" w:hAnsi="Cambria Math" w:cs="Times New Roman"/>
          </w:rPr>
          <m:t>→</m:t>
        </m:r>
      </m:oMath>
      <w:r w:rsidRPr="00C1724B">
        <w:rPr>
          <w:rFonts w:ascii="Times New Roman" w:hAnsi="Times New Roman" w:cs="Times New Roman"/>
        </w:rPr>
        <w:t xml:space="preserve"> Li</w:t>
      </w:r>
      <w:r w:rsidRPr="00C1724B">
        <w:rPr>
          <w:rFonts w:ascii="Times New Roman" w:hAnsi="Times New Roman" w:cs="Times New Roman"/>
          <w:vertAlign w:val="subscript"/>
        </w:rPr>
        <w:t>x</w:t>
      </w:r>
      <w:r w:rsidRPr="00C1724B">
        <w:rPr>
          <w:rFonts w:ascii="Times New Roman" w:hAnsi="Times New Roman" w:cs="Times New Roman"/>
        </w:rPr>
        <w:t>C</w:t>
      </w:r>
      <w:r w:rsidRPr="00C1724B">
        <w:rPr>
          <w:rFonts w:ascii="Times New Roman" w:hAnsi="Times New Roman" w:cs="Times New Roman"/>
          <w:vertAlign w:val="subscript"/>
        </w:rPr>
        <w:t>6</w:t>
      </w:r>
      <w:r w:rsidRPr="00C1724B">
        <w:rPr>
          <w:rFonts w:ascii="Times New Roman" w:hAnsi="Times New Roman" w:cs="Times New Roman"/>
        </w:rPr>
        <w:t xml:space="preserve">                                                   </w:t>
      </w:r>
      <w:proofErr w:type="gramStart"/>
      <w:r w:rsidRPr="00C1724B">
        <w:rPr>
          <w:rFonts w:ascii="Times New Roman" w:hAnsi="Times New Roman" w:cs="Times New Roman"/>
        </w:rPr>
        <w:t xml:space="preserve">  </w:t>
      </w:r>
      <w:r w:rsidR="00E729E7" w:rsidRPr="00C1724B">
        <w:rPr>
          <w:rFonts w:ascii="Times New Roman" w:hAnsi="Times New Roman" w:cs="Times New Roman"/>
        </w:rPr>
        <w:t xml:space="preserve"> </w:t>
      </w:r>
      <w:r w:rsidRPr="00C1724B">
        <w:rPr>
          <w:rFonts w:ascii="Times New Roman" w:hAnsi="Times New Roman" w:cs="Times New Roman"/>
        </w:rPr>
        <w:t>(</w:t>
      </w:r>
      <w:proofErr w:type="gramEnd"/>
      <w:r w:rsidRPr="00C1724B">
        <w:rPr>
          <w:rFonts w:ascii="Times New Roman" w:hAnsi="Times New Roman" w:cs="Times New Roman"/>
        </w:rPr>
        <w:t>2)</w:t>
      </w:r>
    </w:p>
    <w:p w14:paraId="223DF976" w14:textId="3E97E56E" w:rsidR="006876B9" w:rsidRPr="00C1724B" w:rsidRDefault="006876B9" w:rsidP="0043114B">
      <w:pPr>
        <w:rPr>
          <w:rFonts w:ascii="Times New Roman" w:hAnsi="Times New Roman" w:cs="Times New Roman"/>
        </w:rPr>
      </w:pPr>
    </w:p>
    <w:p w14:paraId="64498453" w14:textId="4BC8B05E" w:rsidR="006876B9" w:rsidRPr="00C1724B" w:rsidRDefault="006876B9" w:rsidP="0043114B">
      <w:pPr>
        <w:rPr>
          <w:rFonts w:ascii="Times New Roman" w:hAnsi="Times New Roman" w:cs="Times New Roman"/>
        </w:rPr>
      </w:pPr>
      <w:r w:rsidRPr="00C1724B">
        <w:rPr>
          <w:rFonts w:ascii="Times New Roman" w:hAnsi="Times New Roman" w:cs="Times New Roman"/>
        </w:rPr>
        <w:t xml:space="preserve">Discharging: </w:t>
      </w:r>
    </w:p>
    <w:p w14:paraId="6D22F364" w14:textId="70E03D15" w:rsidR="00E729E7" w:rsidRPr="00C1724B" w:rsidRDefault="00E729E7" w:rsidP="0043114B">
      <w:pPr>
        <w:rPr>
          <w:rFonts w:ascii="Times New Roman" w:hAnsi="Times New Roman" w:cs="Times New Roman"/>
        </w:rPr>
      </w:pPr>
    </w:p>
    <w:p w14:paraId="65945546" w14:textId="2EA1A823" w:rsidR="00E729E7" w:rsidRPr="00C1724B" w:rsidRDefault="00E729E7" w:rsidP="0043114B">
      <w:pPr>
        <w:rPr>
          <w:rFonts w:ascii="Times New Roman" w:hAnsi="Times New Roman" w:cs="Times New Roman"/>
        </w:rPr>
      </w:pPr>
      <w:r w:rsidRPr="00C1724B">
        <w:rPr>
          <w:rFonts w:ascii="Times New Roman" w:hAnsi="Times New Roman" w:cs="Times New Roman"/>
        </w:rPr>
        <w:t>Positive electrode (Cathode): Li</w:t>
      </w:r>
      <w:r w:rsidRPr="00C1724B">
        <w:rPr>
          <w:rFonts w:ascii="Times New Roman" w:hAnsi="Times New Roman" w:cs="Times New Roman"/>
          <w:vertAlign w:val="subscript"/>
        </w:rPr>
        <w:t>1-x</w:t>
      </w:r>
      <w:r w:rsidRPr="00C1724B">
        <w:rPr>
          <w:rFonts w:ascii="Times New Roman" w:hAnsi="Times New Roman" w:cs="Times New Roman"/>
        </w:rPr>
        <w:t>CoO</w:t>
      </w:r>
      <w:r w:rsidRPr="00C1724B">
        <w:rPr>
          <w:rFonts w:ascii="Times New Roman" w:hAnsi="Times New Roman" w:cs="Times New Roman"/>
          <w:vertAlign w:val="subscript"/>
        </w:rPr>
        <w:t>2</w:t>
      </w:r>
      <w:r w:rsidRPr="00C1724B">
        <w:rPr>
          <w:rFonts w:ascii="Times New Roman" w:hAnsi="Times New Roman" w:cs="Times New Roman"/>
        </w:rPr>
        <w:t xml:space="preserve"> + </w:t>
      </w:r>
      <w:r w:rsidRPr="00AA4843">
        <w:rPr>
          <w:rFonts w:ascii="Times New Roman" w:hAnsi="Times New Roman" w:cs="Times New Roman"/>
          <w:i/>
          <w:iCs/>
        </w:rPr>
        <w:t>x</w:t>
      </w:r>
      <w:r w:rsidRPr="00C1724B">
        <w:rPr>
          <w:rFonts w:ascii="Times New Roman" w:hAnsi="Times New Roman" w:cs="Times New Roman"/>
        </w:rPr>
        <w:t xml:space="preserve"> Li</w:t>
      </w:r>
      <w:r w:rsidRPr="00C1724B">
        <w:rPr>
          <w:rFonts w:ascii="Times New Roman" w:hAnsi="Times New Roman" w:cs="Times New Roman"/>
          <w:vertAlign w:val="superscript"/>
        </w:rPr>
        <w:t>+</w:t>
      </w:r>
      <w:r w:rsidRPr="00C1724B">
        <w:rPr>
          <w:rFonts w:ascii="Times New Roman" w:hAnsi="Times New Roman" w:cs="Times New Roman"/>
        </w:rPr>
        <w:t xml:space="preserve"> + </w:t>
      </w:r>
      <w:r w:rsidRPr="00AA4843">
        <w:rPr>
          <w:rFonts w:ascii="Times New Roman" w:hAnsi="Times New Roman" w:cs="Times New Roman"/>
          <w:i/>
          <w:iCs/>
        </w:rPr>
        <w:t>x</w:t>
      </w:r>
      <w:r w:rsidRPr="00C1724B">
        <w:rPr>
          <w:rFonts w:ascii="Times New Roman" w:hAnsi="Times New Roman" w:cs="Times New Roman"/>
        </w:rPr>
        <w:t xml:space="preserve"> e</w:t>
      </w:r>
      <w:r w:rsidRPr="00C1724B">
        <w:rPr>
          <w:rFonts w:ascii="Times New Roman" w:hAnsi="Times New Roman" w:cs="Times New Roman"/>
          <w:vertAlign w:val="superscript"/>
        </w:rPr>
        <w:t>-</w:t>
      </w:r>
      <w:r w:rsidRPr="00C1724B">
        <w:rPr>
          <w:rFonts w:ascii="Times New Roman" w:hAnsi="Times New Roman" w:cs="Times New Roman"/>
        </w:rPr>
        <w:t xml:space="preserve"> </w:t>
      </w:r>
      <m:oMath>
        <m:r>
          <w:rPr>
            <w:rFonts w:ascii="Cambria Math" w:hAnsi="Cambria Math" w:cs="Times New Roman"/>
          </w:rPr>
          <m:t>→</m:t>
        </m:r>
      </m:oMath>
      <w:r w:rsidRPr="00C1724B">
        <w:rPr>
          <w:rFonts w:ascii="Times New Roman" w:hAnsi="Times New Roman" w:cs="Times New Roman"/>
        </w:rPr>
        <w:t xml:space="preserve"> LiCoO</w:t>
      </w:r>
      <w:r w:rsidRPr="00C1724B">
        <w:rPr>
          <w:rFonts w:ascii="Times New Roman" w:hAnsi="Times New Roman" w:cs="Times New Roman"/>
          <w:vertAlign w:val="subscript"/>
        </w:rPr>
        <w:t>2</w:t>
      </w:r>
      <w:r w:rsidRPr="00C1724B">
        <w:rPr>
          <w:rFonts w:ascii="Times New Roman" w:hAnsi="Times New Roman" w:cs="Times New Roman"/>
        </w:rPr>
        <w:t xml:space="preserve">                                </w:t>
      </w:r>
      <w:proofErr w:type="gramStart"/>
      <w:r w:rsidRPr="00C1724B">
        <w:rPr>
          <w:rFonts w:ascii="Times New Roman" w:hAnsi="Times New Roman" w:cs="Times New Roman"/>
        </w:rPr>
        <w:t xml:space="preserve">   (</w:t>
      </w:r>
      <w:proofErr w:type="gramEnd"/>
      <w:r w:rsidR="00D6480C" w:rsidRPr="00C1724B">
        <w:rPr>
          <w:rFonts w:ascii="Times New Roman" w:hAnsi="Times New Roman" w:cs="Times New Roman"/>
        </w:rPr>
        <w:t>3</w:t>
      </w:r>
      <w:r w:rsidRPr="00C1724B">
        <w:rPr>
          <w:rFonts w:ascii="Times New Roman" w:hAnsi="Times New Roman" w:cs="Times New Roman"/>
        </w:rPr>
        <w:t>)</w:t>
      </w:r>
    </w:p>
    <w:p w14:paraId="5BB8EAE8" w14:textId="2B7821CB" w:rsidR="008C110E" w:rsidRPr="00C1724B" w:rsidRDefault="00D6480C" w:rsidP="0043114B">
      <w:pPr>
        <w:rPr>
          <w:rFonts w:ascii="Times New Roman" w:hAnsi="Times New Roman" w:cs="Times New Roman"/>
        </w:rPr>
      </w:pPr>
      <w:r w:rsidRPr="00C1724B">
        <w:rPr>
          <w:rFonts w:ascii="Times New Roman" w:hAnsi="Times New Roman" w:cs="Times New Roman"/>
        </w:rPr>
        <w:t>Negative electrode (Anode): Li</w:t>
      </w:r>
      <w:r w:rsidRPr="00C1724B">
        <w:rPr>
          <w:rFonts w:ascii="Times New Roman" w:hAnsi="Times New Roman" w:cs="Times New Roman"/>
          <w:vertAlign w:val="subscript"/>
        </w:rPr>
        <w:t>x</w:t>
      </w:r>
      <w:r w:rsidRPr="00C1724B">
        <w:rPr>
          <w:rFonts w:ascii="Times New Roman" w:hAnsi="Times New Roman" w:cs="Times New Roman"/>
        </w:rPr>
        <w:t>C</w:t>
      </w:r>
      <w:r w:rsidRPr="00C1724B">
        <w:rPr>
          <w:rFonts w:ascii="Times New Roman" w:hAnsi="Times New Roman" w:cs="Times New Roman"/>
          <w:vertAlign w:val="subscript"/>
        </w:rPr>
        <w:t>6</w:t>
      </w:r>
      <w:r w:rsidRPr="00C1724B">
        <w:rPr>
          <w:rFonts w:ascii="Times New Roman" w:hAnsi="Times New Roman" w:cs="Times New Roman"/>
        </w:rPr>
        <w:t xml:space="preserve"> – </w:t>
      </w:r>
      <w:r w:rsidRPr="00AA4843">
        <w:rPr>
          <w:rFonts w:ascii="Times New Roman" w:hAnsi="Times New Roman" w:cs="Times New Roman"/>
          <w:i/>
          <w:iCs/>
        </w:rPr>
        <w:t>x</w:t>
      </w:r>
      <w:r w:rsidRPr="00C1724B">
        <w:rPr>
          <w:rFonts w:ascii="Times New Roman" w:hAnsi="Times New Roman" w:cs="Times New Roman"/>
        </w:rPr>
        <w:t xml:space="preserve"> Li</w:t>
      </w:r>
      <w:r w:rsidRPr="00C1724B">
        <w:rPr>
          <w:rFonts w:ascii="Times New Roman" w:hAnsi="Times New Roman" w:cs="Times New Roman"/>
          <w:vertAlign w:val="superscript"/>
        </w:rPr>
        <w:t>+</w:t>
      </w:r>
      <w:r w:rsidRPr="00C1724B">
        <w:rPr>
          <w:rFonts w:ascii="Times New Roman" w:hAnsi="Times New Roman" w:cs="Times New Roman"/>
        </w:rPr>
        <w:t xml:space="preserve"> - </w:t>
      </w:r>
      <w:r w:rsidRPr="00AA4843">
        <w:rPr>
          <w:rFonts w:ascii="Times New Roman" w:hAnsi="Times New Roman" w:cs="Times New Roman"/>
          <w:i/>
          <w:iCs/>
        </w:rPr>
        <w:t>x</w:t>
      </w:r>
      <w:r w:rsidRPr="00C1724B">
        <w:rPr>
          <w:rFonts w:ascii="Times New Roman" w:hAnsi="Times New Roman" w:cs="Times New Roman"/>
        </w:rPr>
        <w:t xml:space="preserve"> e</w:t>
      </w:r>
      <w:r w:rsidRPr="00C1724B">
        <w:rPr>
          <w:rFonts w:ascii="Times New Roman" w:hAnsi="Times New Roman" w:cs="Times New Roman"/>
          <w:vertAlign w:val="superscript"/>
        </w:rPr>
        <w:t xml:space="preserve">- </w:t>
      </w:r>
      <w:r w:rsidRPr="00C1724B">
        <w:rPr>
          <w:rFonts w:ascii="Times New Roman" w:hAnsi="Times New Roman" w:cs="Times New Roman"/>
          <w:vertAlign w:val="subscript"/>
        </w:rPr>
        <w:t xml:space="preserve"> </w:t>
      </w:r>
      <m:oMath>
        <m:r>
          <w:rPr>
            <w:rFonts w:ascii="Cambria Math" w:hAnsi="Cambria Math" w:cs="Times New Roman"/>
            <w:vertAlign w:val="subscript"/>
          </w:rPr>
          <m:t>→</m:t>
        </m:r>
      </m:oMath>
      <w:r w:rsidRPr="00C1724B">
        <w:rPr>
          <w:rFonts w:ascii="Times New Roman" w:hAnsi="Times New Roman" w:cs="Times New Roman"/>
          <w:vertAlign w:val="subscript"/>
        </w:rPr>
        <w:t xml:space="preserve"> </w:t>
      </w:r>
      <w:r w:rsidRPr="00C1724B">
        <w:rPr>
          <w:rFonts w:ascii="Times New Roman" w:hAnsi="Times New Roman" w:cs="Times New Roman"/>
        </w:rPr>
        <w:t>C</w:t>
      </w:r>
      <w:r w:rsidRPr="00C1724B">
        <w:rPr>
          <w:rFonts w:ascii="Times New Roman" w:hAnsi="Times New Roman" w:cs="Times New Roman"/>
          <w:vertAlign w:val="subscript"/>
        </w:rPr>
        <w:t>6</w:t>
      </w:r>
      <w:r w:rsidRPr="00C1724B">
        <w:rPr>
          <w:rFonts w:ascii="Times New Roman" w:hAnsi="Times New Roman" w:cs="Times New Roman"/>
        </w:rPr>
        <w:t xml:space="preserve"> </w:t>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 xml:space="preserve">    </w:t>
      </w:r>
      <w:proofErr w:type="gramStart"/>
      <w:r w:rsidRPr="00C1724B">
        <w:rPr>
          <w:rFonts w:ascii="Times New Roman" w:hAnsi="Times New Roman" w:cs="Times New Roman"/>
        </w:rPr>
        <w:t xml:space="preserve">   (</w:t>
      </w:r>
      <w:proofErr w:type="gramEnd"/>
      <w:r w:rsidRPr="00C1724B">
        <w:rPr>
          <w:rFonts w:ascii="Times New Roman" w:hAnsi="Times New Roman" w:cs="Times New Roman"/>
        </w:rPr>
        <w:t>4)</w:t>
      </w:r>
    </w:p>
    <w:p w14:paraId="19C67E6E" w14:textId="6EECF150" w:rsidR="002D523D" w:rsidRPr="00C1724B" w:rsidRDefault="002D523D" w:rsidP="0043114B">
      <w:pPr>
        <w:rPr>
          <w:rFonts w:ascii="Times New Roman" w:hAnsi="Times New Roman" w:cs="Times New Roman"/>
        </w:rPr>
      </w:pPr>
    </w:p>
    <w:p w14:paraId="3D5C2ABD" w14:textId="77777777" w:rsidR="00F77270" w:rsidRPr="00C1724B" w:rsidRDefault="002D523D" w:rsidP="00F77270">
      <w:pPr>
        <w:keepNext/>
        <w:jc w:val="center"/>
        <w:rPr>
          <w:rFonts w:ascii="Times New Roman" w:hAnsi="Times New Roman" w:cs="Times New Roman"/>
        </w:rPr>
      </w:pPr>
      <w:r w:rsidRPr="00C1724B">
        <w:rPr>
          <w:rFonts w:ascii="Times New Roman" w:hAnsi="Times New Roman" w:cs="Times New Roman"/>
          <w:noProof/>
        </w:rPr>
        <w:lastRenderedPageBreak/>
        <w:drawing>
          <wp:inline distT="0" distB="0" distL="0" distR="0" wp14:anchorId="5807E5E5" wp14:editId="3678B2DB">
            <wp:extent cx="4791075" cy="46677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96891" cy="4673413"/>
                    </a:xfrm>
                    <a:prstGeom prst="rect">
                      <a:avLst/>
                    </a:prstGeom>
                    <a:noFill/>
                  </pic:spPr>
                </pic:pic>
              </a:graphicData>
            </a:graphic>
          </wp:inline>
        </w:drawing>
      </w:r>
    </w:p>
    <w:p w14:paraId="12F2827A" w14:textId="64246562" w:rsidR="002D523D" w:rsidRPr="00C1724B" w:rsidRDefault="00F77270" w:rsidP="0006138F">
      <w:pPr>
        <w:pStyle w:val="Caption"/>
        <w:jc w:val="center"/>
        <w:rPr>
          <w:rFonts w:cs="Times New Roman"/>
        </w:rPr>
      </w:pPr>
      <w:bookmarkStart w:id="5" w:name="_Toc134493185"/>
      <w:r w:rsidRPr="00C1724B">
        <w:rPr>
          <w:rFonts w:cs="Times New Roman"/>
        </w:rPr>
        <w:t xml:space="preserve">Figure </w:t>
      </w:r>
      <w:r w:rsidRPr="00C1724B">
        <w:rPr>
          <w:rFonts w:cs="Times New Roman"/>
        </w:rPr>
        <w:fldChar w:fldCharType="begin"/>
      </w:r>
      <w:r w:rsidRPr="00C1724B">
        <w:rPr>
          <w:rFonts w:cs="Times New Roman"/>
        </w:rPr>
        <w:instrText xml:space="preserve"> SEQ Figure \* ARABIC </w:instrText>
      </w:r>
      <w:r w:rsidRPr="00C1724B">
        <w:rPr>
          <w:rFonts w:cs="Times New Roman"/>
        </w:rPr>
        <w:fldChar w:fldCharType="separate"/>
      </w:r>
      <w:r w:rsidR="002762BD" w:rsidRPr="00C1724B">
        <w:rPr>
          <w:rFonts w:cs="Times New Roman"/>
          <w:noProof/>
        </w:rPr>
        <w:t>1</w:t>
      </w:r>
      <w:r w:rsidRPr="00C1724B">
        <w:rPr>
          <w:rFonts w:cs="Times New Roman"/>
        </w:rPr>
        <w:fldChar w:fldCharType="end"/>
      </w:r>
      <w:r w:rsidRPr="00C1724B">
        <w:rPr>
          <w:rFonts w:cs="Times New Roman"/>
        </w:rPr>
        <w:t xml:space="preserve">. Schematic of the configuration of rechargeable Li-ion batteries. Traditional Li-ion batteries consist of a graphite anode, layered LiCoO2 cathode, and a separator immersed in liquid electrolyte, respectively. Ref </w:t>
      </w:r>
      <w:r w:rsidRPr="00C1724B">
        <w:rPr>
          <w:rFonts w:cs="Times New Roman"/>
        </w:rPr>
        <w:fldChar w:fldCharType="begin"/>
      </w:r>
      <w:r w:rsidRPr="00C1724B">
        <w:rPr>
          <w:rFonts w:cs="Times New Roman"/>
        </w:rPr>
        <w:instrText xml:space="preserve"> ADDIN ZOTERO_ITEM CSL_CITATION {"citationID":"4VGcfuVK","properties":{"formattedCitation":"\\super 7\\nosupersub{}","plainCitation":"7","noteIndex":0},"citationItems":[{"id":956,"uris":["http://zotero.org/users/9743641/items/J63XLTLS"],"itemData":{"id":956,"type":"article-journal","container-title":"Materials Today","DOI":"10.1016/j.mattod.2015.10.009","ISSN":"13697021","issue":"2","journalAbbreviation":"Materials Today","language":"en","page":"109-123","source":"DOI.org (Crossref)","title":"Understanding electrochemical potentials of cathode materials in rechargeable batteries","volume":"19","author":[{"family":"Liu","given":"Chaofeng"},{"family":"Neale","given":"Zachary G."},{"family":"Cao","given":"Guozhong"}],"issued":{"date-parts":[["2016",3]]}}}],"schema":"https://github.com/citation-style-language/schema/raw/master/csl-citation.json"} </w:instrText>
      </w:r>
      <w:r w:rsidRPr="00C1724B">
        <w:rPr>
          <w:rFonts w:cs="Times New Roman"/>
        </w:rPr>
        <w:fldChar w:fldCharType="separate"/>
      </w:r>
      <w:r w:rsidRPr="00C1724B">
        <w:rPr>
          <w:rFonts w:cs="Times New Roman"/>
          <w:vertAlign w:val="superscript"/>
        </w:rPr>
        <w:t>7</w:t>
      </w:r>
      <w:bookmarkEnd w:id="5"/>
      <w:r w:rsidRPr="00C1724B">
        <w:rPr>
          <w:rFonts w:cs="Times New Roman"/>
        </w:rPr>
        <w:fldChar w:fldCharType="end"/>
      </w:r>
    </w:p>
    <w:p w14:paraId="4FA83210" w14:textId="77777777" w:rsidR="00255E2F" w:rsidRDefault="00255E2F" w:rsidP="00262B3B">
      <w:pPr>
        <w:ind w:firstLine="720"/>
        <w:rPr>
          <w:rFonts w:ascii="Times New Roman" w:hAnsi="Times New Roman" w:cs="Times New Roman"/>
        </w:rPr>
      </w:pPr>
    </w:p>
    <w:p w14:paraId="3C8994BB" w14:textId="77777777" w:rsidR="00255E2F" w:rsidRDefault="00255E2F" w:rsidP="00262B3B">
      <w:pPr>
        <w:ind w:firstLine="720"/>
        <w:rPr>
          <w:rFonts w:ascii="Times New Roman" w:hAnsi="Times New Roman" w:cs="Times New Roman"/>
        </w:rPr>
      </w:pPr>
    </w:p>
    <w:p w14:paraId="11E23A89" w14:textId="77777777" w:rsidR="00255E2F" w:rsidRDefault="00255E2F" w:rsidP="00262B3B">
      <w:pPr>
        <w:ind w:firstLine="720"/>
        <w:rPr>
          <w:rFonts w:ascii="Times New Roman" w:hAnsi="Times New Roman" w:cs="Times New Roman"/>
        </w:rPr>
      </w:pPr>
    </w:p>
    <w:p w14:paraId="3DA675AB" w14:textId="77777777" w:rsidR="00255E2F" w:rsidRDefault="00255E2F" w:rsidP="00262B3B">
      <w:pPr>
        <w:ind w:firstLine="720"/>
        <w:rPr>
          <w:rFonts w:ascii="Times New Roman" w:hAnsi="Times New Roman" w:cs="Times New Roman"/>
        </w:rPr>
      </w:pPr>
    </w:p>
    <w:p w14:paraId="4268C13E" w14:textId="77777777" w:rsidR="00255E2F" w:rsidRDefault="00255E2F" w:rsidP="00262B3B">
      <w:pPr>
        <w:ind w:firstLine="720"/>
        <w:rPr>
          <w:rFonts w:ascii="Times New Roman" w:hAnsi="Times New Roman" w:cs="Times New Roman"/>
        </w:rPr>
      </w:pPr>
    </w:p>
    <w:p w14:paraId="33B64FEB" w14:textId="77777777" w:rsidR="00255E2F" w:rsidRDefault="00255E2F" w:rsidP="00262B3B">
      <w:pPr>
        <w:ind w:firstLine="720"/>
        <w:rPr>
          <w:rFonts w:ascii="Times New Roman" w:hAnsi="Times New Roman" w:cs="Times New Roman"/>
        </w:rPr>
      </w:pPr>
    </w:p>
    <w:p w14:paraId="3E99DF0B" w14:textId="77777777" w:rsidR="00255E2F" w:rsidRDefault="00255E2F" w:rsidP="00262B3B">
      <w:pPr>
        <w:ind w:firstLine="720"/>
        <w:rPr>
          <w:rFonts w:ascii="Times New Roman" w:hAnsi="Times New Roman" w:cs="Times New Roman"/>
        </w:rPr>
      </w:pPr>
    </w:p>
    <w:p w14:paraId="37E65B9B" w14:textId="77777777" w:rsidR="00255E2F" w:rsidRDefault="00255E2F" w:rsidP="00262B3B">
      <w:pPr>
        <w:ind w:firstLine="720"/>
        <w:rPr>
          <w:rFonts w:ascii="Times New Roman" w:hAnsi="Times New Roman" w:cs="Times New Roman"/>
        </w:rPr>
      </w:pPr>
    </w:p>
    <w:p w14:paraId="293B5C9F" w14:textId="77777777" w:rsidR="00255E2F" w:rsidRDefault="00255E2F" w:rsidP="00262B3B">
      <w:pPr>
        <w:ind w:firstLine="720"/>
        <w:rPr>
          <w:rFonts w:ascii="Times New Roman" w:hAnsi="Times New Roman" w:cs="Times New Roman"/>
        </w:rPr>
      </w:pPr>
    </w:p>
    <w:p w14:paraId="3BEBE5D0" w14:textId="77777777" w:rsidR="00255E2F" w:rsidRDefault="00255E2F" w:rsidP="00262B3B">
      <w:pPr>
        <w:ind w:firstLine="720"/>
        <w:rPr>
          <w:rFonts w:ascii="Times New Roman" w:hAnsi="Times New Roman" w:cs="Times New Roman"/>
        </w:rPr>
      </w:pPr>
    </w:p>
    <w:p w14:paraId="115C67E3" w14:textId="77777777" w:rsidR="00255E2F" w:rsidRDefault="00255E2F" w:rsidP="00262B3B">
      <w:pPr>
        <w:ind w:firstLine="720"/>
        <w:rPr>
          <w:rFonts w:ascii="Times New Roman" w:hAnsi="Times New Roman" w:cs="Times New Roman"/>
        </w:rPr>
      </w:pPr>
    </w:p>
    <w:p w14:paraId="1E9A75D3" w14:textId="77777777" w:rsidR="00255E2F" w:rsidRDefault="00255E2F" w:rsidP="00262B3B">
      <w:pPr>
        <w:ind w:firstLine="720"/>
        <w:rPr>
          <w:rFonts w:ascii="Times New Roman" w:hAnsi="Times New Roman" w:cs="Times New Roman"/>
        </w:rPr>
      </w:pPr>
    </w:p>
    <w:p w14:paraId="6E0630B8" w14:textId="77777777" w:rsidR="00255E2F" w:rsidRDefault="00255E2F" w:rsidP="00262B3B">
      <w:pPr>
        <w:ind w:firstLine="720"/>
        <w:rPr>
          <w:rFonts w:ascii="Times New Roman" w:hAnsi="Times New Roman" w:cs="Times New Roman"/>
        </w:rPr>
      </w:pPr>
    </w:p>
    <w:p w14:paraId="436859F5" w14:textId="26A6F4B3" w:rsidR="00262B3B" w:rsidRPr="00C1724B" w:rsidRDefault="00995D57" w:rsidP="00262B3B">
      <w:pPr>
        <w:ind w:firstLine="720"/>
        <w:rPr>
          <w:rFonts w:ascii="Times New Roman" w:hAnsi="Times New Roman" w:cs="Times New Roman"/>
        </w:rPr>
      </w:pPr>
      <w:r w:rsidRPr="00C1724B">
        <w:rPr>
          <w:rFonts w:ascii="Times New Roman" w:hAnsi="Times New Roman" w:cs="Times New Roman"/>
        </w:rPr>
        <w:lastRenderedPageBreak/>
        <w:t>Many electrode materials that undergo reversible intercalation processes have limits on how much lithium can be extracted before irreversible structural transition or degradation may occur.</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{"citationID":"wQR2A0nm","properties":{"formattedCitation":"\\super 8\\nosupersub{}","plainCitation":"8","noteIndex":0},"citationItems":[{"id":962,"uris":["http://zotero.org/users/9743641/items/MTUKKER9"],"itemData":{"id":962,"type":"article-journal","container-title":"Chemical Reviews","DOI":"10.1021/cr5003003","ISSN":"0009-2665, 1520-6890","issue":"23","journalAbbreviation":"Chem. Rev.","language":"en","page":"11414-11443","source":"DOI.org (Crossref)","title":"Ultimate Limits to Intercalation Reactions for Lithium Batteries","volume":"114","author":[{"family":"Whittingham","given":"M. Stanley"}],"issued":{"date-parts":[["2014",12,10]]}}}],"schema":"https://github.com/citation-style-language/schema/raw/master/csl-citation.json"}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8</w:t>
      </w:r>
      <w:r w:rsidRPr="00C1724B">
        <w:rPr>
          <w:rFonts w:ascii="Times New Roman" w:hAnsi="Times New Roman" w:cs="Times New Roman"/>
        </w:rPr>
        <w:fldChar w:fldCharType="end"/>
      </w:r>
      <w:r w:rsidR="0067552E" w:rsidRPr="00C1724B">
        <w:rPr>
          <w:rFonts w:ascii="Times New Roman" w:hAnsi="Times New Roman" w:cs="Times New Roman"/>
        </w:rPr>
        <w:t xml:space="preserve"> For the specific case of LiCoO</w:t>
      </w:r>
      <w:r w:rsidR="0067552E" w:rsidRPr="00C1724B">
        <w:rPr>
          <w:rFonts w:ascii="Times New Roman" w:hAnsi="Times New Roman" w:cs="Times New Roman"/>
          <w:vertAlign w:val="subscript"/>
        </w:rPr>
        <w:t>2</w:t>
      </w:r>
      <w:r w:rsidR="0067552E" w:rsidRPr="00C1724B">
        <w:rPr>
          <w:rFonts w:ascii="Times New Roman" w:hAnsi="Times New Roman" w:cs="Times New Roman"/>
        </w:rPr>
        <w:t xml:space="preserve"> only half of the Li-ions can be extracted while still maintaining structural stability, enabling a specific capacity of 137 mAhg</w:t>
      </w:r>
      <w:r w:rsidR="0067552E" w:rsidRPr="00C1724B">
        <w:rPr>
          <w:rFonts w:ascii="Times New Roman" w:hAnsi="Times New Roman" w:cs="Times New Roman"/>
          <w:vertAlign w:val="superscript"/>
        </w:rPr>
        <w:t>-1</w:t>
      </w:r>
      <w:r w:rsidR="0067552E" w:rsidRPr="00C1724B">
        <w:rPr>
          <w:rFonts w:ascii="Times New Roman" w:hAnsi="Times New Roman" w:cs="Times New Roman"/>
        </w:rPr>
        <w:t>. Deeper charging leads to oxygen evolution from the crystal lattice, which increases the likelihood of decomposition product formation at the cathode | electrolyte interface and significant capacity fade.</w:t>
      </w:r>
      <w:r w:rsidR="00CD47EC" w:rsidRPr="00C1724B">
        <w:rPr>
          <w:rFonts w:ascii="Times New Roman" w:hAnsi="Times New Roman" w:cs="Times New Roman"/>
        </w:rPr>
        <w:fldChar w:fldCharType="begin"/>
      </w:r>
      <w:r w:rsidR="00CD47EC" w:rsidRPr="00C1724B">
        <w:rPr>
          <w:rFonts w:ascii="Times New Roman" w:hAnsi="Times New Roman" w:cs="Times New Roman"/>
        </w:rPr>
        <w:instrText xml:space="preserve"> ADDIN ZOTERO_ITEM CSL_CITATION {"citationID":"99zELkvp","properties":{"formattedCitation":"\\super 9\\nosupersub{}","plainCitation":"9","noteIndex":0},"citationItems":[{"id":963,"uris":["http://zotero.org/users/9743641/items/Y6KV837L"],"itemData":{"id":963,"type":"article-journal","abstract":"Abstract\n            Lithium-ion batteries have aided the portable electronics revolution for nearly three decades. They are now enabling vehicle electrification and beginning to enter the utility industry. The emergence and dominance of lithium-ion batteries are due to their higher energy density compared to other rechargeable battery systems, enabled by the design and development of high-energy density electrode materials. Basic science research, involving solid-state chemistry and physics, has been at the center of this endeavor, particularly during the 1970s and 1980s. With the award of the 2019 Nobel Prize in Chemistry to the development of lithium-ion batteries, it is enlightening to look back at the evolution of the cathode chemistry that made the modern lithium-ion technology feasible. This review article provides a reflection on how fundamental studies have facilitated the discovery, optimization, and rational design of three major categories of oxide cathodes for lithium-ion batteries, and a personal perspective on the future of this important area.","container-title":"Nature Communications","DOI":"10.1038/s41467-020-15355-0","ISSN":"2041-1723","issue":"1","journalAbbreviation":"Nat Commun","language":"en","page":"1550","source":"DOI.org (Crossref)","title":"A reflection on lithium-ion battery cathode chemistry","volume":"11","author":[{"family":"Manthiram","given":"Arumugam"}],"issued":{"date-parts":[["2020",3,25]]}}}],"schema":"https://github.com/citation-style-language/schema/raw/master/csl-citation.json"} </w:instrText>
      </w:r>
      <w:r w:rsidR="00CD47EC" w:rsidRPr="00C1724B">
        <w:rPr>
          <w:rFonts w:ascii="Times New Roman" w:hAnsi="Times New Roman" w:cs="Times New Roman"/>
        </w:rPr>
        <w:fldChar w:fldCharType="separate"/>
      </w:r>
      <w:r w:rsidR="00CD47EC" w:rsidRPr="00C1724B">
        <w:rPr>
          <w:rFonts w:ascii="Times New Roman" w:hAnsi="Times New Roman" w:cs="Times New Roman"/>
          <w:vertAlign w:val="superscript"/>
        </w:rPr>
        <w:t>9</w:t>
      </w:r>
      <w:r w:rsidR="00CD47EC" w:rsidRPr="00C1724B">
        <w:rPr>
          <w:rFonts w:ascii="Times New Roman" w:hAnsi="Times New Roman" w:cs="Times New Roman"/>
        </w:rPr>
        <w:fldChar w:fldCharType="end"/>
      </w:r>
      <w:r w:rsidR="00422DFC" w:rsidRPr="00C1724B">
        <w:rPr>
          <w:rFonts w:ascii="Times New Roman" w:hAnsi="Times New Roman" w:cs="Times New Roman"/>
        </w:rPr>
        <w:t xml:space="preserve"> </w:t>
      </w:r>
      <w:r w:rsidR="003846D7" w:rsidRPr="00C1724B">
        <w:rPr>
          <w:rFonts w:ascii="Times New Roman" w:hAnsi="Times New Roman" w:cs="Times New Roman"/>
        </w:rPr>
        <w:t>This structural instability during high voltage charging, its high price, and cobalt resource constraints have driven the development of alternative cathode active materials (CAM). In particular</w:t>
      </w:r>
      <w:r w:rsidR="00E95165" w:rsidRPr="00C1724B">
        <w:rPr>
          <w:rFonts w:ascii="Times New Roman" w:hAnsi="Times New Roman" w:cs="Times New Roman"/>
        </w:rPr>
        <w:t>,</w:t>
      </w:r>
      <w:r w:rsidR="003846D7" w:rsidRPr="00C1724B">
        <w:rPr>
          <w:rFonts w:ascii="Times New Roman" w:hAnsi="Times New Roman" w:cs="Times New Roman"/>
        </w:rPr>
        <w:t xml:space="preserve"> substitution </w:t>
      </w:r>
      <w:r w:rsidR="00E95165" w:rsidRPr="00C1724B">
        <w:rPr>
          <w:rFonts w:ascii="Times New Roman" w:hAnsi="Times New Roman" w:cs="Times New Roman"/>
        </w:rPr>
        <w:t xml:space="preserve">of </w:t>
      </w:r>
      <w:r w:rsidR="003846D7" w:rsidRPr="00C1724B">
        <w:rPr>
          <w:rFonts w:ascii="Times New Roman" w:hAnsi="Times New Roman" w:cs="Times New Roman"/>
        </w:rPr>
        <w:t>cobalt with other transition metals has led to the development of high nickel</w:t>
      </w:r>
      <w:r w:rsidR="00E95165" w:rsidRPr="00C1724B">
        <w:rPr>
          <w:rFonts w:ascii="Times New Roman" w:hAnsi="Times New Roman" w:cs="Times New Roman"/>
        </w:rPr>
        <w:t>-</w:t>
      </w:r>
      <w:r w:rsidR="003846D7" w:rsidRPr="00C1724B">
        <w:rPr>
          <w:rFonts w:ascii="Times New Roman" w:hAnsi="Times New Roman" w:cs="Times New Roman"/>
        </w:rPr>
        <w:t>content cathodes of the formula LiNi</w:t>
      </w:r>
      <w:r w:rsidR="003846D7" w:rsidRPr="00C1724B">
        <w:rPr>
          <w:rFonts w:ascii="Times New Roman" w:hAnsi="Times New Roman" w:cs="Times New Roman"/>
          <w:vertAlign w:val="subscript"/>
        </w:rPr>
        <w:t>1-y</w:t>
      </w:r>
      <w:r w:rsidR="003846D7" w:rsidRPr="00C1724B">
        <w:rPr>
          <w:rFonts w:ascii="Times New Roman" w:hAnsi="Times New Roman" w:cs="Times New Roman"/>
        </w:rPr>
        <w:t>Mn</w:t>
      </w:r>
      <w:r w:rsidR="003846D7" w:rsidRPr="00C1724B">
        <w:rPr>
          <w:rFonts w:ascii="Times New Roman" w:hAnsi="Times New Roman" w:cs="Times New Roman"/>
          <w:vertAlign w:val="subscript"/>
        </w:rPr>
        <w:t>x</w:t>
      </w:r>
      <w:r w:rsidR="003846D7" w:rsidRPr="00C1724B">
        <w:rPr>
          <w:rFonts w:ascii="Times New Roman" w:hAnsi="Times New Roman" w:cs="Times New Roman"/>
        </w:rPr>
        <w:t>Co</w:t>
      </w:r>
      <w:r w:rsidR="003846D7" w:rsidRPr="00C1724B">
        <w:rPr>
          <w:rFonts w:ascii="Times New Roman" w:hAnsi="Times New Roman" w:cs="Times New Roman"/>
          <w:vertAlign w:val="subscript"/>
        </w:rPr>
        <w:t>y</w:t>
      </w:r>
      <w:r w:rsidR="003846D7" w:rsidRPr="00C1724B">
        <w:rPr>
          <w:rFonts w:ascii="Times New Roman" w:hAnsi="Times New Roman" w:cs="Times New Roman"/>
        </w:rPr>
        <w:t>O</w:t>
      </w:r>
      <w:r w:rsidR="003846D7" w:rsidRPr="00C1724B">
        <w:rPr>
          <w:rFonts w:ascii="Times New Roman" w:hAnsi="Times New Roman" w:cs="Times New Roman"/>
          <w:vertAlign w:val="subscript"/>
        </w:rPr>
        <w:t>2</w:t>
      </w:r>
      <w:r w:rsidR="003846D7" w:rsidRPr="00C1724B">
        <w:rPr>
          <w:rFonts w:ascii="Times New Roman" w:hAnsi="Times New Roman" w:cs="Times New Roman"/>
        </w:rPr>
        <w:t xml:space="preserve"> (NMC)</w:t>
      </w:r>
      <w:r w:rsidR="00DE2B1E" w:rsidRPr="00C1724B">
        <w:rPr>
          <w:rFonts w:ascii="Times New Roman" w:hAnsi="Times New Roman" w:cs="Times New Roman"/>
        </w:rPr>
        <w:t xml:space="preserve"> over the last few decades.</w:t>
      </w:r>
      <w:r w:rsidR="007031B2" w:rsidRPr="00C1724B">
        <w:rPr>
          <w:rFonts w:ascii="Times New Roman" w:hAnsi="Times New Roman" w:cs="Times New Roman"/>
        </w:rPr>
        <w:fldChar w:fldCharType="begin"/>
      </w:r>
      <w:r w:rsidR="007031B2" w:rsidRPr="00C1724B">
        <w:rPr>
          <w:rFonts w:ascii="Times New Roman" w:hAnsi="Times New Roman" w:cs="Times New Roman"/>
        </w:rPr>
        <w:instrText xml:space="preserve"> ADDIN ZOTERO_ITEM CSL_CITATION {"citationID":"z0rZ3DmI","properties":{"formattedCitation":"\\super 10\\nosupersub{}","plainCitation":"10","noteIndex":0},"citationItems":[{"id":361,"uris":["http://zotero.org/users/9743641/items/EY2ZEDES"],"itemData":{"id":361,"type":"article-journal","abstract":"The demand for lithium-ion batteries (LIBs) with high mass-specific capacities, high rate capabilities and long-term cyclabilities is driving the research and development of LIBs with nickel-rich NMC ­(LiNixMnyCo1−x−yO2, x </w:instrText>
      </w:r>
      <w:r w:rsidR="007031B2" w:rsidRPr="00C1724B">
        <w:rPr>
          <w:rFonts w:ascii="Cambria Math" w:hAnsi="Cambria Math" w:cs="Cambria Math"/>
        </w:rPr>
        <w:instrText>⩾</w:instrText>
      </w:r>
      <w:r w:rsidR="007031B2" w:rsidRPr="00C1724B">
        <w:rPr>
          <w:rFonts w:ascii="Times New Roman" w:hAnsi="Times New Roman" w:cs="Times New Roman"/>
        </w:rPr>
        <w:instrText xml:space="preserve"> 0.5 ) cathodes and graphite ­(LixC6) anodes. Based on this, this review will summarize recently reported and widely recognized studies of the degradation mechanisms of Ni-rich NMC cathodes and graphite anodes. And with a broad collection of proposed mechanisms on both atomic and micrometer scales, this review can supplement previous degradation studies of Ni-rich NMC batteries. In addition, this review will categorize advanced mitigation strategies for both electrodes based on different modifications in which Ni-rich NMC cathode improvement strategies involve dopants, gradient layers, surface coatings, carbon matrixes and advanced synthesis methods, whereas graphite anode improvement strategies involve surface coatings, charge/discharge protocols and electrolyte volume estimations. Electrolyte components that can facilitate the stabilization of anodic solid electrolyte interfaces are also reviewed, and trade-offs between modification techniques as well as controversies are discussed for a deeper understanding of the mitigation strategies of Ni-rich NMC/graphite LIBs. Furthermore, this review will present various physical and electrochemical diagnostic tools that are vital in the elucidation of degradation mechanisms during operation to supplement future degradation studies. Finally, this review will summarize current research focuses and propose future research directions.","container-title":"Electrochemical Energy Reviews","DOI":"10.1007/s41918-019-00053-3","ISSN":"2520-8489, 2520-8136","issue":"1","journalAbbreviation":"Electrochem. Energ. Rev.","language":"en","page":"43-80","source":"DOI.org (Crossref)","title":"Degradation Mechanisms and Mitigation Strategies of Nickel-Rich NMC-Based Lithium-Ion Batteries","volume":"3","author":[{"family":"Li","given":"Tianyu"},{"family":"Yuan","given":"Xiao-Zi"},{"family":"Zhang","given":"Lei"},{"family":"Song","given":"Datong"},{"family":"Shi","given":"Kaiyuan"},{"family":"Bock","given":"Christina"}],"issued":{"date-parts":[["2020",3]]}}}],"schema":"https://github.com/citation-style-language/schema/raw/master/csl-citation.json"} </w:instrText>
      </w:r>
      <w:r w:rsidR="007031B2" w:rsidRPr="00C1724B">
        <w:rPr>
          <w:rFonts w:ascii="Times New Roman" w:hAnsi="Times New Roman" w:cs="Times New Roman"/>
        </w:rPr>
        <w:fldChar w:fldCharType="separate"/>
      </w:r>
      <w:r w:rsidR="007031B2" w:rsidRPr="00C1724B">
        <w:rPr>
          <w:rFonts w:ascii="Times New Roman" w:hAnsi="Times New Roman" w:cs="Times New Roman"/>
          <w:vertAlign w:val="superscript"/>
        </w:rPr>
        <w:t>10</w:t>
      </w:r>
      <w:r w:rsidR="007031B2" w:rsidRPr="00C1724B">
        <w:rPr>
          <w:rFonts w:ascii="Times New Roman" w:hAnsi="Times New Roman" w:cs="Times New Roman"/>
        </w:rPr>
        <w:fldChar w:fldCharType="end"/>
      </w:r>
      <w:r w:rsidR="00DD0F66" w:rsidRPr="00C1724B">
        <w:rPr>
          <w:rFonts w:ascii="Times New Roman" w:hAnsi="Times New Roman" w:cs="Times New Roman"/>
        </w:rPr>
        <w:t xml:space="preserve"> In this class of materials the electrochemically inactive Mn</w:t>
      </w:r>
      <w:r w:rsidR="00DD0F66" w:rsidRPr="00C1724B">
        <w:rPr>
          <w:rFonts w:ascii="Times New Roman" w:hAnsi="Times New Roman" w:cs="Times New Roman"/>
          <w:vertAlign w:val="superscript"/>
        </w:rPr>
        <w:t>4+</w:t>
      </w:r>
      <w:r w:rsidR="00DD0F66" w:rsidRPr="00C1724B">
        <w:rPr>
          <w:rFonts w:ascii="Times New Roman" w:hAnsi="Times New Roman" w:cs="Times New Roman"/>
        </w:rPr>
        <w:t xml:space="preserve"> stabilizes the structure and while Ni</w:t>
      </w:r>
      <w:r w:rsidR="00DD0F66" w:rsidRPr="00C1724B">
        <w:rPr>
          <w:rFonts w:ascii="Times New Roman" w:hAnsi="Times New Roman" w:cs="Times New Roman"/>
          <w:vertAlign w:val="superscript"/>
        </w:rPr>
        <w:t>2+/4+</w:t>
      </w:r>
      <w:r w:rsidR="00DD0F66" w:rsidRPr="00C1724B">
        <w:rPr>
          <w:rFonts w:ascii="Times New Roman" w:hAnsi="Times New Roman" w:cs="Times New Roman"/>
        </w:rPr>
        <w:t xml:space="preserve"> and Co</w:t>
      </w:r>
      <w:r w:rsidR="00DD0F66" w:rsidRPr="00C1724B">
        <w:rPr>
          <w:rFonts w:ascii="Times New Roman" w:hAnsi="Times New Roman" w:cs="Times New Roman"/>
          <w:vertAlign w:val="superscript"/>
        </w:rPr>
        <w:t>3+/4+</w:t>
      </w:r>
      <w:r w:rsidR="00DD0F66" w:rsidRPr="00C1724B">
        <w:rPr>
          <w:rFonts w:ascii="Times New Roman" w:hAnsi="Times New Roman" w:cs="Times New Roman"/>
        </w:rPr>
        <w:t xml:space="preserve"> redox couples increase the discharge capacity to (~200 mAhg</w:t>
      </w:r>
      <w:r w:rsidR="00DD0F66" w:rsidRPr="00C1724B">
        <w:rPr>
          <w:rFonts w:ascii="Times New Roman" w:hAnsi="Times New Roman" w:cs="Times New Roman"/>
          <w:vertAlign w:val="superscript"/>
        </w:rPr>
        <w:t>-1</w:t>
      </w:r>
      <w:r w:rsidR="00DD0F66" w:rsidRPr="00C1724B">
        <w:rPr>
          <w:rFonts w:ascii="Times New Roman" w:hAnsi="Times New Roman" w:cs="Times New Roman"/>
        </w:rPr>
        <w:t>) providing greater energy density than the origin LiCoO</w:t>
      </w:r>
      <w:r w:rsidR="00DD0F66" w:rsidRPr="00C1724B">
        <w:rPr>
          <w:rFonts w:ascii="Times New Roman" w:hAnsi="Times New Roman" w:cs="Times New Roman"/>
          <w:vertAlign w:val="subscript"/>
        </w:rPr>
        <w:t>2</w:t>
      </w:r>
      <w:r w:rsidR="00DD0F66" w:rsidRPr="00C1724B">
        <w:rPr>
          <w:rFonts w:ascii="Times New Roman" w:hAnsi="Times New Roman" w:cs="Times New Roman"/>
        </w:rPr>
        <w:t xml:space="preserve"> structure.</w:t>
      </w:r>
      <w:r w:rsidR="00351FA3" w:rsidRPr="00C1724B">
        <w:rPr>
          <w:rFonts w:ascii="Times New Roman" w:hAnsi="Times New Roman" w:cs="Times New Roman"/>
        </w:rPr>
        <w:fldChar w:fldCharType="begin"/>
      </w:r>
      <w:r w:rsidR="00351FA3" w:rsidRPr="00C1724B">
        <w:rPr>
          <w:rFonts w:ascii="Times New Roman" w:hAnsi="Times New Roman" w:cs="Times New Roman"/>
        </w:rPr>
        <w:instrText xml:space="preserve"> ADDIN ZOTERO_ITEM CSL_CITATION {"citationID":"5rWw03Ja","properties":{"formattedCitation":"\\super 11\\nosupersub{}","plainCitation":"11","noteIndex":0},"citationItems":[{"id":965,"uris":["http://zotero.org/users/9743641/items/UZPMG6YG"],"itemData":{"id":965,"type":"article-journal","container-title":"Advanced Energy Materials","DOI":"10.1002/aenm.202002027","ISSN":"1614-6832, 1614-6840","issue":"42","journalAbbreviation":"Adv. Energy Mater.","language":"en","page":"2002027","source":"DOI.org (Crossref)","title":"Recent Progress and Perspective of Advanced High‐Energy Co‐Less Ni‐Rich Cathodes for Li‐Ion Batteries: Yesterday, Today, and Tomorrow","title-short":"Recent Progress and Perspective of Advanced High‐Energy Co‐Less Ni‐Rich Cathodes for Li‐Ion Batteries","volume":"10","author":[{"family":"Choi","given":"Ji Ung"},{"family":"Voronina","given":"Natalia"},{"family":"Sun","given":"Yang‐Kook"},{"family":"Myung","given":"Seung‐Taek"}],"issued":{"date-parts":[["2020",11]]}}}],"schema":"https://github.com/citation-style-language/schema/raw/master/csl-citation.json"} </w:instrText>
      </w:r>
      <w:r w:rsidR="00351FA3" w:rsidRPr="00C1724B">
        <w:rPr>
          <w:rFonts w:ascii="Times New Roman" w:hAnsi="Times New Roman" w:cs="Times New Roman"/>
        </w:rPr>
        <w:fldChar w:fldCharType="separate"/>
      </w:r>
      <w:r w:rsidR="00351FA3" w:rsidRPr="00C1724B">
        <w:rPr>
          <w:rFonts w:ascii="Times New Roman" w:hAnsi="Times New Roman" w:cs="Times New Roman"/>
          <w:vertAlign w:val="superscript"/>
        </w:rPr>
        <w:t>11</w:t>
      </w:r>
      <w:r w:rsidR="00351FA3" w:rsidRPr="00C1724B">
        <w:rPr>
          <w:rFonts w:ascii="Times New Roman" w:hAnsi="Times New Roman" w:cs="Times New Roman"/>
        </w:rPr>
        <w:fldChar w:fldCharType="end"/>
      </w:r>
      <w:r w:rsidR="00262B3B" w:rsidRPr="00C1724B">
        <w:rPr>
          <w:rFonts w:ascii="Times New Roman" w:hAnsi="Times New Roman" w:cs="Times New Roman"/>
        </w:rPr>
        <w:t xml:space="preserve"> </w:t>
      </w:r>
    </w:p>
    <w:p w14:paraId="3357167B" w14:textId="77777777" w:rsidR="00262B3B" w:rsidRPr="00C1724B" w:rsidRDefault="00262B3B" w:rsidP="00995D57">
      <w:pPr>
        <w:rPr>
          <w:rFonts w:ascii="Times New Roman" w:hAnsi="Times New Roman" w:cs="Times New Roman"/>
        </w:rPr>
      </w:pPr>
    </w:p>
    <w:p w14:paraId="30E54731" w14:textId="24538B48" w:rsidR="006F761D" w:rsidRPr="00C1724B" w:rsidRDefault="00262B3B" w:rsidP="00262B3B">
      <w:pPr>
        <w:ind w:firstLine="720"/>
        <w:rPr>
          <w:rFonts w:ascii="Times New Roman" w:hAnsi="Times New Roman" w:cs="Times New Roman"/>
        </w:rPr>
      </w:pPr>
      <w:r w:rsidRPr="00C1724B">
        <w:rPr>
          <w:rFonts w:ascii="Times New Roman" w:hAnsi="Times New Roman" w:cs="Times New Roman"/>
        </w:rPr>
        <w:t>Traditional LIBs</w:t>
      </w:r>
      <w:r w:rsidR="00DE2B1E" w:rsidRPr="00C1724B">
        <w:rPr>
          <w:rFonts w:ascii="Times New Roman" w:hAnsi="Times New Roman" w:cs="Times New Roman"/>
        </w:rPr>
        <w:t xml:space="preserve"> </w:t>
      </w:r>
      <w:r w:rsidRPr="00C1724B">
        <w:rPr>
          <w:rFonts w:ascii="Times New Roman" w:hAnsi="Times New Roman" w:cs="Times New Roman"/>
        </w:rPr>
        <w:t xml:space="preserve">are approaching </w:t>
      </w:r>
      <w:r w:rsidR="00E95165" w:rsidRPr="00C1724B">
        <w:rPr>
          <w:rFonts w:ascii="Times New Roman" w:hAnsi="Times New Roman" w:cs="Times New Roman"/>
        </w:rPr>
        <w:t xml:space="preserve">the </w:t>
      </w:r>
      <w:r w:rsidRPr="00C1724B">
        <w:rPr>
          <w:rFonts w:ascii="Times New Roman" w:hAnsi="Times New Roman" w:cs="Times New Roman"/>
        </w:rPr>
        <w:t>theoretical capacity of cathode/anode materials, especially the commonly used graphite anodes. Lithium metal anodes offer the promise of higher energy density batteries due to it having the highest specific capacity (3840 mAhg</w:t>
      </w:r>
      <w:r w:rsidRPr="00C1724B">
        <w:rPr>
          <w:rFonts w:ascii="Times New Roman" w:hAnsi="Times New Roman" w:cs="Times New Roman"/>
          <w:vertAlign w:val="superscript"/>
        </w:rPr>
        <w:t>-1</w:t>
      </w:r>
      <w:r w:rsidRPr="00C1724B">
        <w:rPr>
          <w:rFonts w:ascii="Times New Roman" w:hAnsi="Times New Roman" w:cs="Times New Roman"/>
        </w:rPr>
        <w:t>), an order of magnitude higher than graphite, and the lowest reduction potential (-3.04 V versus standard hydrogen electrode (SHE)) among alkali metal anodes.</w:t>
      </w:r>
      <w:r w:rsidR="00D97AA3" w:rsidRPr="00C1724B">
        <w:rPr>
          <w:rFonts w:ascii="Times New Roman" w:hAnsi="Times New Roman" w:cs="Times New Roman"/>
        </w:rPr>
        <w:fldChar w:fldCharType="begin"/>
      </w:r>
      <w:r w:rsidR="00D97AA3" w:rsidRPr="00C1724B">
        <w:rPr>
          <w:rFonts w:ascii="Times New Roman" w:hAnsi="Times New Roman" w:cs="Times New Roman"/>
        </w:rPr>
        <w:instrText xml:space="preserve"> ADDIN ZOTERO_ITEM CSL_CITATION {"citationID":"hz6oOfLq","properties":{"formattedCitation":"\\super 12\\nosupersub{}","plainCitation":"12","noteIndex":0},"citationItems":[{"id":589,"uris":["http://zotero.org/users/9743641/items/97I6JDN9"],"itemData":{"id":589,"type":"article-journal","container-title":"Advanced Functional Materials","DOI":"10.1002/adfm.202106608","ISSN":"1616-301X, 1616-3028","issue":"51","journalAbbreviation":"Adv Funct Materials","language":"en","page":"2106608","source":"DOI.org (Crossref)","title":"From Lithium‐Metal toward Anode‐Free Solid‐State Batteries: Current Developments, Issues, and Challenges","title-short":"From Lithium‐Metal toward Anode‐Free Solid‐State Batteries","volume":"31","author":[{"family":"Heubner","given":"Christian"},{"family":"Maletti","given":"Sebastian"},{"family":"Auer","given":"Henry"},{"family":"Hüttl","given":"Juliane"},{"family":"Voigt","given":"Karsten"},{"family":"Lohrberg","given":"Oliver"},{"family":"Nikolowski","given":"Kristian"},{"family":"Partsch","given":"Mareike"},{"family":"Michaelis","given":"Alexander"}],"issued":{"date-parts":[["2021",12]]}}}],"schema":"https://github.com/citation-style-language/schema/raw/master/csl-citation.json"} </w:instrText>
      </w:r>
      <w:r w:rsidR="00D97AA3" w:rsidRPr="00C1724B">
        <w:rPr>
          <w:rFonts w:ascii="Times New Roman" w:hAnsi="Times New Roman" w:cs="Times New Roman"/>
        </w:rPr>
        <w:fldChar w:fldCharType="separate"/>
      </w:r>
      <w:r w:rsidR="00D97AA3" w:rsidRPr="00C1724B">
        <w:rPr>
          <w:rFonts w:ascii="Times New Roman" w:hAnsi="Times New Roman" w:cs="Times New Roman"/>
          <w:vertAlign w:val="superscript"/>
        </w:rPr>
        <w:t>12</w:t>
      </w:r>
      <w:r w:rsidR="00D97AA3" w:rsidRPr="00C1724B">
        <w:rPr>
          <w:rFonts w:ascii="Times New Roman" w:hAnsi="Times New Roman" w:cs="Times New Roman"/>
        </w:rPr>
        <w:fldChar w:fldCharType="end"/>
      </w:r>
      <w:r w:rsidR="00547FC6" w:rsidRPr="00C1724B">
        <w:rPr>
          <w:rFonts w:ascii="Times New Roman" w:hAnsi="Times New Roman" w:cs="Times New Roman"/>
        </w:rPr>
        <w:t xml:space="preserve"> However, the development of lithium metal anodes faces the challenge of dendrite</w:t>
      </w:r>
      <w:r w:rsidR="00E95165" w:rsidRPr="00C1724B">
        <w:rPr>
          <w:rFonts w:ascii="Times New Roman" w:hAnsi="Times New Roman" w:cs="Times New Roman"/>
        </w:rPr>
        <w:t>-</w:t>
      </w:r>
      <w:r w:rsidR="00547FC6" w:rsidRPr="00C1724B">
        <w:rPr>
          <w:rFonts w:ascii="Times New Roman" w:hAnsi="Times New Roman" w:cs="Times New Roman"/>
        </w:rPr>
        <w:t xml:space="preserve">induced failure mechanisms during cycling. </w:t>
      </w:r>
      <w:r w:rsidR="00F709BE" w:rsidRPr="00C1724B">
        <w:rPr>
          <w:rFonts w:ascii="Times New Roman" w:hAnsi="Times New Roman" w:cs="Times New Roman"/>
        </w:rPr>
        <w:t>As shown in Figure 2</w:t>
      </w:r>
      <w:r w:rsidR="00E95165" w:rsidRPr="00C1724B">
        <w:rPr>
          <w:rFonts w:ascii="Times New Roman" w:hAnsi="Times New Roman" w:cs="Times New Roman"/>
        </w:rPr>
        <w:t>,</w:t>
      </w:r>
      <w:r w:rsidR="00F709BE" w:rsidRPr="00C1724B">
        <w:rPr>
          <w:rFonts w:ascii="Times New Roman" w:hAnsi="Times New Roman" w:cs="Times New Roman"/>
        </w:rPr>
        <w:t xml:space="preserve"> the sequential stripping plating processes tend to outpace the rate at which lithium can diffuse from the bulk to the surface during the stripping process. This</w:t>
      </w:r>
      <w:r w:rsidR="00E95165" w:rsidRPr="00C1724B">
        <w:rPr>
          <w:rFonts w:ascii="Times New Roman" w:hAnsi="Times New Roman" w:cs="Times New Roman"/>
        </w:rPr>
        <w:t xml:space="preserve"> mass transport problem</w:t>
      </w:r>
      <w:r w:rsidR="00F709BE" w:rsidRPr="00C1724B">
        <w:rPr>
          <w:rFonts w:ascii="Times New Roman" w:hAnsi="Times New Roman" w:cs="Times New Roman"/>
        </w:rPr>
        <w:t xml:space="preserve"> leads to a non-uniform surface on which lithium plating takes place in the subsequent cycling, leading to the growth of </w:t>
      </w:r>
      <w:r w:rsidR="00E95165" w:rsidRPr="00C1724B">
        <w:rPr>
          <w:rFonts w:ascii="Times New Roman" w:hAnsi="Times New Roman" w:cs="Times New Roman"/>
        </w:rPr>
        <w:t xml:space="preserve">a </w:t>
      </w:r>
      <w:r w:rsidR="00F709BE" w:rsidRPr="00C1724B">
        <w:rPr>
          <w:rFonts w:ascii="Times New Roman" w:hAnsi="Times New Roman" w:cs="Times New Roman"/>
        </w:rPr>
        <w:t>non-uniform layer of lithium (dendrites)</w:t>
      </w:r>
      <w:r w:rsidR="00E95165" w:rsidRPr="00C1724B">
        <w:rPr>
          <w:rFonts w:ascii="Times New Roman" w:hAnsi="Times New Roman" w:cs="Times New Roman"/>
        </w:rPr>
        <w:t>,</w:t>
      </w:r>
      <w:r w:rsidR="00F709BE" w:rsidRPr="00C1724B">
        <w:rPr>
          <w:rFonts w:ascii="Times New Roman" w:hAnsi="Times New Roman" w:cs="Times New Roman"/>
        </w:rPr>
        <w:t xml:space="preserve"> which </w:t>
      </w:r>
      <w:r w:rsidR="00E95165" w:rsidRPr="00C1724B">
        <w:rPr>
          <w:rFonts w:ascii="Times New Roman" w:hAnsi="Times New Roman" w:cs="Times New Roman"/>
        </w:rPr>
        <w:t xml:space="preserve">then </w:t>
      </w:r>
      <w:r w:rsidR="00F709BE" w:rsidRPr="00C1724B">
        <w:rPr>
          <w:rFonts w:ascii="Times New Roman" w:hAnsi="Times New Roman" w:cs="Times New Roman"/>
        </w:rPr>
        <w:t>seed</w:t>
      </w:r>
      <w:r w:rsidR="00E95165" w:rsidRPr="00C1724B">
        <w:rPr>
          <w:rFonts w:ascii="Times New Roman" w:hAnsi="Times New Roman" w:cs="Times New Roman"/>
        </w:rPr>
        <w:t>s</w:t>
      </w:r>
      <w:r w:rsidR="00F709BE" w:rsidRPr="00C1724B">
        <w:rPr>
          <w:rFonts w:ascii="Times New Roman" w:hAnsi="Times New Roman" w:cs="Times New Roman"/>
        </w:rPr>
        <w:t xml:space="preserve"> the eventual failure of the cell.</w:t>
      </w:r>
      <w:r w:rsidR="003358B2" w:rsidRPr="00C1724B">
        <w:rPr>
          <w:rFonts w:ascii="Times New Roman" w:hAnsi="Times New Roman" w:cs="Times New Roman"/>
        </w:rPr>
        <w:fldChar w:fldCharType="begin"/>
      </w:r>
      <w:r w:rsidR="00AE20D0" w:rsidRPr="00C1724B">
        <w:rPr>
          <w:rFonts w:ascii="Times New Roman" w:hAnsi="Times New Roman" w:cs="Times New Roman"/>
        </w:rPr>
        <w:instrText xml:space="preserve"> ADDIN ZOTERO_ITEM CSL_CITATION {"citationID":"5Tg7dpM3","properties":{"formattedCitation":"\\super 13,14\\nosupersub{}","plainCitation":"13,14","noteIndex":0},"citationItems":[{"id":967,"uris":["http://zotero.org/users/9743641/items/XI9Y28CQ"],"itemData":{"id":967,"type":"article-journal","container-title":"Nature Materials","DOI":"10.1038/s41563-019-0438-9","ISSN":"1476-1122, 1476-4660","issue":"10","journalAbbreviation":"Nat. Mater.","language":"en","page":"1105-1111","source":"DOI.org (Crossref)","title":"Critical stripping current leads to dendrite formation on plating in lithium anode solid electrolyte cells","volume":"18","author":[{"family":"Kasemchainan","given":"Jitti"},{"family":"Zekoll","given":"Stefanie"},{"family":"Spencer Jolly","given":"Dominic"},{"family":"Ning","given":"Ziyang"},{"family":"Hartley","given":"Gareth O."},{"family":"Marrow","given":"James"},{"family":"Bruce","given":"Peter G."}],"issued":{"date-parts":[["2019",10]]}}},{"id":969,"uris":["http://zotero.org/users/9743641/items/AXV4RPY9"],"itemData":{"id":969,"type":"article-journal","container-title":"Chemical Reviews","DOI":"10.1021/acs.chemrev.0c00431","ISSN":"0009-2665, 1520-6890","issue":"15","journalAbbreviation":"Chem. Rev.","language":"en","page":"7745-7794","source":"DOI.org (Crossref)","title":"Physicochemical Concepts of the Lithium Metal Anode in Solid-State Batteries","volume":"120","author":[{"family":"Krauskopf","given":"Thorben"},{"family":"Richter","given":"Felix H."},{"family":"Zeier","given":"Wolfgang G."},{"family":"Janek","given":"Jürgen"}],"issued":{"date-parts":[["2020",8,12]]}}}],"schema":"https://github.com/citation-style-language/schema/raw/master/csl-citation.json"} </w:instrText>
      </w:r>
      <w:r w:rsidR="003358B2" w:rsidRPr="00C1724B">
        <w:rPr>
          <w:rFonts w:ascii="Times New Roman" w:hAnsi="Times New Roman" w:cs="Times New Roman"/>
        </w:rPr>
        <w:fldChar w:fldCharType="separate"/>
      </w:r>
      <w:r w:rsidR="00AE20D0" w:rsidRPr="00C1724B">
        <w:rPr>
          <w:rFonts w:ascii="Times New Roman" w:hAnsi="Times New Roman" w:cs="Times New Roman"/>
          <w:vertAlign w:val="superscript"/>
        </w:rPr>
        <w:t>13,14</w:t>
      </w:r>
      <w:r w:rsidR="003358B2" w:rsidRPr="00C1724B">
        <w:rPr>
          <w:rFonts w:ascii="Times New Roman" w:hAnsi="Times New Roman" w:cs="Times New Roman"/>
        </w:rPr>
        <w:fldChar w:fldCharType="end"/>
      </w:r>
      <w:r w:rsidR="009014A2" w:rsidRPr="00C1724B">
        <w:rPr>
          <w:rFonts w:ascii="Times New Roman" w:hAnsi="Times New Roman" w:cs="Times New Roman"/>
        </w:rPr>
        <w:t xml:space="preserve"> Liquid electrolytes are thermodynamically unstable against reduction by Lithium metal anodes, which leads to the growth of a high resistance solid electrolyte interphase (SEI) and consumption of the liquid electrolyte in the cell. This process eventually leads to the penetration of the separator by lithium metal dendrites and short</w:t>
      </w:r>
      <w:r w:rsidR="00E95165" w:rsidRPr="00C1724B">
        <w:rPr>
          <w:rFonts w:ascii="Times New Roman" w:hAnsi="Times New Roman" w:cs="Times New Roman"/>
        </w:rPr>
        <w:t>-</w:t>
      </w:r>
      <w:r w:rsidR="009014A2" w:rsidRPr="00C1724B">
        <w:rPr>
          <w:rFonts w:ascii="Times New Roman" w:hAnsi="Times New Roman" w:cs="Times New Roman"/>
        </w:rPr>
        <w:t>circuiting of the cell. Once the cell short circuits large internal generation of heat can drive thermal runaway, combined with the flammable nature of organic liquid electrolytes</w:t>
      </w:r>
      <w:r w:rsidR="00E95165" w:rsidRPr="00C1724B">
        <w:rPr>
          <w:rFonts w:ascii="Times New Roman" w:hAnsi="Times New Roman" w:cs="Times New Roman"/>
        </w:rPr>
        <w:t>,</w:t>
      </w:r>
      <w:r w:rsidR="009014A2" w:rsidRPr="00C1724B">
        <w:rPr>
          <w:rFonts w:ascii="Times New Roman" w:hAnsi="Times New Roman" w:cs="Times New Roman"/>
        </w:rPr>
        <w:t xml:space="preserve"> leads to explosive failure of the cell and casing.</w:t>
      </w:r>
      <w:r w:rsidR="004B2F10" w:rsidRPr="00C1724B">
        <w:rPr>
          <w:rFonts w:ascii="Times New Roman" w:hAnsi="Times New Roman" w:cs="Times New Roman"/>
        </w:rPr>
        <w:fldChar w:fldCharType="begin"/>
      </w:r>
      <w:r w:rsidR="004B2F10" w:rsidRPr="00C1724B">
        <w:rPr>
          <w:rFonts w:ascii="Times New Roman" w:hAnsi="Times New Roman" w:cs="Times New Roman"/>
        </w:rPr>
        <w:instrText xml:space="preserve"> ADDIN ZOTERO_ITEM CSL_CITATION {"citationID":"DvwUdiDg","properties":{"formattedCitation":"\\super 15\\nosupersub{}","plainCitation":"15","noteIndex":0},"citationItems":[{"id":970,"uris":["http://zotero.org/users/9743641/items/J2SATWDE"],"itemData":{"id":970,"type":"article-journal","container-title":"Energy Conversion and Management","DOI":"10.1016/j.enconman.2018.12.051","ISSN":"01968904","journalAbbreviation":"Energy Conversion and Management","language":"en","page":"262-281","source":"DOI.org (Crossref)","title":"A critical review of battery thermal performance and liquid based battery thermal management","volume":"182","author":[{"family":"Wu","given":"Weixiong"},{"family":"Wang","given":"Shuangfeng"},{"family":"Wu","given":"Wei"},{"family":"Chen","given":"Kai"},{"family":"Hong","given":"Sihui"},{"family":"Lai","given":"Yongxin"}],"issued":{"date-parts":[["2019",2]]}}}],"schema":"https://github.com/citation-style-language/schema/raw/master/csl-citation.json"} </w:instrText>
      </w:r>
      <w:r w:rsidR="004B2F10" w:rsidRPr="00C1724B">
        <w:rPr>
          <w:rFonts w:ascii="Times New Roman" w:hAnsi="Times New Roman" w:cs="Times New Roman"/>
        </w:rPr>
        <w:fldChar w:fldCharType="separate"/>
      </w:r>
      <w:r w:rsidR="004B2F10" w:rsidRPr="00C1724B">
        <w:rPr>
          <w:rFonts w:ascii="Times New Roman" w:hAnsi="Times New Roman" w:cs="Times New Roman"/>
          <w:vertAlign w:val="superscript"/>
        </w:rPr>
        <w:t>15</w:t>
      </w:r>
      <w:r w:rsidR="004B2F10" w:rsidRPr="00C1724B">
        <w:rPr>
          <w:rFonts w:ascii="Times New Roman" w:hAnsi="Times New Roman" w:cs="Times New Roman"/>
        </w:rPr>
        <w:fldChar w:fldCharType="end"/>
      </w:r>
    </w:p>
    <w:p w14:paraId="14833309" w14:textId="573FF7C2" w:rsidR="0050030F" w:rsidRPr="00C1724B" w:rsidRDefault="006F761D" w:rsidP="00262B3B">
      <w:pPr>
        <w:ind w:firstLine="720"/>
        <w:rPr>
          <w:rFonts w:ascii="Times New Roman" w:hAnsi="Times New Roman" w:cs="Times New Roman"/>
        </w:rPr>
      </w:pPr>
      <w:r w:rsidRPr="00C1724B">
        <w:rPr>
          <w:rFonts w:ascii="Times New Roman" w:hAnsi="Times New Roman" w:cs="Times New Roman"/>
        </w:rPr>
        <w:t>As vehicle transport is increasingly electrified</w:t>
      </w:r>
      <w:r w:rsidR="00E95165" w:rsidRPr="00C1724B">
        <w:rPr>
          <w:rFonts w:ascii="Times New Roman" w:hAnsi="Times New Roman" w:cs="Times New Roman"/>
        </w:rPr>
        <w:t>,</w:t>
      </w:r>
      <w:r w:rsidRPr="00C1724B">
        <w:rPr>
          <w:rFonts w:ascii="Times New Roman" w:hAnsi="Times New Roman" w:cs="Times New Roman"/>
        </w:rPr>
        <w:t xml:space="preserve"> the need for safer and more energy</w:t>
      </w:r>
      <w:r w:rsidR="00E95165" w:rsidRPr="00C1724B">
        <w:rPr>
          <w:rFonts w:ascii="Times New Roman" w:hAnsi="Times New Roman" w:cs="Times New Roman"/>
        </w:rPr>
        <w:t>-</w:t>
      </w:r>
      <w:r w:rsidRPr="00C1724B">
        <w:rPr>
          <w:rFonts w:ascii="Times New Roman" w:hAnsi="Times New Roman" w:cs="Times New Roman"/>
        </w:rPr>
        <w:t xml:space="preserve">dense batteries intensifies. </w:t>
      </w:r>
      <w:r w:rsidR="00324924" w:rsidRPr="00C1724B">
        <w:rPr>
          <w:rFonts w:ascii="Times New Roman" w:hAnsi="Times New Roman" w:cs="Times New Roman"/>
        </w:rPr>
        <w:t xml:space="preserve">Safety </w:t>
      </w:r>
      <w:r w:rsidR="00E95165" w:rsidRPr="00C1724B">
        <w:rPr>
          <w:rFonts w:ascii="Times New Roman" w:hAnsi="Times New Roman" w:cs="Times New Roman"/>
        </w:rPr>
        <w:t xml:space="preserve">is </w:t>
      </w:r>
      <w:r w:rsidR="00324924" w:rsidRPr="00C1724B">
        <w:rPr>
          <w:rFonts w:ascii="Times New Roman" w:hAnsi="Times New Roman" w:cs="Times New Roman"/>
        </w:rPr>
        <w:t xml:space="preserve">a particularly large driver of the demand for the shift from </w:t>
      </w:r>
      <w:r w:rsidR="00A633EF" w:rsidRPr="00C1724B">
        <w:rPr>
          <w:rFonts w:ascii="Times New Roman" w:hAnsi="Times New Roman" w:cs="Times New Roman"/>
        </w:rPr>
        <w:t>liquid-based</w:t>
      </w:r>
      <w:r w:rsidR="00324924" w:rsidRPr="00C1724B">
        <w:rPr>
          <w:rFonts w:ascii="Times New Roman" w:hAnsi="Times New Roman" w:cs="Times New Roman"/>
        </w:rPr>
        <w:t xml:space="preserve"> cells to </w:t>
      </w:r>
      <w:r w:rsidR="00A633EF" w:rsidRPr="00C1724B">
        <w:rPr>
          <w:rFonts w:ascii="Times New Roman" w:hAnsi="Times New Roman" w:cs="Times New Roman"/>
        </w:rPr>
        <w:t xml:space="preserve">all solid-state batteries (ASSBs). ASSBs replace the liquid electrolyte and polymer separator in a traditional Li-ion battery with a single solid ionic conductor material. A key driver of the advancement of ASSB development will be the ability to produce high ionic conductivity and electrochemically stable solid electrolytes at scale. </w:t>
      </w:r>
      <w:r w:rsidR="00E95165" w:rsidRPr="00C1724B">
        <w:rPr>
          <w:rFonts w:ascii="Times New Roman" w:hAnsi="Times New Roman" w:cs="Times New Roman"/>
        </w:rPr>
        <w:t xml:space="preserve">These </w:t>
      </w:r>
      <w:r w:rsidR="00A633EF" w:rsidRPr="00C1724B">
        <w:rPr>
          <w:rFonts w:ascii="Times New Roman" w:hAnsi="Times New Roman" w:cs="Times New Roman"/>
        </w:rPr>
        <w:t>issue</w:t>
      </w:r>
      <w:r w:rsidR="00E95165" w:rsidRPr="00C1724B">
        <w:rPr>
          <w:rFonts w:ascii="Times New Roman" w:hAnsi="Times New Roman" w:cs="Times New Roman"/>
        </w:rPr>
        <w:t>s,</w:t>
      </w:r>
      <w:r w:rsidR="00A633EF" w:rsidRPr="00C1724B">
        <w:rPr>
          <w:rFonts w:ascii="Times New Roman" w:hAnsi="Times New Roman" w:cs="Times New Roman"/>
        </w:rPr>
        <w:t xml:space="preserve"> along with the </w:t>
      </w:r>
      <w:r w:rsidR="00EE62C7" w:rsidRPr="00C1724B">
        <w:rPr>
          <w:rFonts w:ascii="Times New Roman" w:hAnsi="Times New Roman" w:cs="Times New Roman"/>
        </w:rPr>
        <w:t>status</w:t>
      </w:r>
      <w:r w:rsidR="00A633EF" w:rsidRPr="00C1724B">
        <w:rPr>
          <w:rFonts w:ascii="Times New Roman" w:hAnsi="Times New Roman" w:cs="Times New Roman"/>
        </w:rPr>
        <w:t xml:space="preserve"> and existing challenges for ASSBs</w:t>
      </w:r>
      <w:r w:rsidR="00E95165" w:rsidRPr="00C1724B">
        <w:rPr>
          <w:rFonts w:ascii="Times New Roman" w:hAnsi="Times New Roman" w:cs="Times New Roman"/>
        </w:rPr>
        <w:t>,</w:t>
      </w:r>
      <w:r w:rsidR="00A633EF" w:rsidRPr="00C1724B">
        <w:rPr>
          <w:rFonts w:ascii="Times New Roman" w:hAnsi="Times New Roman" w:cs="Times New Roman"/>
        </w:rPr>
        <w:t xml:space="preserve"> will be discussed in the following sections</w:t>
      </w:r>
      <w:r w:rsidR="00CF5657" w:rsidRPr="00C1724B">
        <w:rPr>
          <w:rFonts w:ascii="Times New Roman" w:hAnsi="Times New Roman" w:cs="Times New Roman"/>
        </w:rPr>
        <w:t xml:space="preserve">. </w:t>
      </w:r>
    </w:p>
    <w:p w14:paraId="52F68F33" w14:textId="77777777" w:rsidR="005C1075" w:rsidRPr="00C1724B" w:rsidRDefault="00262B3B" w:rsidP="005C1075">
      <w:pPr>
        <w:keepNext/>
        <w:rPr>
          <w:rFonts w:ascii="Times New Roman" w:hAnsi="Times New Roman" w:cs="Times New Roman"/>
        </w:rPr>
      </w:pPr>
      <w:r w:rsidRPr="00C1724B">
        <w:rPr>
          <w:rFonts w:ascii="Times New Roman" w:hAnsi="Times New Roman" w:cs="Times New Roman"/>
        </w:rPr>
        <w:lastRenderedPageBreak/>
        <w:t xml:space="preserve"> </w:t>
      </w:r>
      <w:r w:rsidR="0050030F" w:rsidRPr="00C1724B">
        <w:rPr>
          <w:rFonts w:ascii="Times New Roman" w:hAnsi="Times New Roman" w:cs="Times New Roman"/>
          <w:noProof/>
        </w:rPr>
        <w:drawing>
          <wp:inline distT="0" distB="0" distL="0" distR="0" wp14:anchorId="0DC38960" wp14:editId="2ED240B6">
            <wp:extent cx="5038725" cy="4780204"/>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8725" cy="4780204"/>
                    </a:xfrm>
                    <a:prstGeom prst="rect">
                      <a:avLst/>
                    </a:prstGeom>
                    <a:noFill/>
                  </pic:spPr>
                </pic:pic>
              </a:graphicData>
            </a:graphic>
          </wp:inline>
        </w:drawing>
      </w:r>
    </w:p>
    <w:p w14:paraId="2B0D1092" w14:textId="6A4AA638" w:rsidR="00762CCD" w:rsidRPr="00C1724B" w:rsidRDefault="005C1075" w:rsidP="005C1075">
      <w:pPr>
        <w:pStyle w:val="Caption"/>
        <w:rPr>
          <w:rFonts w:cs="Times New Roman"/>
        </w:rPr>
      </w:pPr>
      <w:bookmarkStart w:id="6" w:name="_Toc134493186"/>
      <w:r w:rsidRPr="00C1724B">
        <w:rPr>
          <w:rFonts w:cs="Times New Roman"/>
        </w:rPr>
        <w:t xml:space="preserve">Figure </w:t>
      </w:r>
      <w:r w:rsidRPr="00C1724B">
        <w:rPr>
          <w:rFonts w:cs="Times New Roman"/>
        </w:rPr>
        <w:fldChar w:fldCharType="begin"/>
      </w:r>
      <w:r w:rsidRPr="00C1724B">
        <w:rPr>
          <w:rFonts w:cs="Times New Roman"/>
        </w:rPr>
        <w:instrText xml:space="preserve"> SEQ Figure \* ARABIC </w:instrText>
      </w:r>
      <w:r w:rsidRPr="00C1724B">
        <w:rPr>
          <w:rFonts w:cs="Times New Roman"/>
        </w:rPr>
        <w:fldChar w:fldCharType="separate"/>
      </w:r>
      <w:r w:rsidR="002762BD" w:rsidRPr="00C1724B">
        <w:rPr>
          <w:rFonts w:cs="Times New Roman"/>
          <w:noProof/>
        </w:rPr>
        <w:t>2</w:t>
      </w:r>
      <w:r w:rsidRPr="00C1724B">
        <w:rPr>
          <w:rFonts w:cs="Times New Roman"/>
        </w:rPr>
        <w:fldChar w:fldCharType="end"/>
      </w:r>
      <w:r w:rsidRPr="00C1724B">
        <w:rPr>
          <w:rFonts w:cs="Times New Roman"/>
        </w:rPr>
        <w:t xml:space="preserve">  Schematic diagram of void formation at the Lithium Metal | Electrolyte interface leading to lithium dendrite growth. Reproduced with permission from Ref.</w:t>
      </w:r>
      <w:r w:rsidRPr="00C1724B">
        <w:rPr>
          <w:rFonts w:cs="Times New Roman"/>
        </w:rPr>
        <w:fldChar w:fldCharType="begin"/>
      </w:r>
      <w:r w:rsidRPr="00C1724B">
        <w:rPr>
          <w:rFonts w:cs="Times New Roman"/>
        </w:rPr>
        <w:instrText xml:space="preserve"> ADDIN ZOTERO_ITEM CSL_CITATION {"citationID":"VcsgDxQO","properties":{"formattedCitation":"\\super 13\\nosupersub{}","plainCitation":"13","noteIndex":0},"citationItems":[{"id":967,"uris":["http://zotero.org/users/9743641/items/XI9Y28CQ"],"itemData":{"id":967,"type":"article-journal","container-title":"Nature Materials","DOI":"10.1038/s41563-019-0438-9","ISSN":"1476-1122, 1476-4660","issue":"10","journalAbbreviation":"Nat. Mater.","language":"en","page":"1105-1111","source":"DOI.org (Crossref)","title":"Critical stripping current leads to dendrite formation on plating in lithium anode solid electrolyte cells","volume":"18","author":[{"family":"Kasemchainan","given":"Jitti"},{"family":"Zekoll","given":"Stefanie"},{"family":"Spencer Jolly","given":"Dominic"},{"family":"Ning","given":"Ziyang"},{"family":"Hartley","given":"Gareth O."},{"family":"Marrow","given":"James"},{"family":"Bruce","given":"Peter G."}],"issued":{"date-parts":[["2019",10]]}}}],"schema":"https://github.com/citation-style-language/schema/raw/master/csl-citation.json"} </w:instrText>
      </w:r>
      <w:r w:rsidRPr="00C1724B">
        <w:rPr>
          <w:rFonts w:cs="Times New Roman"/>
        </w:rPr>
        <w:fldChar w:fldCharType="separate"/>
      </w:r>
      <w:r w:rsidRPr="00C1724B">
        <w:rPr>
          <w:rFonts w:cs="Times New Roman"/>
          <w:vertAlign w:val="superscript"/>
        </w:rPr>
        <w:t>13</w:t>
      </w:r>
      <w:r w:rsidRPr="00C1724B">
        <w:rPr>
          <w:rFonts w:cs="Times New Roman"/>
        </w:rPr>
        <w:fldChar w:fldCharType="end"/>
      </w:r>
      <w:r w:rsidR="00356586" w:rsidRPr="00C1724B">
        <w:rPr>
          <w:rFonts w:cs="Times New Roman"/>
        </w:rPr>
        <w:t xml:space="preserve"> Copywrite 2019 Springer Nature.</w:t>
      </w:r>
      <w:bookmarkEnd w:id="6"/>
      <w:r w:rsidR="00356586" w:rsidRPr="00C1724B">
        <w:rPr>
          <w:rFonts w:cs="Times New Roman"/>
        </w:rPr>
        <w:t xml:space="preserve">  </w:t>
      </w:r>
    </w:p>
    <w:p w14:paraId="78CAC76F" w14:textId="06240E73" w:rsidR="0076051A" w:rsidRPr="00C1724B" w:rsidRDefault="0076051A" w:rsidP="0076051A">
      <w:pPr>
        <w:rPr>
          <w:rFonts w:ascii="Times New Roman" w:hAnsi="Times New Roman" w:cs="Times New Roman"/>
        </w:rPr>
      </w:pPr>
    </w:p>
    <w:p w14:paraId="56705B4A" w14:textId="77777777" w:rsidR="00D82706" w:rsidRPr="003149F2" w:rsidRDefault="00D82706" w:rsidP="003149F2">
      <w:bookmarkStart w:id="7" w:name="_Toc135224144"/>
    </w:p>
    <w:p w14:paraId="046DDD00" w14:textId="77777777" w:rsidR="00D82706" w:rsidRPr="003149F2" w:rsidRDefault="00D82706" w:rsidP="003149F2"/>
    <w:p w14:paraId="2D83C9FA" w14:textId="77777777" w:rsidR="00D82706" w:rsidRPr="003149F2" w:rsidRDefault="00D82706" w:rsidP="003149F2"/>
    <w:p w14:paraId="735EC3BC" w14:textId="77777777" w:rsidR="00D82706" w:rsidRPr="003149F2" w:rsidRDefault="00D82706" w:rsidP="003149F2"/>
    <w:p w14:paraId="3C8765F8" w14:textId="77777777" w:rsidR="003149F2" w:rsidRPr="003149F2" w:rsidRDefault="003149F2" w:rsidP="003149F2"/>
    <w:p w14:paraId="2F7D617C" w14:textId="77777777" w:rsidR="003149F2" w:rsidRPr="003149F2" w:rsidRDefault="003149F2" w:rsidP="003149F2"/>
    <w:p w14:paraId="0C34525C" w14:textId="77777777" w:rsidR="003149F2" w:rsidRPr="003149F2" w:rsidRDefault="003149F2" w:rsidP="003149F2"/>
    <w:p w14:paraId="48CB9516" w14:textId="77777777" w:rsidR="003149F2" w:rsidRPr="003149F2" w:rsidRDefault="003149F2" w:rsidP="003149F2"/>
    <w:p w14:paraId="733F039F" w14:textId="77777777" w:rsidR="003149F2" w:rsidRPr="003149F2" w:rsidRDefault="003149F2" w:rsidP="003149F2"/>
    <w:p w14:paraId="2A1F7F50" w14:textId="77777777" w:rsidR="003149F2" w:rsidRDefault="003149F2" w:rsidP="003149F2">
      <w:pPr>
        <w:pStyle w:val="Heading2"/>
        <w:spacing w:before="0" w:after="0"/>
        <w:jc w:val="left"/>
        <w:rPr>
          <w:rFonts w:ascii="Times New Roman" w:hAnsi="Times New Roman" w:cs="Times New Roman"/>
        </w:rPr>
      </w:pPr>
    </w:p>
    <w:p w14:paraId="304AFA04" w14:textId="2B0DE7B2" w:rsidR="0076051A" w:rsidRPr="00C1724B" w:rsidRDefault="0076051A" w:rsidP="003149F2">
      <w:pPr>
        <w:pStyle w:val="Heading2"/>
        <w:spacing w:before="0" w:after="0"/>
        <w:jc w:val="left"/>
        <w:rPr>
          <w:rFonts w:ascii="Times New Roman" w:hAnsi="Times New Roman" w:cs="Times New Roman"/>
        </w:rPr>
      </w:pPr>
      <w:r w:rsidRPr="00C1724B">
        <w:rPr>
          <w:rFonts w:ascii="Times New Roman" w:hAnsi="Times New Roman" w:cs="Times New Roman"/>
        </w:rPr>
        <w:t>All-Solid-State Batteries</w:t>
      </w:r>
      <w:bookmarkEnd w:id="7"/>
    </w:p>
    <w:p w14:paraId="10859B4F" w14:textId="6F17128E" w:rsidR="00556027" w:rsidRPr="00C1724B" w:rsidRDefault="001978A3" w:rsidP="001978A3">
      <w:pPr>
        <w:rPr>
          <w:rFonts w:ascii="Times New Roman" w:hAnsi="Times New Roman" w:cs="Times New Roman"/>
        </w:rPr>
      </w:pPr>
      <w:r w:rsidRPr="00C1724B">
        <w:rPr>
          <w:rFonts w:ascii="Times New Roman" w:hAnsi="Times New Roman" w:cs="Times New Roman"/>
        </w:rPr>
        <w:t>The landscape of solid electrolytes (SEs) and ASSBs is quite diverse and can lend itself to different methods of classification. Here we refer to ASSBs as devices incorporating an inorganic SE and therefore exclude the discussion of semi-solid type systems employing gel or polymer type electrolytes.</w:t>
      </w:r>
      <w:r w:rsidR="006C3B7F" w:rsidRPr="00C1724B">
        <w:rPr>
          <w:rFonts w:ascii="Times New Roman" w:hAnsi="Times New Roman" w:cs="Times New Roman"/>
        </w:rPr>
        <w:fldChar w:fldCharType="begin"/>
      </w:r>
      <w:r w:rsidR="006C3B7F" w:rsidRPr="00C1724B">
        <w:rPr>
          <w:rFonts w:ascii="Times New Roman" w:hAnsi="Times New Roman" w:cs="Times New Roman"/>
        </w:rPr>
        <w:instrText xml:space="preserve"> ADDIN ZOTERO_ITEM CSL_CITATION {"citationID":"8yVIuCgX","properties":{"formattedCitation":"\\super 16\\nosupersub{}","plainCitation":"16","noteIndex":0},"citationItems":[{"id":971,"uris":["http://zotero.org/users/9743641/items/RZ2FE9QL"],"itemData":{"id":971,"type":"article-journal","container-title":"Polymer Bulletin","DOI":"10.1007/s00289-021-04008-x","ISSN":"0170-0839, 1436-2449","issue":"1","journalAbbreviation":"Polym. Bull.","language":"en","page":"89-135","source":"DOI.org (Crossref)","title":"A comprehensive review of polymer electrolyte for lithium-ion battery","volume":"80","author":[{"family":"Sashmitha","given":"K."},{"family":"Rani","given":"M. Usha"}],"issued":{"date-parts":[["2023",1]]}}}],"schema":"https://github.com/citation-style-language/schema/raw/master/csl-citation.json"} </w:instrText>
      </w:r>
      <w:r w:rsidR="006C3B7F" w:rsidRPr="00C1724B">
        <w:rPr>
          <w:rFonts w:ascii="Times New Roman" w:hAnsi="Times New Roman" w:cs="Times New Roman"/>
        </w:rPr>
        <w:fldChar w:fldCharType="separate"/>
      </w:r>
      <w:r w:rsidR="006C3B7F" w:rsidRPr="00C1724B">
        <w:rPr>
          <w:rFonts w:ascii="Times New Roman" w:hAnsi="Times New Roman" w:cs="Times New Roman"/>
          <w:vertAlign w:val="superscript"/>
        </w:rPr>
        <w:t>16</w:t>
      </w:r>
      <w:r w:rsidR="006C3B7F" w:rsidRPr="00C1724B">
        <w:rPr>
          <w:rFonts w:ascii="Times New Roman" w:hAnsi="Times New Roman" w:cs="Times New Roman"/>
        </w:rPr>
        <w:fldChar w:fldCharType="end"/>
      </w:r>
      <w:r w:rsidR="00E86367" w:rsidRPr="00C1724B">
        <w:rPr>
          <w:rFonts w:ascii="Times New Roman" w:hAnsi="Times New Roman" w:cs="Times New Roman"/>
        </w:rPr>
        <w:t xml:space="preserve"> This also then excludes hybrid systems that combine solid, liquid, and polymer electrolytes.</w:t>
      </w:r>
      <w:r w:rsidR="003971F6" w:rsidRPr="00C1724B">
        <w:rPr>
          <w:rFonts w:ascii="Times New Roman" w:hAnsi="Times New Roman" w:cs="Times New Roman"/>
        </w:rPr>
        <w:fldChar w:fldCharType="begin"/>
      </w:r>
      <w:r w:rsidR="003971F6" w:rsidRPr="00C1724B">
        <w:rPr>
          <w:rFonts w:ascii="Times New Roman" w:hAnsi="Times New Roman" w:cs="Times New Roman"/>
        </w:rPr>
        <w:instrText xml:space="preserve"> ADDIN ZOTERO_ITEM CSL_CITATION {"citationID":"eaodasJo","properties":{"formattedCitation":"\\super 17\\nosupersub{}","plainCitation":"17","noteIndex":0},"citationItems":[{"id":972,"uris":["http://zotero.org/users/9743641/items/X2DYCX23"],"itemData":{"id":972,"type":"article-journal","abstract":"Combining solid electrolytes (SE) and liquid electrolytes (LE) may resolve interparticle contact issues in solid-state batteries. New challenges arise due SLEI, which needs to be better understood to minimize its effects at the cell-level.\n          , \n            All-solid-state batteries (SSBs) offer an alternative to current state of the art lithium-ion batteries, promising improved safety and higher energy densities due to the incorporation of non-flammable solid electrolytes and Li metal as an anode material. Despite this, SSBs face numerous issues, including the tendency for the solid electrolytes to decompose upon contact with anode and cathode materials as well as during cycling. In addition, poor particle on particle contact can result in sluggish transport of lithium ions to and from the solid electrolytes. One potential solution is by combining the solid electrolyte with a liquid electrolyte to form a hybrid solid–liquid electrolyte system. By using a liquid electrolyte with a wide electrochemical stability window and good wetting properties some of the problems with solid electrolytes in SSBs may be overcome. However, due to the reactive nature of solid electrolytes, a new interphase known as the solid liquid electrolyte interphase (SLEI) forms. This SLEI may be resistive and therefore increase the total impedance of the cell, thus making certain liquid/solid electrolyte combinations unsuitable for use in ASSBs. In this review we discuss the recent history of these systems, look into the ionic transport model and focus on how the chemical stability of the solid electrolyte with respect to the liquid electrolyte is a vital factor in the formation of a stable SLEI. In the case of salt-in-solvent systems the stability of the solid electrolyte is driven by the chemical nature of the solvent, therefore we also discuss what solvent properties-such as dielectric constant or donor number-may have an effect on the degree of decomposition of the solid electrolyte used.","container-title":"Journal of Materials Chemistry A","DOI":"10.1039/D2TA02179J","ISSN":"2050-7488, 2050-7496","issue":"3","journalAbbreviation":"J. Mater. Chem. A","language":"en","page":"1083-1097","source":"DOI.org (Crossref)","title":"Hybrid solid electrolyte-liquid electrolyte systems for (almost) solid-state batteries: Why, how, and where to?","title-short":"Hybrid solid electrolyte-liquid electrolyte systems for (almost) solid-state batteries","volume":"11","author":[{"family":"Woolley","given":"Henry M."},{"family":"Vargas-Barbosa","given":"Nella M."}],"issued":{"date-parts":[["2023"]]}}}],"schema":"https://github.com/citation-style-language/schema/raw/master/csl-citation.json"} </w:instrText>
      </w:r>
      <w:r w:rsidR="003971F6" w:rsidRPr="00C1724B">
        <w:rPr>
          <w:rFonts w:ascii="Times New Roman" w:hAnsi="Times New Roman" w:cs="Times New Roman"/>
        </w:rPr>
        <w:fldChar w:fldCharType="separate"/>
      </w:r>
      <w:r w:rsidR="003971F6" w:rsidRPr="00C1724B">
        <w:rPr>
          <w:rFonts w:ascii="Times New Roman" w:hAnsi="Times New Roman" w:cs="Times New Roman"/>
          <w:vertAlign w:val="superscript"/>
        </w:rPr>
        <w:t>17</w:t>
      </w:r>
      <w:r w:rsidR="003971F6" w:rsidRPr="00C1724B">
        <w:rPr>
          <w:rFonts w:ascii="Times New Roman" w:hAnsi="Times New Roman" w:cs="Times New Roman"/>
        </w:rPr>
        <w:fldChar w:fldCharType="end"/>
      </w:r>
    </w:p>
    <w:p w14:paraId="632FB4A4" w14:textId="77777777" w:rsidR="00AD5205" w:rsidRPr="00C1724B" w:rsidRDefault="00AD5205" w:rsidP="001978A3">
      <w:pPr>
        <w:rPr>
          <w:rFonts w:ascii="Times New Roman" w:hAnsi="Times New Roman" w:cs="Times New Roman"/>
        </w:rPr>
      </w:pPr>
    </w:p>
    <w:p w14:paraId="7380B646" w14:textId="1CBF4425" w:rsidR="008E71D5" w:rsidRDefault="00556027" w:rsidP="001978A3">
      <w:pPr>
        <w:rPr>
          <w:rFonts w:ascii="Times New Roman" w:hAnsi="Times New Roman" w:cs="Times New Roman"/>
        </w:rPr>
      </w:pPr>
      <w:r w:rsidRPr="00C1724B">
        <w:rPr>
          <w:rFonts w:ascii="Times New Roman" w:hAnsi="Times New Roman" w:cs="Times New Roman"/>
        </w:rPr>
        <w:t>ASSBs that replace the liquid electrolyte with an inorganic SE and potentially a lithium metal anode has the promise of enabling both high energy density and intrinsic safety even upon failure.</w:t>
      </w:r>
      <w:r w:rsidR="00CA388B" w:rsidRPr="00C1724B">
        <w:rPr>
          <w:rFonts w:ascii="Times New Roman" w:hAnsi="Times New Roman" w:cs="Times New Roman"/>
        </w:rPr>
        <w:fldChar w:fldCharType="begin"/>
      </w:r>
      <w:r w:rsidR="00CA388B" w:rsidRPr="00C1724B">
        <w:rPr>
          <w:rFonts w:ascii="Times New Roman" w:hAnsi="Times New Roman" w:cs="Times New Roman"/>
        </w:rPr>
        <w:instrText xml:space="preserve"> ADDIN ZOTERO_ITEM CSL_CITATION {"citationID":"G48lsQdo","properties":{"formattedCitation":"\\super 18\\nosupersub{}","plainCitation":"18","noteIndex":0},"citationItems":[{"id":974,"uris":["http://zotero.org/users/9743641/items/P3RG3S8D"],"itemData":{"id":974,"type":"article-journal","container-title":"Engineering","DOI":"10.1016/j.eng.2022.06.022","ISSN":"20958099","journalAbbreviation":"Engineering","language":"en","page":"9-14","source":"DOI.org (Crossref)","title":"Battery Safety: From Lithium-Ion to Solid-State Batteries","title-short":"Battery Safety","volume":"21","author":[{"family":"Yu","given":"Xiqian"},{"family":"Chen","given":"Rusong"},{"family":"Gan","given":"Luyu"},{"family":"Li","given":"Hong"},{"family":"Chen","given":"Liquan"}],"issued":{"date-parts":[["2023",2]]}}}],"schema":"https://github.com/citation-style-language/schema/raw/master/csl-citation.json"} </w:instrText>
      </w:r>
      <w:r w:rsidR="00CA388B" w:rsidRPr="00C1724B">
        <w:rPr>
          <w:rFonts w:ascii="Times New Roman" w:hAnsi="Times New Roman" w:cs="Times New Roman"/>
        </w:rPr>
        <w:fldChar w:fldCharType="separate"/>
      </w:r>
      <w:r w:rsidR="00CA388B" w:rsidRPr="00C1724B">
        <w:rPr>
          <w:rFonts w:ascii="Times New Roman" w:hAnsi="Times New Roman" w:cs="Times New Roman"/>
          <w:vertAlign w:val="superscript"/>
        </w:rPr>
        <w:t>18</w:t>
      </w:r>
      <w:r w:rsidR="00CA388B" w:rsidRPr="00C1724B">
        <w:rPr>
          <w:rFonts w:ascii="Times New Roman" w:hAnsi="Times New Roman" w:cs="Times New Roman"/>
        </w:rPr>
        <w:fldChar w:fldCharType="end"/>
      </w:r>
      <w:r w:rsidRPr="00C1724B">
        <w:rPr>
          <w:rFonts w:ascii="Times New Roman" w:hAnsi="Times New Roman" w:cs="Times New Roman"/>
        </w:rPr>
        <w:t xml:space="preserve"> </w:t>
      </w:r>
      <w:r w:rsidR="00B34828" w:rsidRPr="00C1724B">
        <w:rPr>
          <w:rFonts w:ascii="Times New Roman" w:hAnsi="Times New Roman" w:cs="Times New Roman"/>
        </w:rPr>
        <w:t>An example of the tradeoffs of switching from a traditional LIB to an ASSB featuring a lithium metal anode and a high</w:t>
      </w:r>
      <w:r w:rsidR="00E95165" w:rsidRPr="00C1724B">
        <w:rPr>
          <w:rFonts w:ascii="Times New Roman" w:hAnsi="Times New Roman" w:cs="Times New Roman"/>
        </w:rPr>
        <w:t>-</w:t>
      </w:r>
      <w:r w:rsidR="00B34828" w:rsidRPr="00C1724B">
        <w:rPr>
          <w:rFonts w:ascii="Times New Roman" w:hAnsi="Times New Roman" w:cs="Times New Roman"/>
        </w:rPr>
        <w:t xml:space="preserve">voltage cathode is shown in Figure 3. </w:t>
      </w:r>
      <w:r w:rsidR="005949F2" w:rsidRPr="00C1724B">
        <w:rPr>
          <w:rFonts w:ascii="Times New Roman" w:hAnsi="Times New Roman" w:cs="Times New Roman"/>
        </w:rPr>
        <w:t>Projections show that there are tradeoffs in making the transition from traditional LIBs to ASSBs. ASSBs require more energy</w:t>
      </w:r>
      <w:r w:rsidR="00E95165" w:rsidRPr="00C1724B">
        <w:rPr>
          <w:rFonts w:ascii="Times New Roman" w:hAnsi="Times New Roman" w:cs="Times New Roman"/>
        </w:rPr>
        <w:t>-</w:t>
      </w:r>
      <w:r w:rsidR="005949F2" w:rsidRPr="00C1724B">
        <w:rPr>
          <w:rFonts w:ascii="Times New Roman" w:hAnsi="Times New Roman" w:cs="Times New Roman"/>
        </w:rPr>
        <w:t>dense electrode materials to counteract the increase in weight of the electrolyte separator layer in the cell.</w:t>
      </w:r>
      <w:r w:rsidR="001A6C40" w:rsidRPr="00C1724B">
        <w:rPr>
          <w:rFonts w:ascii="Times New Roman" w:hAnsi="Times New Roman" w:cs="Times New Roman"/>
        </w:rPr>
        <w:t xml:space="preserve"> Hence if a simple one</w:t>
      </w:r>
      <w:r w:rsidR="00E95165" w:rsidRPr="00C1724B">
        <w:rPr>
          <w:rFonts w:ascii="Times New Roman" w:hAnsi="Times New Roman" w:cs="Times New Roman"/>
        </w:rPr>
        <w:t>-</w:t>
      </w:r>
      <w:r w:rsidR="001A6C40" w:rsidRPr="00C1724B">
        <w:rPr>
          <w:rFonts w:ascii="Times New Roman" w:hAnsi="Times New Roman" w:cs="Times New Roman"/>
        </w:rPr>
        <w:t>to</w:t>
      </w:r>
      <w:r w:rsidR="00E95165" w:rsidRPr="00C1724B">
        <w:rPr>
          <w:rFonts w:ascii="Times New Roman" w:hAnsi="Times New Roman" w:cs="Times New Roman"/>
        </w:rPr>
        <w:t>-</w:t>
      </w:r>
      <w:r w:rsidR="001A6C40" w:rsidRPr="00C1724B">
        <w:rPr>
          <w:rFonts w:ascii="Times New Roman" w:hAnsi="Times New Roman" w:cs="Times New Roman"/>
        </w:rPr>
        <w:t>one substitution is made without either a higher voltage cathode or high capacity anode</w:t>
      </w:r>
      <w:r w:rsidR="00E95165" w:rsidRPr="00C1724B">
        <w:rPr>
          <w:rFonts w:ascii="Times New Roman" w:hAnsi="Times New Roman" w:cs="Times New Roman"/>
        </w:rPr>
        <w:t>,</w:t>
      </w:r>
      <w:r w:rsidR="001A6C40" w:rsidRPr="00C1724B">
        <w:rPr>
          <w:rFonts w:ascii="Times New Roman" w:hAnsi="Times New Roman" w:cs="Times New Roman"/>
        </w:rPr>
        <w:t xml:space="preserve"> the net change would likely be a similar volumetric energy density but a drop in the gravimetric energy density.</w:t>
      </w:r>
      <w:r w:rsidR="00416F7D" w:rsidRPr="00C1724B">
        <w:rPr>
          <w:rFonts w:ascii="Times New Roman" w:hAnsi="Times New Roman" w:cs="Times New Roman"/>
        </w:rPr>
        <w:fldChar w:fldCharType="begin"/>
      </w:r>
      <w:r w:rsidR="00416F7D" w:rsidRPr="00C1724B">
        <w:rPr>
          <w:rFonts w:ascii="Times New Roman" w:hAnsi="Times New Roman" w:cs="Times New Roman"/>
        </w:rPr>
        <w:instrText xml:space="preserve"> ADDIN ZOTERO_ITEM CSL_CITATION {"citationID":"ya5gVEUG","properties":{"formattedCitation":"\\super 19\\nosupersub{}","plainCitation":"19","noteIndex":0},"citationItems":[{"id":100,"uris":["http://zotero.org/users/9743641/items/CDX9JIUU"],"itemData":{"id":100,"type":"article-journal","container-title":"Nature Energy","DOI":"10.1038/nenergy.2016.141","ISSN":"2058-7546","issue":"9","journalAbbreviation":"Nat Energy","language":"en","page":"16141","source":"DOI.org (Crossref)","title":"A solid future for battery development","volume":"1","author":[{"family":"Janek","given":"Jürgen"},{"family":"Zeier","given":"Wolfgang G."}],"issued":{"date-parts":[["2016",9]]}}}],"schema":"https://github.com/citation-style-language/schema/raw/master/csl-citation.json"} </w:instrText>
      </w:r>
      <w:r w:rsidR="00416F7D" w:rsidRPr="00C1724B">
        <w:rPr>
          <w:rFonts w:ascii="Times New Roman" w:hAnsi="Times New Roman" w:cs="Times New Roman"/>
        </w:rPr>
        <w:fldChar w:fldCharType="separate"/>
      </w:r>
      <w:r w:rsidR="00416F7D" w:rsidRPr="00C1724B">
        <w:rPr>
          <w:rFonts w:ascii="Times New Roman" w:hAnsi="Times New Roman" w:cs="Times New Roman"/>
          <w:vertAlign w:val="superscript"/>
        </w:rPr>
        <w:t>19</w:t>
      </w:r>
      <w:r w:rsidR="00416F7D" w:rsidRPr="00C1724B">
        <w:rPr>
          <w:rFonts w:ascii="Times New Roman" w:hAnsi="Times New Roman" w:cs="Times New Roman"/>
        </w:rPr>
        <w:fldChar w:fldCharType="end"/>
      </w:r>
      <w:r w:rsidR="00182FD2" w:rsidRPr="00C1724B">
        <w:rPr>
          <w:rFonts w:ascii="Times New Roman" w:hAnsi="Times New Roman" w:cs="Times New Roman"/>
        </w:rPr>
        <w:t xml:space="preserve"> Both specifications are important to increase in order to enable </w:t>
      </w:r>
      <w:r w:rsidR="00E95165" w:rsidRPr="00C1724B">
        <w:rPr>
          <w:rFonts w:ascii="Times New Roman" w:hAnsi="Times New Roman" w:cs="Times New Roman"/>
        </w:rPr>
        <w:t xml:space="preserve">broader </w:t>
      </w:r>
      <w:r w:rsidR="00182FD2" w:rsidRPr="00C1724B">
        <w:rPr>
          <w:rFonts w:ascii="Times New Roman" w:hAnsi="Times New Roman" w:cs="Times New Roman"/>
        </w:rPr>
        <w:t>adoption of electrified vehicle transport. One can imagine that a heavier cell and the compiled module would lead to more energy expenditure to move a vehicle.</w:t>
      </w:r>
      <w:r w:rsidR="00C55A8D" w:rsidRPr="00C1724B">
        <w:rPr>
          <w:rFonts w:ascii="Times New Roman" w:hAnsi="Times New Roman" w:cs="Times New Roman"/>
        </w:rPr>
        <w:fldChar w:fldCharType="begin"/>
      </w:r>
      <w:r w:rsidR="00C55A8D" w:rsidRPr="00C1724B">
        <w:rPr>
          <w:rFonts w:ascii="Times New Roman" w:hAnsi="Times New Roman" w:cs="Times New Roman"/>
        </w:rPr>
        <w:instrText xml:space="preserve"> ADDIN ZOTERO_ITEM CSL_CITATION {"citationID":"ylacJtkw","properties":{"formattedCitation":"\\super 20\\nosupersub{}","plainCitation":"20","noteIndex":0},"citationItems":[{"id":975,"uris":["http://zotero.org/users/9743641/items/IRMIKBGK"],"itemData":{"id":975,"type":"article-journal","container-title":"Applied Energy","DOI":"10.1016/j.apenergy.2020.115169","ISSN":"03062619","journalAbbreviation":"Applied Energy","language":"en","page":"115169","source":"DOI.org (Crossref)","title":"Suitability of energy sources for automotive application – A review","volume":"271","author":[{"family":"Yu","given":"Xiao"},{"family":"Sandhu","given":"Navjot S."},{"family":"Yang","given":"Zhenyi"},{"family":"Zheng","given":"Ming"}],"issued":{"date-parts":[["2020",8]]}}}],"schema":"https://github.com/citation-style-language/schema/raw/master/csl-citation.json"} </w:instrText>
      </w:r>
      <w:r w:rsidR="00C55A8D" w:rsidRPr="00C1724B">
        <w:rPr>
          <w:rFonts w:ascii="Times New Roman" w:hAnsi="Times New Roman" w:cs="Times New Roman"/>
        </w:rPr>
        <w:fldChar w:fldCharType="separate"/>
      </w:r>
      <w:r w:rsidR="00C55A8D" w:rsidRPr="00C1724B">
        <w:rPr>
          <w:rFonts w:ascii="Times New Roman" w:hAnsi="Times New Roman" w:cs="Times New Roman"/>
          <w:vertAlign w:val="superscript"/>
        </w:rPr>
        <w:t>20</w:t>
      </w:r>
      <w:r w:rsidR="00C55A8D" w:rsidRPr="00C1724B">
        <w:rPr>
          <w:rFonts w:ascii="Times New Roman" w:hAnsi="Times New Roman" w:cs="Times New Roman"/>
        </w:rPr>
        <w:fldChar w:fldCharType="end"/>
      </w:r>
      <w:r w:rsidR="00D43ACC" w:rsidRPr="00C1724B">
        <w:rPr>
          <w:rFonts w:ascii="Times New Roman" w:hAnsi="Times New Roman" w:cs="Times New Roman"/>
        </w:rPr>
        <w:t xml:space="preserve"> However, one potential advantage of ASSBs is the ability to enable new packing architectures</w:t>
      </w:r>
      <w:r w:rsidR="00E95165" w:rsidRPr="00C1724B">
        <w:rPr>
          <w:rFonts w:ascii="Times New Roman" w:hAnsi="Times New Roman" w:cs="Times New Roman"/>
        </w:rPr>
        <w:t>,</w:t>
      </w:r>
      <w:r w:rsidR="00D43ACC" w:rsidRPr="00C1724B">
        <w:rPr>
          <w:rFonts w:ascii="Times New Roman" w:hAnsi="Times New Roman" w:cs="Times New Roman"/>
        </w:rPr>
        <w:t xml:space="preserve"> such as bipolar stacking</w:t>
      </w:r>
      <w:r w:rsidR="00E95165" w:rsidRPr="00C1724B">
        <w:rPr>
          <w:rFonts w:ascii="Times New Roman" w:hAnsi="Times New Roman" w:cs="Times New Roman"/>
        </w:rPr>
        <w:t>,</w:t>
      </w:r>
      <w:r w:rsidR="00D43ACC" w:rsidRPr="00C1724B">
        <w:rPr>
          <w:rFonts w:ascii="Times New Roman" w:hAnsi="Times New Roman" w:cs="Times New Roman"/>
        </w:rPr>
        <w:t xml:space="preserve"> which could increase the energy density of battery packs while reducing the cost.</w:t>
      </w:r>
      <w:r w:rsidR="004B750E" w:rsidRPr="00C1724B">
        <w:rPr>
          <w:rFonts w:ascii="Times New Roman" w:hAnsi="Times New Roman" w:cs="Times New Roman"/>
        </w:rPr>
        <w:fldChar w:fldCharType="begin"/>
      </w:r>
      <w:r w:rsidR="004B750E" w:rsidRPr="00C1724B">
        <w:rPr>
          <w:rFonts w:ascii="Times New Roman" w:hAnsi="Times New Roman" w:cs="Times New Roman"/>
        </w:rPr>
        <w:instrText xml:space="preserve"> ADDIN ZOTERO_ITEM CSL_CITATION {"citationID":"JFuxZwli","properties":{"formattedCitation":"\\super 21\\nosupersub{}","plainCitation":"21","noteIndex":0},"citationItems":[{"id":976,"uris":["http://zotero.org/users/9743641/items/FRQF4R63"],"itemData":{"id":976,"type":"article-journal","container-title":"ChemElectroChem","DOI":"10.1002/celc.201900736","ISSN":"2196-0216, 2196-0216","issue":"15","journalAbbreviation":"ChemElectroChem","language":"en","page":"3842-3859","source":"DOI.org (Crossref)","title":"Solid‐State Lithium Batteries: Bipolar Design, Fabrication, and Electrochemistry","title-short":"Solid‐State Lithium Batteries","volume":"6","author":[{"family":"Jung","given":"Kyu‐Nam"},{"family":"Shin","given":"Hyun‐Seop"},{"family":"Park","given":"Min‐Sik"},{"family":"Lee","given":"Jong‐Won"}],"issued":{"date-parts":[["2019",8]]}}}],"schema":"https://github.com/citation-style-language/schema/raw/master/csl-citation.json"} </w:instrText>
      </w:r>
      <w:r w:rsidR="004B750E" w:rsidRPr="00C1724B">
        <w:rPr>
          <w:rFonts w:ascii="Times New Roman" w:hAnsi="Times New Roman" w:cs="Times New Roman"/>
        </w:rPr>
        <w:fldChar w:fldCharType="separate"/>
      </w:r>
      <w:r w:rsidR="004B750E" w:rsidRPr="00C1724B">
        <w:rPr>
          <w:rFonts w:ascii="Times New Roman" w:hAnsi="Times New Roman" w:cs="Times New Roman"/>
          <w:vertAlign w:val="superscript"/>
        </w:rPr>
        <w:t>21</w:t>
      </w:r>
      <w:r w:rsidR="004B750E" w:rsidRPr="00C1724B">
        <w:rPr>
          <w:rFonts w:ascii="Times New Roman" w:hAnsi="Times New Roman" w:cs="Times New Roman"/>
        </w:rPr>
        <w:fldChar w:fldCharType="end"/>
      </w:r>
      <w:r w:rsidR="001E3CA5" w:rsidRPr="00C1724B">
        <w:rPr>
          <w:rFonts w:ascii="Times New Roman" w:hAnsi="Times New Roman" w:cs="Times New Roman"/>
        </w:rPr>
        <w:t xml:space="preserve"> This architecture allows multiple cells to be connected in series without external wiring, thereby lowering the cell pack volume, weight, and cost</w:t>
      </w:r>
      <w:r w:rsidR="00E95165" w:rsidRPr="00C1724B">
        <w:rPr>
          <w:rFonts w:ascii="Times New Roman" w:hAnsi="Times New Roman" w:cs="Times New Roman"/>
        </w:rPr>
        <w:t>,</w:t>
      </w:r>
      <w:r w:rsidR="001E3CA5" w:rsidRPr="00C1724B">
        <w:rPr>
          <w:rFonts w:ascii="Times New Roman" w:hAnsi="Times New Roman" w:cs="Times New Roman"/>
        </w:rPr>
        <w:t xml:space="preserve"> enabling more energy</w:t>
      </w:r>
      <w:r w:rsidR="00E95165" w:rsidRPr="00C1724B">
        <w:rPr>
          <w:rFonts w:ascii="Times New Roman" w:hAnsi="Times New Roman" w:cs="Times New Roman"/>
        </w:rPr>
        <w:t>-</w:t>
      </w:r>
      <w:r w:rsidR="001E3CA5" w:rsidRPr="00C1724B">
        <w:rPr>
          <w:rFonts w:ascii="Times New Roman" w:hAnsi="Times New Roman" w:cs="Times New Roman"/>
        </w:rPr>
        <w:t xml:space="preserve">dense battery packs. </w:t>
      </w:r>
      <w:r w:rsidR="004B750E" w:rsidRPr="00C1724B">
        <w:rPr>
          <w:rFonts w:ascii="Times New Roman" w:hAnsi="Times New Roman" w:cs="Times New Roman"/>
        </w:rPr>
        <w:t xml:space="preserve"> </w:t>
      </w:r>
      <w:r w:rsidR="00D43ACC" w:rsidRPr="00C1724B">
        <w:rPr>
          <w:rFonts w:ascii="Times New Roman" w:hAnsi="Times New Roman" w:cs="Times New Roman"/>
        </w:rPr>
        <w:t xml:space="preserve"> </w:t>
      </w:r>
      <w:r w:rsidR="00182FD2" w:rsidRPr="00C1724B">
        <w:rPr>
          <w:rFonts w:ascii="Times New Roman" w:hAnsi="Times New Roman" w:cs="Times New Roman"/>
        </w:rPr>
        <w:t xml:space="preserve"> </w:t>
      </w:r>
      <w:r w:rsidR="001A6C40" w:rsidRPr="00C1724B">
        <w:rPr>
          <w:rFonts w:ascii="Times New Roman" w:hAnsi="Times New Roman" w:cs="Times New Roman"/>
        </w:rPr>
        <w:t xml:space="preserve"> </w:t>
      </w:r>
    </w:p>
    <w:p w14:paraId="70A5F11E" w14:textId="1BC1CD11" w:rsidR="00A931B4" w:rsidRDefault="00A931B4" w:rsidP="001978A3">
      <w:pPr>
        <w:rPr>
          <w:rFonts w:ascii="Times New Roman" w:hAnsi="Times New Roman" w:cs="Times New Roman"/>
        </w:rPr>
      </w:pPr>
    </w:p>
    <w:p w14:paraId="6D401561" w14:textId="77777777" w:rsidR="00A931B4" w:rsidRPr="00C1724B" w:rsidRDefault="00A931B4" w:rsidP="00A931B4">
      <w:pPr>
        <w:rPr>
          <w:rFonts w:ascii="Times New Roman" w:hAnsi="Times New Roman" w:cs="Times New Roman"/>
        </w:rPr>
      </w:pPr>
      <w:r w:rsidRPr="00C1724B">
        <w:rPr>
          <w:rFonts w:ascii="Times New Roman" w:hAnsi="Times New Roman" w:cs="Times New Roman"/>
        </w:rPr>
        <w:t>Superionic inorganic SEs (&gt;1mS/cm) are the key component necessary to enable ASSBs, given that many of the inorganic solids have improved thermal stability compared to their flammable organic liquid electrolyte counterparts.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{"citationID":"YR9kmB9n","properties":{"formattedCitation":"\\super 22\\nosupersub{}","plainCitation":"22","noteIndex":0},"citationItems":[{"id":819,"uris":["http://zotero.org/users/9743641/items/KNS8UL4S"],"itemData":{"id":819,"type":"article-journal","container-title":"InfoMat","DOI":"10.1002/inf2.12224","ISSN":"2567-3165, 2567-3165","issue":"8","journalAbbreviation":"InfoMat","language":"en","page":"827-853","source":"DOI.org (Crossref)","title":"Progress in thermal stability of &lt;span style=\"font-variant:small-caps;\"&gt;all‐solid‐state‐Li‐ion‐batteries&lt;/span&gt;","title-short":"Progress in thermal stability of &lt;span style=\"font-variant","volume":"3","author":[{"family":"Wu","given":"Yujing"},{"family":"Wang","given":"Shuo"},{"family":"Li","given":"Hong"},{"family":"Chen","given":"Liquan"},{"family":"Wu","given":"Fan"}],"issued":{"date-parts":[["2021",8]]}}}],"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22</w:t>
      </w:r>
      <w:r w:rsidRPr="00C1724B">
        <w:rPr>
          <w:rFonts w:ascii="Times New Roman" w:hAnsi="Times New Roman" w:cs="Times New Roman"/>
        </w:rPr>
        <w:fldChar w:fldCharType="end"/>
      </w:r>
      <w:r w:rsidRPr="00C1724B">
        <w:rPr>
          <w:rFonts w:ascii="Times New Roman" w:hAnsi="Times New Roman" w:cs="Times New Roman"/>
        </w:rPr>
        <w:t xml:space="preserve"> Unlike polymer and gel electrolytes, most inorganic SEs do not undergo phase transitions in the expected operating temperature range of ASSBs (-10 to 100°C).</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{"citationID":"VyLkXeyb","properties":{"formattedCitation":"\\super 23\\nosupersub{}","plainCitation":"23","noteIndex":0},"citationItems":[{"id":582,"uris":["http://zotero.org/users/9743641/items/YRCQAL62"],"itemData":{"id":582,"type":"article-journal","container-title":"ACS Nano","DOI":"10.1021/acsnano.2c04905","ISSN":"1936-0851, 1936-086X","journalAbbreviation":"ACS Nano","language":"en","page":"acsnano.2c04905","source":"DOI.org (Crossref)","title":"Thermal Stability between Sulfide Solid Electrolytes and Oxide Cathode","author":[{"family":"Wang","given":"Shuo"},{"family":"Wu","given":"Yujing"},{"family":"Ma","given":"Tenghuan"},{"family":"Chen","given":"Liquan"},{"family":"Li","given":"Hong"},{"family":"Wu","given":"Fan"}],"issued":{"date-parts":[["2022",10,11]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23</w:t>
      </w:r>
      <w:r w:rsidRPr="00C1724B">
        <w:rPr>
          <w:rFonts w:ascii="Times New Roman" w:hAnsi="Times New Roman" w:cs="Times New Roman"/>
        </w:rPr>
        <w:fldChar w:fldCharType="end"/>
      </w:r>
      <w:r w:rsidRPr="00C1724B">
        <w:rPr>
          <w:rFonts w:ascii="Times New Roman" w:hAnsi="Times New Roman" w:cs="Times New Roman"/>
        </w:rPr>
        <w:t xml:space="preserve">   </w:t>
      </w:r>
    </w:p>
    <w:p w14:paraId="74E4D07A" w14:textId="77777777" w:rsidR="00A931B4" w:rsidRDefault="00A931B4" w:rsidP="001978A3">
      <w:pPr>
        <w:rPr>
          <w:rFonts w:ascii="Times New Roman" w:hAnsi="Times New Roman" w:cs="Times New Roman"/>
        </w:rPr>
      </w:pPr>
    </w:p>
    <w:p w14:paraId="6EED9014" w14:textId="77777777" w:rsidR="008E71D5" w:rsidRDefault="008E71D5">
      <w:pPr>
        <w:rPr>
          <w:rFonts w:ascii="Times New Roman" w:hAnsi="Times New Roman" w:cs="Times New Roman"/>
        </w:rPr>
      </w:pPr>
      <w:r>
        <w:rPr>
          <w:rFonts w:ascii="Times New Roman" w:hAnsi="Times New Roman" w:cs="Times New Roman"/>
        </w:rPr>
        <w:br w:type="page"/>
      </w:r>
    </w:p>
    <w:p w14:paraId="37CA4C84" w14:textId="77777777" w:rsidR="008E71D5" w:rsidRDefault="008E71D5" w:rsidP="001978A3">
      <w:pPr>
        <w:rPr>
          <w:rFonts w:ascii="Times New Roman" w:hAnsi="Times New Roman" w:cs="Times New Roman"/>
        </w:rPr>
      </w:pPr>
    </w:p>
    <w:p w14:paraId="19119ABB" w14:textId="77777777" w:rsidR="008E71D5" w:rsidRDefault="008E71D5" w:rsidP="00400D18">
      <w:pPr>
        <w:rPr>
          <w:rFonts w:ascii="Times New Roman" w:hAnsi="Times New Roman" w:cs="Times New Roman"/>
        </w:rPr>
      </w:pPr>
      <w:r w:rsidRPr="00C1724B">
        <w:rPr>
          <w:rFonts w:ascii="Times New Roman" w:hAnsi="Times New Roman" w:cs="Times New Roman"/>
          <w:noProof/>
        </w:rPr>
        <w:drawing>
          <wp:inline distT="0" distB="0" distL="0" distR="0" wp14:anchorId="12A2EE37" wp14:editId="6B101603">
            <wp:extent cx="5486400" cy="1573162"/>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1573162"/>
                    </a:xfrm>
                    <a:prstGeom prst="rect">
                      <a:avLst/>
                    </a:prstGeom>
                    <a:noFill/>
                  </pic:spPr>
                </pic:pic>
              </a:graphicData>
            </a:graphic>
          </wp:inline>
        </w:drawing>
      </w:r>
      <w:bookmarkStart w:id="8" w:name="_Toc134493187"/>
    </w:p>
    <w:p w14:paraId="33301112" w14:textId="1CF0E153" w:rsidR="00400D18" w:rsidRPr="005578B2" w:rsidRDefault="00400D18" w:rsidP="00400D18">
      <w:pPr>
        <w:rPr>
          <w:rFonts w:ascii="Times New Roman" w:hAnsi="Times New Roman" w:cs="Times New Roman"/>
        </w:rPr>
      </w:pPr>
      <w:r w:rsidRPr="005578B2">
        <w:rPr>
          <w:rFonts w:ascii="Times New Roman" w:hAnsi="Times New Roman" w:cs="Times New Roman"/>
        </w:rPr>
        <w:t xml:space="preserve">Figure </w:t>
      </w:r>
      <w:r w:rsidRPr="005578B2">
        <w:rPr>
          <w:rFonts w:ascii="Times New Roman" w:hAnsi="Times New Roman" w:cs="Times New Roman"/>
        </w:rPr>
        <w:fldChar w:fldCharType="begin"/>
      </w:r>
      <w:r w:rsidRPr="005578B2">
        <w:rPr>
          <w:rFonts w:ascii="Times New Roman" w:hAnsi="Times New Roman" w:cs="Times New Roman"/>
        </w:rPr>
        <w:instrText xml:space="preserve"> SEQ Figure \* ARABIC </w:instrText>
      </w:r>
      <w:r w:rsidRPr="005578B2">
        <w:rPr>
          <w:rFonts w:ascii="Times New Roman" w:hAnsi="Times New Roman" w:cs="Times New Roman"/>
        </w:rPr>
        <w:fldChar w:fldCharType="separate"/>
      </w:r>
      <w:r w:rsidR="002762BD" w:rsidRPr="005578B2">
        <w:rPr>
          <w:rFonts w:ascii="Times New Roman" w:hAnsi="Times New Roman" w:cs="Times New Roman"/>
          <w:noProof/>
        </w:rPr>
        <w:t>3</w:t>
      </w:r>
      <w:r w:rsidRPr="005578B2">
        <w:rPr>
          <w:rFonts w:ascii="Times New Roman" w:hAnsi="Times New Roman" w:cs="Times New Roman"/>
        </w:rPr>
        <w:fldChar w:fldCharType="end"/>
      </w:r>
      <w:r w:rsidR="008E71D5" w:rsidRPr="005578B2">
        <w:rPr>
          <w:rFonts w:ascii="Times New Roman" w:hAnsi="Times New Roman" w:cs="Times New Roman"/>
        </w:rPr>
        <w:t>.</w:t>
      </w:r>
      <w:r w:rsidRPr="005578B2">
        <w:rPr>
          <w:rFonts w:ascii="Times New Roman" w:hAnsi="Times New Roman" w:cs="Times New Roman"/>
        </w:rPr>
        <w:t xml:space="preserve"> Schematic diagrams showing a typical LIB (middle), Li-ion solid state battery (right), lithium metal solid state battery (left). The Wvol and Wgrav denote the percent changes in volumetric and gravimetric energy </w:t>
      </w:r>
      <w:r w:rsidR="00CF5657" w:rsidRPr="005578B2">
        <w:rPr>
          <w:rFonts w:ascii="Times New Roman" w:hAnsi="Times New Roman" w:cs="Times New Roman"/>
        </w:rPr>
        <w:t>densities,</w:t>
      </w:r>
      <w:r w:rsidRPr="005578B2">
        <w:rPr>
          <w:rFonts w:ascii="Times New Roman" w:hAnsi="Times New Roman" w:cs="Times New Roman"/>
        </w:rPr>
        <w:t xml:space="preserve"> respectively. Reproduced with permission from Ref.</w:t>
      </w:r>
      <w:r w:rsidRPr="005578B2">
        <w:rPr>
          <w:rFonts w:ascii="Times New Roman" w:hAnsi="Times New Roman" w:cs="Times New Roman"/>
        </w:rPr>
        <w:fldChar w:fldCharType="begin"/>
      </w:r>
      <w:r w:rsidRPr="005578B2">
        <w:rPr>
          <w:rFonts w:ascii="Times New Roman" w:hAnsi="Times New Roman" w:cs="Times New Roman"/>
        </w:rPr>
        <w:instrText xml:space="preserve"> ADDIN ZOTERO_ITEM CSL_CITATION {"citationID":"nCyweCB0","properties":{"formattedCitation":"\\super 19\\nosupersub{}","plainCitation":"19","noteIndex":0},"citationItems":[{"id":100,"uris":["http://zotero.org/users/9743641/items/CDX9JIUU"],"itemData":{"id":100,"type":"article-journal","container-title":"Nature Energy","DOI":"10.1038/nenergy.2016.141","ISSN":"2058-7546","issue":"9","journalAbbreviation":"Nat Energy","language":"en","page":"16141","source":"DOI.org (Crossref)","title":"A solid future for battery development","volume":"1","author":[{"family":"Janek","given":"Jürgen"},{"family":"Zeier","given":"Wolfgang G."}],"issued":{"date-parts":[["2016",9]]}}}],"schema":"https://github.com/citation-style-language/schema/raw/master/csl-citation.json"} </w:instrText>
      </w:r>
      <w:r w:rsidRPr="005578B2">
        <w:rPr>
          <w:rFonts w:ascii="Times New Roman" w:hAnsi="Times New Roman" w:cs="Times New Roman"/>
        </w:rPr>
        <w:fldChar w:fldCharType="separate"/>
      </w:r>
      <w:r w:rsidRPr="005578B2">
        <w:rPr>
          <w:rFonts w:ascii="Times New Roman" w:hAnsi="Times New Roman" w:cs="Times New Roman"/>
          <w:vertAlign w:val="superscript"/>
        </w:rPr>
        <w:t>19</w:t>
      </w:r>
      <w:r w:rsidRPr="005578B2">
        <w:rPr>
          <w:rFonts w:ascii="Times New Roman" w:hAnsi="Times New Roman" w:cs="Times New Roman"/>
        </w:rPr>
        <w:fldChar w:fldCharType="end"/>
      </w:r>
      <w:r w:rsidRPr="005578B2">
        <w:rPr>
          <w:rFonts w:ascii="Times New Roman" w:hAnsi="Times New Roman" w:cs="Times New Roman"/>
        </w:rPr>
        <w:t xml:space="preserve"> Copyright 2016, Macmillan Publishers Limited.</w:t>
      </w:r>
      <w:bookmarkEnd w:id="8"/>
    </w:p>
    <w:p w14:paraId="10B750EA" w14:textId="77777777" w:rsidR="00E95165" w:rsidRPr="00C1724B" w:rsidRDefault="00E95165" w:rsidP="00400D18">
      <w:pPr>
        <w:rPr>
          <w:rFonts w:ascii="Times New Roman" w:hAnsi="Times New Roman" w:cs="Times New Roman"/>
        </w:rPr>
      </w:pPr>
    </w:p>
    <w:p w14:paraId="29E1099C" w14:textId="77777777" w:rsidR="00964A41" w:rsidRPr="0055777B" w:rsidRDefault="00964A41" w:rsidP="0055777B"/>
    <w:p w14:paraId="100786A2" w14:textId="77777777" w:rsidR="00964A41" w:rsidRPr="0055777B" w:rsidRDefault="00964A41" w:rsidP="0055777B"/>
    <w:p w14:paraId="136BE554" w14:textId="77777777" w:rsidR="00964A41" w:rsidRPr="0055777B" w:rsidRDefault="00964A41" w:rsidP="0055777B"/>
    <w:p w14:paraId="16104C09" w14:textId="77777777" w:rsidR="00C60EE8" w:rsidRPr="0055777B" w:rsidRDefault="00C60EE8" w:rsidP="0055777B">
      <w:bookmarkStart w:id="9" w:name="_Toc135224145"/>
    </w:p>
    <w:p w14:paraId="17E19A2A" w14:textId="77777777" w:rsidR="00C60EE8" w:rsidRPr="0055777B" w:rsidRDefault="00C60EE8" w:rsidP="0055777B"/>
    <w:p w14:paraId="7A4B36D5" w14:textId="77777777" w:rsidR="00C60EE8" w:rsidRPr="0055777B" w:rsidRDefault="00C60EE8" w:rsidP="0055777B"/>
    <w:p w14:paraId="77ACF40D" w14:textId="77777777" w:rsidR="00C60EE8" w:rsidRPr="0055777B" w:rsidRDefault="00C60EE8" w:rsidP="0055777B"/>
    <w:p w14:paraId="5BF262FA" w14:textId="77777777" w:rsidR="00C60EE8" w:rsidRPr="0055777B" w:rsidRDefault="00C60EE8" w:rsidP="0055777B"/>
    <w:p w14:paraId="37913493" w14:textId="77777777" w:rsidR="00C60EE8" w:rsidRPr="0055777B" w:rsidRDefault="00C60EE8" w:rsidP="0055777B"/>
    <w:p w14:paraId="426B85C4" w14:textId="77777777" w:rsidR="00C60EE8" w:rsidRPr="0055777B" w:rsidRDefault="00C60EE8" w:rsidP="0055777B"/>
    <w:p w14:paraId="02C1FF4A" w14:textId="77777777" w:rsidR="00C60EE8" w:rsidRPr="0055777B" w:rsidRDefault="00C60EE8" w:rsidP="0055777B"/>
    <w:p w14:paraId="1FBC6F2F" w14:textId="77777777" w:rsidR="00C60EE8" w:rsidRPr="0055777B" w:rsidRDefault="00C60EE8" w:rsidP="0055777B"/>
    <w:p w14:paraId="3C509E66" w14:textId="77777777" w:rsidR="00C60EE8" w:rsidRPr="0055777B" w:rsidRDefault="00C60EE8" w:rsidP="0055777B"/>
    <w:p w14:paraId="6459DFDE" w14:textId="77777777" w:rsidR="00C60EE8" w:rsidRPr="0055777B" w:rsidRDefault="00C60EE8" w:rsidP="0055777B"/>
    <w:p w14:paraId="5D78512D" w14:textId="77777777" w:rsidR="00C60EE8" w:rsidRPr="0055777B" w:rsidRDefault="00C60EE8" w:rsidP="0055777B"/>
    <w:p w14:paraId="0EF49A19" w14:textId="77777777" w:rsidR="00C60EE8" w:rsidRPr="0055777B" w:rsidRDefault="00C60EE8" w:rsidP="0055777B"/>
    <w:p w14:paraId="1DCEB0B5" w14:textId="77777777" w:rsidR="00C60EE8" w:rsidRPr="0055777B" w:rsidRDefault="00C60EE8" w:rsidP="0055777B"/>
    <w:p w14:paraId="31008124" w14:textId="77777777" w:rsidR="00C60EE8" w:rsidRPr="0055777B" w:rsidRDefault="00C60EE8" w:rsidP="0055777B"/>
    <w:p w14:paraId="3CC6A222" w14:textId="77777777" w:rsidR="00C60EE8" w:rsidRPr="0055777B" w:rsidRDefault="00C60EE8" w:rsidP="0055777B"/>
    <w:p w14:paraId="5270EF60" w14:textId="77777777" w:rsidR="00C60EE8" w:rsidRPr="0055777B" w:rsidRDefault="00C60EE8" w:rsidP="0055777B"/>
    <w:p w14:paraId="69E2FEDC" w14:textId="77777777" w:rsidR="00C60EE8" w:rsidRPr="0055777B" w:rsidRDefault="00C60EE8" w:rsidP="0055777B"/>
    <w:p w14:paraId="00979E7E" w14:textId="77777777" w:rsidR="00C60EE8" w:rsidRPr="0055777B" w:rsidRDefault="00C60EE8" w:rsidP="0055777B"/>
    <w:p w14:paraId="190DEBAA" w14:textId="77777777" w:rsidR="00C60EE8" w:rsidRPr="0055777B" w:rsidRDefault="00C60EE8" w:rsidP="0055777B"/>
    <w:p w14:paraId="52357943" w14:textId="77777777" w:rsidR="00C60EE8" w:rsidRPr="0055777B" w:rsidRDefault="00C60EE8" w:rsidP="0055777B"/>
    <w:p w14:paraId="282E2D1F" w14:textId="77777777" w:rsidR="00C60EE8" w:rsidRPr="0055777B" w:rsidRDefault="00C60EE8" w:rsidP="0055777B"/>
    <w:p w14:paraId="3EE5B8F2" w14:textId="77777777" w:rsidR="00C60EE8" w:rsidRPr="0055777B" w:rsidRDefault="00C60EE8" w:rsidP="0055777B"/>
    <w:p w14:paraId="4E620B3B" w14:textId="0E85D269" w:rsidR="001977EA" w:rsidRPr="008A6C32" w:rsidRDefault="001977EA" w:rsidP="00C60EE8">
      <w:pPr>
        <w:pStyle w:val="Heading2"/>
        <w:jc w:val="left"/>
        <w:rPr>
          <w:rFonts w:ascii="Times New Roman" w:hAnsi="Times New Roman" w:cs="Times New Roman"/>
        </w:rPr>
      </w:pPr>
      <w:r w:rsidRPr="008A6C32">
        <w:rPr>
          <w:rFonts w:ascii="Times New Roman" w:hAnsi="Times New Roman" w:cs="Times New Roman"/>
        </w:rPr>
        <w:lastRenderedPageBreak/>
        <w:t xml:space="preserve">Types </w:t>
      </w:r>
      <w:r w:rsidR="00101D36" w:rsidRPr="008A6C32">
        <w:rPr>
          <w:rFonts w:ascii="Times New Roman" w:hAnsi="Times New Roman" w:cs="Times New Roman"/>
        </w:rPr>
        <w:t>O</w:t>
      </w:r>
      <w:r w:rsidRPr="008A6C32">
        <w:rPr>
          <w:rFonts w:ascii="Times New Roman" w:hAnsi="Times New Roman" w:cs="Times New Roman"/>
        </w:rPr>
        <w:t>f Inorganic Solid Electrolytes</w:t>
      </w:r>
      <w:bookmarkEnd w:id="9"/>
      <w:r w:rsidRPr="008A6C32">
        <w:rPr>
          <w:rFonts w:ascii="Times New Roman" w:hAnsi="Times New Roman" w:cs="Times New Roman"/>
        </w:rPr>
        <w:t xml:space="preserve"> </w:t>
      </w:r>
    </w:p>
    <w:p w14:paraId="4EDC4C69" w14:textId="16EBC1D7" w:rsidR="008502FB" w:rsidRPr="00C1724B" w:rsidRDefault="00A13F34" w:rsidP="00A13F34">
      <w:pPr>
        <w:rPr>
          <w:rFonts w:ascii="Times New Roman" w:hAnsi="Times New Roman" w:cs="Times New Roman"/>
        </w:rPr>
      </w:pPr>
      <w:r w:rsidRPr="00C1724B">
        <w:rPr>
          <w:rFonts w:ascii="Times New Roman" w:hAnsi="Times New Roman" w:cs="Times New Roman"/>
        </w:rPr>
        <w:t xml:space="preserve">SEs must meet a wide range of criteria </w:t>
      </w:r>
      <w:r w:rsidR="007D6A7A" w:rsidRPr="00C1724B">
        <w:rPr>
          <w:rFonts w:ascii="Times New Roman" w:hAnsi="Times New Roman" w:cs="Times New Roman"/>
        </w:rPr>
        <w:t>to</w:t>
      </w:r>
      <w:r w:rsidRPr="00C1724B">
        <w:rPr>
          <w:rFonts w:ascii="Times New Roman" w:hAnsi="Times New Roman" w:cs="Times New Roman"/>
        </w:rPr>
        <w:t xml:space="preserve"> qualify as potential candidates to replace the existing LiPF</w:t>
      </w:r>
      <w:r w:rsidRPr="00C1724B">
        <w:rPr>
          <w:rFonts w:ascii="Times New Roman" w:hAnsi="Times New Roman" w:cs="Times New Roman"/>
          <w:vertAlign w:val="subscript"/>
        </w:rPr>
        <w:t>6</w:t>
      </w:r>
      <w:r w:rsidR="00E95165" w:rsidRPr="00C1724B">
        <w:rPr>
          <w:rFonts w:ascii="Times New Roman" w:hAnsi="Times New Roman" w:cs="Times New Roman"/>
        </w:rPr>
        <w:t>-</w:t>
      </w:r>
      <w:r w:rsidRPr="00C1724B">
        <w:rPr>
          <w:rFonts w:ascii="Times New Roman" w:hAnsi="Times New Roman" w:cs="Times New Roman"/>
        </w:rPr>
        <w:t xml:space="preserve">based liquid electrolytes used in LIBs. </w:t>
      </w:r>
      <w:r w:rsidR="007D6A7A" w:rsidRPr="00C1724B">
        <w:rPr>
          <w:rFonts w:ascii="Times New Roman" w:hAnsi="Times New Roman" w:cs="Times New Roman"/>
        </w:rPr>
        <w:t xml:space="preserve">These </w:t>
      </w:r>
      <w:r w:rsidR="00DD1CB7" w:rsidRPr="00C1724B">
        <w:rPr>
          <w:rFonts w:ascii="Times New Roman" w:hAnsi="Times New Roman" w:cs="Times New Roman"/>
        </w:rPr>
        <w:t>include</w:t>
      </w:r>
      <w:r w:rsidR="007D6A7A" w:rsidRPr="00C1724B">
        <w:rPr>
          <w:rFonts w:ascii="Times New Roman" w:hAnsi="Times New Roman" w:cs="Times New Roman"/>
        </w:rPr>
        <w:t xml:space="preserve"> high room temperature Li-ion conductivity, low electronic conductivity,</w:t>
      </w:r>
      <w:r w:rsidR="00E95165" w:rsidRPr="00C1724B">
        <w:rPr>
          <w:rFonts w:ascii="Times New Roman" w:hAnsi="Times New Roman" w:cs="Times New Roman"/>
        </w:rPr>
        <w:t xml:space="preserve"> and</w:t>
      </w:r>
      <w:r w:rsidR="007D6A7A" w:rsidRPr="00C1724B">
        <w:rPr>
          <w:rFonts w:ascii="Times New Roman" w:hAnsi="Times New Roman" w:cs="Times New Roman"/>
        </w:rPr>
        <w:t xml:space="preserve"> good </w:t>
      </w:r>
      <w:r w:rsidR="00EB32B7" w:rsidRPr="00C1724B">
        <w:rPr>
          <w:rFonts w:ascii="Times New Roman" w:hAnsi="Times New Roman" w:cs="Times New Roman"/>
        </w:rPr>
        <w:t>chemical</w:t>
      </w:r>
      <w:r w:rsidR="007D6A7A" w:rsidRPr="00C1724B">
        <w:rPr>
          <w:rFonts w:ascii="Times New Roman" w:hAnsi="Times New Roman" w:cs="Times New Roman"/>
        </w:rPr>
        <w:t xml:space="preserve"> and electrochemical stability against both lithium metal and high voltage oxide </w:t>
      </w:r>
      <w:r w:rsidR="00C41744" w:rsidRPr="00C1724B">
        <w:rPr>
          <w:rFonts w:ascii="Times New Roman" w:hAnsi="Times New Roman" w:cs="Times New Roman"/>
        </w:rPr>
        <w:t xml:space="preserve">CAMs. </w:t>
      </w:r>
      <w:r w:rsidR="00DD1CB7" w:rsidRPr="00C1724B">
        <w:rPr>
          <w:rFonts w:ascii="Times New Roman" w:hAnsi="Times New Roman" w:cs="Times New Roman"/>
        </w:rPr>
        <w:t>In addition, they need to</w:t>
      </w:r>
      <w:r w:rsidR="00EB32B7" w:rsidRPr="00C1724B">
        <w:rPr>
          <w:rFonts w:ascii="Times New Roman" w:hAnsi="Times New Roman" w:cs="Times New Roman"/>
        </w:rPr>
        <w:t xml:space="preserve"> be made from low</w:t>
      </w:r>
      <w:r w:rsidR="00E95165" w:rsidRPr="00C1724B">
        <w:rPr>
          <w:rFonts w:ascii="Times New Roman" w:hAnsi="Times New Roman" w:cs="Times New Roman"/>
        </w:rPr>
        <w:t>-</w:t>
      </w:r>
      <w:r w:rsidR="00EB32B7" w:rsidRPr="00C1724B">
        <w:rPr>
          <w:rFonts w:ascii="Times New Roman" w:hAnsi="Times New Roman" w:cs="Times New Roman"/>
        </w:rPr>
        <w:t xml:space="preserve">cost earth abundant materials, have low toxicity, and low energy requirements to </w:t>
      </w:r>
      <w:r w:rsidR="00E95165" w:rsidRPr="00C1724B">
        <w:rPr>
          <w:rFonts w:ascii="Times New Roman" w:hAnsi="Times New Roman" w:cs="Times New Roman"/>
        </w:rPr>
        <w:t xml:space="preserve">produce </w:t>
      </w:r>
      <w:r w:rsidR="00EB32B7" w:rsidRPr="00C1724B">
        <w:rPr>
          <w:rFonts w:ascii="Times New Roman" w:hAnsi="Times New Roman" w:cs="Times New Roman"/>
        </w:rPr>
        <w:t xml:space="preserve">at </w:t>
      </w:r>
      <w:r w:rsidR="00E95165" w:rsidRPr="00C1724B">
        <w:rPr>
          <w:rFonts w:ascii="Times New Roman" w:hAnsi="Times New Roman" w:cs="Times New Roman"/>
        </w:rPr>
        <w:t xml:space="preserve">an industrial </w:t>
      </w:r>
      <w:r w:rsidR="00EB32B7" w:rsidRPr="00C1724B">
        <w:rPr>
          <w:rFonts w:ascii="Times New Roman" w:hAnsi="Times New Roman" w:cs="Times New Roman"/>
        </w:rPr>
        <w:t>scale.</w:t>
      </w:r>
      <w:r w:rsidR="003A5843" w:rsidRPr="00C1724B">
        <w:rPr>
          <w:rFonts w:ascii="Times New Roman" w:hAnsi="Times New Roman" w:cs="Times New Roman"/>
        </w:rPr>
        <w:fldChar w:fldCharType="begin"/>
      </w:r>
      <w:r w:rsidR="003A5843" w:rsidRPr="00C1724B">
        <w:rPr>
          <w:rFonts w:ascii="Times New Roman" w:hAnsi="Times New Roman" w:cs="Times New Roman"/>
        </w:rPr>
        <w:instrText xml:space="preserve"> ADDIN ZOTERO_ITEM CSL_CITATION {"citationID":"9nqkpbLm","properties":{"formattedCitation":"\\super 24\\nosupersub{}","plainCitation":"24","noteIndex":0},"citationItems":[{"id":233,"uris":["http://zotero.org/users/9743641/items/2TRG3T7R"],"itemData":{"id":233,"type":"article-journal","abstract":"Over the past decades, Li-ion battery (LIB) has turned into one of the most important advances in the history of technology due to its extensive and in-depth impact on our life. Its omnipresence in all electric vehicles, consumer electronics and electric grids relies on the precisely tuned electrochemical dynamics and interactions among the electrolytes and the diversiﬁed anode and cathode chemistries therein. With consumers’ demand for battery performance ever increasing, more and more stringent requirements are being imposed upon the established equilibria among these LIB components, and it became clear that the state-of-the-art electrolyte systems could no longer sustain the desired technological trajectory. Driven by such gap, researchers started to explore more unconventional electrolyte systems. From superconcentrated solvent-in-salt electrolytes to solid-state electrolytes, the current research realm of novel electrolyte systems has grown to unprecedented levels. In this review, we will avoid discussions on current state-of-the-art electrolytes but instead focus exclusively on unconventional electrolyte systems that represent new concepts.","container-title":"Chemical Reviews","DOI":"10.1021/acs.chemrev.9b00531","ISSN":"0009-2665, 1520-6890","issue":"14","journalAbbreviation":"Chem. Rev.","language":"en","page":"6783-6819","source":"DOI.org (Crossref)","title":"New Concepts in Electrolytes","volume":"120","author":[{"family":"Li","given":"Matthew"},{"family":"Wang","given":"Chunsheng"},{"family":"Chen","given":"Zhongwei"},{"family":"Xu","given":"Kang"},{"family":"Lu","given":"Jun"}],"issued":{"date-parts":[["2020",7,22]]}}}],"schema":"https://github.com/citation-style-language/schema/raw/master/csl-citation.json"} </w:instrText>
      </w:r>
      <w:r w:rsidR="003A5843" w:rsidRPr="00C1724B">
        <w:rPr>
          <w:rFonts w:ascii="Times New Roman" w:hAnsi="Times New Roman" w:cs="Times New Roman"/>
        </w:rPr>
        <w:fldChar w:fldCharType="separate"/>
      </w:r>
      <w:r w:rsidR="003A5843" w:rsidRPr="00C1724B">
        <w:rPr>
          <w:rFonts w:ascii="Times New Roman" w:hAnsi="Times New Roman" w:cs="Times New Roman"/>
          <w:vertAlign w:val="superscript"/>
        </w:rPr>
        <w:t>24</w:t>
      </w:r>
      <w:r w:rsidR="003A5843" w:rsidRPr="00C1724B">
        <w:rPr>
          <w:rFonts w:ascii="Times New Roman" w:hAnsi="Times New Roman" w:cs="Times New Roman"/>
        </w:rPr>
        <w:fldChar w:fldCharType="end"/>
      </w:r>
      <w:r w:rsidR="00C23119" w:rsidRPr="00C1724B">
        <w:rPr>
          <w:rFonts w:ascii="Times New Roman" w:hAnsi="Times New Roman" w:cs="Times New Roman"/>
        </w:rPr>
        <w:t xml:space="preserve"> Many different types of solid electrolytes have been discovered and investigated heavily over the last few decades</w:t>
      </w:r>
      <w:r w:rsidR="00E95165" w:rsidRPr="00C1724B">
        <w:rPr>
          <w:rFonts w:ascii="Times New Roman" w:hAnsi="Times New Roman" w:cs="Times New Roman"/>
        </w:rPr>
        <w:t>,</w:t>
      </w:r>
      <w:r w:rsidR="00C23119" w:rsidRPr="00C1724B">
        <w:rPr>
          <w:rFonts w:ascii="Times New Roman" w:hAnsi="Times New Roman" w:cs="Times New Roman"/>
        </w:rPr>
        <w:t xml:space="preserve"> including, Oxides, Sulfides, Halides, Nitrides, and many more.</w:t>
      </w:r>
      <w:r w:rsidR="004E2A07" w:rsidRPr="00C1724B">
        <w:rPr>
          <w:rFonts w:ascii="Times New Roman" w:hAnsi="Times New Roman" w:cs="Times New Roman"/>
        </w:rPr>
        <w:fldChar w:fldCharType="begin"/>
      </w:r>
      <w:r w:rsidR="004E2A07" w:rsidRPr="00C1724B">
        <w:rPr>
          <w:rFonts w:ascii="Times New Roman" w:hAnsi="Times New Roman" w:cs="Times New Roman"/>
        </w:rPr>
        <w:instrText xml:space="preserve"> ADDIN ZOTERO_ITEM CSL_CITATION {"citationID":"YaIATOmk","properties":{"formattedCitation":"\\super 25\\uc0\\u8211{}27\\nosupersub{}","plainCitation":"25–27","noteIndex":0},"citationItems":[{"id":91,"uris":["http://zotero.org/users/9743641/items/A9MD7HDW"],"itemData":{"id":91,"type":"article-journal","abstract":"Solid-state electrolytes are attracting increasing interest for electrochemical energy storage technologies. In this Review, we provide a background overview and discuss the state of the art, ion-transport mechanisms and fundamental properties of solid-state electrolyte materials of interest for energy storage applications. We focus on recent advances in various classes of battery chemistries and systems that are enabled by solid electrolytes, including all-solid-state lithium-ion batteries and emerging solid-electrolyte lithium batteries that feature cathodes with liquid or gaseous active materials (for example, lithium–air, lithium–sulfur and lithium–bromine systems). A low-cost, safe, aqueous electrochemical energy storage concept with a ‘mediator-ion’ solid electrolyte is also discussed. Advanced battery systems based on solid electrolytes would revitalize the rechargeable battery field because of their safety, excellent stability, long cycle lives and low cost. However, great effort will be needed to implement solid-electrolyte batteries as viable energy storage systems. In this context, we discuss the main issues that must be addressed, such as achieving acceptable ionic conductivity, electrochemical stability and mechanical properties of the solid electrolytes, as well as a compatible electrolyte/electrode interface.","container-title":"Nature Reviews Materials","DOI":"10.1038/natrevmats.2016.103","ISSN":"2058-8437","issue":"4","journalAbbreviation":"Nat Rev Mater","language":"en","page":"16103","source":"DOI.org (Crossref)","title":"Lithium battery chemistries enabled by solid-state electrolytes","volume":"2","author":[{"family":"Manthiram","given":"Arumugam"},{"family":"Yu","given":"Xingwen"},{"family":"Wang","given":"Shaofei"}],"issued":{"date-parts":[["2017",4]]}}},{"id":977,"uris":["http://zotero.org/users/9743641/items/GBDRMQDC"],"itemData":{"id":977,"type":"article-journal","container-title":"Chemical Reviews","DOI":"10.1021/acs.chemrev.9b00268","ISSN":"0009-2665, 1520-6890","issue":"14","journalAbbreviation":"Chem. Rev.","language":"en","page":"6820-6877","source":"DOI.org (Crossref)","title":"Approaching Practically Accessible Solid-State Batteries: Stability Issues Related to Solid Electrolytes and Interfaces","title-short":"Approaching Practically Accessible Solid-State Batteries","volume":"120","author":[{"family":"Chen","given":"Rusong"},{"family":"Li","given":"Qinghao"},{"family":"Yu","given":"Xiqian"},{"family":"Chen","given":"Liquan"},{"family":"Li","given":"Hong"}],"issued":{"date-parts":[["2020",7,22]]}}},{"id":978,"uris":["http://zotero.org/users/9743641/items/IUEE5UVG"],"itemData":{"id":978,"type":"article-journal","abstract":"Abstract\n            Rechargeable all-solid-state batteries (ASSBs) are considered to be the next generation of devices for electrochemical energy storage. The development of solid-state electrolytes (SSEs) is one of the most crucial subjects in the field of energy storage chemistry. The newly emerging halide SSEs have recently been intensively studied for application in ASSBs due to their favorable combination of high ionic conductivity, exceptional chemical and electrochemical stability, and superior mechanical deformability. In this review, a critical overview of the development, synthesis, chemical stability and remaining challenges of halide SSEs is given. The design strategies for optimizing the ionic conductivity of halide SSEs, such as element substitution and crystal structure design, are summarized in detail. Moreover, the associated chemical stability issues in terms of solvent compatibility, humid air stability and corresponding degradation mechanisms are discussed. In particular, advanced in situ/operando characterization techniques applied to halide-based ASSBs are highlighted. In addition, a comprehensive understanding of the interface issues, cost issues, and scalable processing challenges faced by halide-based ASSBs for practical application is provided. Finally, future perspectives on how to design high-performance electrode/electrolyte materials are given, which are instructive for guiding the development of halide-based ASSBs for energy conversion and storage.\n            \n              Graphical Abstract\n            \n            In this review, a critical overview is given on the development, synthesis, chemical stability and remaining challenges facing for halide SSEs. The design strategies for optimizing ionic conductivity of halide SSEs like elements substitution, crystal structures design are summarized in detail. Future perspectives are given on how to design high-performance electrode/electrolyte materials.","container-title":"Electrochemical Energy Reviews","DOI":"10.1007/s41918-023-00179-5","ISSN":"2520-8489, 2520-8136","issue":"1","journalAbbreviation":"Electrochem. Energy Rev.","language":"en","page":"17","source":"DOI.org (Crossref)","title":"Recent Progress in and Perspectives on Emerging Halide Superionic Conductors for All-Solid-State Batteries","volume":"6","author":[{"family":"Tuo","given":"Kaiyong"},{"family":"Sun","given":"Chunwen"},{"family":"Liu","given":"Shuqin"}],"issued":{"date-parts":[["2023",12]]}}}],"schema":"https://github.com/citation-style-language/schema/raw/master/csl-citation.json"} </w:instrText>
      </w:r>
      <w:r w:rsidR="004E2A07" w:rsidRPr="00C1724B">
        <w:rPr>
          <w:rFonts w:ascii="Times New Roman" w:hAnsi="Times New Roman" w:cs="Times New Roman"/>
        </w:rPr>
        <w:fldChar w:fldCharType="separate"/>
      </w:r>
      <w:r w:rsidR="004E2A07" w:rsidRPr="00C1724B">
        <w:rPr>
          <w:rFonts w:ascii="Times New Roman" w:hAnsi="Times New Roman" w:cs="Times New Roman"/>
          <w:vertAlign w:val="superscript"/>
        </w:rPr>
        <w:t>25–27</w:t>
      </w:r>
      <w:r w:rsidR="004E2A07" w:rsidRPr="00C1724B">
        <w:rPr>
          <w:rFonts w:ascii="Times New Roman" w:hAnsi="Times New Roman" w:cs="Times New Roman"/>
        </w:rPr>
        <w:fldChar w:fldCharType="end"/>
      </w:r>
    </w:p>
    <w:p w14:paraId="7654F6B2" w14:textId="13E7FD59" w:rsidR="00BD4DAA" w:rsidRPr="00C1724B" w:rsidRDefault="008502FB" w:rsidP="00A13F34">
      <w:pPr>
        <w:rPr>
          <w:rFonts w:ascii="Times New Roman" w:hAnsi="Times New Roman" w:cs="Times New Roman"/>
        </w:rPr>
      </w:pPr>
      <w:r w:rsidRPr="00C1724B">
        <w:rPr>
          <w:rFonts w:ascii="Times New Roman" w:hAnsi="Times New Roman" w:cs="Times New Roman"/>
        </w:rPr>
        <w:tab/>
        <w:t>Oxide solid electrolytes include some of the most well</w:t>
      </w:r>
      <w:r w:rsidR="00E95165" w:rsidRPr="00C1724B">
        <w:rPr>
          <w:rFonts w:ascii="Times New Roman" w:hAnsi="Times New Roman" w:cs="Times New Roman"/>
        </w:rPr>
        <w:t>-</w:t>
      </w:r>
      <w:r w:rsidRPr="00C1724B">
        <w:rPr>
          <w:rFonts w:ascii="Times New Roman" w:hAnsi="Times New Roman" w:cs="Times New Roman"/>
        </w:rPr>
        <w:t>studied classes materials</w:t>
      </w:r>
      <w:r w:rsidR="00E95165" w:rsidRPr="00C1724B">
        <w:rPr>
          <w:rFonts w:ascii="Times New Roman" w:hAnsi="Times New Roman" w:cs="Times New Roman"/>
        </w:rPr>
        <w:t>,</w:t>
      </w:r>
      <w:r w:rsidRPr="00C1724B">
        <w:rPr>
          <w:rFonts w:ascii="Times New Roman" w:hAnsi="Times New Roman" w:cs="Times New Roman"/>
        </w:rPr>
        <w:t xml:space="preserve"> including</w:t>
      </w:r>
      <w:r w:rsidR="00E95165" w:rsidRPr="00C1724B">
        <w:rPr>
          <w:rFonts w:ascii="Times New Roman" w:hAnsi="Times New Roman" w:cs="Times New Roman"/>
        </w:rPr>
        <w:t>,</w:t>
      </w:r>
      <w:r w:rsidRPr="00C1724B">
        <w:rPr>
          <w:rFonts w:ascii="Times New Roman" w:hAnsi="Times New Roman" w:cs="Times New Roman"/>
        </w:rPr>
        <w:t xml:space="preserve"> compositions such as Li</w:t>
      </w:r>
      <w:r w:rsidRPr="00C1724B">
        <w:rPr>
          <w:rFonts w:ascii="Times New Roman" w:hAnsi="Times New Roman" w:cs="Times New Roman"/>
          <w:vertAlign w:val="subscript"/>
        </w:rPr>
        <w:t>5</w:t>
      </w:r>
      <w:r w:rsidRPr="00C1724B">
        <w:rPr>
          <w:rFonts w:ascii="Times New Roman" w:hAnsi="Times New Roman" w:cs="Times New Roman"/>
        </w:rPr>
        <w:t>La</w:t>
      </w:r>
      <w:r w:rsidRPr="00C1724B">
        <w:rPr>
          <w:rFonts w:ascii="Times New Roman" w:hAnsi="Times New Roman" w:cs="Times New Roman"/>
          <w:vertAlign w:val="subscript"/>
        </w:rPr>
        <w:t>3</w:t>
      </w:r>
      <w:r w:rsidRPr="00C1724B">
        <w:rPr>
          <w:rFonts w:ascii="Times New Roman" w:hAnsi="Times New Roman" w:cs="Times New Roman"/>
        </w:rPr>
        <w:t>Zr</w:t>
      </w:r>
      <w:r w:rsidRPr="00C1724B">
        <w:rPr>
          <w:rFonts w:ascii="Times New Roman" w:hAnsi="Times New Roman" w:cs="Times New Roman"/>
          <w:vertAlign w:val="subscript"/>
        </w:rPr>
        <w:t>2</w:t>
      </w:r>
      <w:r w:rsidRPr="00C1724B">
        <w:rPr>
          <w:rFonts w:ascii="Times New Roman" w:hAnsi="Times New Roman" w:cs="Times New Roman"/>
        </w:rPr>
        <w:t>O</w:t>
      </w:r>
      <w:r w:rsidRPr="00C1724B">
        <w:rPr>
          <w:rFonts w:ascii="Times New Roman" w:hAnsi="Times New Roman" w:cs="Times New Roman"/>
          <w:vertAlign w:val="subscript"/>
        </w:rPr>
        <w:t>12</w:t>
      </w:r>
      <w:r w:rsidRPr="00C1724B">
        <w:rPr>
          <w:rFonts w:ascii="Times New Roman" w:hAnsi="Times New Roman" w:cs="Times New Roman"/>
        </w:rPr>
        <w:t xml:space="preserve"> (LLZO), Li</w:t>
      </w:r>
      <w:r w:rsidRPr="00C1724B">
        <w:rPr>
          <w:rFonts w:ascii="Times New Roman" w:hAnsi="Times New Roman" w:cs="Times New Roman"/>
          <w:vertAlign w:val="subscript"/>
        </w:rPr>
        <w:t>1.07</w:t>
      </w:r>
      <w:r w:rsidRPr="00C1724B">
        <w:rPr>
          <w:rFonts w:ascii="Times New Roman" w:hAnsi="Times New Roman" w:cs="Times New Roman"/>
        </w:rPr>
        <w:t>Al</w:t>
      </w:r>
      <w:r w:rsidRPr="00C1724B">
        <w:rPr>
          <w:rFonts w:ascii="Times New Roman" w:hAnsi="Times New Roman" w:cs="Times New Roman"/>
          <w:vertAlign w:val="subscript"/>
        </w:rPr>
        <w:t>0.69</w:t>
      </w:r>
      <w:r w:rsidRPr="00C1724B">
        <w:rPr>
          <w:rFonts w:ascii="Times New Roman" w:hAnsi="Times New Roman" w:cs="Times New Roman"/>
        </w:rPr>
        <w:t>Ti</w:t>
      </w:r>
      <w:r w:rsidRPr="00C1724B">
        <w:rPr>
          <w:rFonts w:ascii="Times New Roman" w:hAnsi="Times New Roman" w:cs="Times New Roman"/>
          <w:vertAlign w:val="subscript"/>
        </w:rPr>
        <w:t>1.46</w:t>
      </w:r>
      <w:r w:rsidRPr="00C1724B">
        <w:rPr>
          <w:rFonts w:ascii="Times New Roman" w:hAnsi="Times New Roman" w:cs="Times New Roman"/>
        </w:rPr>
        <w:t>(PO</w:t>
      </w:r>
      <w:r w:rsidRPr="00C1724B">
        <w:rPr>
          <w:rFonts w:ascii="Times New Roman" w:hAnsi="Times New Roman" w:cs="Times New Roman"/>
          <w:vertAlign w:val="subscript"/>
        </w:rPr>
        <w:t>4</w:t>
      </w:r>
      <w:r w:rsidRPr="00C1724B">
        <w:rPr>
          <w:rFonts w:ascii="Times New Roman" w:hAnsi="Times New Roman" w:cs="Times New Roman"/>
        </w:rPr>
        <w:t>)</w:t>
      </w:r>
      <w:r w:rsidRPr="00C1724B">
        <w:rPr>
          <w:rFonts w:ascii="Times New Roman" w:hAnsi="Times New Roman" w:cs="Times New Roman"/>
          <w:vertAlign w:val="subscript"/>
        </w:rPr>
        <w:t>3</w:t>
      </w:r>
      <w:r w:rsidRPr="00C1724B">
        <w:rPr>
          <w:rFonts w:ascii="Times New Roman" w:hAnsi="Times New Roman" w:cs="Times New Roman"/>
        </w:rPr>
        <w:t xml:space="preserve"> (LATP)</w:t>
      </w:r>
      <w:r w:rsidR="00E95165" w:rsidRPr="00C1724B">
        <w:rPr>
          <w:rFonts w:ascii="Times New Roman" w:hAnsi="Times New Roman" w:cs="Times New Roman"/>
        </w:rPr>
        <w:t>,</w:t>
      </w:r>
      <w:r w:rsidRPr="00C1724B">
        <w:rPr>
          <w:rFonts w:ascii="Times New Roman" w:hAnsi="Times New Roman" w:cs="Times New Roman"/>
        </w:rPr>
        <w:t xml:space="preserve"> and Li</w:t>
      </w:r>
      <w:r w:rsidRPr="00C1724B">
        <w:rPr>
          <w:rFonts w:ascii="Times New Roman" w:hAnsi="Times New Roman" w:cs="Times New Roman"/>
          <w:vertAlign w:val="subscript"/>
        </w:rPr>
        <w:t>3x</w:t>
      </w:r>
      <w:r w:rsidRPr="00C1724B">
        <w:rPr>
          <w:rFonts w:ascii="Times New Roman" w:hAnsi="Times New Roman" w:cs="Times New Roman"/>
        </w:rPr>
        <w:t>La</w:t>
      </w:r>
      <w:r w:rsidRPr="00C1724B">
        <w:rPr>
          <w:rFonts w:ascii="Times New Roman" w:hAnsi="Times New Roman" w:cs="Times New Roman"/>
          <w:vertAlign w:val="subscript"/>
        </w:rPr>
        <w:t>2/3-x</w:t>
      </w:r>
      <w:r w:rsidRPr="00C1724B">
        <w:rPr>
          <w:rFonts w:ascii="Times New Roman" w:hAnsi="Times New Roman" w:cs="Times New Roman"/>
        </w:rPr>
        <w:t>TiO</w:t>
      </w:r>
      <w:r w:rsidRPr="00C1724B">
        <w:rPr>
          <w:rFonts w:ascii="Times New Roman" w:hAnsi="Times New Roman" w:cs="Times New Roman"/>
          <w:vertAlign w:val="subscript"/>
        </w:rPr>
        <w:t>3</w:t>
      </w:r>
      <w:r w:rsidRPr="00C1724B">
        <w:rPr>
          <w:rFonts w:ascii="Times New Roman" w:hAnsi="Times New Roman" w:cs="Times New Roman"/>
        </w:rPr>
        <w:t xml:space="preserve"> (LLTO).</w:t>
      </w:r>
      <w:r w:rsidR="003E4CD4" w:rsidRPr="00C1724B">
        <w:rPr>
          <w:rFonts w:ascii="Times New Roman" w:hAnsi="Times New Roman" w:cs="Times New Roman"/>
        </w:rPr>
        <w:fldChar w:fldCharType="begin"/>
      </w:r>
      <w:r w:rsidR="003E4CD4" w:rsidRPr="00C1724B">
        <w:rPr>
          <w:rFonts w:ascii="Times New Roman" w:hAnsi="Times New Roman" w:cs="Times New Roman"/>
        </w:rPr>
        <w:instrText xml:space="preserve"> ADDIN ZOTERO_ITEM CSL_CITATION {"citationID":"Bft5XPxJ","properties":{"formattedCitation":"\\super 28\\nosupersub{}","plainCitation":"28","noteIndex":0},"citationItems":[{"id":980,"uris":["http://zotero.org/users/9743641/items/FNQB6FMF"],"itemData":{"id":980,"type":"article-journal","container-title":"Advanced Energy Materials","DOI":"10.1002/aenm.202201939","ISSN":"1614-6832, 1614-6840","issue":"1","journalAbbreviation":"Advanced Energy Materials","language":"en","page":"2201939","source":"DOI.org (Crossref)","title":"Oxide‐Based Solid‐State Batteries: A Perspective on Composite Cathode Architecture","title-short":"Oxide‐Based Solid‐State Batteries","volume":"13","author":[{"family":"Ren","given":"Yaoyu"},{"family":"Danner","given":"Timo"},{"family":"Moy","given":"Alexandra"},{"family":"Finsterbusch","given":"Martin"},{"family":"Hamann","given":"Tanner"},{"family":"Dippell","given":"Jan"},{"family":"Fuchs","given":"Till"},{"family":"Müller","given":"Marius"},{"family":"Hoft","given":"Ricky"},{"family":"Weber","given":"André"},{"family":"Curtiss","given":"Larry A."},{"family":"Zapol","given":"Peter"},{"family":"Klenk","given":"Matthew"},{"family":"Ngo","given":"Anh T."},{"family":"Barai","given":"Pallab"},{"family":"Wood","given":"Brandon C."},{"family":"Shi","given":"Rongpei"},{"family":"Wan","given":"Liwen F."},{"family":"Heo","given":"Tae Wook"},{"family":"Engels","given":"Martin"},{"family":"Nanda","given":"Jagjit"},{"family":"Richter","given":"Felix H."},{"family":"Latz","given":"Arnulf"},{"family":"Srinivasan","given":"Venkat"},{"family":"Janek","given":"Jürgen"},{"family":"Sakamoto","given":"Jeff"},{"family":"Wachsman","given":"Eric D."},{"family":"Fattakhova‐Rohlfing","given":"Dina"}],"issued":{"date-parts":[["2023",1]]}}}],"schema":"https://github.com/citation-style-language/schema/raw/master/csl-citation.json"} </w:instrText>
      </w:r>
      <w:r w:rsidR="003E4CD4" w:rsidRPr="00C1724B">
        <w:rPr>
          <w:rFonts w:ascii="Times New Roman" w:hAnsi="Times New Roman" w:cs="Times New Roman"/>
        </w:rPr>
        <w:fldChar w:fldCharType="separate"/>
      </w:r>
      <w:r w:rsidR="003E4CD4" w:rsidRPr="00C1724B">
        <w:rPr>
          <w:rFonts w:ascii="Times New Roman" w:hAnsi="Times New Roman" w:cs="Times New Roman"/>
          <w:vertAlign w:val="superscript"/>
        </w:rPr>
        <w:t>28</w:t>
      </w:r>
      <w:r w:rsidR="003E4CD4" w:rsidRPr="00C1724B">
        <w:rPr>
          <w:rFonts w:ascii="Times New Roman" w:hAnsi="Times New Roman" w:cs="Times New Roman"/>
        </w:rPr>
        <w:fldChar w:fldCharType="end"/>
      </w:r>
      <w:r w:rsidR="009F3CAF" w:rsidRPr="00C1724B">
        <w:rPr>
          <w:rFonts w:ascii="Times New Roman" w:hAnsi="Times New Roman" w:cs="Times New Roman"/>
        </w:rPr>
        <w:t xml:space="preserve"> </w:t>
      </w:r>
      <w:r w:rsidR="0088748D" w:rsidRPr="00C1724B">
        <w:rPr>
          <w:rFonts w:ascii="Times New Roman" w:hAnsi="Times New Roman" w:cs="Times New Roman"/>
        </w:rPr>
        <w:t>Oxides have many promising qualities in that some compositions</w:t>
      </w:r>
      <w:r w:rsidR="00E95165" w:rsidRPr="00C1724B">
        <w:rPr>
          <w:rFonts w:ascii="Times New Roman" w:hAnsi="Times New Roman" w:cs="Times New Roman"/>
        </w:rPr>
        <w:t>,</w:t>
      </w:r>
      <w:r w:rsidR="0088748D" w:rsidRPr="00C1724B">
        <w:rPr>
          <w:rFonts w:ascii="Times New Roman" w:hAnsi="Times New Roman" w:cs="Times New Roman"/>
        </w:rPr>
        <w:t xml:space="preserve"> such as LLZO</w:t>
      </w:r>
      <w:r w:rsidR="00E95165" w:rsidRPr="00C1724B">
        <w:rPr>
          <w:rFonts w:ascii="Times New Roman" w:hAnsi="Times New Roman" w:cs="Times New Roman"/>
        </w:rPr>
        <w:t>,</w:t>
      </w:r>
      <w:r w:rsidR="0088748D" w:rsidRPr="00C1724B">
        <w:rPr>
          <w:rFonts w:ascii="Times New Roman" w:hAnsi="Times New Roman" w:cs="Times New Roman"/>
        </w:rPr>
        <w:t xml:space="preserve"> are stable against lithium metal and have achieved very high critical current densities (CCD) of 10 mA/cm</w:t>
      </w:r>
      <w:r w:rsidR="0088748D" w:rsidRPr="00C1724B">
        <w:rPr>
          <w:rFonts w:ascii="Times New Roman" w:hAnsi="Times New Roman" w:cs="Times New Roman"/>
          <w:vertAlign w:val="superscript"/>
        </w:rPr>
        <w:t>2</w:t>
      </w:r>
      <w:r w:rsidR="0088748D" w:rsidRPr="00C1724B">
        <w:rPr>
          <w:rFonts w:ascii="Times New Roman" w:hAnsi="Times New Roman" w:cs="Times New Roman"/>
          <w:vertAlign w:val="subscript"/>
        </w:rPr>
        <w:t xml:space="preserve"> </w:t>
      </w:r>
      <w:r w:rsidR="0088748D" w:rsidRPr="00C1724B">
        <w:rPr>
          <w:rFonts w:ascii="Times New Roman" w:hAnsi="Times New Roman" w:cs="Times New Roman"/>
        </w:rPr>
        <w:t>at room temperature and under low applied pressures.</w:t>
      </w:r>
      <w:r w:rsidR="008F6238" w:rsidRPr="00C1724B">
        <w:rPr>
          <w:rFonts w:ascii="Times New Roman" w:hAnsi="Times New Roman" w:cs="Times New Roman"/>
        </w:rPr>
        <w:fldChar w:fldCharType="begin"/>
      </w:r>
      <w:r w:rsidR="008F6238" w:rsidRPr="00C1724B">
        <w:rPr>
          <w:rFonts w:ascii="Times New Roman" w:hAnsi="Times New Roman" w:cs="Times New Roman"/>
        </w:rPr>
        <w:instrText xml:space="preserve"> ADDIN ZOTERO_ITEM CSL_CITATION {"citationID":"7JkJObDe","properties":{"formattedCitation":"\\super 29\\nosupersub{}","plainCitation":"29","noteIndex":0},"citationItems":[{"id":981,"uris":["http://zotero.org/users/9743641/items/MRJ5D5TX"],"itemData":{"id":981,"type":"article-journal","container-title":"Materials Today","DOI":"10.1016/j.mattod.2018.04.004","ISSN":"13697021","journalAbbreviation":"Materials Today","language":"en","page":"50-57","source":"DOI.org (Crossref)","title":"High-rate lithium cycling in a scalable trilayer Li-garnet-electrolyte architecture","volume":"22","author":[{"family":"Hitz","given":"Gregory T."},{"family":"McOwen","given":"Dennis W."},{"family":"Zhang","given":"Lei"},{"family":"Ma","given":"Zhaohui"},{"family":"Fu","given":"Zhezhen"},{"family":"Wen","given":"Yang"},{"family":"Gong","given":"Yunhui"},{"family":"Dai","given":"Jiaqi"},{"family":"Hamann","given":"Tanner R."},{"family":"Hu","given":"Liangbing"},{"family":"Wachsman","given":"Eric D."}],"issued":{"date-parts":[["2019",1]]}}}],"schema":"https://github.com/citation-style-language/schema/raw/master/csl-citation.json"} </w:instrText>
      </w:r>
      <w:r w:rsidR="008F6238" w:rsidRPr="00C1724B">
        <w:rPr>
          <w:rFonts w:ascii="Times New Roman" w:hAnsi="Times New Roman" w:cs="Times New Roman"/>
        </w:rPr>
        <w:fldChar w:fldCharType="separate"/>
      </w:r>
      <w:r w:rsidR="008F6238" w:rsidRPr="00C1724B">
        <w:rPr>
          <w:rFonts w:ascii="Times New Roman" w:hAnsi="Times New Roman" w:cs="Times New Roman"/>
          <w:vertAlign w:val="superscript"/>
        </w:rPr>
        <w:t>29</w:t>
      </w:r>
      <w:r w:rsidR="008F6238" w:rsidRPr="00C1724B">
        <w:rPr>
          <w:rFonts w:ascii="Times New Roman" w:hAnsi="Times New Roman" w:cs="Times New Roman"/>
        </w:rPr>
        <w:fldChar w:fldCharType="end"/>
      </w:r>
      <w:r w:rsidR="00CE4C49" w:rsidRPr="00C1724B">
        <w:rPr>
          <w:rFonts w:ascii="Times New Roman" w:hAnsi="Times New Roman" w:cs="Times New Roman"/>
        </w:rPr>
        <w:t xml:space="preserve"> However, some of their drawbacks include time and energy</w:t>
      </w:r>
      <w:r w:rsidR="00E95165" w:rsidRPr="00C1724B">
        <w:rPr>
          <w:rFonts w:ascii="Times New Roman" w:hAnsi="Times New Roman" w:cs="Times New Roman"/>
        </w:rPr>
        <w:t>-</w:t>
      </w:r>
      <w:r w:rsidR="00CE4C49" w:rsidRPr="00C1724B">
        <w:rPr>
          <w:rFonts w:ascii="Times New Roman" w:hAnsi="Times New Roman" w:cs="Times New Roman"/>
        </w:rPr>
        <w:t>intensive synthesis routes, high grain boundary resistance, and low conductivities at room temperature. In addition</w:t>
      </w:r>
      <w:r w:rsidR="00E95165" w:rsidRPr="00C1724B">
        <w:rPr>
          <w:rFonts w:ascii="Times New Roman" w:hAnsi="Times New Roman" w:cs="Times New Roman"/>
        </w:rPr>
        <w:t>,</w:t>
      </w:r>
      <w:r w:rsidR="00CE4C49" w:rsidRPr="00C1724B">
        <w:rPr>
          <w:rFonts w:ascii="Times New Roman" w:hAnsi="Times New Roman" w:cs="Times New Roman"/>
        </w:rPr>
        <w:t xml:space="preserve"> their mechanical properties make </w:t>
      </w:r>
      <w:r w:rsidR="00E95165" w:rsidRPr="00C1724B">
        <w:rPr>
          <w:rFonts w:ascii="Times New Roman" w:hAnsi="Times New Roman" w:cs="Times New Roman"/>
        </w:rPr>
        <w:t xml:space="preserve">the </w:t>
      </w:r>
      <w:r w:rsidR="00CE4C49" w:rsidRPr="00C1724B">
        <w:rPr>
          <w:rFonts w:ascii="Times New Roman" w:hAnsi="Times New Roman" w:cs="Times New Roman"/>
        </w:rPr>
        <w:t>formation of composite cathodes with oxide solid electrolytes as the ionically conductive additive difficult to optimize.</w:t>
      </w:r>
      <w:r w:rsidR="00372CAA" w:rsidRPr="00C1724B">
        <w:rPr>
          <w:rFonts w:ascii="Times New Roman" w:hAnsi="Times New Roman" w:cs="Times New Roman"/>
        </w:rPr>
        <w:fldChar w:fldCharType="begin"/>
      </w:r>
      <w:r w:rsidR="00372CAA" w:rsidRPr="00C1724B">
        <w:rPr>
          <w:rFonts w:ascii="Times New Roman" w:hAnsi="Times New Roman" w:cs="Times New Roman"/>
        </w:rPr>
        <w:instrText xml:space="preserve"> ADDIN ZOTERO_ITEM CSL_CITATION {"citationID":"utRRbBXj","properties":{"formattedCitation":"\\super 28\\nosupersub{}","plainCitation":"28","noteIndex":0},"citationItems":[{"id":980,"uris":["http://zotero.org/users/9743641/items/FNQB6FMF"],"itemData":{"id":980,"type":"article-journal","container-title":"Advanced Energy Materials","DOI":"10.1002/aenm.202201939","ISSN":"1614-6832, 1614-6840","issue":"1","journalAbbreviation":"Advanced Energy Materials","language":"en","page":"2201939","source":"DOI.org (Crossref)","title":"Oxide‐Based Solid‐State Batteries: A Perspective on Composite Cathode Architecture","title-short":"Oxide‐Based Solid‐State Batteries","volume":"13","author":[{"family":"Ren","given":"Yaoyu"},{"family":"Danner","given":"Timo"},{"family":"Moy","given":"Alexandra"},{"family":"Finsterbusch","given":"Martin"},{"family":"Hamann","given":"Tanner"},{"family":"Dippell","given":"Jan"},{"family":"Fuchs","given":"Till"},{"family":"Müller","given":"Marius"},{"family":"Hoft","given":"Ricky"},{"family":"Weber","given":"André"},{"family":"Curtiss","given":"Larry A."},{"family":"Zapol","given":"Peter"},{"family":"Klenk","given":"Matthew"},{"family":"Ngo","given":"Anh T."},{"family":"Barai","given":"Pallab"},{"family":"Wood","given":"Brandon C."},{"family":"Shi","given":"Rongpei"},{"family":"Wan","given":"Liwen F."},{"family":"Heo","given":"Tae Wook"},{"family":"Engels","given":"Martin"},{"family":"Nanda","given":"Jagjit"},{"family":"Richter","given":"Felix H."},{"family":"Latz","given":"Arnulf"},{"family":"Srinivasan","given":"Venkat"},{"family":"Janek","given":"Jürgen"},{"family":"Sakamoto","given":"Jeff"},{"family":"Wachsman","given":"Eric D."},{"family":"Fattakhova‐Rohlfing","given":"Dina"}],"issued":{"date-parts":[["2023",1]]}}}],"schema":"https://github.com/citation-style-language/schema/raw/master/csl-citation.json"} </w:instrText>
      </w:r>
      <w:r w:rsidR="00372CAA" w:rsidRPr="00C1724B">
        <w:rPr>
          <w:rFonts w:ascii="Times New Roman" w:hAnsi="Times New Roman" w:cs="Times New Roman"/>
        </w:rPr>
        <w:fldChar w:fldCharType="separate"/>
      </w:r>
      <w:r w:rsidR="00372CAA" w:rsidRPr="00C1724B">
        <w:rPr>
          <w:rFonts w:ascii="Times New Roman" w:hAnsi="Times New Roman" w:cs="Times New Roman"/>
          <w:vertAlign w:val="superscript"/>
        </w:rPr>
        <w:t>28</w:t>
      </w:r>
      <w:r w:rsidR="00372CAA" w:rsidRPr="00C1724B">
        <w:rPr>
          <w:rFonts w:ascii="Times New Roman" w:hAnsi="Times New Roman" w:cs="Times New Roman"/>
        </w:rPr>
        <w:fldChar w:fldCharType="end"/>
      </w:r>
      <w:r w:rsidR="00F006D8" w:rsidRPr="00C1724B">
        <w:rPr>
          <w:rFonts w:ascii="Times New Roman" w:hAnsi="Times New Roman" w:cs="Times New Roman"/>
        </w:rPr>
        <w:t xml:space="preserve"> Therefore, even recent successful LLZO</w:t>
      </w:r>
      <w:r w:rsidR="00E95165" w:rsidRPr="00C1724B">
        <w:rPr>
          <w:rFonts w:ascii="Times New Roman" w:hAnsi="Times New Roman" w:cs="Times New Roman"/>
        </w:rPr>
        <w:t>-</w:t>
      </w:r>
      <w:r w:rsidR="00F006D8" w:rsidRPr="00C1724B">
        <w:rPr>
          <w:rFonts w:ascii="Times New Roman" w:hAnsi="Times New Roman" w:cs="Times New Roman"/>
        </w:rPr>
        <w:t>based full cells employed other solid electrolytes to act as the catholyte in the composite cathode.</w:t>
      </w:r>
      <w:r w:rsidR="001D0298" w:rsidRPr="00C1724B">
        <w:rPr>
          <w:rFonts w:ascii="Times New Roman" w:hAnsi="Times New Roman" w:cs="Times New Roman"/>
        </w:rPr>
        <w:fldChar w:fldCharType="begin"/>
      </w:r>
      <w:r w:rsidR="001D0298" w:rsidRPr="00C1724B">
        <w:rPr>
          <w:rFonts w:ascii="Times New Roman" w:hAnsi="Times New Roman" w:cs="Times New Roman"/>
        </w:rPr>
        <w:instrText xml:space="preserve"> ADDIN ZOTERO_ITEM CSL_CITATION {"citationID":"YiAOEuQE","properties":{"formattedCitation":"\\super 30\\nosupersub{}","plainCitation":"30","noteIndex":0},"citationItems":[{"id":982,"uris":["http://zotero.org/users/9743641/items/DLBQQ7Q6"],"itemData":{"id":982,"type":"article-journal","abstract":"Abstract\n            \n              Lithium metal batteries using solid electrolytes are considered to be the next-generation lithium batteries due to their enhanced energy density and safety. However, interfacial instabilities between Li-metal and solid electrolytes limit their implementation in practical batteries. Herein, Li-metal batteries using tailored garnet-type Li\n              7-x\n              La\n              3-a\n              Zr\n              2-b\n              O\n              12\n              (LLZO) solid electrolytes is reported, which shows remarkable stability and energy density, meeting the lifespan requirements of commercial applications. We demonstrate that the compatibility between LLZO and lithium metal is crucial for long-term stability, which is accomplished by bulk dopant regulating and dopant-specific interfacial treatment using protonation/etching. An all-solid-state with 5 mAh cm\n              −2\n              cathode delivers a cumulative capacity of over 4000 mAh cm\n              −2\n              at 3 mA cm\n              −2\n              , which to the best of our knowledge, is the highest cycling parameter reported for Li-metal batteries with LLZOs. These findings are expected to promote the development of solid-state Li-metal batteries by highlighting the efficacy of the coupled bulk and interface doping of solid electrolytes.","container-title":"Nature Communications","DOI":"10.1038/s41467-022-29531-x","ISSN":"2041-1723","issue":"1","journalAbbreviation":"Nat Commun","language":"en","page":"1883","source":"DOI.org (Crossref)","title":"High-energy and durable lithium metal batteries using garnet-type solid electrolytes with tailored lithium-metal compatibility","volume":"13","author":[{"family":"Kim","given":"Sewon"},{"family":"Kim","given":"Ju-Sik"},{"family":"Miara","given":"Lincoln"},{"family":"Wang","given":"Yan"},{"family":"Jung","given":"Sung-Kyun"},{"family":"Park","given":"Seong Yong"},{"family":"Song","given":"Zhen"},{"family":"Kim","given":"Hyungsub"},{"family":"Badding","given":"Michael"},{"family":"Chang","given":"JaeMyung"},{"family":"Roev","given":"Victor"},{"family":"Yoon","given":"Gabin"},{"family":"Kim","given":"Ryounghee"},{"family":"Kim","given":"Jung-Hwa"},{"family":"Yoon","given":"Kyungho"},{"family":"Im","given":"Dongmin"},{"family":"Kang","given":"Kisuk"}],"issued":{"date-parts":[["2022",4,6]]}}}],"schema":"https://github.com/citation-style-language/schema/raw/master/csl-citation.json"} </w:instrText>
      </w:r>
      <w:r w:rsidR="001D0298" w:rsidRPr="00C1724B">
        <w:rPr>
          <w:rFonts w:ascii="Times New Roman" w:hAnsi="Times New Roman" w:cs="Times New Roman"/>
        </w:rPr>
        <w:fldChar w:fldCharType="separate"/>
      </w:r>
      <w:r w:rsidR="001D0298" w:rsidRPr="00C1724B">
        <w:rPr>
          <w:rFonts w:ascii="Times New Roman" w:hAnsi="Times New Roman" w:cs="Times New Roman"/>
          <w:vertAlign w:val="superscript"/>
        </w:rPr>
        <w:t>30</w:t>
      </w:r>
      <w:r w:rsidR="001D0298" w:rsidRPr="00C1724B">
        <w:rPr>
          <w:rFonts w:ascii="Times New Roman" w:hAnsi="Times New Roman" w:cs="Times New Roman"/>
        </w:rPr>
        <w:fldChar w:fldCharType="end"/>
      </w:r>
      <w:r w:rsidR="00BD4DAA" w:rsidRPr="00C1724B">
        <w:rPr>
          <w:rFonts w:ascii="Times New Roman" w:hAnsi="Times New Roman" w:cs="Times New Roman"/>
        </w:rPr>
        <w:t xml:space="preserve"> </w:t>
      </w:r>
    </w:p>
    <w:p w14:paraId="169E65D3" w14:textId="6FD9C998" w:rsidR="004E1F95" w:rsidRPr="00C1724B" w:rsidRDefault="00BD4DAA" w:rsidP="00A13F34">
      <w:pPr>
        <w:rPr>
          <w:rFonts w:ascii="Times New Roman" w:hAnsi="Times New Roman" w:cs="Times New Roman"/>
        </w:rPr>
      </w:pPr>
      <w:r w:rsidRPr="00C1724B">
        <w:rPr>
          <w:rFonts w:ascii="Times New Roman" w:hAnsi="Times New Roman" w:cs="Times New Roman"/>
        </w:rPr>
        <w:tab/>
        <w:t>Common sulfide solid electrolytes include compositions such as Li</w:t>
      </w:r>
      <w:r w:rsidRPr="00C1724B">
        <w:rPr>
          <w:rFonts w:ascii="Times New Roman" w:hAnsi="Times New Roman" w:cs="Times New Roman"/>
          <w:vertAlign w:val="subscript"/>
        </w:rPr>
        <w:t>3</w:t>
      </w:r>
      <w:r w:rsidRPr="00C1724B">
        <w:rPr>
          <w:rFonts w:ascii="Times New Roman" w:hAnsi="Times New Roman" w:cs="Times New Roman"/>
        </w:rPr>
        <w:t>PS</w:t>
      </w:r>
      <w:r w:rsidRPr="00C1724B">
        <w:rPr>
          <w:rFonts w:ascii="Times New Roman" w:hAnsi="Times New Roman" w:cs="Times New Roman"/>
          <w:vertAlign w:val="subscript"/>
        </w:rPr>
        <w:t>4</w:t>
      </w:r>
      <w:r w:rsidRPr="00C1724B">
        <w:rPr>
          <w:rFonts w:ascii="Times New Roman" w:hAnsi="Times New Roman" w:cs="Times New Roman"/>
        </w:rPr>
        <w:t xml:space="preserve"> (LPS), Li</w:t>
      </w:r>
      <w:r w:rsidRPr="00C1724B">
        <w:rPr>
          <w:rFonts w:ascii="Times New Roman" w:hAnsi="Times New Roman" w:cs="Times New Roman"/>
          <w:vertAlign w:val="subscript"/>
        </w:rPr>
        <w:t>10</w:t>
      </w:r>
      <w:r w:rsidRPr="00C1724B">
        <w:rPr>
          <w:rFonts w:ascii="Times New Roman" w:hAnsi="Times New Roman" w:cs="Times New Roman"/>
        </w:rPr>
        <w:t>MP</w:t>
      </w:r>
      <w:r w:rsidRPr="00C1724B">
        <w:rPr>
          <w:rFonts w:ascii="Times New Roman" w:hAnsi="Times New Roman" w:cs="Times New Roman"/>
          <w:vertAlign w:val="subscript"/>
        </w:rPr>
        <w:t>2</w:t>
      </w:r>
      <w:r w:rsidRPr="00C1724B">
        <w:rPr>
          <w:rFonts w:ascii="Times New Roman" w:hAnsi="Times New Roman" w:cs="Times New Roman"/>
        </w:rPr>
        <w:t>S</w:t>
      </w:r>
      <w:r w:rsidRPr="00C1724B">
        <w:rPr>
          <w:rFonts w:ascii="Times New Roman" w:hAnsi="Times New Roman" w:cs="Times New Roman"/>
          <w:vertAlign w:val="subscript"/>
        </w:rPr>
        <w:t>12</w:t>
      </w:r>
      <w:r w:rsidRPr="00C1724B">
        <w:rPr>
          <w:rFonts w:ascii="Times New Roman" w:hAnsi="Times New Roman" w:cs="Times New Roman"/>
        </w:rPr>
        <w:t xml:space="preserve"> (M = Ge, Al, Si, Sn, Sb) (LMPS), and lithium argyrodites of the general formula </w:t>
      </w:r>
      <w:r w:rsidR="005B11E1" w:rsidRPr="00C1724B">
        <w:rPr>
          <w:rFonts w:ascii="Times New Roman" w:hAnsi="Times New Roman" w:cs="Times New Roman"/>
        </w:rPr>
        <w:t>Li</w:t>
      </w:r>
      <w:r w:rsidR="005B11E1" w:rsidRPr="00C1724B">
        <w:rPr>
          <w:rFonts w:ascii="Times New Roman" w:hAnsi="Times New Roman" w:cs="Times New Roman"/>
          <w:vertAlign w:val="subscript"/>
        </w:rPr>
        <w:t>7+x-y</w:t>
      </w:r>
      <w:r w:rsidR="005B11E1" w:rsidRPr="00C1724B">
        <w:rPr>
          <w:rFonts w:ascii="Times New Roman" w:hAnsi="Times New Roman" w:cs="Times New Roman"/>
        </w:rPr>
        <w:t>M</w:t>
      </w:r>
      <w:r w:rsidR="005B11E1" w:rsidRPr="00C1724B">
        <w:rPr>
          <w:rFonts w:ascii="Times New Roman" w:hAnsi="Times New Roman" w:cs="Times New Roman"/>
          <w:vertAlign w:val="superscript"/>
        </w:rPr>
        <w:t>v</w:t>
      </w:r>
      <w:r w:rsidR="005B11E1" w:rsidRPr="00C1724B">
        <w:rPr>
          <w:rFonts w:ascii="Times New Roman" w:hAnsi="Times New Roman" w:cs="Times New Roman"/>
          <w:vertAlign w:val="subscript"/>
        </w:rPr>
        <w:t>1-x</w:t>
      </w:r>
      <w:r w:rsidR="005B11E1" w:rsidRPr="00C1724B">
        <w:rPr>
          <w:rFonts w:ascii="Times New Roman" w:hAnsi="Times New Roman" w:cs="Times New Roman"/>
        </w:rPr>
        <w:t>M</w:t>
      </w:r>
      <w:r w:rsidR="005B11E1" w:rsidRPr="00C1724B">
        <w:rPr>
          <w:rFonts w:ascii="Times New Roman" w:hAnsi="Times New Roman" w:cs="Times New Roman"/>
          <w:vertAlign w:val="superscript"/>
        </w:rPr>
        <w:t>IV</w:t>
      </w:r>
      <w:r w:rsidR="005B11E1" w:rsidRPr="00C1724B">
        <w:rPr>
          <w:rFonts w:ascii="Times New Roman" w:hAnsi="Times New Roman" w:cs="Times New Roman"/>
          <w:vertAlign w:val="subscript"/>
        </w:rPr>
        <w:t>x</w:t>
      </w:r>
      <w:r w:rsidR="005B11E1" w:rsidRPr="00C1724B">
        <w:rPr>
          <w:rFonts w:ascii="Times New Roman" w:hAnsi="Times New Roman" w:cs="Times New Roman"/>
        </w:rPr>
        <w:t>Ch</w:t>
      </w:r>
      <w:r w:rsidR="005B11E1" w:rsidRPr="00C1724B">
        <w:rPr>
          <w:rFonts w:ascii="Times New Roman" w:hAnsi="Times New Roman" w:cs="Times New Roman"/>
          <w:vertAlign w:val="subscript"/>
        </w:rPr>
        <w:t>6-y</w:t>
      </w:r>
      <w:r w:rsidR="005B11E1" w:rsidRPr="00C1724B">
        <w:rPr>
          <w:rFonts w:ascii="Times New Roman" w:hAnsi="Times New Roman" w:cs="Times New Roman"/>
        </w:rPr>
        <w:t>X</w:t>
      </w:r>
      <w:r w:rsidR="005B11E1" w:rsidRPr="00C1724B">
        <w:rPr>
          <w:rFonts w:ascii="Times New Roman" w:hAnsi="Times New Roman" w:cs="Times New Roman"/>
          <w:vertAlign w:val="subscript"/>
        </w:rPr>
        <w:t>y</w:t>
      </w:r>
      <w:r w:rsidR="005B11E1" w:rsidRPr="00C1724B">
        <w:rPr>
          <w:rFonts w:ascii="Times New Roman" w:hAnsi="Times New Roman" w:cs="Times New Roman"/>
        </w:rPr>
        <w:t xml:space="preserve"> (M</w:t>
      </w:r>
      <w:r w:rsidR="005B11E1" w:rsidRPr="00C1724B">
        <w:rPr>
          <w:rFonts w:ascii="Times New Roman" w:hAnsi="Times New Roman" w:cs="Times New Roman"/>
          <w:vertAlign w:val="superscript"/>
        </w:rPr>
        <w:t>V</w:t>
      </w:r>
      <w:r w:rsidR="005B11E1" w:rsidRPr="00C1724B">
        <w:rPr>
          <w:rFonts w:ascii="Times New Roman" w:hAnsi="Times New Roman" w:cs="Times New Roman"/>
        </w:rPr>
        <w:t xml:space="preserve"> = P, Sb; M</w:t>
      </w:r>
      <w:r w:rsidR="005B11E1" w:rsidRPr="00C1724B">
        <w:rPr>
          <w:rFonts w:ascii="Times New Roman" w:hAnsi="Times New Roman" w:cs="Times New Roman"/>
          <w:vertAlign w:val="superscript"/>
        </w:rPr>
        <w:t>IV</w:t>
      </w:r>
      <w:r w:rsidR="005B11E1" w:rsidRPr="00C1724B">
        <w:rPr>
          <w:rFonts w:ascii="Times New Roman" w:hAnsi="Times New Roman" w:cs="Times New Roman"/>
        </w:rPr>
        <w:t xml:space="preserve"> = Si, Ge, Sn; Ch = O, S, Se; X = Cl, Br, I, BH</w:t>
      </w:r>
      <w:r w:rsidR="005B11E1" w:rsidRPr="00C1724B">
        <w:rPr>
          <w:rFonts w:ascii="Times New Roman" w:hAnsi="Times New Roman" w:cs="Times New Roman"/>
          <w:vertAlign w:val="subscript"/>
        </w:rPr>
        <w:t>4</w:t>
      </w:r>
      <w:r w:rsidR="005B11E1" w:rsidRPr="00C1724B">
        <w:rPr>
          <w:rFonts w:ascii="Times New Roman" w:hAnsi="Times New Roman" w:cs="Times New Roman"/>
        </w:rPr>
        <w:t>; 0 ≤ x ≤ 1; 0 ≤ y ≤ 2)</w:t>
      </w:r>
      <w:r w:rsidR="00B92AA9" w:rsidRPr="00C1724B">
        <w:rPr>
          <w:rFonts w:ascii="Times New Roman" w:hAnsi="Times New Roman" w:cs="Times New Roman"/>
        </w:rPr>
        <w:t xml:space="preserve"> </w:t>
      </w:r>
      <w:r w:rsidR="00B92AA9" w:rsidRPr="00C1724B">
        <w:rPr>
          <w:rFonts w:ascii="Times New Roman" w:hAnsi="Times New Roman" w:cs="Times New Roman"/>
        </w:rPr>
        <w:fldChar w:fldCharType="begin"/>
      </w:r>
      <w:r w:rsidR="00B92AA9" w:rsidRPr="00C1724B">
        <w:rPr>
          <w:rFonts w:ascii="Times New Roman" w:hAnsi="Times New Roman" w:cs="Times New Roman"/>
        </w:rPr>
        <w:instrText xml:space="preserve"> ADDIN ZOTERO_ITEM CSL_CITATION {"citationID":"uhOFJrJj","properties":{"formattedCitation":"\\super 31\\uc0\\u8211{}36\\nosupersub{}","plainCitation":"31–36","noteIndex":0},"citationItems":[{"id":176,"uris":["http://zotero.org/users/9743641/items/CW8EPTGW"],"itemData":{"id":176,"type":"article-journal","container-title":"Journal of the American Chemical Society","DOI":"10.1021/jacs.9b08357","ISSN":"0002-7863, 1520-5126","issue":"48","journalAbbreviation":"J. Am. Chem. Soc.","language":"en","page":"19002-19013","source":"DOI.org (Crossref)","title":"New Family of Argyrodite Thioantimonate Lithium Superionic Conductors","volume":"141","author":[{"family":"Zhou","given":"Laidong"},{"family":"Assoud","given":"Abdeljalil"},{"family":"Zhang","given":"Qiang"},{"family":"Wu","given":"Xiaohan"},{"family":"Nazar","given":"Linda F."}],"issued":{"date-parts":[["2019",12,4]]}}},{"id":37,"uris":["http://zotero.org/users/9743641/items/XJYMB62C"],"itemData":{"id":37,"type":"article-journal","abstract":"In the search for novel solid electrolytes for solid-state batteries, thiophosphate ionic conductors have been in recent focus owing to their high ionic conductivities, which are believed to stem from a softer, more polarizable anion framework. Inspired by the oft-cited connection between a soft anion lattice and ionic transport, this work aims to provide evidence on how changing the polarizability of the anion sublattice in one structure aﬀects ionic transport. Here, we systematically alter the anion framework polarizability of the superionic argyrodites Li6PS5X by controlling the fractional occupancy of the halide anions (X = Cl, Br, I). Ultrasonic speed of sound measurements are used to quantify the variation in the lattice stiﬀness and Debye frequencies. In combination with electrochemical impedance spectroscopy and neutron diﬀraction, these results show that the lattice softness has a striking inﬂuence on the ionic transport: the softer bonds lower the activation barrier and simultaneously decrease the prefactor of the moving ion. Due to the contradicting inﬂuence of these parameters on ionic conductivity, we ﬁnd that it is necessary to tailor the lattice stiﬀness of materials in order to obtain an optimum ionic conductivity.","container-title":"Journal of the American Chemical Society","DOI":"10.1021/jacs.7b06327","ISSN":"0002-7863, 1520-5126","issue":"31","journalAbbreviation":"J. Am. Chem. Soc.","language":"en","page":"10909-10918","source":"DOI.org (Crossref)","title":"Influence of Lattice Polarizability on the Ionic Conductivity in the Lithium Superionic Argyrodites Li &lt;sub&gt;6&lt;/sub&gt; PS &lt;sub&gt;5&lt;/sub&gt; X (X = Cl, Br, I)","volume":"139","author":[{"family":"Kraft","given":"Marvin A."},{"family":"Culver","given":"Sean P."},{"family":"Calderon","given":"Mario"},{"family":"Böcher","given":"Felix"},{"family":"Krauskopf","given":"Thorben"},{"family":"Senyshyn","given":"Anatoliy"},{"family":"Dietrich","given":"Christian"},{"family":"Zevalkink","given":"Alexandra"},{"family":"Janek","given":"Jürgen"},{"family":"Zeier","given":"Wolfgang G."}],"issued":{"date-parts":[["2017",8,9]]}}},{"id":695,"uris":["http://zotero.org/users/9743641/items/JL4XH2FU"],"itemData":{"id":695,"type":"article-journal","container-title":"Journal of the American Chemical Society","DOI":"10.1021/jacs.8b10282","ISSN":"0002-7863, 1520-5126","issue":"47","journalAbbreviation":"J. Am. Chem. Soc.","language":"en","page":"16330-16339","source":"DOI.org (Crossref)","title":"Inducing High Ionic Conductivity in the Lithium Superionic Argyrodites Li &lt;sub&gt; 6+ &lt;i&gt;x&lt;/i&gt; &lt;/sub&gt; P &lt;sub&gt; 1– &lt;i&gt;x&lt;/i&gt; &lt;/sub&gt; Ge &lt;sub&gt; &lt;i&gt;x&lt;/i&gt; &lt;/sub&gt; S &lt;sub&gt;5&lt;/sub&gt; I for All-Solid-State Batteries","volume":"140","author":[{"family":"Kraft","given":"Marvin A."},{"family":"Ohno","given":"Saneyuki"},{"family":"Zinkevich","given":"Tatiana"},{"family":"Koerver","given":"Raimund"},{"family":"Culver","given":"Sean P."},{"family":"Fuchs","given":"Till"},{"family":"Senyshyn","given":"Anatoliy"},{"family":"Indris","given":"Sylvio"},{"family":"Morgan","given":"Benjamin J."},{"family":"Zeier","given":"Wolfgang G."}],"issued":{"date-parts":[["2018",11,28]]}}},{"id":891,"uris":["http://zotero.org/users/9743641/items/M44GGFPF"],"itemData":{"id":891,"type":"article-journal","container-title":"Angewandte Chemie International Edition","DOI":"10.1002/anie.200703900","ISSN":"14337851, 15213773","issue":"4","journalAbbreviation":"Angew. Chem. Int. Ed.","language":"en","page":"755-758","source":"DOI.org (Crossref)","title":"Li6PS5X: A Class of Crystalline Li-Rich Solids With an Unusually High Li+ Mobility","title-short":"Li6PS5X","volume":"47","author":[{"family":"Deiseroth","given":"Hans-Jörg"},{"family":"Kong","given":"Shiao-Tong"},{"family":"Eckert","given":"Hellmut"},{"family":"Vannahme","given":"Julia"},{"family":"Reiner","given":"Christof"},{"family":"Zaiß","given":"Torsten"},{"family":"Schlosser","given":"Marc"}],"issued":{"date-parts":[["2008",1,11]]}}},{"id":207,"uris":["http://zotero.org/users/9743641/items/4LD86CWP"],"itemData":{"id":207,"type":"article-journal","container-title":"Angewandte Chemie","DOI":"10.1002/ange.201814222","ISSN":"0044-8249, 1521-3757","issue":"26","journalAbbreviation":"Angew. Chem.","language":"en","page":"8773-8778","source":"DOI.org (Crossref)","title":"Boosting Solid‐State Diffusivity and Conductivity in Lithium Superionic Argyrodites by Halide Substitution","volume":"131","author":[{"family":"Adeli","given":"Parvin"},{"family":"Bazak","given":"J. David"},{"family":"Park","given":"Kern Ho"},{"family":"Kochetkov","given":"Ivan"},{"family":"Huq","given":"Ashfia"},{"family":"Goward","given":"Gillian R."},{"family":"Nazar","given":"Linda F."}],"issued":{"date-parts":[["2019",6,24]]}}},{"id":860,"uris":["http://zotero.org/users/9743641/items/8PANBS3I"],"itemData":{"id":860,"type":"article-journal","container-title":"Batteries &amp; Supercaps","DOI":"10.1002/batt.202200553","ISSN":"2566-6223, 2566-6223","journalAbbreviation":"Batteries &amp; Supercaps","language":"en","source":"DOI.org (Crossref)","title":"Halogen‐Rich Lithium Argyrodite Solid‐State Electrolytes: A Review","title-short":"Halogen‐Rich Lithium Argyrodite Solid‐State Electrolytes","URL":"https://onlinelibrary.wiley.com/doi/10.1002/batt.202200553","author":[{"family":"Peng","given":"Linfeng"},{"family":"Yu","given":"Chuang"},{"family":"Cheng","given":"Shijie"},{"family":"Xie","given":"Jia"}],"accessed":{"date-parts":[["2023",4,24]]},"issued":{"date-parts":[["2023",3,6]]}}}],"schema":"https://github.com/citation-style-language/schema/raw/master/csl-citation.json"} </w:instrText>
      </w:r>
      <w:r w:rsidR="00B92AA9" w:rsidRPr="00C1724B">
        <w:rPr>
          <w:rFonts w:ascii="Times New Roman" w:hAnsi="Times New Roman" w:cs="Times New Roman"/>
        </w:rPr>
        <w:fldChar w:fldCharType="separate"/>
      </w:r>
      <w:r w:rsidR="00B92AA9" w:rsidRPr="00C1724B">
        <w:rPr>
          <w:rFonts w:ascii="Times New Roman" w:hAnsi="Times New Roman" w:cs="Times New Roman"/>
          <w:vertAlign w:val="superscript"/>
        </w:rPr>
        <w:t>31–36</w:t>
      </w:r>
      <w:r w:rsidR="00B92AA9" w:rsidRPr="00C1724B">
        <w:rPr>
          <w:rFonts w:ascii="Times New Roman" w:hAnsi="Times New Roman" w:cs="Times New Roman"/>
        </w:rPr>
        <w:fldChar w:fldCharType="end"/>
      </w:r>
      <w:r w:rsidR="002942A7" w:rsidRPr="00C1724B">
        <w:rPr>
          <w:rFonts w:ascii="Times New Roman" w:hAnsi="Times New Roman" w:cs="Times New Roman"/>
        </w:rPr>
        <w:t>.</w:t>
      </w:r>
      <w:r w:rsidR="006E265A" w:rsidRPr="00C1724B">
        <w:rPr>
          <w:rFonts w:ascii="Times New Roman" w:hAnsi="Times New Roman" w:cs="Times New Roman"/>
        </w:rPr>
        <w:t xml:space="preserve"> Due to the lower electronegativity of S</w:t>
      </w:r>
      <w:r w:rsidR="006E265A" w:rsidRPr="00C1724B">
        <w:rPr>
          <w:rFonts w:ascii="Times New Roman" w:hAnsi="Times New Roman" w:cs="Times New Roman"/>
          <w:vertAlign w:val="superscript"/>
        </w:rPr>
        <w:t>2-</w:t>
      </w:r>
      <w:r w:rsidR="006E265A" w:rsidRPr="00C1724B">
        <w:rPr>
          <w:rFonts w:ascii="Times New Roman" w:hAnsi="Times New Roman" w:cs="Times New Roman"/>
        </w:rPr>
        <w:t xml:space="preserve"> compared to O</w:t>
      </w:r>
      <w:r w:rsidR="006E265A" w:rsidRPr="00C1724B">
        <w:rPr>
          <w:rFonts w:ascii="Times New Roman" w:hAnsi="Times New Roman" w:cs="Times New Roman"/>
          <w:vertAlign w:val="superscript"/>
        </w:rPr>
        <w:t>2-</w:t>
      </w:r>
      <w:r w:rsidR="006E265A" w:rsidRPr="00C1724B">
        <w:rPr>
          <w:rFonts w:ascii="Times New Roman" w:hAnsi="Times New Roman" w:cs="Times New Roman"/>
        </w:rPr>
        <w:t>, the S</w:t>
      </w:r>
      <w:r w:rsidR="006E265A" w:rsidRPr="00C1724B">
        <w:rPr>
          <w:rFonts w:ascii="Times New Roman" w:hAnsi="Times New Roman" w:cs="Times New Roman"/>
          <w:vertAlign w:val="superscript"/>
        </w:rPr>
        <w:t>2—</w:t>
      </w:r>
      <w:r w:rsidR="006E265A" w:rsidRPr="00C1724B">
        <w:rPr>
          <w:rFonts w:ascii="Times New Roman" w:hAnsi="Times New Roman" w:cs="Times New Roman"/>
        </w:rPr>
        <w:t>Li</w:t>
      </w:r>
      <w:r w:rsidR="006E265A" w:rsidRPr="00C1724B">
        <w:rPr>
          <w:rFonts w:ascii="Times New Roman" w:hAnsi="Times New Roman" w:cs="Times New Roman"/>
          <w:vertAlign w:val="superscript"/>
        </w:rPr>
        <w:t>+</w:t>
      </w:r>
      <w:r w:rsidR="006E265A" w:rsidRPr="00C1724B">
        <w:rPr>
          <w:rFonts w:ascii="Times New Roman" w:hAnsi="Times New Roman" w:cs="Times New Roman"/>
        </w:rPr>
        <w:t xml:space="preserve"> bond is weaker compared to O</w:t>
      </w:r>
      <w:r w:rsidR="006E265A" w:rsidRPr="00C1724B">
        <w:rPr>
          <w:rFonts w:ascii="Times New Roman" w:hAnsi="Times New Roman" w:cs="Times New Roman"/>
          <w:vertAlign w:val="superscript"/>
        </w:rPr>
        <w:t>2—</w:t>
      </w:r>
      <w:r w:rsidR="006E265A" w:rsidRPr="00C1724B">
        <w:rPr>
          <w:rFonts w:ascii="Times New Roman" w:hAnsi="Times New Roman" w:cs="Times New Roman"/>
        </w:rPr>
        <w:t>Li</w:t>
      </w:r>
      <w:r w:rsidR="006E265A" w:rsidRPr="00C1724B">
        <w:rPr>
          <w:rFonts w:ascii="Times New Roman" w:hAnsi="Times New Roman" w:cs="Times New Roman"/>
          <w:vertAlign w:val="superscript"/>
        </w:rPr>
        <w:t>+</w:t>
      </w:r>
      <w:r w:rsidR="006E265A" w:rsidRPr="00C1724B">
        <w:rPr>
          <w:rFonts w:ascii="Times New Roman" w:hAnsi="Times New Roman" w:cs="Times New Roman"/>
        </w:rPr>
        <w:t xml:space="preserve"> bond. The larger ionic radius of S</w:t>
      </w:r>
      <w:r w:rsidR="006E265A" w:rsidRPr="00C1724B">
        <w:rPr>
          <w:rFonts w:ascii="Times New Roman" w:hAnsi="Times New Roman" w:cs="Times New Roman"/>
          <w:vertAlign w:val="superscript"/>
        </w:rPr>
        <w:t>2-</w:t>
      </w:r>
      <w:r w:rsidR="006E265A" w:rsidRPr="00C1724B">
        <w:rPr>
          <w:rFonts w:ascii="Times New Roman" w:hAnsi="Times New Roman" w:cs="Times New Roman"/>
        </w:rPr>
        <w:t xml:space="preserve"> leads to the formation of larger lithium diffusion channels in the crystal structure</w:t>
      </w:r>
      <w:r w:rsidR="00E95165" w:rsidRPr="00C1724B">
        <w:rPr>
          <w:rFonts w:ascii="Times New Roman" w:hAnsi="Times New Roman" w:cs="Times New Roman"/>
        </w:rPr>
        <w:t>, thereby</w:t>
      </w:r>
      <w:r w:rsidR="006E265A" w:rsidRPr="00C1724B">
        <w:rPr>
          <w:rFonts w:ascii="Times New Roman" w:hAnsi="Times New Roman" w:cs="Times New Roman"/>
        </w:rPr>
        <w:t xml:space="preserve"> enabl</w:t>
      </w:r>
      <w:r w:rsidR="00E95165" w:rsidRPr="00C1724B">
        <w:rPr>
          <w:rFonts w:ascii="Times New Roman" w:hAnsi="Times New Roman" w:cs="Times New Roman"/>
        </w:rPr>
        <w:t>ing</w:t>
      </w:r>
      <w:r w:rsidR="006E265A" w:rsidRPr="00C1724B">
        <w:rPr>
          <w:rFonts w:ascii="Times New Roman" w:hAnsi="Times New Roman" w:cs="Times New Roman"/>
        </w:rPr>
        <w:t xml:space="preserve"> some sulfides to exhibit room temperature ionic conductivities &gt; 10 mS/cm rivaling that of conventional liquid organic </w:t>
      </w:r>
      <w:r w:rsidR="0023246E" w:rsidRPr="00C1724B">
        <w:rPr>
          <w:rFonts w:ascii="Times New Roman" w:hAnsi="Times New Roman" w:cs="Times New Roman"/>
        </w:rPr>
        <w:t>electrolytes.</w:t>
      </w:r>
      <w:r w:rsidR="0023246E" w:rsidRPr="00C1724B">
        <w:rPr>
          <w:rFonts w:ascii="Times New Roman" w:hAnsi="Times New Roman" w:cs="Times New Roman"/>
        </w:rPr>
        <w:fldChar w:fldCharType="begin"/>
      </w:r>
      <w:r w:rsidR="0023246E" w:rsidRPr="00C1724B">
        <w:rPr>
          <w:rFonts w:ascii="Times New Roman" w:hAnsi="Times New Roman" w:cs="Times New Roman"/>
        </w:rPr>
        <w:instrText xml:space="preserve"> ADDIN ZOTERO_ITEM CSL_CITATION {"citationID":"CtsrTfVT","properties":{"formattedCitation":"\\super 37\\nosupersub{}","plainCitation":"37","noteIndex":0},"citationItems":[{"id":8,"uris":["http://zotero.org/users/9743641/items/QYQH9ZCB"],"itemData":{"id":8,"type":"article-journal","abstract":"Solid sulfide electrolytes are key materials in all-solid-state lithium batteries because of their high lithium-ion conductivity and deformability , which enable the lithium-ion path to be connected between the material’s grain boundaries under pressure near room temperature. However, sulfur species are moisture-sensitive and exhibit high vapour pressures; therefore, syntheses of sulfide electrolytes need to be carefully designed. Liquid-phase reactions can be performed at low temperatures in controlled atmospheres, opening up the prospect of scalable processes for the preparation of sulfide electrolytes. Here, we review liquid-phase syntheses for the preparation of sulfide-based solid electrolytes and composites of electrolytes and electrodes, and we compare the charge–discharge performances of the all-solid-state lithium batteries using these components.","container-title":"Nature Reviews Chemistry","DOI":"10.1038/s41570-019-0078-2","ISSN":"2397-3358","issue":"3","journalAbbreviation":"Nat Rev Chem","language":"en","page":"189-198","source":"DOI.org (Crossref)","title":"Liquid-phase syntheses of sulfide electrolytes for all-solid-state lithium battery","volume":"3","author":[{"family":"Miura","given":"Akira"},{"family":"Rosero-Navarro","given":"Nataly Carolina"},{"family":"Sakuda","given":"Atsushi"},{"family":"Tadanaga","given":"Kiyoharu"},{"family":"Phuc","given":"Nguyen H. H."},{"family":"Matsuda","given":"Atsunori"},{"family":"Machida","given":"Nobuya"},{"family":"Hayashi","given":"Akitoshi"},{"family":"Tatsumisago","given":"Masahiro"}],"issued":{"date-parts":[["2019",3]]}}}],"schema":"https://github.com/citation-style-language/schema/raw/master/csl-citation.json"} </w:instrText>
      </w:r>
      <w:r w:rsidR="0023246E" w:rsidRPr="00C1724B">
        <w:rPr>
          <w:rFonts w:ascii="Times New Roman" w:hAnsi="Times New Roman" w:cs="Times New Roman"/>
        </w:rPr>
        <w:fldChar w:fldCharType="separate"/>
      </w:r>
      <w:r w:rsidR="0023246E" w:rsidRPr="00C1724B">
        <w:rPr>
          <w:rFonts w:ascii="Times New Roman" w:hAnsi="Times New Roman" w:cs="Times New Roman"/>
          <w:vertAlign w:val="superscript"/>
        </w:rPr>
        <w:t>37</w:t>
      </w:r>
      <w:r w:rsidR="0023246E" w:rsidRPr="00C1724B">
        <w:rPr>
          <w:rFonts w:ascii="Times New Roman" w:hAnsi="Times New Roman" w:cs="Times New Roman"/>
        </w:rPr>
        <w:fldChar w:fldCharType="end"/>
      </w:r>
      <w:r w:rsidR="00D1083B" w:rsidRPr="00C1724B">
        <w:rPr>
          <w:rFonts w:ascii="Times New Roman" w:hAnsi="Times New Roman" w:cs="Times New Roman"/>
        </w:rPr>
        <w:t xml:space="preserve"> These differences in the nature of the lithium-anion bond also drive the softer mechanical properties of sulfides when compared to their oxide </w:t>
      </w:r>
      <w:r w:rsidR="00937BE2" w:rsidRPr="00C1724B">
        <w:rPr>
          <w:rFonts w:ascii="Times New Roman" w:hAnsi="Times New Roman" w:cs="Times New Roman"/>
        </w:rPr>
        <w:t>analogs</w:t>
      </w:r>
      <w:r w:rsidR="0023246E" w:rsidRPr="00C1724B">
        <w:rPr>
          <w:rFonts w:ascii="Times New Roman" w:hAnsi="Times New Roman" w:cs="Times New Roman"/>
        </w:rPr>
        <w:t>.</w:t>
      </w:r>
      <w:r w:rsidR="00937BE2" w:rsidRPr="00C1724B">
        <w:rPr>
          <w:rFonts w:ascii="Times New Roman" w:hAnsi="Times New Roman" w:cs="Times New Roman"/>
        </w:rPr>
        <w:fldChar w:fldCharType="begin"/>
      </w:r>
      <w:r w:rsidR="00937BE2" w:rsidRPr="00C1724B">
        <w:rPr>
          <w:rFonts w:ascii="Times New Roman" w:hAnsi="Times New Roman" w:cs="Times New Roman"/>
        </w:rPr>
        <w:instrText xml:space="preserve"> ADDIN ZOTERO_ITEM CSL_CITATION {"citationID":"ycC4XXjE","properties":{"formattedCitation":"\\super 38\\nosupersub{}","plainCitation":"38","noteIndex":0},"citationItems":[{"id":984,"uris":["http://zotero.org/users/9743641/items/FWCPVRGW"],"itemData":{"id":984,"type":"article-journal","container-title":"Advanced Energy Materials","DOI":"10.1002/aenm.201602011","ISSN":"1614-6832, 1614-6840","issue":"12","journalAbbreviation":"Adv. Energy Mater.","language":"en","page":"1602011","source":"DOI.org (Crossref)","title":"Compliant Yet Brittle Mechanical Behavior of Li &lt;sub&gt;2&lt;/sub&gt; S–P &lt;sub&gt;2&lt;/sub&gt; S &lt;sub&gt;5&lt;/sub&gt; Lithium‐Ion‐Conducting Solid Electrolyte","volume":"7","author":[{"family":"McGrogan","given":"Frank P."},{"family":"Swamy","given":"Tushar"},{"family":"Bishop","given":"Sean R."},{"family":"Eggleton","given":"Erica"},{"family":"Porz","given":"Lukas"},{"family":"Chen","given":"Xinwei"},{"family":"Chiang","given":"Yet‐Ming"},{"family":"Van Vliet","given":"Krystyn J."}],"issued":{"date-parts":[["2017",6]]}}}],"schema":"https://github.com/citation-style-language/schema/raw/master/csl-citation.json"} </w:instrText>
      </w:r>
      <w:r w:rsidR="00937BE2" w:rsidRPr="00C1724B">
        <w:rPr>
          <w:rFonts w:ascii="Times New Roman" w:hAnsi="Times New Roman" w:cs="Times New Roman"/>
        </w:rPr>
        <w:fldChar w:fldCharType="separate"/>
      </w:r>
      <w:r w:rsidR="00937BE2" w:rsidRPr="00C1724B">
        <w:rPr>
          <w:rFonts w:ascii="Times New Roman" w:hAnsi="Times New Roman" w:cs="Times New Roman"/>
          <w:vertAlign w:val="superscript"/>
        </w:rPr>
        <w:t>38</w:t>
      </w:r>
      <w:r w:rsidR="00937BE2" w:rsidRPr="00C1724B">
        <w:rPr>
          <w:rFonts w:ascii="Times New Roman" w:hAnsi="Times New Roman" w:cs="Times New Roman"/>
        </w:rPr>
        <w:fldChar w:fldCharType="end"/>
      </w:r>
      <w:r w:rsidR="00937BE2" w:rsidRPr="00C1724B">
        <w:rPr>
          <w:rFonts w:ascii="Times New Roman" w:hAnsi="Times New Roman" w:cs="Times New Roman"/>
        </w:rPr>
        <w:t xml:space="preserve"> </w:t>
      </w:r>
      <w:r w:rsidR="0023246E" w:rsidRPr="00C1724B">
        <w:rPr>
          <w:rFonts w:ascii="Times New Roman" w:hAnsi="Times New Roman" w:cs="Times New Roman"/>
        </w:rPr>
        <w:t xml:space="preserve"> Sulfide</w:t>
      </w:r>
      <w:r w:rsidR="002942A7" w:rsidRPr="00C1724B">
        <w:rPr>
          <w:rFonts w:ascii="Times New Roman" w:hAnsi="Times New Roman" w:cs="Times New Roman"/>
        </w:rPr>
        <w:t xml:space="preserve"> solid electrolytes are some of the intensely studied materials due to their high ionic </w:t>
      </w:r>
      <w:r w:rsidR="006E265A" w:rsidRPr="00C1724B">
        <w:rPr>
          <w:rFonts w:ascii="Times New Roman" w:hAnsi="Times New Roman" w:cs="Times New Roman"/>
        </w:rPr>
        <w:t>conductivity,</w:t>
      </w:r>
      <w:r w:rsidR="002942A7" w:rsidRPr="00C1724B">
        <w:rPr>
          <w:rFonts w:ascii="Times New Roman" w:hAnsi="Times New Roman" w:cs="Times New Roman"/>
        </w:rPr>
        <w:t xml:space="preserve"> scalable synthesis routes, and favorable mechanical properties.</w:t>
      </w:r>
      <w:r w:rsidR="00756317" w:rsidRPr="00C1724B">
        <w:rPr>
          <w:rFonts w:ascii="Times New Roman" w:hAnsi="Times New Roman" w:cs="Times New Roman"/>
        </w:rPr>
        <w:t xml:space="preserve"> Some of the downsides of sulfide solid electrolytes include their lack of moisture stability</w:t>
      </w:r>
      <w:r w:rsidR="00E95165" w:rsidRPr="00C1724B">
        <w:rPr>
          <w:rFonts w:ascii="Times New Roman" w:hAnsi="Times New Roman" w:cs="Times New Roman"/>
        </w:rPr>
        <w:t>, leading</w:t>
      </w:r>
      <w:r w:rsidR="00756317" w:rsidRPr="00C1724B">
        <w:rPr>
          <w:rFonts w:ascii="Times New Roman" w:hAnsi="Times New Roman" w:cs="Times New Roman"/>
        </w:rPr>
        <w:t xml:space="preserve"> to H</w:t>
      </w:r>
      <w:r w:rsidR="00756317" w:rsidRPr="00C1724B">
        <w:rPr>
          <w:rFonts w:ascii="Times New Roman" w:hAnsi="Times New Roman" w:cs="Times New Roman"/>
          <w:vertAlign w:val="subscript"/>
        </w:rPr>
        <w:t>2</w:t>
      </w:r>
      <w:r w:rsidR="00756317" w:rsidRPr="00C1724B">
        <w:rPr>
          <w:rFonts w:ascii="Times New Roman" w:hAnsi="Times New Roman" w:cs="Times New Roman"/>
        </w:rPr>
        <w:t>S formation upon exposure to air.</w:t>
      </w:r>
      <w:r w:rsidR="0033704E" w:rsidRPr="00C1724B">
        <w:rPr>
          <w:rFonts w:ascii="Times New Roman" w:hAnsi="Times New Roman" w:cs="Times New Roman"/>
        </w:rPr>
        <w:fldChar w:fldCharType="begin"/>
      </w:r>
      <w:r w:rsidR="0033704E" w:rsidRPr="00C1724B">
        <w:rPr>
          <w:rFonts w:ascii="Times New Roman" w:hAnsi="Times New Roman" w:cs="Times New Roman"/>
        </w:rPr>
        <w:instrText xml:space="preserve"> ADDIN ZOTERO_ITEM CSL_CITATION {"citationID":"5r3rSl6z","properties":{"formattedCitation":"\\super 39\\nosupersub{}","plainCitation":"39","noteIndex":0},"citationItems":[{"id":353,"uris":["http://zotero.org/users/9743641/items/GSLID3A5"],"itemData":{"id":353,"type":"article-journal","container-title":"ACS Applied Materials &amp; Interfaces","DOI":"10.1021/acsami.2c07388","ISSN":"1944-8244, 1944-8252","issue":"28","journalAbbreviation":"ACS Appl. Mater. Interfaces","language":"en","page":"32035-32042","source":"DOI.org (Crossref)","title":"Enhancing Moisture Stability of Sulfide Solid-State Electrolytes by Reversible Amphipathic Molecular Coating","volume":"14","author":[{"family":"Yu","given":"Zhaoxin"},{"family":"Shang","given":"Shun-Li"},{"family":"Ahn","given":"Kiseuk"},{"family":"Marty","given":"Daniel T."},{"family":"Feng","given":"Ruozhu"},{"family":"Engelhard","given":"Mark H."},{"family":"Liu","given":"Zi-Kui"},{"family":"Lu","given":"Dongping"}],"issued":{"date-parts":[["2022",7,20]]}}}],"schema":"https://github.com/citation-style-language/schema/raw/master/csl-citation.json"} </w:instrText>
      </w:r>
      <w:r w:rsidR="0033704E" w:rsidRPr="00C1724B">
        <w:rPr>
          <w:rFonts w:ascii="Times New Roman" w:hAnsi="Times New Roman" w:cs="Times New Roman"/>
        </w:rPr>
        <w:fldChar w:fldCharType="separate"/>
      </w:r>
      <w:r w:rsidR="0033704E" w:rsidRPr="00C1724B">
        <w:rPr>
          <w:rFonts w:ascii="Times New Roman" w:hAnsi="Times New Roman" w:cs="Times New Roman"/>
          <w:vertAlign w:val="superscript"/>
        </w:rPr>
        <w:t>39</w:t>
      </w:r>
      <w:r w:rsidR="0033704E" w:rsidRPr="00C1724B">
        <w:rPr>
          <w:rFonts w:ascii="Times New Roman" w:hAnsi="Times New Roman" w:cs="Times New Roman"/>
        </w:rPr>
        <w:fldChar w:fldCharType="end"/>
      </w:r>
      <w:r w:rsidR="00756317" w:rsidRPr="00C1724B">
        <w:rPr>
          <w:rFonts w:ascii="Times New Roman" w:hAnsi="Times New Roman" w:cs="Times New Roman"/>
        </w:rPr>
        <w:t xml:space="preserve"> They also have relatively narrow electrochemical stability windows requiring the use of coatings or buffer layers to enable high</w:t>
      </w:r>
      <w:r w:rsidR="00E95165" w:rsidRPr="00C1724B">
        <w:rPr>
          <w:rFonts w:ascii="Times New Roman" w:hAnsi="Times New Roman" w:cs="Times New Roman"/>
        </w:rPr>
        <w:t>-</w:t>
      </w:r>
      <w:r w:rsidR="00756317" w:rsidRPr="00C1724B">
        <w:rPr>
          <w:rFonts w:ascii="Times New Roman" w:hAnsi="Times New Roman" w:cs="Times New Roman"/>
        </w:rPr>
        <w:t>voltage oxide cathodes.</w:t>
      </w:r>
      <w:r w:rsidR="00FE6040" w:rsidRPr="00C1724B">
        <w:rPr>
          <w:rFonts w:ascii="Times New Roman" w:hAnsi="Times New Roman" w:cs="Times New Roman"/>
        </w:rPr>
        <w:fldChar w:fldCharType="begin"/>
      </w:r>
      <w:r w:rsidR="00FE6040" w:rsidRPr="00C1724B">
        <w:rPr>
          <w:rFonts w:ascii="Times New Roman" w:hAnsi="Times New Roman" w:cs="Times New Roman"/>
        </w:rPr>
        <w:instrText xml:space="preserve"> ADDIN ZOTERO_ITEM CSL_CITATION {"citationID":"XgpiGqa7","properties":{"formattedCitation":"\\super 40\\nosupersub{}","plainCitation":"40","noteIndex":0},"citationItems":[{"id":854,"uris":["http://zotero.org/users/9743641/items/GI226T7H"],"itemData":{"id":854,"type":"article-journal","container-title":"Chemistry of Materials","DOI":"10.1021/acs.chemmater.9b01550","ISSN":"0897-4756, 1520-5002","issue":"20","journalAbbreviation":"Chem. Mater.","language":"en","page":"8328-8337","source":"DOI.org (Crossref)","title":"Experimental Assessment of the Practical Oxidative Stability of Lithium Thiophosphate Solid Electrolytes","volume":"31","author":[{"family":"Dewald","given":"Georg F."},{"family":"Ohno","given":"Saneyuki"},{"family":"Kraft","given":"Marvin A."},{"family":"Koerver","given":"Raimund"},{"family":"Till","given":"Paul"},{"family":"Vargas-Barbosa","given":"Nella M."},{"family":"Janek","given":"Jürgen"},{"family":"Zeier","given":"Wolfgang G."}],"issued":{"date-parts":[["2019",10,22]]}}}],"schema":"https://github.com/citation-style-language/schema/raw/master/csl-citation.json"} </w:instrText>
      </w:r>
      <w:r w:rsidR="00FE6040" w:rsidRPr="00C1724B">
        <w:rPr>
          <w:rFonts w:ascii="Times New Roman" w:hAnsi="Times New Roman" w:cs="Times New Roman"/>
        </w:rPr>
        <w:fldChar w:fldCharType="separate"/>
      </w:r>
      <w:r w:rsidR="00FE6040" w:rsidRPr="00C1724B">
        <w:rPr>
          <w:rFonts w:ascii="Times New Roman" w:hAnsi="Times New Roman" w:cs="Times New Roman"/>
          <w:vertAlign w:val="superscript"/>
        </w:rPr>
        <w:t>40</w:t>
      </w:r>
      <w:r w:rsidR="00FE6040" w:rsidRPr="00C1724B">
        <w:rPr>
          <w:rFonts w:ascii="Times New Roman" w:hAnsi="Times New Roman" w:cs="Times New Roman"/>
        </w:rPr>
        <w:fldChar w:fldCharType="end"/>
      </w:r>
      <w:r w:rsidR="008C5CF9" w:rsidRPr="00C1724B">
        <w:rPr>
          <w:rFonts w:ascii="Times New Roman" w:hAnsi="Times New Roman" w:cs="Times New Roman"/>
        </w:rPr>
        <w:t xml:space="preserve"> Other forms of sulfide</w:t>
      </w:r>
      <w:r w:rsidR="00E95165" w:rsidRPr="00C1724B">
        <w:rPr>
          <w:rFonts w:ascii="Times New Roman" w:hAnsi="Times New Roman" w:cs="Times New Roman"/>
        </w:rPr>
        <w:t>,</w:t>
      </w:r>
      <w:r w:rsidR="008C5CF9" w:rsidRPr="00C1724B">
        <w:rPr>
          <w:rFonts w:ascii="Times New Roman" w:hAnsi="Times New Roman" w:cs="Times New Roman"/>
        </w:rPr>
        <w:t xml:space="preserve"> particularly glassy </w:t>
      </w:r>
      <w:r w:rsidR="003D5754" w:rsidRPr="00C1724B">
        <w:rPr>
          <w:rFonts w:ascii="Times New Roman" w:hAnsi="Times New Roman" w:cs="Times New Roman"/>
        </w:rPr>
        <w:t>compositions</w:t>
      </w:r>
      <w:r w:rsidR="008C5CF9" w:rsidRPr="00C1724B">
        <w:rPr>
          <w:rFonts w:ascii="Times New Roman" w:hAnsi="Times New Roman" w:cs="Times New Roman"/>
        </w:rPr>
        <w:t xml:space="preserve"> in the binary Li</w:t>
      </w:r>
      <w:r w:rsidR="008C5CF9" w:rsidRPr="00C1724B">
        <w:rPr>
          <w:rFonts w:ascii="Times New Roman" w:hAnsi="Times New Roman" w:cs="Times New Roman"/>
          <w:vertAlign w:val="subscript"/>
        </w:rPr>
        <w:t>2</w:t>
      </w:r>
      <w:r w:rsidR="008C5CF9" w:rsidRPr="00C1724B">
        <w:rPr>
          <w:rFonts w:ascii="Times New Roman" w:hAnsi="Times New Roman" w:cs="Times New Roman"/>
        </w:rPr>
        <w:t>S – P</w:t>
      </w:r>
      <w:r w:rsidR="008C5CF9" w:rsidRPr="00C1724B">
        <w:rPr>
          <w:rFonts w:ascii="Times New Roman" w:hAnsi="Times New Roman" w:cs="Times New Roman"/>
          <w:vertAlign w:val="subscript"/>
        </w:rPr>
        <w:t>2</w:t>
      </w:r>
      <w:r w:rsidR="008C5CF9" w:rsidRPr="00C1724B">
        <w:rPr>
          <w:rFonts w:ascii="Times New Roman" w:hAnsi="Times New Roman" w:cs="Times New Roman"/>
        </w:rPr>
        <w:t>S</w:t>
      </w:r>
      <w:r w:rsidR="008C5CF9" w:rsidRPr="00C1724B">
        <w:rPr>
          <w:rFonts w:ascii="Times New Roman" w:hAnsi="Times New Roman" w:cs="Times New Roman"/>
          <w:vertAlign w:val="subscript"/>
        </w:rPr>
        <w:t xml:space="preserve">5 </w:t>
      </w:r>
      <w:r w:rsidR="008C5CF9" w:rsidRPr="00C1724B">
        <w:rPr>
          <w:rFonts w:ascii="Times New Roman" w:hAnsi="Times New Roman" w:cs="Times New Roman"/>
        </w:rPr>
        <w:t>system</w:t>
      </w:r>
      <w:r w:rsidR="00E95165" w:rsidRPr="00C1724B">
        <w:rPr>
          <w:rFonts w:ascii="Times New Roman" w:hAnsi="Times New Roman" w:cs="Times New Roman"/>
        </w:rPr>
        <w:t>,</w:t>
      </w:r>
      <w:r w:rsidR="008C5CF9" w:rsidRPr="00C1724B">
        <w:rPr>
          <w:rFonts w:ascii="Times New Roman" w:hAnsi="Times New Roman" w:cs="Times New Roman"/>
        </w:rPr>
        <w:t xml:space="preserve"> were initially heavily investigated due to their promising room temperature ionic conductivities but typically require milling or quenching as synthesis methods.</w:t>
      </w:r>
      <w:r w:rsidR="007A424C" w:rsidRPr="00C1724B">
        <w:rPr>
          <w:rFonts w:ascii="Times New Roman" w:hAnsi="Times New Roman" w:cs="Times New Roman"/>
        </w:rPr>
        <w:fldChar w:fldCharType="begin"/>
      </w:r>
      <w:r w:rsidR="007A424C" w:rsidRPr="00C1724B">
        <w:rPr>
          <w:rFonts w:ascii="Times New Roman" w:hAnsi="Times New Roman" w:cs="Times New Roman"/>
        </w:rPr>
        <w:instrText xml:space="preserve"> ADDIN ZOTERO_ITEM CSL_CITATION {"citationID":"AvbWxNaG","properties":{"formattedCitation":"\\super 41\\nosupersub{}","plainCitation":"41","noteIndex":0},"citationItems":[{"id":986,"uris":["http://zotero.org/users/9743641/items/IRP7EQLH"],"itemData":{"id":986,"type":"article-journal","container-title":"Materials Today Energy","DOI":"10.1016/j.mtener.2022.101118","ISSN":"24686069","journalAbbreviation":"Materials Today Energy","language":"en","page":"101118","source":"DOI.org (Crossref)","title":"Lithium-ion conductive glass-ceramic electrolytes enable safe and practical Li batteries","volume":"29","author":[{"family":"Das","given":"Arya"},{"family":"Sahu","given":"Satyaswini"},{"family":"Mohapatra","given":"Mamata"},{"family":"Verma","given":"Sarika"},{"family":"Bhattacharyya","given":"Aninda J."},{"family":"Basu","given":"Suddhasatwa"}],"issued":{"date-parts":[["2022",10]]}}}],"schema":"https://github.com/citation-style-language/schema/raw/master/csl-citation.json"} </w:instrText>
      </w:r>
      <w:r w:rsidR="007A424C" w:rsidRPr="00C1724B">
        <w:rPr>
          <w:rFonts w:ascii="Times New Roman" w:hAnsi="Times New Roman" w:cs="Times New Roman"/>
        </w:rPr>
        <w:fldChar w:fldCharType="separate"/>
      </w:r>
      <w:r w:rsidR="007A424C" w:rsidRPr="00C1724B">
        <w:rPr>
          <w:rFonts w:ascii="Times New Roman" w:hAnsi="Times New Roman" w:cs="Times New Roman"/>
          <w:vertAlign w:val="superscript"/>
        </w:rPr>
        <w:t>41</w:t>
      </w:r>
      <w:r w:rsidR="007A424C" w:rsidRPr="00C1724B">
        <w:rPr>
          <w:rFonts w:ascii="Times New Roman" w:hAnsi="Times New Roman" w:cs="Times New Roman"/>
        </w:rPr>
        <w:fldChar w:fldCharType="end"/>
      </w:r>
      <w:r w:rsidR="008C5CF9" w:rsidRPr="00C1724B">
        <w:rPr>
          <w:rFonts w:ascii="Times New Roman" w:hAnsi="Times New Roman" w:cs="Times New Roman"/>
        </w:rPr>
        <w:t xml:space="preserve"> These are often difficult to scale for commercial applications. </w:t>
      </w:r>
      <w:r w:rsidR="00756317" w:rsidRPr="00C1724B">
        <w:rPr>
          <w:rFonts w:ascii="Times New Roman" w:hAnsi="Times New Roman" w:cs="Times New Roman"/>
        </w:rPr>
        <w:t xml:space="preserve"> </w:t>
      </w:r>
    </w:p>
    <w:p w14:paraId="4AAC49DE" w14:textId="552549BC" w:rsidR="00BE5EBF" w:rsidRPr="00C1724B" w:rsidRDefault="004E1F95" w:rsidP="00A13F34">
      <w:pPr>
        <w:rPr>
          <w:rFonts w:ascii="Times New Roman" w:hAnsi="Times New Roman" w:cs="Times New Roman"/>
        </w:rPr>
      </w:pPr>
      <w:r w:rsidRPr="00C1724B">
        <w:rPr>
          <w:rFonts w:ascii="Times New Roman" w:hAnsi="Times New Roman" w:cs="Times New Roman"/>
        </w:rPr>
        <w:tab/>
        <w:t>More recently</w:t>
      </w:r>
      <w:r w:rsidR="00E95165" w:rsidRPr="00C1724B">
        <w:rPr>
          <w:rFonts w:ascii="Times New Roman" w:hAnsi="Times New Roman" w:cs="Times New Roman"/>
        </w:rPr>
        <w:t>,</w:t>
      </w:r>
      <w:r w:rsidRPr="00C1724B">
        <w:rPr>
          <w:rFonts w:ascii="Times New Roman" w:hAnsi="Times New Roman" w:cs="Times New Roman"/>
        </w:rPr>
        <w:t xml:space="preserve"> </w:t>
      </w:r>
      <w:r w:rsidR="00E95165" w:rsidRPr="00C1724B">
        <w:rPr>
          <w:rFonts w:ascii="Times New Roman" w:hAnsi="Times New Roman" w:cs="Times New Roman"/>
        </w:rPr>
        <w:t>h</w:t>
      </w:r>
      <w:r w:rsidRPr="00C1724B">
        <w:rPr>
          <w:rFonts w:ascii="Times New Roman" w:hAnsi="Times New Roman" w:cs="Times New Roman"/>
        </w:rPr>
        <w:t>alide solid electrolytes of the formula Li</w:t>
      </w:r>
      <w:r w:rsidRPr="00C1724B">
        <w:rPr>
          <w:rFonts w:ascii="Times New Roman" w:hAnsi="Times New Roman" w:cs="Times New Roman"/>
          <w:vertAlign w:val="subscript"/>
        </w:rPr>
        <w:t>3</w:t>
      </w:r>
      <w:r w:rsidRPr="00C1724B">
        <w:rPr>
          <w:rFonts w:ascii="Times New Roman" w:hAnsi="Times New Roman" w:cs="Times New Roman"/>
        </w:rPr>
        <w:t>MX</w:t>
      </w:r>
      <w:r w:rsidRPr="00C1724B">
        <w:rPr>
          <w:rFonts w:ascii="Times New Roman" w:hAnsi="Times New Roman" w:cs="Times New Roman"/>
          <w:vertAlign w:val="subscript"/>
        </w:rPr>
        <w:t>6</w:t>
      </w:r>
      <w:r w:rsidRPr="00C1724B">
        <w:rPr>
          <w:rFonts w:ascii="Times New Roman" w:hAnsi="Times New Roman" w:cs="Times New Roman"/>
        </w:rPr>
        <w:t xml:space="preserve"> (M = In, Y, Yb, Sc, Er X = F, Cl, Br, I)</w:t>
      </w:r>
      <w:r w:rsidR="00F427A7" w:rsidRPr="00C1724B">
        <w:rPr>
          <w:rFonts w:ascii="Times New Roman" w:hAnsi="Times New Roman" w:cs="Times New Roman"/>
        </w:rPr>
        <w:t xml:space="preserve"> have garnered significant interest due to their high ionic conductivity, exceptional chemical and electrochemical </w:t>
      </w:r>
      <w:r w:rsidR="007F69F8" w:rsidRPr="00C1724B">
        <w:rPr>
          <w:rFonts w:ascii="Times New Roman" w:hAnsi="Times New Roman" w:cs="Times New Roman"/>
        </w:rPr>
        <w:t>stability, and</w:t>
      </w:r>
      <w:r w:rsidR="00F427A7" w:rsidRPr="00C1724B">
        <w:rPr>
          <w:rFonts w:ascii="Times New Roman" w:hAnsi="Times New Roman" w:cs="Times New Roman"/>
        </w:rPr>
        <w:t xml:space="preserve"> scalable synthesis routes. </w:t>
      </w:r>
      <w:r w:rsidR="00CC2096" w:rsidRPr="00C1724B">
        <w:rPr>
          <w:rFonts w:ascii="Times New Roman" w:hAnsi="Times New Roman" w:cs="Times New Roman"/>
        </w:rPr>
        <w:t>Initial work by Li et al. in 2019 showed that Li</w:t>
      </w:r>
      <w:r w:rsidR="00CC2096" w:rsidRPr="00C1724B">
        <w:rPr>
          <w:rFonts w:ascii="Times New Roman" w:hAnsi="Times New Roman" w:cs="Times New Roman"/>
          <w:vertAlign w:val="subscript"/>
        </w:rPr>
        <w:t>3</w:t>
      </w:r>
      <w:r w:rsidR="00CC2096" w:rsidRPr="00C1724B">
        <w:rPr>
          <w:rFonts w:ascii="Times New Roman" w:hAnsi="Times New Roman" w:cs="Times New Roman"/>
        </w:rPr>
        <w:t>InCl</w:t>
      </w:r>
      <w:r w:rsidR="00CC2096" w:rsidRPr="00C1724B">
        <w:rPr>
          <w:rFonts w:ascii="Times New Roman" w:hAnsi="Times New Roman" w:cs="Times New Roman"/>
          <w:vertAlign w:val="subscript"/>
        </w:rPr>
        <w:t>6</w:t>
      </w:r>
      <w:r w:rsidR="00CC2096" w:rsidRPr="00C1724B">
        <w:rPr>
          <w:rFonts w:ascii="Times New Roman" w:hAnsi="Times New Roman" w:cs="Times New Roman"/>
        </w:rPr>
        <w:t xml:space="preserve"> could be synthesized directly in water with the product yielding room temperature ionic conductivities </w:t>
      </w:r>
      <w:r w:rsidR="00CF5657" w:rsidRPr="00C1724B">
        <w:rPr>
          <w:rFonts w:ascii="Times New Roman" w:hAnsi="Times New Roman" w:cs="Times New Roman"/>
        </w:rPr>
        <w:t>of about</w:t>
      </w:r>
      <w:r w:rsidR="00CC2096" w:rsidRPr="00C1724B">
        <w:rPr>
          <w:rFonts w:ascii="Times New Roman" w:hAnsi="Times New Roman" w:cs="Times New Roman"/>
        </w:rPr>
        <w:t xml:space="preserve"> </w:t>
      </w:r>
      <w:proofErr w:type="gramStart"/>
      <w:r w:rsidR="00CC2096" w:rsidRPr="00C1724B">
        <w:rPr>
          <w:rFonts w:ascii="Times New Roman" w:hAnsi="Times New Roman" w:cs="Times New Roman"/>
        </w:rPr>
        <w:lastRenderedPageBreak/>
        <w:t>1</w:t>
      </w:r>
      <w:proofErr w:type="gramEnd"/>
      <w:r w:rsidR="00CC2096" w:rsidRPr="00C1724B">
        <w:rPr>
          <w:rFonts w:ascii="Times New Roman" w:hAnsi="Times New Roman" w:cs="Times New Roman"/>
        </w:rPr>
        <w:t xml:space="preserve"> mS/cm.</w:t>
      </w:r>
      <w:r w:rsidR="00454AAC" w:rsidRPr="00C1724B">
        <w:rPr>
          <w:rFonts w:ascii="Times New Roman" w:hAnsi="Times New Roman" w:cs="Times New Roman"/>
        </w:rPr>
        <w:t xml:space="preserve"> </w:t>
      </w:r>
      <w:r w:rsidR="00E95165" w:rsidRPr="00C1724B">
        <w:rPr>
          <w:rFonts w:ascii="Times New Roman" w:hAnsi="Times New Roman" w:cs="Times New Roman"/>
        </w:rPr>
        <w:t xml:space="preserve">The ease of synthesis has </w:t>
      </w:r>
      <w:r w:rsidR="00454AAC" w:rsidRPr="00C1724B">
        <w:rPr>
          <w:rFonts w:ascii="Times New Roman" w:hAnsi="Times New Roman" w:cs="Times New Roman"/>
        </w:rPr>
        <w:t xml:space="preserve">prompted heavy research </w:t>
      </w:r>
      <w:r w:rsidR="00E95165" w:rsidRPr="00C1724B">
        <w:rPr>
          <w:rFonts w:ascii="Times New Roman" w:hAnsi="Times New Roman" w:cs="Times New Roman"/>
        </w:rPr>
        <w:t>that has</w:t>
      </w:r>
      <w:r w:rsidR="00454AAC" w:rsidRPr="00C1724B">
        <w:rPr>
          <w:rFonts w:ascii="Times New Roman" w:hAnsi="Times New Roman" w:cs="Times New Roman"/>
        </w:rPr>
        <w:t xml:space="preserve"> expand</w:t>
      </w:r>
      <w:r w:rsidR="00E95165" w:rsidRPr="00C1724B">
        <w:rPr>
          <w:rFonts w:ascii="Times New Roman" w:hAnsi="Times New Roman" w:cs="Times New Roman"/>
        </w:rPr>
        <w:t>ed</w:t>
      </w:r>
      <w:r w:rsidR="00454AAC" w:rsidRPr="00C1724B">
        <w:rPr>
          <w:rFonts w:ascii="Times New Roman" w:hAnsi="Times New Roman" w:cs="Times New Roman"/>
        </w:rPr>
        <w:t xml:space="preserve"> the potential phase space to include tetravalent and pentavalent substitutions on the cation site</w:t>
      </w:r>
      <w:r w:rsidR="00E95165" w:rsidRPr="00C1724B">
        <w:rPr>
          <w:rFonts w:ascii="Times New Roman" w:hAnsi="Times New Roman" w:cs="Times New Roman"/>
        </w:rPr>
        <w:t>,</w:t>
      </w:r>
      <w:r w:rsidR="00454AAC" w:rsidRPr="00C1724B">
        <w:rPr>
          <w:rFonts w:ascii="Times New Roman" w:hAnsi="Times New Roman" w:cs="Times New Roman"/>
        </w:rPr>
        <w:t xml:space="preserve"> and a host of additional rare earth compositions have been confirmed since.</w:t>
      </w:r>
      <w:r w:rsidR="00E47361" w:rsidRPr="00C1724B">
        <w:rPr>
          <w:rFonts w:ascii="Times New Roman" w:hAnsi="Times New Roman" w:cs="Times New Roman"/>
        </w:rPr>
        <w:fldChar w:fldCharType="begin"/>
      </w:r>
      <w:r w:rsidR="00E47361" w:rsidRPr="00C1724B">
        <w:rPr>
          <w:rFonts w:ascii="Times New Roman" w:hAnsi="Times New Roman" w:cs="Times New Roman"/>
        </w:rPr>
        <w:instrText xml:space="preserve"> ADDIN ZOTERO_ITEM CSL_CITATION {"citationID":"kygcnpQs","properties":{"formattedCitation":"\\super 27\\nosupersub{}","plainCitation":"27","noteIndex":0},"citationItems":[{"id":978,"uris":["http://zotero.org/users/9743641/items/IUEE5UVG"],"itemData":{"id":978,"type":"article-journal","abstract":"Abstract\n            Rechargeable all-solid-state batteries (ASSBs) are considered to be the next generation of devices for electrochemical energy storage. The development of solid-state electrolytes (SSEs) is one of the most crucial subjects in the field of energy storage chemistry. The newly emerging halide SSEs have recently been intensively studied for application in ASSBs due to their favorable combination of high ionic conductivity, exceptional chemical and electrochemical stability, and superior mechanical deformability. In this review, a critical overview of the development, synthesis, chemical stability and remaining challenges of halide SSEs is given. The design strategies for optimizing the ionic conductivity of halide SSEs, such as element substitution and crystal structure design, are summarized in detail. Moreover, the associated chemical stability issues in terms of solvent compatibility, humid air stability and corresponding degradation mechanisms are discussed. In particular, advanced in situ/operando characterization techniques applied to halide-based ASSBs are highlighted. In addition, a comprehensive understanding of the interface issues, cost issues, and scalable processing challenges faced by halide-based ASSBs for practical application is provided. Finally, future perspectives on how to design high-performance electrode/electrolyte materials are given, which are instructive for guiding the development of halide-based ASSBs for energy conversion and storage.\n            \n              Graphical Abstract\n            \n            In this review, a critical overview is given on the development, synthesis, chemical stability and remaining challenges facing for halide SSEs. The design strategies for optimizing ionic conductivity of halide SSEs like elements substitution, crystal structures design are summarized in detail. Future perspectives are given on how to design high-performance electrode/electrolyte materials.","container-title":"Electrochemical Energy Reviews","DOI":"10.1007/s41918-023-00179-5","ISSN":"2520-8489, 2520-8136","issue":"1","journalAbbreviation":"Electrochem. Energy Rev.","language":"en","page":"17","source":"DOI.org (Crossref)","title":"Recent Progress in and Perspectives on Emerging Halide Superionic Conductors for All-Solid-State Batteries","volume":"6","author":[{"family":"Tuo","given":"Kaiyong"},{"family":"Sun","given":"Chunwen"},{"family":"Liu","given":"Shuqin"}],"issued":{"date-parts":[["2023",12]]}}}],"schema":"https://github.com/citation-style-language/schema/raw/master/csl-citation.json"} </w:instrText>
      </w:r>
      <w:r w:rsidR="00E47361" w:rsidRPr="00C1724B">
        <w:rPr>
          <w:rFonts w:ascii="Times New Roman" w:hAnsi="Times New Roman" w:cs="Times New Roman"/>
        </w:rPr>
        <w:fldChar w:fldCharType="separate"/>
      </w:r>
      <w:r w:rsidR="00E47361" w:rsidRPr="00C1724B">
        <w:rPr>
          <w:rFonts w:ascii="Times New Roman" w:hAnsi="Times New Roman" w:cs="Times New Roman"/>
          <w:vertAlign w:val="superscript"/>
        </w:rPr>
        <w:t>27</w:t>
      </w:r>
      <w:r w:rsidR="00E47361" w:rsidRPr="00C1724B">
        <w:rPr>
          <w:rFonts w:ascii="Times New Roman" w:hAnsi="Times New Roman" w:cs="Times New Roman"/>
        </w:rPr>
        <w:fldChar w:fldCharType="end"/>
      </w:r>
      <w:r w:rsidR="00CC2096" w:rsidRPr="00C1724B">
        <w:rPr>
          <w:rFonts w:ascii="Times New Roman" w:hAnsi="Times New Roman" w:cs="Times New Roman"/>
        </w:rPr>
        <w:t xml:space="preserve"> </w:t>
      </w:r>
      <w:r w:rsidR="00BE5EBF" w:rsidRPr="00C1724B">
        <w:rPr>
          <w:rFonts w:ascii="Times New Roman" w:hAnsi="Times New Roman" w:cs="Times New Roman"/>
        </w:rPr>
        <w:t>One of the downsides to halide solid electrolytes is their lack of reductive stability. This stems from the ability of lithium metal to reduce the metal cation to its metal form</w:t>
      </w:r>
      <w:r w:rsidR="00E95165" w:rsidRPr="00C1724B">
        <w:rPr>
          <w:rFonts w:ascii="Times New Roman" w:hAnsi="Times New Roman" w:cs="Times New Roman"/>
        </w:rPr>
        <w:t>, leading to the</w:t>
      </w:r>
      <w:r w:rsidR="00BE5EBF" w:rsidRPr="00C1724B">
        <w:rPr>
          <w:rFonts w:ascii="Times New Roman" w:hAnsi="Times New Roman" w:cs="Times New Roman"/>
        </w:rPr>
        <w:t xml:space="preserve"> general reduction pathway</w:t>
      </w:r>
      <w:r w:rsidR="00E95165" w:rsidRPr="00C1724B">
        <w:rPr>
          <w:rFonts w:ascii="Times New Roman" w:hAnsi="Times New Roman" w:cs="Times New Roman"/>
        </w:rPr>
        <w:t>,</w:t>
      </w:r>
      <w:r w:rsidR="00BE5EBF" w:rsidRPr="00C1724B">
        <w:rPr>
          <w:rFonts w:ascii="Times New Roman" w:hAnsi="Times New Roman" w:cs="Times New Roman"/>
        </w:rPr>
        <w:t xml:space="preserve"> as shown in </w:t>
      </w:r>
      <w:r w:rsidR="00E95165" w:rsidRPr="00C1724B">
        <w:rPr>
          <w:rFonts w:ascii="Times New Roman" w:hAnsi="Times New Roman" w:cs="Times New Roman"/>
        </w:rPr>
        <w:t xml:space="preserve">Equation </w:t>
      </w:r>
      <w:r w:rsidR="00BE5EBF" w:rsidRPr="00C1724B">
        <w:rPr>
          <w:rFonts w:ascii="Times New Roman" w:hAnsi="Times New Roman" w:cs="Times New Roman"/>
        </w:rPr>
        <w:t>5.</w:t>
      </w:r>
      <w:r w:rsidR="00527F3D" w:rsidRPr="00C1724B">
        <w:rPr>
          <w:rFonts w:ascii="Times New Roman" w:hAnsi="Times New Roman" w:cs="Times New Roman"/>
        </w:rPr>
        <w:fldChar w:fldCharType="begin"/>
      </w:r>
      <w:r w:rsidR="00527F3D" w:rsidRPr="00C1724B">
        <w:rPr>
          <w:rFonts w:ascii="Times New Roman" w:hAnsi="Times New Roman" w:cs="Times New Roman"/>
        </w:rPr>
        <w:instrText xml:space="preserve"> ADDIN ZOTERO_ITEM CSL_CITATION {"citationID":"sggs2pQS","properties":{"formattedCitation":"\\super 42\\nosupersub{}","plainCitation":"42","noteIndex":0},"citationItems":[{"id":953,"uris":["http://zotero.org/users/9743641/items/9F5JDVSN"],"itemData":{"id":953,"type":"article-journal","container-title":"Angewandte Chemie International Edition","DOI":"10.1002/anie.202015238","ISSN":"1433-7851, 1521-3773","issue":"12","journalAbbreviation":"Angew. Chem. Int. Ed.","language":"en","page":"6718-6723","source":"DOI.org (Crossref)","title":"Lithium‐Metal Anode Instability of the Superionic Halide Solid Electrolytes and the Implications for Solid‐State Batteries","volume":"60","author":[{"family":"Riegger","given":"Luise M."},{"family":"Schlem","given":"Roman"},{"family":"Sann","given":"Joachim"},{"family":"Zeier","given":"Wolfgang G."},{"family":"Janek","given":"Jürgen"}],"issued":{"date-parts":[["2021",3,15]]}}}],"schema":"https://github.com/citation-style-language/schema/raw/master/csl-citation.json"} </w:instrText>
      </w:r>
      <w:r w:rsidR="00527F3D" w:rsidRPr="00C1724B">
        <w:rPr>
          <w:rFonts w:ascii="Times New Roman" w:hAnsi="Times New Roman" w:cs="Times New Roman"/>
        </w:rPr>
        <w:fldChar w:fldCharType="separate"/>
      </w:r>
      <w:r w:rsidR="00527F3D" w:rsidRPr="00C1724B">
        <w:rPr>
          <w:rFonts w:ascii="Times New Roman" w:hAnsi="Times New Roman" w:cs="Times New Roman"/>
          <w:vertAlign w:val="superscript"/>
        </w:rPr>
        <w:t>42</w:t>
      </w:r>
      <w:r w:rsidR="00527F3D" w:rsidRPr="00C1724B">
        <w:rPr>
          <w:rFonts w:ascii="Times New Roman" w:hAnsi="Times New Roman" w:cs="Times New Roman"/>
        </w:rPr>
        <w:fldChar w:fldCharType="end"/>
      </w:r>
      <w:r w:rsidR="00BE5EBF" w:rsidRPr="00C1724B">
        <w:rPr>
          <w:rFonts w:ascii="Times New Roman" w:hAnsi="Times New Roman" w:cs="Times New Roman"/>
        </w:rPr>
        <w:t xml:space="preserve"> </w:t>
      </w:r>
    </w:p>
    <w:p w14:paraId="205EA2FA" w14:textId="77777777" w:rsidR="00BE5EBF" w:rsidRPr="00C1724B" w:rsidRDefault="00BE5EBF" w:rsidP="00A13F34">
      <w:pPr>
        <w:rPr>
          <w:rFonts w:ascii="Times New Roman" w:hAnsi="Times New Roman" w:cs="Times New Roman"/>
        </w:rPr>
      </w:pPr>
    </w:p>
    <w:p w14:paraId="34D1405E" w14:textId="68F724A7" w:rsidR="00A13F34" w:rsidRPr="00C1724B" w:rsidRDefault="00BE5EBF" w:rsidP="00E26101">
      <w:pPr>
        <w:rPr>
          <w:rFonts w:ascii="Times New Roman" w:hAnsi="Times New Roman" w:cs="Times New Roman"/>
        </w:rPr>
      </w:pPr>
      <w:r w:rsidRPr="00C1724B">
        <w:rPr>
          <w:rFonts w:ascii="Times New Roman" w:hAnsi="Times New Roman" w:cs="Times New Roman"/>
        </w:rPr>
        <w:t>Li</w:t>
      </w:r>
      <w:r w:rsidRPr="00C1724B">
        <w:rPr>
          <w:rFonts w:ascii="Times New Roman" w:hAnsi="Times New Roman" w:cs="Times New Roman"/>
          <w:vertAlign w:val="subscript"/>
        </w:rPr>
        <w:t>3</w:t>
      </w:r>
      <w:r w:rsidRPr="00C1724B">
        <w:rPr>
          <w:rFonts w:ascii="Times New Roman" w:hAnsi="Times New Roman" w:cs="Times New Roman"/>
        </w:rPr>
        <w:t>MCl</w:t>
      </w:r>
      <w:r w:rsidRPr="00C1724B">
        <w:rPr>
          <w:rFonts w:ascii="Times New Roman" w:hAnsi="Times New Roman" w:cs="Times New Roman"/>
          <w:vertAlign w:val="subscript"/>
        </w:rPr>
        <w:t>6</w:t>
      </w:r>
      <w:r w:rsidRPr="00C1724B">
        <w:rPr>
          <w:rFonts w:ascii="Times New Roman" w:hAnsi="Times New Roman" w:cs="Times New Roman"/>
        </w:rPr>
        <w:t xml:space="preserve"> + 3Li </w:t>
      </w:r>
      <m:oMath>
        <m:r>
          <w:rPr>
            <w:rFonts w:ascii="Cambria Math" w:hAnsi="Cambria Math" w:cs="Times New Roman"/>
          </w:rPr>
          <m:t>→</m:t>
        </m:r>
      </m:oMath>
      <w:r w:rsidRPr="00C1724B">
        <w:rPr>
          <w:rFonts w:ascii="Times New Roman" w:hAnsi="Times New Roman" w:cs="Times New Roman"/>
        </w:rPr>
        <w:t xml:space="preserve"> 6LiCl + M</w:t>
      </w:r>
      <w:r w:rsidRPr="00C1724B">
        <w:rPr>
          <w:rFonts w:ascii="Times New Roman" w:hAnsi="Times New Roman" w:cs="Times New Roman"/>
          <w:vertAlign w:val="superscript"/>
        </w:rPr>
        <w:t>0</w:t>
      </w:r>
      <w:r w:rsidR="00665A1F" w:rsidRPr="00C1724B">
        <w:rPr>
          <w:rFonts w:ascii="Times New Roman" w:hAnsi="Times New Roman" w:cs="Times New Roman"/>
          <w:vertAlign w:val="superscript"/>
        </w:rPr>
        <w:t xml:space="preserve"> </w:t>
      </w:r>
      <w:r w:rsidR="00665A1F" w:rsidRPr="00C1724B">
        <w:rPr>
          <w:rFonts w:ascii="Times New Roman" w:hAnsi="Times New Roman" w:cs="Times New Roman"/>
        </w:rPr>
        <w:t xml:space="preserve">                                                                                       </w:t>
      </w:r>
      <w:proofErr w:type="gramStart"/>
      <w:r w:rsidR="00665A1F" w:rsidRPr="00C1724B">
        <w:rPr>
          <w:rFonts w:ascii="Times New Roman" w:hAnsi="Times New Roman" w:cs="Times New Roman"/>
        </w:rPr>
        <w:t xml:space="preserve"> </w:t>
      </w:r>
      <w:r w:rsidR="00CF5657" w:rsidRPr="00C1724B">
        <w:rPr>
          <w:rFonts w:ascii="Times New Roman" w:hAnsi="Times New Roman" w:cs="Times New Roman"/>
        </w:rPr>
        <w:t xml:space="preserve">  (</w:t>
      </w:r>
      <w:proofErr w:type="gramEnd"/>
      <w:r w:rsidR="00665A1F" w:rsidRPr="00C1724B">
        <w:rPr>
          <w:rFonts w:ascii="Times New Roman" w:hAnsi="Times New Roman" w:cs="Times New Roman"/>
        </w:rPr>
        <w:t>5)</w:t>
      </w:r>
    </w:p>
    <w:p w14:paraId="3834FD1D" w14:textId="6A1BD547" w:rsidR="00A0774D" w:rsidRPr="00C1724B" w:rsidRDefault="00A0774D" w:rsidP="005A677E">
      <w:pPr>
        <w:rPr>
          <w:rFonts w:ascii="Times New Roman" w:hAnsi="Times New Roman" w:cs="Times New Roman"/>
        </w:rPr>
      </w:pPr>
    </w:p>
    <w:p w14:paraId="48D1F15D" w14:textId="35E27B80" w:rsidR="00A0774D" w:rsidRPr="00C1724B" w:rsidRDefault="00A0774D" w:rsidP="005A677E">
      <w:pPr>
        <w:rPr>
          <w:rFonts w:ascii="Times New Roman" w:hAnsi="Times New Roman" w:cs="Times New Roman"/>
        </w:rPr>
      </w:pPr>
      <w:r w:rsidRPr="00C1724B">
        <w:rPr>
          <w:rFonts w:ascii="Times New Roman" w:hAnsi="Times New Roman" w:cs="Times New Roman"/>
        </w:rPr>
        <w:t>Many recent studies have employed sulfide solid electrolytes as an anolyte to prevent this reaction from occurring and enable a bi-layer configuration that takes advantage of the beneficial properties of each type of solid electrolyte.</w:t>
      </w:r>
      <w:r w:rsidR="00134FFF" w:rsidRPr="00C1724B">
        <w:rPr>
          <w:rFonts w:ascii="Times New Roman" w:hAnsi="Times New Roman" w:cs="Times New Roman"/>
        </w:rPr>
        <w:fldChar w:fldCharType="begin"/>
      </w:r>
      <w:r w:rsidR="00134FFF" w:rsidRPr="00C1724B">
        <w:rPr>
          <w:rFonts w:ascii="Times New Roman" w:hAnsi="Times New Roman" w:cs="Times New Roman"/>
        </w:rPr>
        <w:instrText xml:space="preserve"> ADDIN ZOTERO_ITEM CSL_CITATION {"citationID":"DbwjFjAw","properties":{"formattedCitation":"\\super 43\\uc0\\u8211{}45\\nosupersub{}","plainCitation":"43–45","noteIndex":0},"citationItems":[{"id":367,"uris":["http://zotero.org/users/9743641/items/NZPG28D9"],"itemData":{"id":367,"type":"article-journal","abstract":"For the first time, protected metallic Li is employed as anode in halide-based all-solid-state batteries. A kinetically stable anode interface is realized by inserting an argyrodite interlayer between halide electrolyte and lithium metal.\n          , \n            \n              Despite their excellent ionic conductivity and electrochemical oxidative stability, the emerging halide-based solid electrolytes suffer from inherent instability toward Li metal anodes. A thick and resistive interface can be formed by continuous reaction between halide electrolytes and Li anodes, leading to high impedance, low coulombic efficiency, and even short circuit of solid-state cells. Here, we report a thin argyrodite (Li\n              6\n              PS\n              5\n              Cl) protection layer to avoid the direct physical contact of the Li anode with Li\n              3\n              YCl\n              6\n              , a representative halide electrolyte. Li\n              6\n              PS\n              5\n              Cl is kinetically stable towards lithium and can also form a good hetero-contact with Li\n              3\n              YCl\n              6\n              . Highly stable Li plating/stripping cycling of a symmetric cell with a steady overpotential of 100 mV after 1000 h was demonstrated, compared to severe overpotential build-up to reach 1500 mV after 60 h of the control group. Besides, the LiNi\n              0.8\n              Co\n              0.1\n              Mn\n              0.1\n              O\n              2\n              /Li full solid-state cell displayed a high initial coulombic efficiency of &gt;87% and a stable lifetime of over 100 cycles. The facile protection of Li\n              6\n              PS\n              5\n              Cl provides a universal way to prevent unfavorable interaction at the anode interface and realize high performance all-solid-state Li-metal batteries.","container-title":"Journal of Materials Chemistry A","DOI":"10.1039/D1TA03042F","ISSN":"2050-7488, 2050-7496","issue":"26","journalAbbreviation":"J. Mater. Chem. A","language":"en","page":"15012-15018","source":"DOI.org (Crossref)","title":"A kinetically stable anode interface for Li &lt;sub&gt;3&lt;/sub&gt; YCl &lt;sub&gt;6&lt;/sub&gt; -based all-solid-state lithium batteries","volume":"9","author":[{"family":"Ji","given":"Weixiao"},{"family":"Zheng","given":"Dong"},{"family":"Zhang","given":"Xiaoxiao"},{"family":"Ding","given":"Tianyao"},{"family":"Qu","given":"Deyang"}],"issued":{"date-parts":[["2021"]]}}},{"id":6,"uris":["http://zotero.org/users/9743641/items/XGWIGCF3"],"itemData":{"id":6,"type":"article-journal","abstract":"Ammonium-assisted wet chemistry was reported to synthesize various superionic halide electrolytes with a submicrometer size.\n          , \n            \n              Solid-state halide electrolytes have gained revived research interests owing to their high ionic conductivity and high-voltage stability. However, synthesizing halide electrolytes from a liquid phase is extremely challenging because of the vulnerability of metal halides to hydrolysis. In this work, ammonium-assisted wet chemistry is reported to synthesize various solid-state halide electrolytes with an exceptional ionic conductivity (&gt;1 microsiemens per centimeter). Microstrain-induced localized microstructure change is found to be beneficial to lithium ion transport in halide electrolytes. Furthermore, the interfacial incompatibility between halide electrolytes and lithium metal is alleviated by transforming the mixed electronic/ionic conductive interface into a lithium ion–conductive interface. Such all-solid-state lithium-metal batteries (ASSLMBs) demonstrate a high initial coulombic efficiency of 98.1% based on lithium cobalt oxide and a high discharge capacity of 166.9 microampere hours per gram based on single-crystal LiNi\n              0.6\n              Mn\n              0.2\n              Co\n              0.2\n              O\n              2\n              . This work provides universal approaches in both material synthesis and interface design for developing halide-based ASSLMBs.","container-title":"Science Advances","DOI":"10.1126/sciadv.abh1896","ISSN":"2375-2548","issue":"37","journalAbbreviation":"Sci. Adv.","language":"en","page":"eabh1896","source":"DOI.org (Crossref)","title":"A universal wet-chemistry synthesis of solid-state halide electrolytes for all-solid-state lithium-metal batteries","volume":"7","author":[{"family":"Wang","given":"Changhong"},{"family":"Liang","given":"Jianwen"},{"family":"Luo","given":"Jing"},{"family":"Liu","given":"Jue"},{"family":"Li","given":"Xiaona"},{"family":"Zhao","given":"Feipeng"},{"family":"Li","given":"Ruying"},{"family":"Huang","given":"Huan"},{"family":"Zhao","given":"Shangqian"},{"family":"Zhang","given":"Li"},{"family":"Wang","given":"Jiantao"},{"family":"Sun","given":"Xueliang"}],"issued":{"date-parts":[["2021",9,10]]}}},{"id":955,"uris":["http://zotero.org/users/9743641/items/WIGD7FFD"],"itemData":{"id":955,"type":"article-journal","container-title":"Nature Energy","DOI":"10.1038/s41560-021-00952-0","ISSN":"2058-7546","issue":"1","journalAbbreviation":"Nat Energy","language":"en","page":"83-93","source":"DOI.org (Crossref)","title":"High areal capacity, long cycle life 4 V ceramic all-solid-state Li-ion batteries enabled by chloride solid electrolytes","volume":"7","author":[{"family":"Zhou","given":"Laidong"},{"family":"Zuo","given":"Tong-Tong"},{"family":"Kwok","given":"Chun Yuen"},{"family":"Kim","given":"Se Young"},{"family":"Assoud","given":"Abdeljalil"},{"family":"Zhang","given":"Qiang"},{"family":"Janek","given":"Jürgen"},{"family":"Nazar","given":"Linda F."}],"issued":{"date-parts":[["2022",1,3]]}}}],"schema":"https://github.com/citation-style-language/schema/raw/master/csl-citation.json"} </w:instrText>
      </w:r>
      <w:r w:rsidR="00134FFF" w:rsidRPr="00C1724B">
        <w:rPr>
          <w:rFonts w:ascii="Times New Roman" w:hAnsi="Times New Roman" w:cs="Times New Roman"/>
        </w:rPr>
        <w:fldChar w:fldCharType="separate"/>
      </w:r>
      <w:r w:rsidR="00134FFF" w:rsidRPr="00C1724B">
        <w:rPr>
          <w:rFonts w:ascii="Times New Roman" w:hAnsi="Times New Roman" w:cs="Times New Roman"/>
          <w:vertAlign w:val="superscript"/>
        </w:rPr>
        <w:t>43–45</w:t>
      </w:r>
      <w:r w:rsidR="00134FFF" w:rsidRPr="00C1724B">
        <w:rPr>
          <w:rFonts w:ascii="Times New Roman" w:hAnsi="Times New Roman" w:cs="Times New Roman"/>
        </w:rPr>
        <w:fldChar w:fldCharType="end"/>
      </w:r>
      <w:r w:rsidRPr="00C1724B">
        <w:rPr>
          <w:rFonts w:ascii="Times New Roman" w:hAnsi="Times New Roman" w:cs="Times New Roman"/>
        </w:rPr>
        <w:t xml:space="preserve"> </w:t>
      </w:r>
    </w:p>
    <w:p w14:paraId="5DD33FA7" w14:textId="0995DFBE" w:rsidR="0076051A" w:rsidRPr="00DA2E19" w:rsidRDefault="00F60384" w:rsidP="00DF3197">
      <w:pPr>
        <w:pStyle w:val="Heading2"/>
        <w:jc w:val="left"/>
        <w:rPr>
          <w:rFonts w:ascii="Times New Roman" w:hAnsi="Times New Roman" w:cs="Times New Roman"/>
        </w:rPr>
      </w:pPr>
      <w:bookmarkStart w:id="10" w:name="_Toc135224146"/>
      <w:r w:rsidRPr="00DA2E19">
        <w:rPr>
          <w:rFonts w:ascii="Times New Roman" w:hAnsi="Times New Roman" w:cs="Times New Roman"/>
        </w:rPr>
        <w:t xml:space="preserve">Challenges </w:t>
      </w:r>
      <w:r w:rsidR="00DF3197" w:rsidRPr="00DA2E19">
        <w:rPr>
          <w:rFonts w:ascii="Times New Roman" w:hAnsi="Times New Roman" w:cs="Times New Roman"/>
        </w:rPr>
        <w:t>I</w:t>
      </w:r>
      <w:r w:rsidRPr="00DA2E19">
        <w:rPr>
          <w:rFonts w:ascii="Times New Roman" w:hAnsi="Times New Roman" w:cs="Times New Roman"/>
        </w:rPr>
        <w:t>n ASSBs</w:t>
      </w:r>
      <w:bookmarkEnd w:id="10"/>
    </w:p>
    <w:p w14:paraId="10CD6EC7" w14:textId="3C5C3F3C" w:rsidR="003D3392" w:rsidRPr="00C1724B" w:rsidRDefault="003E1513" w:rsidP="00F60384">
      <w:pPr>
        <w:rPr>
          <w:rFonts w:ascii="Times New Roman" w:hAnsi="Times New Roman" w:cs="Times New Roman"/>
        </w:rPr>
      </w:pPr>
      <w:r w:rsidRPr="00C1724B">
        <w:rPr>
          <w:rFonts w:ascii="Times New Roman" w:hAnsi="Times New Roman" w:cs="Times New Roman"/>
        </w:rPr>
        <w:tab/>
        <w:t>As briefly discussed above</w:t>
      </w:r>
      <w:r w:rsidR="00E95165" w:rsidRPr="00C1724B">
        <w:rPr>
          <w:rFonts w:ascii="Times New Roman" w:hAnsi="Times New Roman" w:cs="Times New Roman"/>
        </w:rPr>
        <w:t>,</w:t>
      </w:r>
      <w:r w:rsidRPr="00C1724B">
        <w:rPr>
          <w:rFonts w:ascii="Times New Roman" w:hAnsi="Times New Roman" w:cs="Times New Roman"/>
        </w:rPr>
        <w:t xml:space="preserve"> there are </w:t>
      </w:r>
      <w:proofErr w:type="gramStart"/>
      <w:r w:rsidRPr="00C1724B">
        <w:rPr>
          <w:rFonts w:ascii="Times New Roman" w:hAnsi="Times New Roman" w:cs="Times New Roman"/>
        </w:rPr>
        <w:t>many</w:t>
      </w:r>
      <w:proofErr w:type="gramEnd"/>
      <w:r w:rsidRPr="00C1724B">
        <w:rPr>
          <w:rFonts w:ascii="Times New Roman" w:hAnsi="Times New Roman" w:cs="Times New Roman"/>
        </w:rPr>
        <w:t xml:space="preserve"> potential challenges plaguing the development of </w:t>
      </w:r>
      <w:r w:rsidR="0063794D" w:rsidRPr="00C1724B">
        <w:rPr>
          <w:rFonts w:ascii="Times New Roman" w:hAnsi="Times New Roman" w:cs="Times New Roman"/>
        </w:rPr>
        <w:t>ASSBs</w:t>
      </w:r>
      <w:r w:rsidRPr="00C1724B">
        <w:rPr>
          <w:rFonts w:ascii="Times New Roman" w:hAnsi="Times New Roman" w:cs="Times New Roman"/>
        </w:rPr>
        <w:t>.</w:t>
      </w:r>
      <w:r w:rsidR="0063794D" w:rsidRPr="00C1724B">
        <w:rPr>
          <w:rFonts w:ascii="Times New Roman" w:hAnsi="Times New Roman" w:cs="Times New Roman"/>
        </w:rPr>
        <w:t xml:space="preserve"> One of the major hurdles in preventing the commercialization of ASSBs is the lack of understanding regarding composite cathode design and optimization</w:t>
      </w:r>
      <w:r w:rsidR="00E95165" w:rsidRPr="00C1724B">
        <w:rPr>
          <w:rFonts w:ascii="Times New Roman" w:hAnsi="Times New Roman" w:cs="Times New Roman"/>
        </w:rPr>
        <w:t>,</w:t>
      </w:r>
      <w:r w:rsidR="0063794D" w:rsidRPr="00C1724B">
        <w:rPr>
          <w:rFonts w:ascii="Times New Roman" w:hAnsi="Times New Roman" w:cs="Times New Roman"/>
        </w:rPr>
        <w:t xml:space="preserve"> which has been shown to play a large role in determin</w:t>
      </w:r>
      <w:r w:rsidR="008C5EF1" w:rsidRPr="00C1724B">
        <w:rPr>
          <w:rFonts w:ascii="Times New Roman" w:hAnsi="Times New Roman" w:cs="Times New Roman"/>
        </w:rPr>
        <w:t>ing</w:t>
      </w:r>
      <w:r w:rsidR="0063794D" w:rsidRPr="00C1724B">
        <w:rPr>
          <w:rFonts w:ascii="Times New Roman" w:hAnsi="Times New Roman" w:cs="Times New Roman"/>
        </w:rPr>
        <w:t xml:space="preserve"> ASSB performance. </w:t>
      </w:r>
      <w:r w:rsidR="00373DEA" w:rsidRPr="00C1724B">
        <w:rPr>
          <w:rFonts w:ascii="Times New Roman" w:hAnsi="Times New Roman" w:cs="Times New Roman"/>
        </w:rPr>
        <w:fldChar w:fldCharType="begin"/>
      </w:r>
      <w:r w:rsidR="00373DEA" w:rsidRPr="00C1724B">
        <w:rPr>
          <w:rFonts w:ascii="Times New Roman" w:hAnsi="Times New Roman" w:cs="Times New Roman"/>
        </w:rPr>
        <w:instrText xml:space="preserve"> ADDIN ZOTERO_ITEM CSL_CITATION {"citationID":"bfchWXjn","properties":{"formattedCitation":"\\super 46\\nosupersub{}","plainCitation":"46","noteIndex":0},"citationItems":[{"id":111,"uris":["http://zotero.org/users/9743641/items/VWHUBKCI"],"itemData":{"id":111,"type":"article-journal","container-title":"Advanced Functional Materials","DOI":"10.1002/adfm.202010620","ISSN":"1616-301X, 1616-3028","issue":"18","journalAbbreviation":"Adv. Funct. Mater.","language":"en","page":"2010620","source":"DOI.org (Crossref)","title":"Linking Solid Electrolyte Degradation to Charge Carrier Transport in the Thiophosphate‐Based Composite Cathode toward Solid‐State Lithium‐Sulfur Batteries","volume":"31","author":[{"family":"Ohno","given":"Saneyuki"},{"family":"Rosenbach","given":"Carolin"},{"family":"Dewald","given":"Georg F."},{"family":"Janek","given":"Jürgen"},{"family":"Zeier","given":"Wolfgang G."}],"issued":{"date-parts":[["2021",5]]}}}],"schema":"https://github.com/citation-style-language/schema/raw/master/csl-citation.json"} </w:instrText>
      </w:r>
      <w:r w:rsidR="00373DEA" w:rsidRPr="00C1724B">
        <w:rPr>
          <w:rFonts w:ascii="Times New Roman" w:hAnsi="Times New Roman" w:cs="Times New Roman"/>
        </w:rPr>
        <w:fldChar w:fldCharType="separate"/>
      </w:r>
      <w:r w:rsidR="00373DEA" w:rsidRPr="00C1724B">
        <w:rPr>
          <w:rFonts w:ascii="Times New Roman" w:hAnsi="Times New Roman" w:cs="Times New Roman"/>
          <w:vertAlign w:val="superscript"/>
        </w:rPr>
        <w:t>46</w:t>
      </w:r>
      <w:r w:rsidR="00373DEA" w:rsidRPr="00C1724B">
        <w:rPr>
          <w:rFonts w:ascii="Times New Roman" w:hAnsi="Times New Roman" w:cs="Times New Roman"/>
        </w:rPr>
        <w:fldChar w:fldCharType="end"/>
      </w:r>
      <w:r w:rsidR="009509D4" w:rsidRPr="00C1724B">
        <w:rPr>
          <w:rFonts w:ascii="Times New Roman" w:hAnsi="Times New Roman" w:cs="Times New Roman"/>
        </w:rPr>
        <w:t xml:space="preserve"> The strain induced by CAM expansion and contraction during cycling has been shown to induce large local stress between SE and CAM particles in the composite cathode.</w:t>
      </w:r>
      <w:r w:rsidR="009509D4" w:rsidRPr="00C1724B">
        <w:rPr>
          <w:rFonts w:ascii="Times New Roman" w:hAnsi="Times New Roman" w:cs="Times New Roman"/>
        </w:rPr>
        <w:fldChar w:fldCharType="begin"/>
      </w:r>
      <w:r w:rsidR="009509D4" w:rsidRPr="00C1724B">
        <w:rPr>
          <w:rFonts w:ascii="Times New Roman" w:hAnsi="Times New Roman" w:cs="Times New Roman"/>
        </w:rPr>
        <w:instrText xml:space="preserve"> ADDIN ZOTERO_ITEM CSL_CITATION {"citationID":"9sWgrexS","properties":{"formattedCitation":"\\super 47\\nosupersub{}","plainCitation":"47","noteIndex":0},"citationItems":[{"id":987,"uris":["http://zotero.org/users/9743641/items/6R2EZGKU"],"itemData":{"id":987,"type":"article-journal","abstract":"The volume effects of electrode materials can cause local stress development, contact loss and particle cracking in the rigid environment of a solid-state battery.\n          , \n            \n              Charge and discharge of lithium ion battery electrodes is accompanied by severe volume changes. In a confined space, the volume cannot expand, leading to significant pressures induced by local microstructural changes within the battery. While volume changes appear to be less critical in batteries with liquid electrolytes, they will be more critical in the case of lithium ion batteries with solid electrolytes and they will be even more critical and detrimental in the case of all-solid-state batteries with a lithium metal electrode. In this work we first summarize, compare, and analyze the volume changes occurring in state of the art electrode materials, based on crystallographic studies. A quantitative analysis follows that is based on the evaluation of the partial molar volume of lithium as a function of the degree of lithiation for different electrode materials. Second, the reaction volumes of operating full cells (“charge/discharge volumes”) are experimentally determined from pressure-dependent open-circuit voltage measurements. The resulting changes in the open-circuit voltage are in the order of 1 mV/100 MPa, are well measurable, and agree with changes observed in the crystallographic data. Third, the pressure changes within solid-state batteries are approximated under the assumption of incompressibility,\n              i.e.\n              for constant volume of the cell casing, and are compared to experimental data obtained from model-type full cells. In addition to the understanding of the occurring volume changes of electrode materials and resulting pressure changes in solid-state batteries, we propose “mechanical” blending of electrode materials to achieve better cycling performance when aiming at “zero-strain” electrodes.","container-title":"Energy &amp; Environmental Science","DOI":"10.1039/C8EE00907D","ISSN":"1754-5692, 1754-5706","issue":"8","journalAbbreviation":"Energy Environ. Sci.","language":"en","page":"2142-2158","source":"DOI.org (Crossref)","title":"Chemo-mechanical expansion of lithium electrode materials – on the route to mechanically optimized all-solid-state batteries","volume":"11","author":[{"family":"Koerver","given":"Raimund"},{"family":"Zhang","given":"Wenbo"},{"family":"Biasi","given":"Lea","non-dropping-particle":"de"},{"family":"Schweidler","given":"Simon"},{"family":"Kondrakov","given":"Aleksandr O."},{"family":"Kolling","given":"Stefan"},{"family":"Brezesinski","given":"Torsten"},{"family":"Hartmann","given":"Pascal"},{"family":"Zeier","given":"Wolfgang G."},{"family":"Janek","given":"Jürgen"}],"issued":{"date-parts":[["2018"]]}}}],"schema":"https://github.com/citation-style-language/schema/raw/master/csl-citation.json"} </w:instrText>
      </w:r>
      <w:r w:rsidR="009509D4" w:rsidRPr="00C1724B">
        <w:rPr>
          <w:rFonts w:ascii="Times New Roman" w:hAnsi="Times New Roman" w:cs="Times New Roman"/>
        </w:rPr>
        <w:fldChar w:fldCharType="separate"/>
      </w:r>
      <w:r w:rsidR="009509D4" w:rsidRPr="00C1724B">
        <w:rPr>
          <w:rFonts w:ascii="Times New Roman" w:hAnsi="Times New Roman" w:cs="Times New Roman"/>
          <w:vertAlign w:val="superscript"/>
        </w:rPr>
        <w:t>47</w:t>
      </w:r>
      <w:r w:rsidR="009509D4" w:rsidRPr="00C1724B">
        <w:rPr>
          <w:rFonts w:ascii="Times New Roman" w:hAnsi="Times New Roman" w:cs="Times New Roman"/>
        </w:rPr>
        <w:fldChar w:fldCharType="end"/>
      </w:r>
      <w:r w:rsidR="006C0A58" w:rsidRPr="00C1724B">
        <w:rPr>
          <w:rFonts w:ascii="Times New Roman" w:hAnsi="Times New Roman" w:cs="Times New Roman"/>
        </w:rPr>
        <w:t xml:space="preserve"> Lab scale reports often utilize high stack pressures during cycling to prevent contact loss and microstructural cracking due to volume changes </w:t>
      </w:r>
      <w:r w:rsidR="00E95165" w:rsidRPr="00C1724B">
        <w:rPr>
          <w:rFonts w:ascii="Times New Roman" w:hAnsi="Times New Roman" w:cs="Times New Roman"/>
        </w:rPr>
        <w:t xml:space="preserve">in </w:t>
      </w:r>
      <w:r w:rsidR="006C0A58" w:rsidRPr="00C1724B">
        <w:rPr>
          <w:rFonts w:ascii="Times New Roman" w:hAnsi="Times New Roman" w:cs="Times New Roman"/>
        </w:rPr>
        <w:t>the active material.</w:t>
      </w:r>
      <w:r w:rsidR="004F2F10" w:rsidRPr="00C1724B">
        <w:rPr>
          <w:rFonts w:ascii="Times New Roman" w:hAnsi="Times New Roman" w:cs="Times New Roman"/>
        </w:rPr>
        <w:fldChar w:fldCharType="begin"/>
      </w:r>
      <w:r w:rsidR="004F2F10" w:rsidRPr="00C1724B">
        <w:rPr>
          <w:rFonts w:ascii="Times New Roman" w:hAnsi="Times New Roman" w:cs="Times New Roman"/>
        </w:rPr>
        <w:instrText xml:space="preserve"> ADDIN ZOTERO_ITEM CSL_CITATION {"citationID":"4bW21cNr","properties":{"formattedCitation":"\\super 48\\nosupersub{}","plainCitation":"48","noteIndex":0},"citationItems":[{"id":905,"uris":["http://zotero.org/users/9743641/items/HE5KHQ4I"],"itemData":{"id":905,"type":"article-journal","container-title":"Journal of the American Chemical Society","DOI":"10.1021/jacs.0c06668","ISSN":"0002-7863, 1520-5126","issue":"43","journalAbbreviation":"J. Am. Chem. Soc.","language":"en","page":"18422-18436","source":"DOI.org (Crossref)","title":"Under Pressure: Mechanochemical Effects on Structure and Ion Conduction in the Sodium-Ion Solid Electrolyte Na &lt;sub&gt;3&lt;/sub&gt; PS &lt;sub&gt;4&lt;/sub&gt;","title-short":"Under Pressure","volume":"142","author":[{"family":"Famprikis","given":"Theodosios"},{"family":"Kudu","given":"Ö. Ulaş"},{"family":"Dawson","given":"James A."},{"family":"Canepa","given":"Pieremanuele"},{"family":"Fauth","given":"François"},{"family":"Suard","given":"Emmanuelle"},{"family":"Zbiri","given":"Mohamed"},{"family":"Dambournet","given":"Damien"},{"family":"Borkiewicz","given":"Olaf J."},{"family":"Bouyanfif","given":"Houssny"},{"family":"Emge","given":"Steffen P."},{"family":"Cretu","given":"Sorina"},{"family":"Chotard","given":"Jean-Noël"},{"family":"Grey","given":"Clare P."},{"family":"Zeier","given":"Wolfgang G."},{"family":"Islam","given":"M. Saiful"},{"family":"Masquelier","given":"Christian"}],"issued":{"date-parts":[["2020",10,28]]}}}],"schema":"https://github.com/citation-style-language/schema/raw/master/csl-citation.json"} </w:instrText>
      </w:r>
      <w:r w:rsidR="004F2F10" w:rsidRPr="00C1724B">
        <w:rPr>
          <w:rFonts w:ascii="Times New Roman" w:hAnsi="Times New Roman" w:cs="Times New Roman"/>
        </w:rPr>
        <w:fldChar w:fldCharType="separate"/>
      </w:r>
      <w:r w:rsidR="004F2F10" w:rsidRPr="00C1724B">
        <w:rPr>
          <w:rFonts w:ascii="Times New Roman" w:hAnsi="Times New Roman" w:cs="Times New Roman"/>
          <w:vertAlign w:val="superscript"/>
        </w:rPr>
        <w:t>48</w:t>
      </w:r>
      <w:r w:rsidR="004F2F10" w:rsidRPr="00C1724B">
        <w:rPr>
          <w:rFonts w:ascii="Times New Roman" w:hAnsi="Times New Roman" w:cs="Times New Roman"/>
        </w:rPr>
        <w:fldChar w:fldCharType="end"/>
      </w:r>
      <w:r w:rsidR="00234911" w:rsidRPr="00C1724B">
        <w:rPr>
          <w:rFonts w:ascii="Times New Roman" w:hAnsi="Times New Roman" w:cs="Times New Roman"/>
        </w:rPr>
        <w:t xml:space="preserve"> However, this parameter must be quite low (0.3 MPa or lower) due to limitations imposed by battery pack materials and weight requirements.</w:t>
      </w:r>
      <w:r w:rsidR="0072506C" w:rsidRPr="00C1724B">
        <w:rPr>
          <w:rFonts w:ascii="Times New Roman" w:hAnsi="Times New Roman" w:cs="Times New Roman"/>
        </w:rPr>
        <w:fldChar w:fldCharType="begin"/>
      </w:r>
      <w:r w:rsidR="0072506C" w:rsidRPr="00C1724B">
        <w:rPr>
          <w:rFonts w:ascii="Times New Roman" w:hAnsi="Times New Roman" w:cs="Times New Roman"/>
        </w:rPr>
        <w:instrText xml:space="preserve"> ADDIN ZOTERO_ITEM CSL_CITATION {"citationID":"kzPLFCC1","properties":{"formattedCitation":"\\super 49\\nosupersub{}","plainCitation":"49","noteIndex":0},"citationItems":[{"id":761,"uris":["http://zotero.org/users/9743641/items/6P5NLC28"],"itemData":{"id":761,"type":"article-journal","container-title":"Joule","DOI":"10.1016/j.joule.2022.02.008","ISSN":"25424351","issue":"3","journalAbbreviation":"Joule","language":"en","page":"636-646","source":"DOI.org (Crossref)","title":"Solid-state lithium battery cathodes operating at low pressures","volume":"6","author":[{"family":"Gao","given":"Xiangwen"},{"family":"Liu","given":"Boyang"},{"family":"Hu","given":"Bingkun"},{"family":"Ning","given":"Ziyang"},{"family":"Jolly","given":"Dominic Spencer"},{"family":"Zhang","given":"Shengming"},{"family":"Perera","given":"Johann"},{"family":"Bu","given":"Junfu"},{"family":"Liu","given":"Junliang"},{"family":"Doerrer","given":"Christopher"},{"family":"Darnbrough","given":"Ed"},{"family":"Armstrong","given":"David"},{"family":"Grant","given":"Patrick S."},{"family":"Bruce","given":"Peter G."}],"issued":{"date-parts":[["2022",3]]}}}],"schema":"https://github.com/citation-style-language/schema/raw/master/csl-citation.json"} </w:instrText>
      </w:r>
      <w:r w:rsidR="0072506C" w:rsidRPr="00C1724B">
        <w:rPr>
          <w:rFonts w:ascii="Times New Roman" w:hAnsi="Times New Roman" w:cs="Times New Roman"/>
        </w:rPr>
        <w:fldChar w:fldCharType="separate"/>
      </w:r>
      <w:r w:rsidR="0072506C" w:rsidRPr="00C1724B">
        <w:rPr>
          <w:rFonts w:ascii="Times New Roman" w:hAnsi="Times New Roman" w:cs="Times New Roman"/>
          <w:vertAlign w:val="superscript"/>
        </w:rPr>
        <w:t>49</w:t>
      </w:r>
      <w:r w:rsidR="0072506C" w:rsidRPr="00C1724B">
        <w:rPr>
          <w:rFonts w:ascii="Times New Roman" w:hAnsi="Times New Roman" w:cs="Times New Roman"/>
        </w:rPr>
        <w:fldChar w:fldCharType="end"/>
      </w:r>
      <w:r w:rsidR="0058552B" w:rsidRPr="00C1724B">
        <w:rPr>
          <w:rFonts w:ascii="Times New Roman" w:hAnsi="Times New Roman" w:cs="Times New Roman"/>
        </w:rPr>
        <w:t xml:space="preserve"> In addition, the overall cell architecture will likely require a thin SE separator and a thin high energy density anode. This means that the composite cathode especially in thick configurations will dominate the cell design and likely the resulting performance of the cell.</w:t>
      </w:r>
      <w:r w:rsidR="00717A86" w:rsidRPr="00C1724B">
        <w:rPr>
          <w:rFonts w:ascii="Times New Roman" w:hAnsi="Times New Roman" w:cs="Times New Roman"/>
        </w:rPr>
        <w:fldChar w:fldCharType="begin"/>
      </w:r>
      <w:r w:rsidR="00717A86" w:rsidRPr="00C1724B">
        <w:rPr>
          <w:rFonts w:ascii="Times New Roman" w:hAnsi="Times New Roman" w:cs="Times New Roman"/>
        </w:rPr>
        <w:instrText xml:space="preserve"> ADDIN ZOTERO_ITEM CSL_CITATION {"citationID":"Qd11gIbQ","properties":{"formattedCitation":"\\super 50\\nosupersub{}","plainCitation":"50","noteIndex":0},"citationItems":[{"id":988,"uris":["http://zotero.org/users/9743641/items/YP7UY9UT"],"itemData":{"id":988,"type":"article-journal","abstract":"Abstract\n            Li-ion batteries have revolutionized the portable electronics industry and empowered the electric vehicle (EV) revolution. Unfortunately, traditional Li-ion chemistry is approaching its physicochemical limit. The demand for higher density (longer range), high power (fast charging), and safer EVs has recently created a resurgence of interest in solid state batteries (SSB). Historically, research has focused on improving the ionic conductivity of solid electrolytes, yet ceramic solids now deliver sufficient ionic conductivity. The barriers lie within the interfaces between the electrolyte and the two electrodes, in the mechanical properties throughout the device, and in processing scalability. In 2017 the Faraday Institution, the UK’s independent institute for electrochemical energy storage research, launched the SOLBAT (solid-state lithium metal anode battery) project, aimed at understanding the fundamental science underpinning the problems of SSBs, and recognising that the paucity of such understanding is the major barrier to progress. The purpose of this Roadmap is to present an overview of the fundamental challenges impeding the development of SSBs, the advances in science and technology necessary to understand the underlying science, and the multidisciplinary approach being taken by SOLBAT researchers in facing these challenges. It is our hope that this Roadmap will guide academia, industry, and funding agencies towards the further development of these batteries in the future.","container-title":"Journal of Physics: Energy","DOI":"10.1088/2515-7655/ab95f4","ISSN":"2515-7655","issue":"3","journalAbbreviation":"J. Phys. Energy","page":"032008","source":"DOI.org (Crossref)","title":"2020 roadmap on solid-state batteries","volume":"2","author":[{"family":"Pasta","given":"Mauro"},{"family":"Armstrong","given":"David"},{"family":"Brown","given":"Zachary L."},{"family":"Bu","given":"Junfu"},{"family":"Castell","given":"Martin R"},{"family":"Chen","given":"Peiyu"},{"family":"Cocks","given":"Alan"},{"family":"Corr","given":"Serena A"},{"family":"Cussen","given":"Edmund J"},{"family":"Darnbrough","given":"Ed"},{"family":"Deshpande","given":"Vikram"},{"family":"Doerrer","given":"Christopher"},{"family":"Dyer","given":"Matthew S"},{"family":"El-Shinawi","given":"Hany"},{"family":"Fleck","given":"Norman"},{"family":"Grant","given":"Patrick"},{"family":"Gregory","given":"Georgina L."},{"family":"Grovenor","given":"Chris"},{"family":"Hardwick","given":"Laurence J"},{"family":"Irvine","given":"John T S"},{"family":"Lee","given":"Hyeon Jeong"},{"family":"Li","given":"Guanchen"},{"family":"Liberti","given":"Emanuela"},{"family":"McClelland","given":"Innes"},{"family":"Monroe","given":"Charles"},{"family":"Nellist","given":"Peter D"},{"family":"Shearing","given":"Paul R"},{"family":"Shoko","given":"Elvis"},{"family":"Song","given":"Weixin"},{"family":"Jolly","given":"Dominic Spencer"},{"family":"Thomas","given":"Christopher I"},{"family":"Turrell","given":"Stephen J"},{"family":"Vestli","given":"Mihkel"},{"family":"Williams","given":"Charlotte K."},{"family":"Zhou","given":"Yundong"},{"family":"Bruce","given":"Peter G"}],"issued":{"date-parts":[["2020",7,1]]}}}],"schema":"https://github.com/citation-style-language/schema/raw/master/csl-citation.json"} </w:instrText>
      </w:r>
      <w:r w:rsidR="00717A86" w:rsidRPr="00C1724B">
        <w:rPr>
          <w:rFonts w:ascii="Times New Roman" w:hAnsi="Times New Roman" w:cs="Times New Roman"/>
        </w:rPr>
        <w:fldChar w:fldCharType="separate"/>
      </w:r>
      <w:r w:rsidR="00717A86" w:rsidRPr="00C1724B">
        <w:rPr>
          <w:rFonts w:ascii="Times New Roman" w:hAnsi="Times New Roman" w:cs="Times New Roman"/>
          <w:vertAlign w:val="superscript"/>
        </w:rPr>
        <w:t>50</w:t>
      </w:r>
      <w:r w:rsidR="00717A86" w:rsidRPr="00C1724B">
        <w:rPr>
          <w:rFonts w:ascii="Times New Roman" w:hAnsi="Times New Roman" w:cs="Times New Roman"/>
        </w:rPr>
        <w:fldChar w:fldCharType="end"/>
      </w:r>
      <w:r w:rsidR="0071263E" w:rsidRPr="00C1724B">
        <w:rPr>
          <w:rFonts w:ascii="Times New Roman" w:hAnsi="Times New Roman" w:cs="Times New Roman"/>
        </w:rPr>
        <w:t xml:space="preserve"> Thick composite cathodes are needed to enable significant increases in energy density, by increasing the CAM loading. </w:t>
      </w:r>
    </w:p>
    <w:p w14:paraId="067CA8DD" w14:textId="78D95D60" w:rsidR="00E4163C" w:rsidRPr="00C1724B" w:rsidRDefault="003D3392" w:rsidP="00F60384">
      <w:pPr>
        <w:rPr>
          <w:rFonts w:ascii="Times New Roman" w:hAnsi="Times New Roman" w:cs="Times New Roman"/>
        </w:rPr>
      </w:pPr>
      <w:r w:rsidRPr="00C1724B">
        <w:rPr>
          <w:rFonts w:ascii="Times New Roman" w:hAnsi="Times New Roman" w:cs="Times New Roman"/>
        </w:rPr>
        <w:tab/>
      </w:r>
      <w:bookmarkStart w:id="11" w:name="_Hlk135053878"/>
      <w:r w:rsidR="00E95165" w:rsidRPr="00C1724B">
        <w:rPr>
          <w:rFonts w:ascii="Times New Roman" w:hAnsi="Times New Roman" w:cs="Times New Roman"/>
        </w:rPr>
        <w:t>Thick, porous cathode composite layers require</w:t>
      </w:r>
      <w:r w:rsidRPr="00C1724B">
        <w:rPr>
          <w:rFonts w:ascii="Times New Roman" w:hAnsi="Times New Roman" w:cs="Times New Roman"/>
        </w:rPr>
        <w:t xml:space="preserve"> higher ionic conductivity solid electrolytes (&gt;10 mS/cm).</w:t>
      </w:r>
      <w:r w:rsidR="0071263E" w:rsidRPr="00C1724B">
        <w:rPr>
          <w:rFonts w:ascii="Times New Roman" w:hAnsi="Times New Roman" w:cs="Times New Roman"/>
        </w:rPr>
        <w:t xml:space="preserve"> This need arises from the decrease in effective ionic conductivity that occurs in the composite cathode due to the increase in porosity and tortuosity when compared to the separator layer</w:t>
      </w:r>
      <w:r w:rsidRPr="00C1724B">
        <w:rPr>
          <w:rFonts w:ascii="Times New Roman" w:hAnsi="Times New Roman" w:cs="Times New Roman"/>
        </w:rPr>
        <w:t>.</w:t>
      </w:r>
      <w:r w:rsidR="003A26E4" w:rsidRPr="00C1724B">
        <w:rPr>
          <w:rFonts w:ascii="Times New Roman" w:hAnsi="Times New Roman" w:cs="Times New Roman"/>
        </w:rPr>
        <w:fldChar w:fldCharType="begin"/>
      </w:r>
      <w:r w:rsidR="003A26E4" w:rsidRPr="00C1724B">
        <w:rPr>
          <w:rFonts w:ascii="Times New Roman" w:hAnsi="Times New Roman" w:cs="Times New Roman"/>
        </w:rPr>
        <w:instrText xml:space="preserve"> ADDIN ZOTERO_ITEM CSL_CITATION {"citationID":"FksimJru","properties":{"formattedCitation":"\\super 51\\nosupersub{}","plainCitation":"51","noteIndex":0},"citationItems":[{"id":990,"uris":["http://zotero.org/users/9743641/items/QPWF2Q6G"],"itemData":{"id":990,"type":"article-journal","container-title":"ACS Applied Materials &amp; Interfaces","DOI":"10.1021/acsami.9b22788","ISSN":"1944-8244, 1944-8252","issue":"11","journalAbbreviation":"ACS Appl. Mater. Interfaces","language":"en","page":"12821-12833","source":"DOI.org (Crossref)","title":"Modeling Effective Ionic Conductivity and Binder Influence in Composite Cathodes for All-Solid-State Batteries","volume":"12","author":[{"family":"Bielefeld","given":"Anja"},{"family":"Weber","given":"Dominik A."},{"family":"Janek","given":"Jürgen"}],"issued":{"date-parts":[["2020",3,18]]}}}],"schema":"https://github.com/citation-style-language/schema/raw/master/csl-citation.json"} </w:instrText>
      </w:r>
      <w:r w:rsidR="003A26E4" w:rsidRPr="00C1724B">
        <w:rPr>
          <w:rFonts w:ascii="Times New Roman" w:hAnsi="Times New Roman" w:cs="Times New Roman"/>
        </w:rPr>
        <w:fldChar w:fldCharType="separate"/>
      </w:r>
      <w:r w:rsidR="003A26E4" w:rsidRPr="00C1724B">
        <w:rPr>
          <w:rFonts w:ascii="Times New Roman" w:hAnsi="Times New Roman" w:cs="Times New Roman"/>
          <w:vertAlign w:val="superscript"/>
        </w:rPr>
        <w:t>51</w:t>
      </w:r>
      <w:r w:rsidR="003A26E4" w:rsidRPr="00C1724B">
        <w:rPr>
          <w:rFonts w:ascii="Times New Roman" w:hAnsi="Times New Roman" w:cs="Times New Roman"/>
        </w:rPr>
        <w:fldChar w:fldCharType="end"/>
      </w:r>
      <w:r w:rsidR="0071263E" w:rsidRPr="00C1724B">
        <w:rPr>
          <w:rFonts w:ascii="Times New Roman" w:hAnsi="Times New Roman" w:cs="Times New Roman"/>
        </w:rPr>
        <w:t xml:space="preserve"> The addition of high-surface area carbon additives and the CAM particles alongside the solid electrolyte material drives this change in tortuosity and porosity. To make ASSBs competitive with traditional Li-ion cells the molar concentration of lithium in solid electrolytes must be reduced. Popular solid electrolyte compositions </w:t>
      </w:r>
      <w:r w:rsidR="00966FB3" w:rsidRPr="00C1724B">
        <w:rPr>
          <w:rFonts w:ascii="Times New Roman" w:hAnsi="Times New Roman" w:cs="Times New Roman"/>
        </w:rPr>
        <w:t>are often two orders of magnitude higher</w:t>
      </w:r>
      <w:r w:rsidR="0071263E" w:rsidRPr="00C1724B">
        <w:rPr>
          <w:rFonts w:ascii="Times New Roman" w:hAnsi="Times New Roman" w:cs="Times New Roman"/>
        </w:rPr>
        <w:t xml:space="preserve"> in molar lithium concentration</w:t>
      </w:r>
      <w:r w:rsidR="00966FB3" w:rsidRPr="00C1724B">
        <w:rPr>
          <w:rFonts w:ascii="Times New Roman" w:hAnsi="Times New Roman" w:cs="Times New Roman"/>
        </w:rPr>
        <w:t xml:space="preserve"> than those of common liquid electrolytes.</w:t>
      </w:r>
      <w:r w:rsidR="00966FB3" w:rsidRPr="00C1724B">
        <w:rPr>
          <w:rFonts w:ascii="Times New Roman" w:hAnsi="Times New Roman" w:cs="Times New Roman"/>
        </w:rPr>
        <w:fldChar w:fldCharType="begin"/>
      </w:r>
      <w:r w:rsidR="00966FB3" w:rsidRPr="00C1724B">
        <w:rPr>
          <w:rFonts w:ascii="Times New Roman" w:hAnsi="Times New Roman" w:cs="Times New Roman"/>
        </w:rPr>
        <w:instrText xml:space="preserve"> ADDIN ZOTERO_ITEM CSL_CITATION {"citationID":"uA36Gg4S","properties":{"formattedCitation":"\\super 52\\nosupersub{}","plainCitation":"52","noteIndex":0},"citationItems":[{"id":991,"uris":["http://zotero.org/users/9743641/items/WYHW25HX"],"itemData":{"id":991,"type":"article-journal","container-title":"The Electrochemical Society Interface","DOI":"10.1149/2.F05192if","ISSN":"1064-8208, 1944-8783","issue":"2","journalAbbreviation":"Electrochem. Soc. Interface","language":"en","page":"55-61","source":"DOI.org (Crossref)","title":"Lithium Metal Polymer Electrolyte Batteries: Opportunities and Challenges","title-short":"Lithium Metal Polymer Electrolyte Batteries","volume":"28","author":[{"family":"Nair","given":"Jijeesh Ravi"},{"family":"Imholt","given":"Laura"},{"family":"Brunklaus","given":"Gunther"},{"family":"Winter","given":"Martin"}],"issued":{"date-parts":[["2019"]]}}}],"schema":"https://github.com/citation-style-language/schema/raw/master/csl-citation.json"} </w:instrText>
      </w:r>
      <w:r w:rsidR="00966FB3" w:rsidRPr="00C1724B">
        <w:rPr>
          <w:rFonts w:ascii="Times New Roman" w:hAnsi="Times New Roman" w:cs="Times New Roman"/>
        </w:rPr>
        <w:fldChar w:fldCharType="separate"/>
      </w:r>
      <w:r w:rsidR="00966FB3" w:rsidRPr="00C1724B">
        <w:rPr>
          <w:rFonts w:ascii="Times New Roman" w:hAnsi="Times New Roman" w:cs="Times New Roman"/>
          <w:vertAlign w:val="superscript"/>
        </w:rPr>
        <w:t>52</w:t>
      </w:r>
      <w:r w:rsidR="00966FB3" w:rsidRPr="00C1724B">
        <w:rPr>
          <w:rFonts w:ascii="Times New Roman" w:hAnsi="Times New Roman" w:cs="Times New Roman"/>
        </w:rPr>
        <w:fldChar w:fldCharType="end"/>
      </w:r>
      <w:bookmarkEnd w:id="11"/>
    </w:p>
    <w:p w14:paraId="079AA177" w14:textId="71F5F4D1" w:rsidR="00BB0248" w:rsidRPr="00C1724B" w:rsidRDefault="00E4163C" w:rsidP="00F60384">
      <w:pPr>
        <w:rPr>
          <w:rFonts w:ascii="Times New Roman" w:hAnsi="Times New Roman" w:cs="Times New Roman"/>
        </w:rPr>
      </w:pPr>
      <w:r w:rsidRPr="00C1724B">
        <w:rPr>
          <w:rFonts w:ascii="Times New Roman" w:hAnsi="Times New Roman" w:cs="Times New Roman"/>
        </w:rPr>
        <w:tab/>
        <w:t xml:space="preserve">As previously </w:t>
      </w:r>
      <w:r w:rsidR="00481E04" w:rsidRPr="00C1724B">
        <w:rPr>
          <w:rFonts w:ascii="Times New Roman" w:hAnsi="Times New Roman" w:cs="Times New Roman"/>
        </w:rPr>
        <w:t>discussed,</w:t>
      </w:r>
      <w:r w:rsidRPr="00C1724B">
        <w:rPr>
          <w:rFonts w:ascii="Times New Roman" w:hAnsi="Times New Roman" w:cs="Times New Roman"/>
        </w:rPr>
        <w:t xml:space="preserve"> solid electrolytes also need to have improved interfacial stability with energy</w:t>
      </w:r>
      <w:r w:rsidR="00E95165" w:rsidRPr="00C1724B">
        <w:rPr>
          <w:rFonts w:ascii="Times New Roman" w:hAnsi="Times New Roman" w:cs="Times New Roman"/>
        </w:rPr>
        <w:t>-</w:t>
      </w:r>
      <w:r w:rsidRPr="00C1724B">
        <w:rPr>
          <w:rFonts w:ascii="Times New Roman" w:hAnsi="Times New Roman" w:cs="Times New Roman"/>
        </w:rPr>
        <w:t>dense anode materials such as lithium metal and potentially silicon to enable improvements in energy density compared to traditional LIBs.</w:t>
      </w:r>
      <w:r w:rsidR="00481E04" w:rsidRPr="00C1724B">
        <w:rPr>
          <w:rFonts w:ascii="Times New Roman" w:hAnsi="Times New Roman" w:cs="Times New Roman"/>
        </w:rPr>
        <w:fldChar w:fldCharType="begin"/>
      </w:r>
      <w:r w:rsidR="00481E04" w:rsidRPr="00C1724B">
        <w:rPr>
          <w:rFonts w:ascii="Times New Roman" w:hAnsi="Times New Roman" w:cs="Times New Roman"/>
        </w:rPr>
        <w:instrText xml:space="preserve"> ADDIN ZOTERO_ITEM CSL_CITATION {"citationID":"9Ok9rr8a","properties":{"formattedCitation":"\\super 19\\nosupersub{}","plainCitation":"19","noteIndex":0},"citationItems":[{"id":100,"uris":["http://zotero.org/users/9743641/items/CDX9JIUU"],"itemData":{"id":100,"type":"article-journal","container-title":"Nature Energy","DOI":"10.1038/nenergy.2016.141","ISSN":"2058-7546","issue":"9","journalAbbreviation":"Nat Energy","language":"en","page":"16141","source":"DOI.org (Crossref)","title":"A solid future for battery development","volume":"1","author":[{"family":"Janek","given":"Jürgen"},{"family":"Zeier","given":"Wolfgang G."}],"issued":{"date-parts":[["2016",9]]}}}],"schema":"https://github.com/citation-style-language/schema/raw/master/csl-citation.json"} </w:instrText>
      </w:r>
      <w:r w:rsidR="00481E04" w:rsidRPr="00C1724B">
        <w:rPr>
          <w:rFonts w:ascii="Times New Roman" w:hAnsi="Times New Roman" w:cs="Times New Roman"/>
        </w:rPr>
        <w:fldChar w:fldCharType="separate"/>
      </w:r>
      <w:r w:rsidR="00481E04" w:rsidRPr="00C1724B">
        <w:rPr>
          <w:rFonts w:ascii="Times New Roman" w:hAnsi="Times New Roman" w:cs="Times New Roman"/>
          <w:vertAlign w:val="superscript"/>
        </w:rPr>
        <w:t>19</w:t>
      </w:r>
      <w:r w:rsidR="00481E04" w:rsidRPr="00C1724B">
        <w:rPr>
          <w:rFonts w:ascii="Times New Roman" w:hAnsi="Times New Roman" w:cs="Times New Roman"/>
        </w:rPr>
        <w:fldChar w:fldCharType="end"/>
      </w:r>
      <w:r w:rsidR="00481E04" w:rsidRPr="00C1724B">
        <w:rPr>
          <w:rFonts w:ascii="Times New Roman" w:hAnsi="Times New Roman" w:cs="Times New Roman"/>
        </w:rPr>
        <w:t xml:space="preserve"> However, some SEs such as LLZO have been shown to potentially be compatible with lithium metal</w:t>
      </w:r>
      <w:r w:rsidR="00E95165" w:rsidRPr="00C1724B">
        <w:rPr>
          <w:rFonts w:ascii="Times New Roman" w:hAnsi="Times New Roman" w:cs="Times New Roman"/>
        </w:rPr>
        <w:t>;</w:t>
      </w:r>
      <w:r w:rsidR="00481E04" w:rsidRPr="00C1724B">
        <w:rPr>
          <w:rFonts w:ascii="Times New Roman" w:hAnsi="Times New Roman" w:cs="Times New Roman"/>
        </w:rPr>
        <w:t xml:space="preserve"> however</w:t>
      </w:r>
      <w:r w:rsidR="00E95165" w:rsidRPr="00C1724B">
        <w:rPr>
          <w:rFonts w:ascii="Times New Roman" w:hAnsi="Times New Roman" w:cs="Times New Roman"/>
        </w:rPr>
        <w:t>,</w:t>
      </w:r>
      <w:r w:rsidR="00481E04" w:rsidRPr="00C1724B">
        <w:rPr>
          <w:rFonts w:ascii="Times New Roman" w:hAnsi="Times New Roman" w:cs="Times New Roman"/>
        </w:rPr>
        <w:t xml:space="preserve"> they are quite dense and may lead to significant losses in energy density at the cell level.</w:t>
      </w:r>
      <w:r w:rsidR="00481E04" w:rsidRPr="00C1724B">
        <w:rPr>
          <w:rFonts w:ascii="Times New Roman" w:hAnsi="Times New Roman" w:cs="Times New Roman"/>
        </w:rPr>
        <w:fldChar w:fldCharType="begin"/>
      </w:r>
      <w:r w:rsidR="00481E04" w:rsidRPr="00C1724B">
        <w:rPr>
          <w:rFonts w:ascii="Times New Roman" w:hAnsi="Times New Roman" w:cs="Times New Roman"/>
        </w:rPr>
        <w:instrText xml:space="preserve"> ADDIN ZOTERO_ITEM CSL_CITATION {"citationID":"yrZM9lhq","properties":{"formattedCitation":"\\super 53\\nosupersub{}","plainCitation":"53","noteIndex":0},"citationItems":[{"id":992,"uris":["http://zotero.org/users/9743641/items/FXFR6U4L"],"itemData":{"id":992,"type":"article-journal","container-title":"Accounts of Materials Research","DOI":"10.1021/accountsmr.2c00004","ISSN":"2643-6728, 2643-6728","issue":"4","journalAbbreviation":"Acc. Mater. Res.","language":"en","page":"411-415","source":"DOI.org (Crossref)","title":"Li–Garnet Solid-State Batteries with LLZO Scaffolds","volume":"3","author":[{"family":"Kravchyk","given":"Kostiantyn V."},{"family":"Zhang","given":"Huanyu"},{"family":"Okur","given":"Faruk"},{"family":"Kovalenko","given":"Maksym V."}],"issued":{"date-parts":[["2022",4,22]]}}}],"schema":"https://github.com/citation-style-language/schema/raw/master/csl-citation.json"} </w:instrText>
      </w:r>
      <w:r w:rsidR="00481E04" w:rsidRPr="00C1724B">
        <w:rPr>
          <w:rFonts w:ascii="Times New Roman" w:hAnsi="Times New Roman" w:cs="Times New Roman"/>
        </w:rPr>
        <w:fldChar w:fldCharType="separate"/>
      </w:r>
      <w:r w:rsidR="00481E04" w:rsidRPr="00C1724B">
        <w:rPr>
          <w:rFonts w:ascii="Times New Roman" w:hAnsi="Times New Roman" w:cs="Times New Roman"/>
          <w:vertAlign w:val="superscript"/>
        </w:rPr>
        <w:t>53</w:t>
      </w:r>
      <w:r w:rsidR="00481E04" w:rsidRPr="00C1724B">
        <w:rPr>
          <w:rFonts w:ascii="Times New Roman" w:hAnsi="Times New Roman" w:cs="Times New Roman"/>
        </w:rPr>
        <w:fldChar w:fldCharType="end"/>
      </w:r>
    </w:p>
    <w:p w14:paraId="2B5D5316" w14:textId="1F44CE11" w:rsidR="003E1513" w:rsidRPr="00C1724B" w:rsidRDefault="00BB0248" w:rsidP="00F60384">
      <w:pPr>
        <w:rPr>
          <w:rFonts w:ascii="Times New Roman" w:hAnsi="Times New Roman" w:cs="Times New Roman"/>
        </w:rPr>
      </w:pPr>
      <w:r w:rsidRPr="00C1724B">
        <w:rPr>
          <w:rFonts w:ascii="Times New Roman" w:hAnsi="Times New Roman" w:cs="Times New Roman"/>
        </w:rPr>
        <w:lastRenderedPageBreak/>
        <w:tab/>
      </w:r>
      <w:r w:rsidR="00216C39" w:rsidRPr="00C1724B">
        <w:rPr>
          <w:rFonts w:ascii="Times New Roman" w:hAnsi="Times New Roman" w:cs="Times New Roman"/>
        </w:rPr>
        <w:t>To</w:t>
      </w:r>
      <w:r w:rsidR="00CF5657" w:rsidRPr="00C1724B">
        <w:rPr>
          <w:rFonts w:ascii="Times New Roman" w:hAnsi="Times New Roman" w:cs="Times New Roman"/>
        </w:rPr>
        <w:t xml:space="preserve"> scale the production of ASSBs for vehicle applications, methods of </w:t>
      </w:r>
      <w:r w:rsidR="00216C39" w:rsidRPr="00C1724B">
        <w:rPr>
          <w:rFonts w:ascii="Times New Roman" w:hAnsi="Times New Roman" w:cs="Times New Roman"/>
        </w:rPr>
        <w:t>large-scale</w:t>
      </w:r>
      <w:r w:rsidR="00CF5657" w:rsidRPr="00C1724B">
        <w:rPr>
          <w:rFonts w:ascii="Times New Roman" w:hAnsi="Times New Roman" w:cs="Times New Roman"/>
        </w:rPr>
        <w:t xml:space="preserve"> production for solid electrolytes need to be </w:t>
      </w:r>
      <w:r w:rsidR="00216C39" w:rsidRPr="00C1724B">
        <w:rPr>
          <w:rFonts w:ascii="Times New Roman" w:hAnsi="Times New Roman" w:cs="Times New Roman"/>
        </w:rPr>
        <w:t>proven</w:t>
      </w:r>
      <w:r w:rsidRPr="00C1724B">
        <w:rPr>
          <w:rFonts w:ascii="Times New Roman" w:hAnsi="Times New Roman" w:cs="Times New Roman"/>
        </w:rPr>
        <w:t xml:space="preserve">. Potential scalable synthesis routes include solution based, </w:t>
      </w:r>
      <w:proofErr w:type="gramStart"/>
      <w:r w:rsidRPr="00C1724B">
        <w:rPr>
          <w:rFonts w:ascii="Times New Roman" w:hAnsi="Times New Roman" w:cs="Times New Roman"/>
        </w:rPr>
        <w:t>some</w:t>
      </w:r>
      <w:proofErr w:type="gramEnd"/>
      <w:r w:rsidRPr="00C1724B">
        <w:rPr>
          <w:rFonts w:ascii="Times New Roman" w:hAnsi="Times New Roman" w:cs="Times New Roman"/>
        </w:rPr>
        <w:t xml:space="preserve"> types of milling routes, low</w:t>
      </w:r>
      <w:r w:rsidR="00E95165" w:rsidRPr="00C1724B">
        <w:rPr>
          <w:rFonts w:ascii="Times New Roman" w:hAnsi="Times New Roman" w:cs="Times New Roman"/>
        </w:rPr>
        <w:t>-</w:t>
      </w:r>
      <w:r w:rsidRPr="00C1724B">
        <w:rPr>
          <w:rFonts w:ascii="Times New Roman" w:hAnsi="Times New Roman" w:cs="Times New Roman"/>
        </w:rPr>
        <w:t>temperature solid-state, and sol-gel methods.</w:t>
      </w:r>
      <w:r w:rsidR="00CF5657" w:rsidRPr="00C1724B">
        <w:rPr>
          <w:rFonts w:ascii="Times New Roman" w:hAnsi="Times New Roman" w:cs="Times New Roman"/>
        </w:rPr>
        <w:t xml:space="preserve"> Synthesis and processing routes for common solid electrolytes are misunderstood. </w:t>
      </w:r>
      <w:r w:rsidR="00174689" w:rsidRPr="00C1724B">
        <w:rPr>
          <w:rFonts w:ascii="Times New Roman" w:hAnsi="Times New Roman" w:cs="Times New Roman"/>
        </w:rPr>
        <w:t>In particular</w:t>
      </w:r>
      <w:r w:rsidR="00E95165" w:rsidRPr="00C1724B">
        <w:rPr>
          <w:rFonts w:ascii="Times New Roman" w:hAnsi="Times New Roman" w:cs="Times New Roman"/>
        </w:rPr>
        <w:t>,</w:t>
      </w:r>
      <w:r w:rsidR="00174689" w:rsidRPr="00C1724B">
        <w:rPr>
          <w:rFonts w:ascii="Times New Roman" w:hAnsi="Times New Roman" w:cs="Times New Roman"/>
        </w:rPr>
        <w:t xml:space="preserve"> the effect of different routes on the </w:t>
      </w:r>
      <w:r w:rsidR="000A09C4" w:rsidRPr="00C1724B">
        <w:rPr>
          <w:rFonts w:ascii="Times New Roman" w:hAnsi="Times New Roman" w:cs="Times New Roman"/>
        </w:rPr>
        <w:t>product</w:t>
      </w:r>
      <w:r w:rsidR="00174689" w:rsidRPr="00C1724B">
        <w:rPr>
          <w:rFonts w:ascii="Times New Roman" w:hAnsi="Times New Roman" w:cs="Times New Roman"/>
        </w:rPr>
        <w:t xml:space="preserve"> properties of solid electrolyte materials is not well understood.</w:t>
      </w:r>
      <w:r w:rsidR="006C6B87" w:rsidRPr="00C1724B">
        <w:rPr>
          <w:rFonts w:ascii="Times New Roman" w:hAnsi="Times New Roman" w:cs="Times New Roman"/>
        </w:rPr>
        <w:fldChar w:fldCharType="begin"/>
      </w:r>
      <w:r w:rsidR="006C6B87" w:rsidRPr="00C1724B">
        <w:rPr>
          <w:rFonts w:ascii="Times New Roman" w:hAnsi="Times New Roman" w:cs="Times New Roman"/>
        </w:rPr>
        <w:instrText xml:space="preserve"> ADDIN ZOTERO_ITEM CSL_CITATION {"citationID":"7Ms3j9GK","properties":{"formattedCitation":"\\super 54\\nosupersub{}","plainCitation":"54","noteIndex":0},"citationItems":[{"id":12,"uris":["http://zotero.org/users/9743641/items/KPXTJLX9"],"itemData":{"id":12,"type":"article-journal","abstract":"Influence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G."}],"issued":{"date-parts":[["2021"]]}}}],"schema":"https://github.com/citation-style-language/schema/raw/master/csl-citation.json"} </w:instrText>
      </w:r>
      <w:r w:rsidR="006C6B87" w:rsidRPr="00C1724B">
        <w:rPr>
          <w:rFonts w:ascii="Times New Roman" w:hAnsi="Times New Roman" w:cs="Times New Roman"/>
        </w:rPr>
        <w:fldChar w:fldCharType="separate"/>
      </w:r>
      <w:r w:rsidR="006C6B87" w:rsidRPr="00C1724B">
        <w:rPr>
          <w:rFonts w:ascii="Times New Roman" w:hAnsi="Times New Roman" w:cs="Times New Roman"/>
          <w:vertAlign w:val="superscript"/>
        </w:rPr>
        <w:t>54</w:t>
      </w:r>
      <w:r w:rsidR="006C6B87" w:rsidRPr="00C1724B">
        <w:rPr>
          <w:rFonts w:ascii="Times New Roman" w:hAnsi="Times New Roman" w:cs="Times New Roman"/>
        </w:rPr>
        <w:fldChar w:fldCharType="end"/>
      </w:r>
      <w:r w:rsidR="00174689" w:rsidRPr="00C1724B">
        <w:rPr>
          <w:rFonts w:ascii="Times New Roman" w:hAnsi="Times New Roman" w:cs="Times New Roman"/>
        </w:rPr>
        <w:t xml:space="preserve"> </w:t>
      </w:r>
      <w:r w:rsidRPr="00C1724B">
        <w:rPr>
          <w:rFonts w:ascii="Times New Roman" w:hAnsi="Times New Roman" w:cs="Times New Roman"/>
        </w:rPr>
        <w:t xml:space="preserve"> </w:t>
      </w:r>
      <w:r w:rsidR="00481E04" w:rsidRPr="00C1724B">
        <w:rPr>
          <w:rFonts w:ascii="Times New Roman" w:hAnsi="Times New Roman" w:cs="Times New Roman"/>
        </w:rPr>
        <w:t xml:space="preserve"> </w:t>
      </w:r>
      <w:r w:rsidR="00E4163C" w:rsidRPr="00C1724B">
        <w:rPr>
          <w:rFonts w:ascii="Times New Roman" w:hAnsi="Times New Roman" w:cs="Times New Roman"/>
        </w:rPr>
        <w:t xml:space="preserve"> </w:t>
      </w:r>
      <w:r w:rsidR="00966FB3" w:rsidRPr="00C1724B">
        <w:rPr>
          <w:rFonts w:ascii="Times New Roman" w:hAnsi="Times New Roman" w:cs="Times New Roman"/>
        </w:rPr>
        <w:t xml:space="preserve"> </w:t>
      </w:r>
      <w:r w:rsidR="003D3392" w:rsidRPr="00C1724B">
        <w:rPr>
          <w:rFonts w:ascii="Times New Roman" w:hAnsi="Times New Roman" w:cs="Times New Roman"/>
        </w:rPr>
        <w:t xml:space="preserve"> </w:t>
      </w:r>
    </w:p>
    <w:p w14:paraId="038EAEE6" w14:textId="29BAE9C9" w:rsidR="009401F9" w:rsidRPr="00BC6229" w:rsidRDefault="009401F9" w:rsidP="00784E8A">
      <w:pPr>
        <w:pStyle w:val="Heading2"/>
        <w:jc w:val="left"/>
        <w:rPr>
          <w:rFonts w:ascii="Times New Roman" w:hAnsi="Times New Roman" w:cs="Times New Roman"/>
        </w:rPr>
      </w:pPr>
      <w:bookmarkStart w:id="12" w:name="_Toc135224147"/>
      <w:r w:rsidRPr="00BC6229">
        <w:rPr>
          <w:rFonts w:ascii="Times New Roman" w:hAnsi="Times New Roman" w:cs="Times New Roman"/>
        </w:rPr>
        <w:t xml:space="preserve">Synthesis </w:t>
      </w:r>
      <w:r w:rsidR="00784E8A" w:rsidRPr="00BC6229">
        <w:rPr>
          <w:rFonts w:ascii="Times New Roman" w:hAnsi="Times New Roman" w:cs="Times New Roman"/>
        </w:rPr>
        <w:t>A</w:t>
      </w:r>
      <w:r w:rsidRPr="00BC6229">
        <w:rPr>
          <w:rFonts w:ascii="Times New Roman" w:hAnsi="Times New Roman" w:cs="Times New Roman"/>
        </w:rPr>
        <w:t xml:space="preserve">nd Processing </w:t>
      </w:r>
      <w:proofErr w:type="gramStart"/>
      <w:r w:rsidR="00784E8A" w:rsidRPr="00BC6229">
        <w:rPr>
          <w:rFonts w:ascii="Times New Roman" w:hAnsi="Times New Roman" w:cs="Times New Roman"/>
        </w:rPr>
        <w:t>O</w:t>
      </w:r>
      <w:r w:rsidRPr="00BC6229">
        <w:rPr>
          <w:rFonts w:ascii="Times New Roman" w:hAnsi="Times New Roman" w:cs="Times New Roman"/>
        </w:rPr>
        <w:t>f</w:t>
      </w:r>
      <w:proofErr w:type="gramEnd"/>
      <w:r w:rsidRPr="00BC6229">
        <w:rPr>
          <w:rFonts w:ascii="Times New Roman" w:hAnsi="Times New Roman" w:cs="Times New Roman"/>
        </w:rPr>
        <w:t xml:space="preserve"> SEs </w:t>
      </w:r>
      <w:r w:rsidR="00784E8A" w:rsidRPr="00BC6229">
        <w:rPr>
          <w:rFonts w:ascii="Times New Roman" w:hAnsi="Times New Roman" w:cs="Times New Roman"/>
        </w:rPr>
        <w:t>F</w:t>
      </w:r>
      <w:r w:rsidRPr="00BC6229">
        <w:rPr>
          <w:rFonts w:ascii="Times New Roman" w:hAnsi="Times New Roman" w:cs="Times New Roman"/>
        </w:rPr>
        <w:t>or ASSBs</w:t>
      </w:r>
      <w:bookmarkEnd w:id="12"/>
    </w:p>
    <w:p w14:paraId="7EA34777" w14:textId="7AFB6A80" w:rsidR="002B71DA" w:rsidRPr="00C1724B" w:rsidRDefault="005A6A38" w:rsidP="002B71DA">
      <w:pPr>
        <w:ind w:firstLine="720"/>
        <w:rPr>
          <w:rFonts w:ascii="Times New Roman" w:hAnsi="Times New Roman" w:cs="Times New Roman"/>
        </w:rPr>
      </w:pPr>
      <w:r w:rsidRPr="00C1724B">
        <w:rPr>
          <w:rFonts w:ascii="Times New Roman" w:hAnsi="Times New Roman" w:cs="Times New Roman"/>
        </w:rPr>
        <w:t xml:space="preserve">As previously </w:t>
      </w:r>
      <w:r w:rsidR="00E629D6" w:rsidRPr="00C1724B">
        <w:rPr>
          <w:rFonts w:ascii="Times New Roman" w:hAnsi="Times New Roman" w:cs="Times New Roman"/>
        </w:rPr>
        <w:t>noted,</w:t>
      </w:r>
      <w:r w:rsidRPr="00C1724B">
        <w:rPr>
          <w:rFonts w:ascii="Times New Roman" w:hAnsi="Times New Roman" w:cs="Times New Roman"/>
        </w:rPr>
        <w:t xml:space="preserve"> ionic conductivity is a crucial property that must be maximized if ASSBs with high energy density</w:t>
      </w:r>
      <w:r w:rsidR="00E629D6" w:rsidRPr="00C1724B">
        <w:rPr>
          <w:rFonts w:ascii="Times New Roman" w:hAnsi="Times New Roman" w:cs="Times New Roman"/>
        </w:rPr>
        <w:t xml:space="preserve"> are</w:t>
      </w:r>
      <w:r w:rsidRPr="00C1724B">
        <w:rPr>
          <w:rFonts w:ascii="Times New Roman" w:hAnsi="Times New Roman" w:cs="Times New Roman"/>
        </w:rPr>
        <w:t xml:space="preserve"> to be successfully scaled for use in vehicle applications.</w:t>
      </w:r>
      <w:r w:rsidR="00E629D6" w:rsidRPr="00C1724B">
        <w:rPr>
          <w:rFonts w:ascii="Times New Roman" w:hAnsi="Times New Roman" w:cs="Times New Roman"/>
        </w:rPr>
        <w:fldChar w:fldCharType="begin"/>
      </w:r>
      <w:r w:rsidR="00E629D6" w:rsidRPr="00C1724B">
        <w:rPr>
          <w:rFonts w:ascii="Times New Roman" w:hAnsi="Times New Roman" w:cs="Times New Roman"/>
        </w:rPr>
        <w:instrText xml:space="preserve"> ADDIN ZOTERO_ITEM CSL_CITATION {"citationID":"7quHxNwa","properties":{"formattedCitation":"\\super 55\\nosupersub{}","plainCitation":"55","noteIndex":0},"citationItems":[{"id":994,"uris":["http://zotero.org/users/9743641/items/Q26KZXLL"],"itemData":{"id":994,"type":"article-journal","container-title":"Nature Energy","DOI":"10.1038/s41560-023-01208-9","ISSN":"2058-7546","issue":"3","journalAbbreviation":"Nat Energy","language":"en","page":"230-240","source":"DOI.org (Crossref)","title":"Challenges in speeding up solid-state battery development","volume":"8","author":[{"family":"Janek","given":"Jürgen"},{"family":"Zeier","given":"Wolfgang G."}],"issued":{"date-parts":[["2023",2,23]]}}}],"schema":"https://github.com/citation-style-language/schema/raw/master/csl-citation.json"} </w:instrText>
      </w:r>
      <w:r w:rsidR="00E629D6" w:rsidRPr="00C1724B">
        <w:rPr>
          <w:rFonts w:ascii="Times New Roman" w:hAnsi="Times New Roman" w:cs="Times New Roman"/>
        </w:rPr>
        <w:fldChar w:fldCharType="separate"/>
      </w:r>
      <w:r w:rsidR="00E629D6" w:rsidRPr="00C1724B">
        <w:rPr>
          <w:rFonts w:ascii="Times New Roman" w:hAnsi="Times New Roman" w:cs="Times New Roman"/>
          <w:vertAlign w:val="superscript"/>
        </w:rPr>
        <w:t>55</w:t>
      </w:r>
      <w:r w:rsidR="00E629D6" w:rsidRPr="00C1724B">
        <w:rPr>
          <w:rFonts w:ascii="Times New Roman" w:hAnsi="Times New Roman" w:cs="Times New Roman"/>
        </w:rPr>
        <w:fldChar w:fldCharType="end"/>
      </w:r>
      <w:r w:rsidR="007B4410" w:rsidRPr="00C1724B">
        <w:rPr>
          <w:rFonts w:ascii="Times New Roman" w:hAnsi="Times New Roman" w:cs="Times New Roman"/>
        </w:rPr>
        <w:t xml:space="preserve"> </w:t>
      </w:r>
      <w:r w:rsidRPr="00C1724B">
        <w:rPr>
          <w:rFonts w:ascii="Times New Roman" w:hAnsi="Times New Roman" w:cs="Times New Roman"/>
        </w:rPr>
        <w:t>Synthetic conditions can have a significant impact on the microstructure and</w:t>
      </w:r>
      <w:r w:rsidR="00E95165" w:rsidRPr="00C1724B">
        <w:rPr>
          <w:rFonts w:ascii="Times New Roman" w:hAnsi="Times New Roman" w:cs="Times New Roman"/>
        </w:rPr>
        <w:t>,</w:t>
      </w:r>
      <w:r w:rsidRPr="00C1724B">
        <w:rPr>
          <w:rFonts w:ascii="Times New Roman" w:hAnsi="Times New Roman" w:cs="Times New Roman"/>
        </w:rPr>
        <w:t xml:space="preserve"> therefore</w:t>
      </w:r>
      <w:r w:rsidR="00E95165" w:rsidRPr="00C1724B">
        <w:rPr>
          <w:rFonts w:ascii="Times New Roman" w:hAnsi="Times New Roman" w:cs="Times New Roman"/>
        </w:rPr>
        <w:t>,</w:t>
      </w:r>
      <w:r w:rsidRPr="00C1724B">
        <w:rPr>
          <w:rFonts w:ascii="Times New Roman" w:hAnsi="Times New Roman" w:cs="Times New Roman"/>
        </w:rPr>
        <w:t xml:space="preserve"> the Li-ion conductivity of many solid electrolytes.</w:t>
      </w:r>
      <w:r w:rsidR="00EE0034" w:rsidRPr="00C1724B">
        <w:rPr>
          <w:rFonts w:ascii="Times New Roman" w:hAnsi="Times New Roman" w:cs="Times New Roman"/>
        </w:rPr>
        <w:fldChar w:fldCharType="begin"/>
      </w:r>
      <w:r w:rsidR="00EE0034" w:rsidRPr="00C1724B">
        <w:rPr>
          <w:rFonts w:ascii="Times New Roman" w:hAnsi="Times New Roman" w:cs="Times New Roman"/>
        </w:rPr>
        <w:instrText xml:space="preserve"> ADDIN ZOTERO_ITEM CSL_CITATION {"citationID":"EFjY2yXW","properties":{"formattedCitation":"\\super 54\\nosupersub{}","plainCitation":"54","noteIndex":0},"citationItems":[{"id":12,"uris":["http://zotero.org/users/9743641/items/KPXTJLX9"],"itemData":{"id":12,"type":"article-journal","abstract":"Influence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G."}],"issued":{"date-parts":[["2021"]]}}}],"schema":"https://github.com/citation-style-language/schema/raw/master/csl-citation.json"} </w:instrText>
      </w:r>
      <w:r w:rsidR="00EE0034" w:rsidRPr="00C1724B">
        <w:rPr>
          <w:rFonts w:ascii="Times New Roman" w:hAnsi="Times New Roman" w:cs="Times New Roman"/>
        </w:rPr>
        <w:fldChar w:fldCharType="separate"/>
      </w:r>
      <w:r w:rsidR="00EE0034" w:rsidRPr="00C1724B">
        <w:rPr>
          <w:rFonts w:ascii="Times New Roman" w:hAnsi="Times New Roman" w:cs="Times New Roman"/>
          <w:vertAlign w:val="superscript"/>
        </w:rPr>
        <w:t>54</w:t>
      </w:r>
      <w:r w:rsidR="00EE0034" w:rsidRPr="00C1724B">
        <w:rPr>
          <w:rFonts w:ascii="Times New Roman" w:hAnsi="Times New Roman" w:cs="Times New Roman"/>
        </w:rPr>
        <w:fldChar w:fldCharType="end"/>
      </w:r>
      <w:r w:rsidR="00F46074" w:rsidRPr="00C1724B">
        <w:rPr>
          <w:rFonts w:ascii="Times New Roman" w:hAnsi="Times New Roman" w:cs="Times New Roman"/>
        </w:rPr>
        <w:t xml:space="preserve"> This variation in reported ionic conductivity properties across both composition and synthetic route </w:t>
      </w:r>
      <w:r w:rsidR="00E95165" w:rsidRPr="00C1724B">
        <w:rPr>
          <w:rFonts w:ascii="Times New Roman" w:hAnsi="Times New Roman" w:cs="Times New Roman"/>
        </w:rPr>
        <w:t xml:space="preserve">is </w:t>
      </w:r>
      <w:r w:rsidR="00F46074" w:rsidRPr="00C1724B">
        <w:rPr>
          <w:rFonts w:ascii="Times New Roman" w:hAnsi="Times New Roman" w:cs="Times New Roman"/>
        </w:rPr>
        <w:t>displayed in Figure 4.</w:t>
      </w:r>
      <w:r w:rsidR="00C724A4" w:rsidRPr="00C1724B">
        <w:rPr>
          <w:rFonts w:ascii="Times New Roman" w:hAnsi="Times New Roman" w:cs="Times New Roman"/>
        </w:rPr>
        <w:t xml:space="preserve"> For </w:t>
      </w:r>
      <w:r w:rsidR="007B4410" w:rsidRPr="00C1724B">
        <w:rPr>
          <w:rFonts w:ascii="Times New Roman" w:hAnsi="Times New Roman" w:cs="Times New Roman"/>
        </w:rPr>
        <w:t>example,</w:t>
      </w:r>
      <w:r w:rsidR="00C724A4" w:rsidRPr="00C1724B">
        <w:rPr>
          <w:rFonts w:ascii="Times New Roman" w:hAnsi="Times New Roman" w:cs="Times New Roman"/>
        </w:rPr>
        <w:t xml:space="preserve"> LLZO is shown to vary by up to </w:t>
      </w:r>
      <w:proofErr w:type="gramStart"/>
      <w:r w:rsidR="00C724A4" w:rsidRPr="00C1724B">
        <w:rPr>
          <w:rFonts w:ascii="Times New Roman" w:hAnsi="Times New Roman" w:cs="Times New Roman"/>
        </w:rPr>
        <w:t>5</w:t>
      </w:r>
      <w:proofErr w:type="gramEnd"/>
      <w:r w:rsidR="00C724A4" w:rsidRPr="00C1724B">
        <w:rPr>
          <w:rFonts w:ascii="Times New Roman" w:hAnsi="Times New Roman" w:cs="Times New Roman"/>
        </w:rPr>
        <w:t xml:space="preserve"> orders of magnitude depending on the chosen synthesis route. </w:t>
      </w:r>
      <w:r w:rsidR="007B4410" w:rsidRPr="00C1724B">
        <w:rPr>
          <w:rFonts w:ascii="Times New Roman" w:hAnsi="Times New Roman" w:cs="Times New Roman"/>
        </w:rPr>
        <w:t xml:space="preserve">While </w:t>
      </w:r>
      <w:proofErr w:type="gramStart"/>
      <w:r w:rsidR="007B4410" w:rsidRPr="00C1724B">
        <w:rPr>
          <w:rFonts w:ascii="Times New Roman" w:hAnsi="Times New Roman" w:cs="Times New Roman"/>
        </w:rPr>
        <w:t>some</w:t>
      </w:r>
      <w:proofErr w:type="gramEnd"/>
      <w:r w:rsidR="007B4410" w:rsidRPr="00C1724B">
        <w:rPr>
          <w:rFonts w:ascii="Times New Roman" w:hAnsi="Times New Roman" w:cs="Times New Roman"/>
        </w:rPr>
        <w:t xml:space="preserve"> understanding of the phenomena driving these effects exists</w:t>
      </w:r>
      <w:r w:rsidR="00E95165" w:rsidRPr="00C1724B">
        <w:rPr>
          <w:rFonts w:ascii="Times New Roman" w:hAnsi="Times New Roman" w:cs="Times New Roman"/>
        </w:rPr>
        <w:t>,</w:t>
      </w:r>
      <w:r w:rsidR="007B4410" w:rsidRPr="00C1724B">
        <w:rPr>
          <w:rFonts w:ascii="Times New Roman" w:hAnsi="Times New Roman" w:cs="Times New Roman"/>
        </w:rPr>
        <w:t xml:space="preserve"> it is not often generalizable across different classes of solid electrolytes. </w:t>
      </w:r>
      <w:r w:rsidR="0081546C" w:rsidRPr="00C1724B">
        <w:rPr>
          <w:rFonts w:ascii="Times New Roman" w:hAnsi="Times New Roman" w:cs="Times New Roman"/>
        </w:rPr>
        <w:t>These effects are thought to usually be driven by changes in microstructure, local structure, and phase purity</w:t>
      </w:r>
      <w:r w:rsidR="00E95165" w:rsidRPr="00C1724B">
        <w:rPr>
          <w:rFonts w:ascii="Times New Roman" w:hAnsi="Times New Roman" w:cs="Times New Roman"/>
        </w:rPr>
        <w:t>,</w:t>
      </w:r>
      <w:r w:rsidR="0081546C" w:rsidRPr="00C1724B">
        <w:rPr>
          <w:rFonts w:ascii="Times New Roman" w:hAnsi="Times New Roman" w:cs="Times New Roman"/>
        </w:rPr>
        <w:t xml:space="preserve"> all of which can be affected by synthetic or processing conditions. </w:t>
      </w:r>
    </w:p>
    <w:p w14:paraId="444840BE" w14:textId="0C6AAA72" w:rsidR="002B71DA" w:rsidRPr="00C1724B" w:rsidRDefault="002B71DA" w:rsidP="00CE5AE4">
      <w:pPr>
        <w:ind w:firstLine="720"/>
        <w:rPr>
          <w:rFonts w:ascii="Times New Roman" w:hAnsi="Times New Roman" w:cs="Times New Roman"/>
        </w:rPr>
      </w:pPr>
      <w:r w:rsidRPr="00C1724B">
        <w:rPr>
          <w:rFonts w:ascii="Times New Roman" w:hAnsi="Times New Roman" w:cs="Times New Roman"/>
        </w:rPr>
        <w:t>Take</w:t>
      </w:r>
      <w:r w:rsidR="00E95165" w:rsidRPr="00C1724B">
        <w:rPr>
          <w:rFonts w:ascii="Times New Roman" w:hAnsi="Times New Roman" w:cs="Times New Roman"/>
        </w:rPr>
        <w:t>,</w:t>
      </w:r>
      <w:r w:rsidRPr="00C1724B">
        <w:rPr>
          <w:rFonts w:ascii="Times New Roman" w:hAnsi="Times New Roman" w:cs="Times New Roman"/>
        </w:rPr>
        <w:t xml:space="preserve"> for example</w:t>
      </w:r>
      <w:r w:rsidR="00E95165" w:rsidRPr="00C1724B">
        <w:rPr>
          <w:rFonts w:ascii="Times New Roman" w:hAnsi="Times New Roman" w:cs="Times New Roman"/>
        </w:rPr>
        <w:t>,</w:t>
      </w:r>
      <w:r w:rsidRPr="00C1724B">
        <w:rPr>
          <w:rFonts w:ascii="Times New Roman" w:hAnsi="Times New Roman" w:cs="Times New Roman"/>
        </w:rPr>
        <w:t xml:space="preserve"> the synthesis of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X (X = Cl, Br, I)</w:t>
      </w:r>
      <w:r w:rsidR="00E95165" w:rsidRPr="00C1724B">
        <w:rPr>
          <w:rFonts w:ascii="Times New Roman" w:hAnsi="Times New Roman" w:cs="Times New Roman"/>
        </w:rPr>
        <w:t>,</w:t>
      </w:r>
      <w:r w:rsidRPr="00C1724B">
        <w:rPr>
          <w:rFonts w:ascii="Times New Roman" w:hAnsi="Times New Roman" w:cs="Times New Roman"/>
        </w:rPr>
        <w:t xml:space="preserve"> it is understood that materials made from the mechanochemical route compared to class solid-state or solution have greater ionic conductivities. Milling is believed to induce greater anion site disorder between the S</w:t>
      </w:r>
      <w:r w:rsidRPr="00C1724B">
        <w:rPr>
          <w:rFonts w:ascii="Times New Roman" w:hAnsi="Times New Roman" w:cs="Times New Roman"/>
          <w:vertAlign w:val="superscript"/>
        </w:rPr>
        <w:t>2-</w:t>
      </w:r>
      <w:r w:rsidRPr="00C1724B">
        <w:rPr>
          <w:rFonts w:ascii="Times New Roman" w:hAnsi="Times New Roman" w:cs="Times New Roman"/>
        </w:rPr>
        <w:t>/X</w:t>
      </w:r>
      <w:r w:rsidRPr="00C1724B">
        <w:rPr>
          <w:rFonts w:ascii="Times New Roman" w:hAnsi="Times New Roman" w:cs="Times New Roman"/>
          <w:vertAlign w:val="superscript"/>
        </w:rPr>
        <w:t>-</w:t>
      </w:r>
      <w:r w:rsidRPr="00C1724B">
        <w:rPr>
          <w:rFonts w:ascii="Times New Roman" w:hAnsi="Times New Roman" w:cs="Times New Roman"/>
        </w:rPr>
        <w:t xml:space="preserve"> sites within the material</w:t>
      </w:r>
      <w:r w:rsidR="00E95165" w:rsidRPr="00C1724B">
        <w:rPr>
          <w:rFonts w:ascii="Times New Roman" w:hAnsi="Times New Roman" w:cs="Times New Roman"/>
        </w:rPr>
        <w:t>,</w:t>
      </w:r>
      <w:r w:rsidRPr="00C1724B">
        <w:rPr>
          <w:rFonts w:ascii="Times New Roman" w:hAnsi="Times New Roman" w:cs="Times New Roman"/>
        </w:rPr>
        <w:t xml:space="preserve"> leading to lower activation energies for local Li</w:t>
      </w:r>
      <w:r w:rsidRPr="00C1724B">
        <w:rPr>
          <w:rFonts w:ascii="Times New Roman" w:hAnsi="Times New Roman" w:cs="Times New Roman"/>
          <w:vertAlign w:val="superscript"/>
        </w:rPr>
        <w:t>+</w:t>
      </w:r>
      <w:r w:rsidRPr="00C1724B">
        <w:rPr>
          <w:rFonts w:ascii="Times New Roman" w:hAnsi="Times New Roman" w:cs="Times New Roman"/>
        </w:rPr>
        <w:t xml:space="preserve"> transport.</w:t>
      </w:r>
      <w:r w:rsidR="00765A4E" w:rsidRPr="00C1724B">
        <w:rPr>
          <w:rFonts w:ascii="Times New Roman" w:hAnsi="Times New Roman" w:cs="Times New Roman"/>
        </w:rPr>
        <w:fldChar w:fldCharType="begin"/>
      </w:r>
      <w:r w:rsidR="00765A4E" w:rsidRPr="00C1724B">
        <w:rPr>
          <w:rFonts w:ascii="Times New Roman" w:hAnsi="Times New Roman" w:cs="Times New Roman"/>
        </w:rPr>
        <w:instrText xml:space="preserve"> ADDIN ZOTERO_ITEM CSL_CITATION {"citationID":"Tn8x6p1O","properties":{"formattedCitation":"\\super 56\\nosupersub{}","plainCitation":"56","noteIndex":0},"citationItems":[{"id":116,"uris":["http://zotero.org/users/9743641/items/3YEFRCHP"],"itemData":{"id":116,"type":"article-journal","container-title":"Batteries &amp; Supercaps","DOI":"10.1002/batt.202100288","ISSN":"2566-6223, 2566-6223","issue":"3","journalAbbreviation":"Batteries &amp; Supercaps","language":"en","source":"DOI.org (Crossref)","title":"Designing Lithium Argyrodite Solid‐State Electrolytes for High‐Performance All‐Solid‐State Lithium Batteries","URL":"https://onlinelibrary.wiley.com/doi/10.1002/batt.202100288","volume":"5","author":[{"family":"Li","given":"Chongxing"},{"family":"Zhang","given":"Shuxian"},{"family":"Miao","given":"Xianguang"},{"family":"Wang","given":"Cong"},{"family":"Wang","given":"Chengxiang"},{"family":"Zhang","given":"Zhiwei"},{"family":"Wang","given":"Rutao"},{"family":"Yin","given":"Longwei"}],"accessed":{"date-parts":[["2022",7,7]]},"issued":{"date-parts":[["2022",3]]}}}],"schema":"https://github.com/citation-style-language/schema/raw/master/csl-citation.json"} </w:instrText>
      </w:r>
      <w:r w:rsidR="00765A4E" w:rsidRPr="00C1724B">
        <w:rPr>
          <w:rFonts w:ascii="Times New Roman" w:hAnsi="Times New Roman" w:cs="Times New Roman"/>
        </w:rPr>
        <w:fldChar w:fldCharType="separate"/>
      </w:r>
      <w:r w:rsidR="00765A4E" w:rsidRPr="00C1724B">
        <w:rPr>
          <w:rFonts w:ascii="Times New Roman" w:hAnsi="Times New Roman" w:cs="Times New Roman"/>
          <w:vertAlign w:val="superscript"/>
        </w:rPr>
        <w:t>56</w:t>
      </w:r>
      <w:r w:rsidR="00765A4E" w:rsidRPr="00C1724B">
        <w:rPr>
          <w:rFonts w:ascii="Times New Roman" w:hAnsi="Times New Roman" w:cs="Times New Roman"/>
        </w:rPr>
        <w:fldChar w:fldCharType="end"/>
      </w:r>
      <w:r w:rsidRPr="00C1724B">
        <w:rPr>
          <w:rFonts w:ascii="Times New Roman" w:hAnsi="Times New Roman" w:cs="Times New Roman"/>
        </w:rPr>
        <w:t xml:space="preserve"> However, it is unclear if the increase in disorder is purely a response to mechanical action, the transfer of mechanical energy into heat, or a combination of the two. This is particularly confounding because work by Kwon et al. shows that 80% of the energy generated during milling is used in heating the surface of the milling media</w:t>
      </w:r>
      <w:r w:rsidR="009C66F7" w:rsidRPr="00C1724B">
        <w:rPr>
          <w:rFonts w:ascii="Times New Roman" w:hAnsi="Times New Roman" w:cs="Times New Roman"/>
        </w:rPr>
        <w:t>.</w:t>
      </w:r>
      <w:r w:rsidRPr="00C1724B">
        <w:rPr>
          <w:rFonts w:ascii="Times New Roman" w:hAnsi="Times New Roman" w:cs="Times New Roman"/>
        </w:rPr>
        <w:fldChar w:fldCharType="begin"/>
      </w:r>
      <w:r w:rsidR="00765A4E" w:rsidRPr="00C1724B">
        <w:rPr>
          <w:rFonts w:ascii="Times New Roman" w:hAnsi="Times New Roman" w:cs="Times New Roman"/>
        </w:rPr>
        <w:instrText xml:space="preserve"> ADDIN ZOTERO_ITEM CSL_CITATION {"citationID":"qwCUrs1B","properties":{"formattedCitation":"\\super 57\\nosupersub{}","plainCitation":"57","noteIndex":0},"citationItems":[{"id":35,"uris":["http://zotero.org/users/9743641/items/B3MMHT8C"],"itemData":{"id":35,"type":"article-journal","abstract":"A simple calorimetric technique was used to estimate the temperature of balls during mechanical alloying (MA) in an AGO-2 planetary ball mill. Temperatures up to 600 8C were realized for balls in the case that compact layers of milled powder are formed on the surface of the balls and the wall of the vial. Though free powders in the vial would decrease the temperature of the balls, it was found that a difference in temperature between the balls and the vial still exists. This should be taken into account in the analysis of temperature effects during MA. An inﬂuence of the temperature of the balls on the MA process of Mg67Ni33 and Ni50Al50 powder blends was demonstrated.","container-title":"Journal of Alloys and Compounds","DOI":"10.1016/S0925-8388(02)00512-1","ISSN":"09258388","issue":"1-2","journalAbbreviation":"Journal of Alloys and Compounds","language":"en","page":"276-281","source":"DOI.org (Crossref)","title":"Ball temperatures during mechanical alloying in planetary mills","volume":"346","author":[{"family":"Kwon","given":"Young-Soon"},{"family":"Gerasimov","given":"Konstantin B"},{"family":"Yoon","given":"Sok-Keel"}],"issued":{"date-parts":[["2002",11]]}}}],"schema":"https://github.com/citation-style-language/schema/raw/master/csl-citation.json"} </w:instrText>
      </w:r>
      <w:r w:rsidRPr="00C1724B">
        <w:rPr>
          <w:rFonts w:ascii="Times New Roman" w:hAnsi="Times New Roman" w:cs="Times New Roman"/>
        </w:rPr>
        <w:fldChar w:fldCharType="separate"/>
      </w:r>
      <w:r w:rsidR="00765A4E" w:rsidRPr="00C1724B">
        <w:rPr>
          <w:rFonts w:ascii="Times New Roman" w:hAnsi="Times New Roman" w:cs="Times New Roman"/>
          <w:vertAlign w:val="superscript"/>
        </w:rPr>
        <w:t>57</w:t>
      </w:r>
      <w:r w:rsidRPr="00C1724B">
        <w:rPr>
          <w:rFonts w:ascii="Times New Roman" w:hAnsi="Times New Roman" w:cs="Times New Roman"/>
        </w:rPr>
        <w:fldChar w:fldCharType="end"/>
      </w:r>
      <w:r w:rsidRPr="00C1724B">
        <w:rPr>
          <w:rFonts w:ascii="Times New Roman" w:hAnsi="Times New Roman" w:cs="Times New Roman"/>
        </w:rPr>
        <w:t xml:space="preserve"> Although milling parameters such as duration, speed, media size, and filling ratio have been investigated for the synthesis of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Cl</w:t>
      </w:r>
      <w:r w:rsidR="00520E20" w:rsidRPr="00C1724B">
        <w:rPr>
          <w:rFonts w:ascii="Times New Roman" w:hAnsi="Times New Roman" w:cs="Times New Roman"/>
        </w:rPr>
        <w:t>,</w:t>
      </w:r>
      <w:r w:rsidR="00A72826" w:rsidRPr="00C1724B">
        <w:rPr>
          <w:rFonts w:ascii="Times New Roman" w:hAnsi="Times New Roman" w:cs="Times New Roman"/>
        </w:rPr>
        <w:t xml:space="preserve"> the</w:t>
      </w:r>
      <w:r w:rsidRPr="00C1724B">
        <w:rPr>
          <w:rFonts w:ascii="Times New Roman" w:hAnsi="Times New Roman" w:cs="Times New Roman"/>
        </w:rPr>
        <w:t xml:space="preserve"> milling method has not been considered. Most milled products within the literature are achieved through planetary milling, a technique with </w:t>
      </w:r>
      <w:proofErr w:type="gramStart"/>
      <w:r w:rsidRPr="00C1724B">
        <w:rPr>
          <w:rFonts w:ascii="Times New Roman" w:hAnsi="Times New Roman" w:cs="Times New Roman"/>
        </w:rPr>
        <w:t>many</w:t>
      </w:r>
      <w:proofErr w:type="gramEnd"/>
      <w:r w:rsidRPr="00C1724B">
        <w:rPr>
          <w:rFonts w:ascii="Times New Roman" w:hAnsi="Times New Roman" w:cs="Times New Roman"/>
        </w:rPr>
        <w:t xml:space="preserve"> fundamental constraints</w:t>
      </w:r>
      <w:r w:rsidR="00E97A60" w:rsidRPr="00C1724B">
        <w:rPr>
          <w:rFonts w:ascii="Times New Roman" w:hAnsi="Times New Roman" w:cs="Times New Roman"/>
        </w:rPr>
        <w:t>,</w:t>
      </w:r>
      <w:r w:rsidRPr="00C1724B">
        <w:rPr>
          <w:rFonts w:ascii="Times New Roman" w:hAnsi="Times New Roman" w:cs="Times New Roman"/>
        </w:rPr>
        <w:t xml:space="preserve"> and </w:t>
      </w:r>
      <w:r w:rsidR="00E95165" w:rsidRPr="00C1724B">
        <w:rPr>
          <w:rFonts w:ascii="Times New Roman" w:hAnsi="Times New Roman" w:cs="Times New Roman"/>
        </w:rPr>
        <w:t xml:space="preserve">have </w:t>
      </w:r>
      <w:r w:rsidRPr="00C1724B">
        <w:rPr>
          <w:rFonts w:ascii="Times New Roman" w:hAnsi="Times New Roman" w:cs="Times New Roman"/>
        </w:rPr>
        <w:t>been unsuccessful in upscaling attempts. Industrial application will require the transfer of research results achieved in planetary mills to be transferred to other milling types</w:t>
      </w:r>
      <w:r w:rsidR="00E95165" w:rsidRPr="00C1724B">
        <w:rPr>
          <w:rFonts w:ascii="Times New Roman" w:hAnsi="Times New Roman" w:cs="Times New Roman"/>
        </w:rPr>
        <w:t>,</w:t>
      </w:r>
      <w:r w:rsidRPr="00C1724B">
        <w:rPr>
          <w:rFonts w:ascii="Times New Roman" w:hAnsi="Times New Roman" w:cs="Times New Roman"/>
        </w:rPr>
        <w:t xml:space="preserve"> such as tumbling, vibrating, or stirr</w:t>
      </w:r>
      <w:r w:rsidR="00E95165" w:rsidRPr="00C1724B">
        <w:rPr>
          <w:rFonts w:ascii="Times New Roman" w:hAnsi="Times New Roman" w:cs="Times New Roman"/>
        </w:rPr>
        <w:t>ing</w:t>
      </w:r>
      <w:r w:rsidR="00B37F85" w:rsidRPr="00C1724B">
        <w:rPr>
          <w:rFonts w:ascii="Times New Roman" w:hAnsi="Times New Roman" w:cs="Times New Roman"/>
        </w:rPr>
        <w:t>.</w:t>
      </w:r>
      <w:r w:rsidRPr="00C1724B">
        <w:rPr>
          <w:rFonts w:ascii="Times New Roman" w:hAnsi="Times New Roman" w:cs="Times New Roman"/>
        </w:rPr>
        <w:fldChar w:fldCharType="begin"/>
      </w:r>
      <w:r w:rsidR="00765A4E" w:rsidRPr="00C1724B">
        <w:rPr>
          <w:rFonts w:ascii="Times New Roman" w:hAnsi="Times New Roman" w:cs="Times New Roman"/>
        </w:rPr>
        <w:instrText xml:space="preserve"> ADDIN ZOTERO_ITEM CSL_CITATION {"citationID":"NuapB3FU","properties":{"formattedCitation":"\\super 58\\nosupersub{}","plainCitation":"58","noteIndex":0},"citationItems":[{"id":33,"uris":["http://zotero.org/users/9743641/items/5P53N43K"],"itemData":{"id":33,"type":"article-journal","container-title":"Advanced Energy Materials","DOI":"10.1002/aenm.202101022","ISSN":"1614-6832, 1614-6840","issue":"30","journalAbbreviation":"Adv. Energy Mater.","language":"en","page":"2101022","source":"DOI.org (Crossref)","title":"Energy Storage Materials for Solid‐State Batteries: Design by Mechanochemistry","title-short":"Energy Storage Materials for Solid‐State Batteries","volume":"11","author":[{"family":"Schlem","given":"Roman"},{"family":"Burmeister","given":"Christine Friederike"},{"family":"Michalowski","given":"Peter"},{"family":"Ohno","given":"Saneyuki"},{"family":"Dewald","given":"Georg F."},{"family":"Kwade","given":"Arno"},{"family":"Zeier","given":"Wolfgang G."}],"issued":{"date-parts":[["2021",8]]}}}],"schema":"https://github.com/citation-style-language/schema/raw/master/csl-citation.json"} </w:instrText>
      </w:r>
      <w:r w:rsidRPr="00C1724B">
        <w:rPr>
          <w:rFonts w:ascii="Times New Roman" w:hAnsi="Times New Roman" w:cs="Times New Roman"/>
        </w:rPr>
        <w:fldChar w:fldCharType="separate"/>
      </w:r>
      <w:r w:rsidR="00765A4E" w:rsidRPr="00C1724B">
        <w:rPr>
          <w:rFonts w:ascii="Times New Roman" w:hAnsi="Times New Roman" w:cs="Times New Roman"/>
          <w:vertAlign w:val="superscript"/>
        </w:rPr>
        <w:t>58</w:t>
      </w:r>
      <w:r w:rsidRPr="00C1724B">
        <w:rPr>
          <w:rFonts w:ascii="Times New Roman" w:hAnsi="Times New Roman" w:cs="Times New Roman"/>
        </w:rPr>
        <w:fldChar w:fldCharType="end"/>
      </w:r>
      <w:r w:rsidR="001F414C" w:rsidRPr="00C1724B">
        <w:rPr>
          <w:rFonts w:ascii="Times New Roman" w:hAnsi="Times New Roman" w:cs="Times New Roman"/>
        </w:rPr>
        <w:t xml:space="preserve"> </w:t>
      </w:r>
      <w:r w:rsidRPr="00C1724B">
        <w:rPr>
          <w:rFonts w:ascii="Times New Roman" w:hAnsi="Times New Roman" w:cs="Times New Roman"/>
        </w:rPr>
        <w:t xml:space="preserve">Therefore, it is important to understand changes correlated with milling methodology within mechanochemical synthesis. </w:t>
      </w:r>
    </w:p>
    <w:p w14:paraId="61AF99E0" w14:textId="77777777" w:rsidR="009F3F19" w:rsidRDefault="00D85353" w:rsidP="00D85353">
      <w:pPr>
        <w:spacing w:after="160" w:line="256" w:lineRule="auto"/>
        <w:ind w:firstLine="720"/>
        <w:rPr>
          <w:rFonts w:ascii="Times New Roman" w:eastAsia="Calibri" w:hAnsi="Times New Roman" w:cs="Times New Roman"/>
        </w:rPr>
      </w:pPr>
      <w:r w:rsidRPr="00C1724B">
        <w:rPr>
          <w:rFonts w:ascii="Times New Roman" w:eastAsia="Calibri" w:hAnsi="Times New Roman" w:cs="Times New Roman"/>
        </w:rPr>
        <w:t>One of the most accessible and well-understood synthesis routes for solid electrolytes is the solid-state method. This method is carried out with the following template: hand mixing of precursors, pelletizing of the mixture, and annealing for a long period of time at a high temperature.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{"citationID":"9MnoqZcb","properties":{"formattedCitation":"\\super 59\\nosupersub{}","plainCitation":"59","noteIndex":0},"citationItems":[{"id":174,"uris":["http://zotero.org/users/9743641/items/9N9CEXJJ"],"itemData":{"id":174,"type":"book","ISBN":"1-119-94294-2","publisher":"John Wiley &amp; Sons","title":"Solid state chemistry and its applications","author":[{"family":"West","given":"Anthony R."}],"issued":{"date-parts":[["2014"]]}}}],"schema":"https://github.com/citation-style-language/schema/raw/master/csl-citation.json"}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hAnsi="Times New Roman" w:cs="Times New Roman"/>
          <w:vertAlign w:val="superscript"/>
        </w:rPr>
        <w:t>59</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Annealing is typically carried out in a sealed quartz ampoule, but can also be carried out in a flowing gas environment or under a vacuum. Many of the solid electrolytes with the highest reported conductivities were initially synthesized using a solid-state route, </w:t>
      </w:r>
      <w:r w:rsidRPr="00C1724B">
        <w:rPr>
          <w:rFonts w:ascii="Times New Roman" w:eastAsia="Calibri" w:hAnsi="Times New Roman" w:cs="Times New Roman"/>
          <w:i/>
          <w:iCs/>
        </w:rPr>
        <w:t>e.g.</w:t>
      </w:r>
      <w:r w:rsidRPr="00C1724B">
        <w:rPr>
          <w:rFonts w:ascii="Times New Roman" w:eastAsia="Calibri" w:hAnsi="Times New Roman" w:cs="Times New Roman"/>
        </w:rPr>
        <w:t>, the thioantimonate, Li</w:t>
      </w:r>
      <w:r w:rsidRPr="00C1724B">
        <w:rPr>
          <w:rFonts w:ascii="Times New Roman" w:eastAsia="Calibri" w:hAnsi="Times New Roman" w:cs="Times New Roman"/>
          <w:vertAlign w:val="subscript"/>
        </w:rPr>
        <w:t>6.6</w:t>
      </w:r>
      <w:r w:rsidRPr="00C1724B">
        <w:rPr>
          <w:rFonts w:ascii="Times New Roman" w:eastAsia="Calibri" w:hAnsi="Times New Roman" w:cs="Times New Roman"/>
        </w:rPr>
        <w:t>Si</w:t>
      </w:r>
      <w:r w:rsidRPr="00C1724B">
        <w:rPr>
          <w:rFonts w:ascii="Times New Roman" w:eastAsia="Calibri" w:hAnsi="Times New Roman" w:cs="Times New Roman"/>
          <w:vertAlign w:val="subscript"/>
        </w:rPr>
        <w:t>0.4</w:t>
      </w:r>
      <w:r w:rsidRPr="00C1724B">
        <w:rPr>
          <w:rFonts w:ascii="Times New Roman" w:eastAsia="Calibri" w:hAnsi="Times New Roman" w:cs="Times New Roman"/>
        </w:rPr>
        <w:t>Sb</w:t>
      </w:r>
      <w:r w:rsidRPr="00C1724B">
        <w:rPr>
          <w:rFonts w:ascii="Times New Roman" w:eastAsia="Calibri" w:hAnsi="Times New Roman" w:cs="Times New Roman"/>
          <w:vertAlign w:val="subscript"/>
        </w:rPr>
        <w:t>0.6</w:t>
      </w:r>
      <w:r w:rsidRPr="00C1724B">
        <w:rPr>
          <w:rFonts w:ascii="Times New Roman" w:eastAsia="Calibri" w:hAnsi="Times New Roman" w:cs="Times New Roman"/>
        </w:rPr>
        <w:t>S</w:t>
      </w:r>
      <w:r w:rsidRPr="00C1724B">
        <w:rPr>
          <w:rFonts w:ascii="Times New Roman" w:eastAsia="Calibri" w:hAnsi="Times New Roman" w:cs="Times New Roman"/>
          <w:vertAlign w:val="subscript"/>
        </w:rPr>
        <w:t>5</w:t>
      </w:r>
      <w:r w:rsidRPr="00C1724B">
        <w:rPr>
          <w:rFonts w:ascii="Times New Roman" w:eastAsia="Calibri" w:hAnsi="Times New Roman" w:cs="Times New Roman"/>
        </w:rPr>
        <w:t>I</w:t>
      </w:r>
      <w:r w:rsidRPr="00C1724B">
        <w:rPr>
          <w:rFonts w:ascii="Times New Roman" w:eastAsia="Calibri" w:hAnsi="Times New Roman" w:cs="Times New Roman"/>
          <w:vertAlign w:val="subscript"/>
        </w:rPr>
        <w:softHyphen/>
      </w:r>
      <w:r w:rsidRPr="00C1724B">
        <w:rPr>
          <w:rFonts w:ascii="Times New Roman" w:eastAsia="Calibri" w:hAnsi="Times New Roman" w:cs="Times New Roman"/>
        </w:rPr>
        <w:softHyphen/>
        <w:t xml:space="preserve"> with a reported Li</w:t>
      </w:r>
      <w:r w:rsidRPr="00C1724B">
        <w:rPr>
          <w:rFonts w:ascii="Times New Roman" w:eastAsia="Calibri" w:hAnsi="Times New Roman" w:cs="Times New Roman"/>
          <w:vertAlign w:val="superscript"/>
        </w:rPr>
        <w:t>+</w:t>
      </w:r>
      <w:r w:rsidRPr="00C1724B">
        <w:rPr>
          <w:rFonts w:ascii="Times New Roman" w:eastAsia="Calibri" w:hAnsi="Times New Roman" w:cs="Times New Roman"/>
        </w:rPr>
        <w:t xml:space="preserve"> conductivity of 14.87 mS/cm, and the superionic sodium solid electrolyte, Na</w:t>
      </w:r>
      <w:r w:rsidRPr="00C1724B">
        <w:rPr>
          <w:rFonts w:ascii="Times New Roman" w:eastAsia="Calibri" w:hAnsi="Times New Roman" w:cs="Times New Roman"/>
          <w:vertAlign w:val="subscript"/>
        </w:rPr>
        <w:t>2.9</w:t>
      </w:r>
      <w:r w:rsidRPr="00C1724B">
        <w:rPr>
          <w:rFonts w:ascii="Times New Roman" w:eastAsia="Calibri" w:hAnsi="Times New Roman" w:cs="Times New Roman"/>
        </w:rPr>
        <w:t>Sb</w:t>
      </w:r>
      <w:r w:rsidRPr="00C1724B">
        <w:rPr>
          <w:rFonts w:ascii="Times New Roman" w:eastAsia="Calibri" w:hAnsi="Times New Roman" w:cs="Times New Roman"/>
          <w:vertAlign w:val="subscript"/>
        </w:rPr>
        <w:t>0.9</w:t>
      </w:r>
      <w:r w:rsidRPr="00C1724B">
        <w:rPr>
          <w:rFonts w:ascii="Times New Roman" w:eastAsia="Calibri" w:hAnsi="Times New Roman" w:cs="Times New Roman"/>
        </w:rPr>
        <w:t>W</w:t>
      </w:r>
      <w:r w:rsidRPr="00C1724B">
        <w:rPr>
          <w:rFonts w:ascii="Times New Roman" w:eastAsia="Calibri" w:hAnsi="Times New Roman" w:cs="Times New Roman"/>
          <w:vertAlign w:val="subscript"/>
        </w:rPr>
        <w:t>0.1</w:t>
      </w:r>
      <w:r w:rsidRPr="00C1724B">
        <w:rPr>
          <w:rFonts w:ascii="Times New Roman" w:eastAsia="Calibri" w:hAnsi="Times New Roman" w:cs="Times New Roman"/>
        </w:rPr>
        <w:t>S</w:t>
      </w:r>
      <w:r w:rsidRPr="00C1724B">
        <w:rPr>
          <w:rFonts w:ascii="Times New Roman" w:eastAsia="Calibri" w:hAnsi="Times New Roman" w:cs="Times New Roman"/>
          <w:vertAlign w:val="subscript"/>
        </w:rPr>
        <w:t>4,</w:t>
      </w:r>
      <w:r w:rsidRPr="00C1724B">
        <w:rPr>
          <w:rFonts w:ascii="Times New Roman" w:eastAsia="Calibri" w:hAnsi="Times New Roman" w:cs="Times New Roman"/>
        </w:rPr>
        <w:t xml:space="preserve"> with a Na</w:t>
      </w:r>
      <w:r w:rsidRPr="00C1724B">
        <w:rPr>
          <w:rFonts w:ascii="Times New Roman" w:eastAsia="Calibri" w:hAnsi="Times New Roman" w:cs="Times New Roman"/>
          <w:vertAlign w:val="superscript"/>
        </w:rPr>
        <w:t>+</w:t>
      </w:r>
      <w:r w:rsidRPr="00C1724B">
        <w:rPr>
          <w:rFonts w:ascii="Times New Roman" w:eastAsia="Calibri" w:hAnsi="Times New Roman" w:cs="Times New Roman"/>
          <w:vertAlign w:val="subscript"/>
        </w:rPr>
        <w:t xml:space="preserve"> </w:t>
      </w:r>
      <w:r w:rsidRPr="00C1724B">
        <w:rPr>
          <w:rFonts w:ascii="Times New Roman" w:eastAsia="Calibri" w:hAnsi="Times New Roman" w:cs="Times New Roman"/>
        </w:rPr>
        <w:t>conductivity of 40 mS/cm.</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{"citationID":"hVUDRurz","properties":{"formattedCitation":"\\super 31\\nosupersub{}","plainCitation":"31","noteIndex":0},"citationItems":[{"id":176,"uris":["http://zotero.org/users/9743641/items/CW8EPTGW"],"itemData":{"id":176,"type":"article-journal","container-title":"Journal of the American Chemical Society","DOI":"10.1021/jacs.9b08357","ISSN":"0002-7863, 1520-5126","issue":"48","journalAbbreviation":"J. Am. Chem. Soc.","language":"en","page":"19002-19013","source":"DOI.org (Crossref)","title":"New Family of Argyrodite Thioantimonate Lithium Superionic Conductors","volume":"141","author":[{"family":"Zhou","given":"Laidong"},{"family":"Assoud","given":"Abdeljalil"},{"family":"Zhang","given":"Qiang"},{"family":"Wu","given":"Xiaohan"},{"family":"Nazar","given":"Linda F."}],"issued":{"date-parts":[["2019",12,4]]}}}],"schema":"https://github.com/citation-style-language/schema/raw/master/csl-citation.json"}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hAnsi="Times New Roman" w:cs="Times New Roman"/>
          <w:vertAlign w:val="superscript"/>
        </w:rPr>
        <w:t>31</w:t>
      </w:r>
      <w:r w:rsidRPr="00C1724B">
        <w:rPr>
          <w:rFonts w:ascii="Times New Roman" w:eastAsia="Calibri" w:hAnsi="Times New Roman" w:cs="Times New Roman"/>
        </w:rPr>
        <w:fldChar w:fldCharType="end"/>
      </w:r>
      <w:r w:rsidRPr="00C1724B">
        <w:rPr>
          <w:rFonts w:ascii="Times New Roman" w:eastAsia="Calibri" w:hAnsi="Times New Roman" w:cs="Times New Roman"/>
          <w:vertAlign w:val="superscript"/>
        </w:rPr>
        <w:t>,</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{"citationID":"7B7Nr7UO","properties":{"formattedCitation":"\\super 60\\nosupersub{}","plainCitation":"60","noteIndex":0},"citationItems":[{"id":179,"uris":["http://zotero.org/users/9743641/items/249EFPS6"],"itemData":{"id":179,"type":"article-journal","abstract":"Abstract\n            \n              Solid electrolytes are key materials to enable solid-state rechargeable batteries, a promising technology that could address the safety and energy density issues. Here, we report a sulfide sodium-ion conductor, Na\n              2.88\n              Sb\n              0.88\n              W\n              0.12\n              S\n              4\n              , with conductivity superior to that of the benchmark electrolyte, Li\n              10\n              GeP\n              2\n              S\n              12\n              . Partial substitution of antimony in Na\n              3\n              SbS\n              4\n              with tungsten introduces sodium vacancies and tetragonal to cubic phase transition, giving rise to the highest room-temperature conductivity of 32 mS cm\n              −1\n              for a sintered body, Na\n              2.88\n              Sb\n              0.88\n              W\n              0.12\n              S\n              4\n              . Moreover, this sulfide possesses additional advantages including stability against humid atmosphere and densification at much lower sintering temperatures than those (&gt;1000 °C) of typical oxide sodium-ion conductors. The discovery of the fast sodium-ion conductors boosts the ongoing research for solid-state rechargeable battery technology with high safety, cost-effectiveness, large energy and power densities.","container-title":"Nature Communications","DOI":"10.1038/s41467-019-13178-2","ISSN":"2041-1723","issue":"1","journalAbbreviation":"Nat Commun","language":"en","page":"5266","source":"DOI.org (Crossref)","title":"A sodium-ion sulfide solid electrolyte with unprecedented conductivity at room temperature","volume":"10","author":[{"family":"Hayashi","given":"A."},{"family":"Masuzawa","given":"N."},{"family":"Yubuchi","given":"S."},{"family":"Tsuji","given":"F."},{"family":"Hotehama","given":"C."},{"family":"Sakuda","given":"A."},{"family":"Tatsumisago","given":"M."}],"issued":{"date-parts":[["2019",12]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hAnsi="Times New Roman" w:cs="Times New Roman"/>
          <w:vertAlign w:val="superscript"/>
        </w:rPr>
        <w:t>60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Although some </w:t>
      </w:r>
    </w:p>
    <w:p w14:paraId="68E9ABF1" w14:textId="13AC4F65" w:rsidR="009F3F19" w:rsidRDefault="009F3F19">
      <w:pPr>
        <w:rPr>
          <w:rFonts w:ascii="Times New Roman" w:eastAsia="Calibri" w:hAnsi="Times New Roman" w:cs="Times New Roman"/>
        </w:rPr>
      </w:pPr>
    </w:p>
    <w:p w14:paraId="546E893E" w14:textId="6D3CD1A4" w:rsidR="009F3F19" w:rsidRDefault="009F3F19">
      <w:pPr>
        <w:rPr>
          <w:rFonts w:ascii="Times New Roman" w:eastAsia="Calibri" w:hAnsi="Times New Roman" w:cs="Times New Roman"/>
        </w:rPr>
      </w:pPr>
    </w:p>
    <w:p w14:paraId="51436F2C" w14:textId="230CC8B9" w:rsidR="009F3F19" w:rsidRDefault="009F3F19">
      <w:pPr>
        <w:rPr>
          <w:rFonts w:ascii="Times New Roman" w:eastAsia="Calibri" w:hAnsi="Times New Roman" w:cs="Times New Roman"/>
        </w:rPr>
      </w:pPr>
    </w:p>
    <w:p w14:paraId="3C7D1D9A" w14:textId="3D37DCA9" w:rsidR="009F3F19" w:rsidRDefault="009F3F19">
      <w:pPr>
        <w:rPr>
          <w:rFonts w:ascii="Times New Roman" w:eastAsia="Calibri" w:hAnsi="Times New Roman" w:cs="Times New Roman"/>
        </w:rPr>
      </w:pPr>
      <w:r>
        <w:rPr>
          <w:rFonts w:ascii="Times New Roman" w:eastAsia="Calibri" w:hAnsi="Times New Roman" w:cs="Times New Roman"/>
          <w:noProof/>
        </w:rPr>
        <w:drawing>
          <wp:inline distT="0" distB="0" distL="0" distR="0" wp14:anchorId="3F40657D" wp14:editId="7629D0B0">
            <wp:extent cx="4590415" cy="4535805"/>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0415" cy="4535805"/>
                    </a:xfrm>
                    <a:prstGeom prst="rect">
                      <a:avLst/>
                    </a:prstGeom>
                    <a:noFill/>
                  </pic:spPr>
                </pic:pic>
              </a:graphicData>
            </a:graphic>
          </wp:inline>
        </w:drawing>
      </w:r>
    </w:p>
    <w:p w14:paraId="493A497F" w14:textId="77777777" w:rsidR="009F3F19" w:rsidRPr="009F3F19" w:rsidRDefault="009F3F19" w:rsidP="009F3F19">
      <w:pPr>
        <w:keepNext/>
        <w:rPr>
          <w:rFonts w:ascii="Times New Roman" w:hAnsi="Times New Roman" w:cs="Times New Roman"/>
        </w:rPr>
      </w:pPr>
      <w:r w:rsidRPr="009F3F19">
        <w:rPr>
          <w:rFonts w:ascii="Times New Roman" w:hAnsi="Times New Roman" w:cs="Times New Roman"/>
        </w:rPr>
        <w:t xml:space="preserve">Figure </w:t>
      </w:r>
      <w:r w:rsidRPr="009F3F19">
        <w:rPr>
          <w:rFonts w:ascii="Times New Roman" w:hAnsi="Times New Roman" w:cs="Times New Roman"/>
        </w:rPr>
        <w:fldChar w:fldCharType="begin"/>
      </w:r>
      <w:r w:rsidRPr="009F3F19">
        <w:rPr>
          <w:rFonts w:ascii="Times New Roman" w:hAnsi="Times New Roman" w:cs="Times New Roman"/>
        </w:rPr>
        <w:instrText xml:space="preserve"> SEQ Figure \* ARABIC </w:instrText>
      </w:r>
      <w:r w:rsidRPr="009F3F19">
        <w:rPr>
          <w:rFonts w:ascii="Times New Roman" w:hAnsi="Times New Roman" w:cs="Times New Roman"/>
        </w:rPr>
        <w:fldChar w:fldCharType="separate"/>
      </w:r>
      <w:r w:rsidRPr="009F3F19">
        <w:rPr>
          <w:rFonts w:ascii="Times New Roman" w:hAnsi="Times New Roman" w:cs="Times New Roman"/>
          <w:noProof/>
        </w:rPr>
        <w:t>4</w:t>
      </w:r>
      <w:r w:rsidRPr="009F3F19">
        <w:rPr>
          <w:rFonts w:ascii="Times New Roman" w:hAnsi="Times New Roman" w:cs="Times New Roman"/>
        </w:rPr>
        <w:fldChar w:fldCharType="end"/>
      </w:r>
      <w:r>
        <w:rPr>
          <w:rFonts w:ascii="Times New Roman" w:hAnsi="Times New Roman" w:cs="Times New Roman"/>
        </w:rPr>
        <w:t>.</w:t>
      </w:r>
      <w:r w:rsidRPr="009F3F19">
        <w:rPr>
          <w:rFonts w:ascii="Times New Roman" w:hAnsi="Times New Roman" w:cs="Times New Roman"/>
        </w:rPr>
        <w:t xml:space="preserve"> Overview of the observed ionic conductivities for well-known Li-ion and Na-ion solid electrolytes as a function of synthetic condition. Ref</w:t>
      </w:r>
      <w:r w:rsidRPr="009F3F19">
        <w:rPr>
          <w:rFonts w:ascii="Times New Roman" w:hAnsi="Times New Roman" w:cs="Times New Roman"/>
        </w:rPr>
        <w:fldChar w:fldCharType="begin"/>
      </w:r>
      <w:r w:rsidRPr="009F3F19">
        <w:rPr>
          <w:rFonts w:ascii="Times New Roman" w:hAnsi="Times New Roman" w:cs="Times New Roman"/>
        </w:rPr>
        <w:instrText xml:space="preserve"> ADDIN ZOTERO_ITEM CSL_CITATION {"citationID":"m07xHHHl","properties":{"formattedCitation":"\\super 54\\nosupersub{}","plainCitation":"54","noteIndex":0},"citationItems":[{"id":12,"uris":["http://zotero.org/users/9743641/items/KPXTJLX9"],"itemData":{"id":12,"type":"article-journal","abstract":"Influence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G."}],"issued":{"date-parts":[["2021"]]}}}],"schema":"https://github.com/citation-style-language/schema/raw/master/csl-citation.json"} </w:instrText>
      </w:r>
      <w:r w:rsidRPr="009F3F19">
        <w:rPr>
          <w:rFonts w:ascii="Times New Roman" w:hAnsi="Times New Roman" w:cs="Times New Roman"/>
        </w:rPr>
        <w:fldChar w:fldCharType="separate"/>
      </w:r>
      <w:r w:rsidRPr="009F3F19">
        <w:rPr>
          <w:rFonts w:ascii="Times New Roman" w:hAnsi="Times New Roman" w:cs="Times New Roman"/>
          <w:vertAlign w:val="superscript"/>
        </w:rPr>
        <w:t>54</w:t>
      </w:r>
      <w:r w:rsidRPr="009F3F19">
        <w:rPr>
          <w:rFonts w:ascii="Times New Roman" w:hAnsi="Times New Roman" w:cs="Times New Roman"/>
        </w:rPr>
        <w:fldChar w:fldCharType="end"/>
      </w:r>
    </w:p>
    <w:p w14:paraId="4E630EC4" w14:textId="77777777" w:rsidR="009F3F19" w:rsidRDefault="009F3F19">
      <w:pPr>
        <w:rPr>
          <w:rFonts w:ascii="Times New Roman" w:eastAsia="Calibri" w:hAnsi="Times New Roman" w:cs="Times New Roman"/>
        </w:rPr>
      </w:pPr>
    </w:p>
    <w:p w14:paraId="3D08BFA1" w14:textId="77777777" w:rsidR="009F3F19" w:rsidRDefault="009F3F19">
      <w:pPr>
        <w:rPr>
          <w:rFonts w:ascii="Times New Roman" w:eastAsia="Calibri" w:hAnsi="Times New Roman" w:cs="Times New Roman"/>
        </w:rPr>
      </w:pPr>
    </w:p>
    <w:p w14:paraId="603186EA" w14:textId="5C5ED470" w:rsidR="009F3F19" w:rsidRDefault="009F3F19">
      <w:pPr>
        <w:rPr>
          <w:rFonts w:ascii="Times New Roman" w:eastAsia="Calibri" w:hAnsi="Times New Roman" w:cs="Times New Roman"/>
        </w:rPr>
      </w:pPr>
      <w:r>
        <w:rPr>
          <w:rFonts w:ascii="Times New Roman" w:eastAsia="Calibri" w:hAnsi="Times New Roman" w:cs="Times New Roman"/>
        </w:rPr>
        <w:br w:type="page"/>
      </w:r>
    </w:p>
    <w:p w14:paraId="7135E44C" w14:textId="7F89EA2D" w:rsidR="00D85353" w:rsidRDefault="00D85353" w:rsidP="002B393C">
      <w:pPr>
        <w:spacing w:after="160" w:line="256" w:lineRule="auto"/>
        <w:rPr>
          <w:rFonts w:ascii="Times New Roman" w:eastAsia="Calibri" w:hAnsi="Times New Roman" w:cs="Times New Roman"/>
        </w:rPr>
      </w:pPr>
      <w:r w:rsidRPr="00C1724B">
        <w:rPr>
          <w:rFonts w:ascii="Times New Roman" w:eastAsia="Calibri" w:hAnsi="Times New Roman" w:cs="Times New Roman"/>
        </w:rPr>
        <w:lastRenderedPageBreak/>
        <w:t xml:space="preserve">successes have been achieved through this </w:t>
      </w:r>
      <w:proofErr w:type="gramStart"/>
      <w:r w:rsidRPr="00C1724B">
        <w:rPr>
          <w:rFonts w:ascii="Times New Roman" w:eastAsia="Calibri" w:hAnsi="Times New Roman" w:cs="Times New Roman"/>
        </w:rPr>
        <w:t>route,</w:t>
      </w:r>
      <w:proofErr w:type="gramEnd"/>
      <w:r w:rsidRPr="00C1724B">
        <w:rPr>
          <w:rFonts w:ascii="Times New Roman" w:eastAsia="Calibri" w:hAnsi="Times New Roman" w:cs="Times New Roman"/>
        </w:rPr>
        <w:t xml:space="preserve"> it does suffer from some drawbacks that call into question its practicality for up-scaling of material production. The biggest drawback is the high energy and time costs associated with producing superionic conductors through this method.</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{"citationID":"0eRBG0x8","properties":{"formattedCitation":"\\super 54\\nosupersub{}","plainCitation":"54","noteIndex":0},"citationItems":[{"id":12,"uris":["http://zotero.org/users/9743641/items/KPXTJLX9"],"itemData":{"id":12,"type":"article-journal","abstract":"Influence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hAnsi="Times New Roman" w:cs="Times New Roman"/>
          <w:vertAlign w:val="superscript"/>
        </w:rPr>
        <w:t>54</w:t>
      </w:r>
      <w:r w:rsidRPr="00C1724B">
        <w:rPr>
          <w:rFonts w:ascii="Times New Roman" w:eastAsia="Calibri" w:hAnsi="Times New Roman" w:cs="Times New Roman"/>
        </w:rPr>
        <w:fldChar w:fldCharType="end"/>
      </w:r>
    </w:p>
    <w:p w14:paraId="0D60C557" w14:textId="77777777" w:rsidR="00CD3C09" w:rsidRDefault="00CD3C09" w:rsidP="00CD3C09">
      <w:pPr>
        <w:rPr>
          <w:rFonts w:ascii="Times New Roman" w:hAnsi="Times New Roman" w:cs="Times New Roman"/>
        </w:rPr>
      </w:pPr>
    </w:p>
    <w:p w14:paraId="547F57AC" w14:textId="77777777" w:rsidR="00CD3C09" w:rsidRPr="00C1724B" w:rsidRDefault="00CD3C09" w:rsidP="00CD3C09">
      <w:pPr>
        <w:rPr>
          <w:rFonts w:ascii="Times New Roman" w:hAnsi="Times New Roman" w:cs="Times New Roman"/>
        </w:rPr>
      </w:pPr>
      <w:r w:rsidRPr="00C1724B">
        <w:rPr>
          <w:rFonts w:ascii="Times New Roman" w:hAnsi="Times New Roman" w:cs="Times New Roman"/>
        </w:rPr>
        <w:t>Solvent-based methods are attractive due to their flexible application as a synthetic medium or as a processing route where solid electrolytes can be suspended/dissolved and infiltrated into composite cathodes or even coat active material particles.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{"citationID":"dQTz5Oz3","properties":{"formattedCitation":"\\super 61\\nosupersub{}","plainCitation":"61","noteIndex":0},"citationItems":[{"id":168,"uris":["http://zotero.org/users/9743641/items/K7G2QGNZ"],"itemData":{"id":168,"type":"article-journal","abstract":"Understanding the underlying chemistry of thiophosphates in solution is a prerequisite for solution-based syntheses of lithium thiophosphate superionic conductors.\n          , \n            \n              All-solid-state batteries require solid electrolytes that exhibit both high mechanical and chemical stability, as well as a high ionic conductivity. Despite the many decades of research that have led to significant breakthroughs in this field, the synthesis of high-performance ionic conductors is still quite costly with limited scalability,\n              i.e.\n              it is highly energy and time intensive. To this end, the development of cheap and scalable solution-based approaches for fabricating state-of-the-art solid electrolytes is of great interest; however, a deeper understanding over the fundamental solution chemistry and reaction mechanisms governing these synthetic approaches is either absent or not broadly conveyed in the literature. Herein, we review some of the more recent works on solution-based syntheses of alkali thiophosphates contextualized within a broader scope of the literature in an attempt to provide some additional chemical insights and underline the areas where specific knowledge is lacking. Focusing primarily on Li\n              +\n              containing electrolytes, we provide a deeper look into both prototypical reagents and possible alternatives, highlight the importance and potential influences of polysulfide/S–S bonding, and discuss the significance of precursor stoichiometry. We hope that this review provides a unique outlook on solution-based syntheses of alkali thiophosphates leading to a better understanding over the critical parameters that govern the optimization of this class of superionic conductors.","container-title":"Journal of Materials Chemistry A","DOI":"10.1039/C9TA04772G","ISSN":"2050-7488, 2050-7496","issue":"30","journalAbbreviation":"J. Mater. Chem. A","language":"en","page":"17735-17753","source":"DOI.org (Crossref)","title":"Solution-based synthesis of lithium thiophosphate superionic conductors for solid-state batteries: a chemistry perspective","title-short":"Solution-based synthesis of lithium thiophosphate superionic conductors for solid-state batteries","volume":"7","author":[{"family":"Ghidiu","given":"Michael"},{"family":"Ruhl","given":"Justine"},{"family":"Culver","given":"Sean P."},{"family":"Zeier","given":"Wolfgang G."}],"issued":{"date-parts":[["2019"]]}}}],"schema":"https://github.com/citation-style-language/schema/raw/master/csl-citation.json"}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61</w:t>
      </w:r>
      <w:r w:rsidRPr="00C1724B">
        <w:rPr>
          <w:rFonts w:ascii="Times New Roman" w:hAnsi="Times New Roman" w:cs="Times New Roman"/>
        </w:rPr>
        <w:fldChar w:fldCharType="end"/>
      </w:r>
      <w:r w:rsidRPr="00C1724B">
        <w:rPr>
          <w:rFonts w:ascii="Times New Roman" w:hAnsi="Times New Roman" w:cs="Times New Roman"/>
        </w:rPr>
        <w:t xml:space="preserve"> One of the benefits of solution-based routes is that they can enable the production of metastable phases such as Li</w:t>
      </w:r>
      <w:r w:rsidRPr="00C1724B">
        <w:rPr>
          <w:rFonts w:ascii="Times New Roman" w:hAnsi="Times New Roman" w:cs="Times New Roman"/>
          <w:vertAlign w:val="subscript"/>
        </w:rPr>
        <w:t>7</w:t>
      </w:r>
      <w:r w:rsidRPr="00C1724B">
        <w:rPr>
          <w:rFonts w:ascii="Times New Roman" w:hAnsi="Times New Roman" w:cs="Times New Roman"/>
        </w:rPr>
        <w:t>P</w:t>
      </w:r>
      <w:r w:rsidRPr="00C1724B">
        <w:rPr>
          <w:rFonts w:ascii="Times New Roman" w:hAnsi="Times New Roman" w:cs="Times New Roman"/>
          <w:vertAlign w:val="subscript"/>
        </w:rPr>
        <w:t>3</w:t>
      </w:r>
      <w:r w:rsidRPr="00C1724B">
        <w:rPr>
          <w:rFonts w:ascii="Times New Roman" w:hAnsi="Times New Roman" w:cs="Times New Roman"/>
        </w:rPr>
        <w:t>S</w:t>
      </w:r>
      <w:r w:rsidRPr="00C1724B">
        <w:rPr>
          <w:rFonts w:ascii="Times New Roman" w:hAnsi="Times New Roman" w:cs="Times New Roman"/>
          <w:vertAlign w:val="subscript"/>
        </w:rPr>
        <w:t>11</w:t>
      </w:r>
      <w:r w:rsidRPr="00C1724B">
        <w:rPr>
          <w:rFonts w:ascii="Times New Roman" w:hAnsi="Times New Roman" w:cs="Times New Roman"/>
        </w:rPr>
        <w:t xml:space="preserve"> that are either difficult or impossible to form from traditional solid-state routes.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{"citationID":"r97zrHdg","properties":{"formattedCitation":"\\super 62\\nosupersub{}","plainCitation":"62","noteIndex":0},"citationItems":[{"id":170,"uris":["http://zotero.org/users/9743641/items/TU48JDQJ"],"itemData":{"id":170,"type":"article-journal","abstract":"Structure and ionic conductivity of sulfide solid electrolytes in the Li\n              2\n              S–P\n              2\n              S\n              5\n              system obtained by a liquid phase process.\n            \n          , \n            \n              Sulfide solid electrolytes in the Li\n              2\n              S–P\n              2\n              S\n              5\n              system were synthesized by a liquid phase process under ultrasonic irradiation, and heat treatments at low temperatures. Crystal phase, structure, morphology and ionic conductivity of the sulfide electrolytes were examined after solvent removal at 180 °C and two different heat treatment temperatures, 220 °C and 250 °C. The study revealed that the ionic conductivities of the\n              x\n              Li\n              2\n              S·(100 −\n              x\n              )P\n              2\n              S\n              5\n              sulfide electrolytes, in compositions with 70 ≤\n              x\n              ≤ 75 mol%, are largely influenced by the local structure. The heat treatment at 220 °C was found to be an adequate temperature to promote crystallization of the high ionic conductive Li\n              7\n              P\n              3\n              S\n              11\n              phase. Higher temperatures for heat treatment such as 250 °C lead to the formation of P\n              2\n              S\n              6\n              4−\n              (hypo-thiodiphosphate) units in the local structure of the sulfide electrolytes leading to a reduction of ionic conductivity. The formation and distribution of PS\n              4\n              3−\n              (ortho-thiophosphate), P\n              2\n              S\n              7\n              4−\n              (pyro-thiophosphate) and P\n              2\n              S\n              6\n              4−\n              units in the local structure were found to be key factors in achieving higher ionic conductivity (up to 10\n              −3\n              –10\n              −4\n              S cm\n              −1\n              at room temperature).","container-title":"Inorganic Chemistry Frontiers","DOI":"10.1039/C7QI00737J","ISSN":"2052-1553","issue":"2","journalAbbreviation":"Inorg. Chem. Front.","language":"en","page":"501-508","source":"DOI.org (Crossref)","title":"Preparation of sulfide solid electrolytes in the Li &lt;sub&gt;2&lt;/sub&gt; S–P &lt;sub&gt;2&lt;/sub&gt; S &lt;sub&gt;5&lt;/sub&gt; system by a liquid phase process","volume":"5","author":[{"family":"Calpa","given":"Marcela"},{"family":"Rosero-Navarro","given":"Nataly Carolina"},{"family":"Miura","given":"Akira"},{"family":"Tadanaga","given":"Kiyoharu"}],"issued":{"date-parts":[["2018"]]}}}],"schema":"https://github.com/citation-style-language/schema/raw/master/csl-citation.json"}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62</w:t>
      </w:r>
      <w:r w:rsidRPr="00C1724B">
        <w:rPr>
          <w:rFonts w:ascii="Times New Roman" w:hAnsi="Times New Roman" w:cs="Times New Roman"/>
        </w:rPr>
        <w:fldChar w:fldCharType="end"/>
      </w:r>
      <w:r w:rsidRPr="00C1724B">
        <w:rPr>
          <w:rFonts w:ascii="Times New Roman" w:hAnsi="Times New Roman" w:cs="Times New Roman"/>
        </w:rPr>
        <w:t xml:space="preserve"> In addition, solution-based synthesis can be used to control the morphology of products.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{"citationID":"bhHAkMI9","properties":{"formattedCitation":"\\super 63\\nosupersub{}","plainCitation":"63","noteIndex":0},"citationItems":[{"id":172,"uris":["http://zotero.org/users/9743641/items/PMFWHCZV"],"itemData":{"id":172,"type":"article-journal","container-title":"Advanced Energy Materials","DOI":"10.1002/aenm.201800014","ISSN":"1614-6832, 1614-6840","issue":"21","journalAbbreviation":"Adv. Energy Mater.","language":"en","page":"1800014","source":"DOI.org (Crossref)","title":"Fabrication of Sub‐Micrometer‐Thick Solid Electrolyte Membranes of β‐Li &lt;sub&gt;3&lt;/sub&gt; PS &lt;sub&gt;4&lt;/sub&gt; via Tiled Assembly of Nanoscale, Plate‐Like Building Blocks","volume":"8","author":[{"family":"Hood","given":"Zachary D."},{"family":"Wang","given":"Hui"},{"family":"Pandian","given":"Amaresh Samuthira"},{"family":"Peng","given":"Rui"},{"family":"Gilroy","given":"Kyle D."},{"family":"Chi","given":"Miaofang"},{"family":"Liang","given":"Chengdu"},{"family":"Xia","given":"Younan"}],"issued":{"date-parts":[["2018",7]]}}}],"schema":"https://github.com/citation-style-language/schema/raw/master/csl-citation.json"}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63</w:t>
      </w:r>
      <w:r w:rsidRPr="00C1724B">
        <w:rPr>
          <w:rFonts w:ascii="Times New Roman" w:hAnsi="Times New Roman" w:cs="Times New Roman"/>
        </w:rPr>
        <w:fldChar w:fldCharType="end"/>
      </w:r>
      <w:r w:rsidRPr="00C1724B">
        <w:rPr>
          <w:rFonts w:ascii="Times New Roman" w:hAnsi="Times New Roman" w:cs="Times New Roman"/>
        </w:rPr>
        <w:t xml:space="preserve"> For all its promise, solution processing and synthesis has major drawbacks, including poorly understood underlying reaction chemistry, irreversible reactions between reactants and solvents, solvent residue, or carbonized solvent can remain in the product. These remnants can impact important solid electrolyte properties, such as electronic conductivity.</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{"citationID":"aQBbIXNF","properties":{"formattedCitation":"\\super 64\\nosupersub{}","plainCitation":"64","noteIndex":0},"citationItems":[{"id":866,"uris":["http://zotero.org/users/9743641/items/QE6XDHU3"],"itemData":{"id":866,"type":"article-journal","abstract":"Scalable production of LPSCl-based sulfide solid-electrolytes with high ionic conductivities using various green and sustainable solvents for commercializing all-solid-state batteries.\n          , \n            \n              Argyrodites, Li\n              6\n              PS\n              5\n              Cl (LPSCl), are considered one of the most promising solid electrolytes (SEs) for all-solid-state batteries (ASSBs). However, the use of petrochemical-based toxic solvents, such as dimethylformamide and tetrahydrofuran (THF), has limited their commercial applications in the mass production of SEs\n              via\n              liquid-phase synthesis both in the laboratory and industry. Herein, we aim to achieve the scalable production of cost-effective LPSCl-based sulfide SEs with high ionic conductivities (&gt;2 mS cm\n              −1\n              ) based on various green and sustainable inert solvents. Our simple liquid-phase synthesis route was designed by using sulfur to form an intermediate polysulfide to completely dissolve precursors in common organic solvents without employing high-energy and high-pressure processes. Metastable polysulfides have high solubility in a broad range of solvents; they offer the use of greener and/or sustainable alternatives. The ASSBs fabricated with the LPSCl SEs using green solvents exhibited excellent electrochemical performance comparable to that of LPSCl wet-synthesized using conventional THF. LPSCl SEs fabricated using monoglyme, which has the most similar solvent properties to those of THF, exhibited the best ionic conductivity and contributed to the high electrochemical performance of ASSBs. The state-of-the-art bulk-type production of sulfide SEs using solution-phase synthesis should ultimately be replaced by green and/or sustainable solvents to reduce chemical-related effects on human health and eliminate environmental pollution. Therefore, this study will be of great interest to those who wish to mass-produce sulfide-based SEs cost-effectively for commercial applications with minimal unnecessary steps.","container-title":"Green Chemistry","DOI":"10.1039/D2GC04586A","ISSN":"1463-9262, 1463-9270","issue":"4","journalAbbreviation":"Green Chem.","language":"en","page":"1473-1487","source":"DOI.org (Crossref)","title":"Engineering green and sustainable solvents for scalable wet synthesis of sulfide electrolytes in high-energy-density all-solid-state batteries","volume":"25","author":[{"family":"Jo","given":"Yung-Soo"},{"family":"Hong","given":"Jeong-Won"},{"family":"Choi","given":"Ik-Hyeon"},{"family":"Sung","given":"Junghwan"},{"family":"Park","given":"Jun-Ho"},{"family":"Park","given":"Heetaek"},{"family":"Kim","given":"Doohun"},{"family":"Kim","given":"Byung Gon"},{"family":"Ha","given":"Yoon-Cheol"},{"family":"Seo","given":"Jeongsuk"},{"family":"Chung","given":"Wan-Young"},{"family":"Baeg","given":"Kang-Jun"},{"family":"Park","given":"Jun-Woo"}],"issued":{"date-parts":[["2023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64</w:t>
      </w:r>
      <w:r w:rsidRPr="00C1724B">
        <w:rPr>
          <w:rFonts w:ascii="Times New Roman" w:hAnsi="Times New Roman" w:cs="Times New Roman"/>
        </w:rPr>
        <w:fldChar w:fldCharType="end"/>
      </w:r>
      <w:r w:rsidRPr="00C1724B">
        <w:rPr>
          <w:rFonts w:ascii="Times New Roman" w:hAnsi="Times New Roman" w:cs="Times New Roman"/>
        </w:rPr>
        <w:t xml:space="preserve"> High electronic conductivity has been associated with lower critical current densities in solid electrolytes due to the possibility of lithium being oxidized by electrons within grain boundaries.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{"citationID":"HB1Eca03","properties":{"formattedCitation":"\\super 65\\nosupersub{}","plainCitation":"65","noteIndex":0},"citationItems":[{"id":997,"uris":["http://zotero.org/users/9743641/items/FNX5Y93B"],"itemData":{"id":997,"type":"article-journal","container-title":"Nature Energy","DOI":"10.1038/s41560-018-0312-z","ISSN":"2058-7546","issue":"3","journalAbbreviation":"Nat Energy","language":"en","page":"187-196","source":"DOI.org (Crossref)","title":"High electronic conductivity as the origin of lithium dendrite formation within solid electrolytes","volume":"4","author":[{"family":"Han","given":"Fudong"},{"family":"Westover","given":"Andrew S."},{"family":"Yue","given":"Jie"},{"family":"Fan","given":"Xiulin"},{"family":"Wang","given":"Fei"},{"family":"Chi","given":"Miaofang"},{"family":"Leonard","given":"Donovan N."},{"family":"Dudney","given":"Nancy J."},{"family":"Wang","given":"Howard"},{"family":"Wang","given":"Chunsheng"}],"issued":{"date-parts":[["2019",1,14]]}}}],"schema":"https://github.com/citation-style-language/schema/raw/master/csl-citation.json"}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65</w:t>
      </w:r>
      <w:r w:rsidRPr="00C1724B">
        <w:rPr>
          <w:rFonts w:ascii="Times New Roman" w:hAnsi="Times New Roman" w:cs="Times New Roman"/>
        </w:rPr>
        <w:fldChar w:fldCharType="end"/>
      </w:r>
      <w:r w:rsidRPr="00C1724B">
        <w:rPr>
          <w:rFonts w:ascii="Times New Roman" w:hAnsi="Times New Roman" w:cs="Times New Roman"/>
        </w:rPr>
        <w:t xml:space="preserve"> These factors can compound, making it difficult to reproducibly produce fast ionic conductors (≥1 mS/cm at RT) from solvent routes.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{"citationID":"x2GwVUam","properties":{"formattedCitation":"\\super 54\\nosupersub{}","plainCitation":"54","noteIndex":0},"citationItems":[{"id":12,"uris":["http://zotero.org/users/9743641/items/KPXTJLX9"],"itemData":{"id":12,"type":"article-journal","abstract":"Influence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54</w:t>
      </w:r>
      <w:r w:rsidRPr="00C1724B">
        <w:rPr>
          <w:rFonts w:ascii="Times New Roman" w:hAnsi="Times New Roman" w:cs="Times New Roman"/>
        </w:rPr>
        <w:fldChar w:fldCharType="end"/>
      </w:r>
    </w:p>
    <w:p w14:paraId="4CEED0A4" w14:textId="77777777" w:rsidR="002B393C" w:rsidRDefault="00CD3C09" w:rsidP="00CD3C09">
      <w:pPr>
        <w:rPr>
          <w:rFonts w:ascii="Times New Roman" w:hAnsi="Times New Roman" w:cs="Times New Roman"/>
        </w:rPr>
      </w:pPr>
      <w:r w:rsidRPr="00C1724B">
        <w:rPr>
          <w:rFonts w:ascii="Times New Roman" w:hAnsi="Times New Roman" w:cs="Times New Roman"/>
        </w:rPr>
        <w:tab/>
      </w:r>
    </w:p>
    <w:p w14:paraId="34533CC0" w14:textId="4546EC94" w:rsidR="00CD3C09" w:rsidRPr="00C1724B" w:rsidRDefault="00CD3C09" w:rsidP="00CD3C09">
      <w:pPr>
        <w:rPr>
          <w:rFonts w:ascii="Times New Roman" w:hAnsi="Times New Roman" w:cs="Times New Roman"/>
        </w:rPr>
      </w:pPr>
      <w:r w:rsidRPr="00C1724B">
        <w:rPr>
          <w:rFonts w:ascii="Times New Roman" w:hAnsi="Times New Roman" w:cs="Times New Roman"/>
        </w:rPr>
        <w:t>Other promising synthetic routes include the use of sol-gel techniques, which are commonly employed in the synthesis of oxide solid electrolytes such as LATP and LLZO.</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{"citationID":"80xzO6RL","properties":{"formattedCitation":"\\super 66\\nosupersub{}","plainCitation":"66","noteIndex":0},"citationItems":[{"id":995,"uris":["http://zotero.org/users/9743641/items/A7YE73L3"],"itemData":{"id":995,"type":"article-journal","container-title":"Solid State Ionics","DOI":"10.1016/j.ssi.2013.12.006","ISSN":"01672738","journalAbbreviation":"Solid State Ionics","language":"en","page":"104-107","source":"DOI.org (Crossref)","title":"Low temperature synthesis of Al-doped Li7La3Zr2O12 solid electrolyte by a sol–gel process","volume":"255","author":[{"family":"Takano","given":"Ryohei"},{"family":"Tadanaga","given":"Kiyoharu"},{"family":"Hayashi","given":"Akitoshi"},{"family":"Tatsumisago","given":"Masahiro"}],"issued":{"date-parts":[["2014",2]]}}}],"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66</w:t>
      </w:r>
      <w:r w:rsidRPr="00C1724B">
        <w:rPr>
          <w:rFonts w:ascii="Times New Roman" w:hAnsi="Times New Roman" w:cs="Times New Roman"/>
        </w:rPr>
        <w:fldChar w:fldCharType="end"/>
      </w:r>
      <w:r w:rsidRPr="00C1724B">
        <w:rPr>
          <w:rFonts w:ascii="Times New Roman" w:hAnsi="Times New Roman" w:cs="Times New Roman"/>
        </w:rPr>
        <w:t xml:space="preserve"> Traditionally, many oxide solid electrolytes have been synthesized via classical solid-state routes involving mixing, pelletizing, and annealing at high temperatures. Recent work has shown that sol-gel synthesis of LLZO was comparable in ionic conductivity to materials synthesized through the solid-state route.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{"citationID":"2LQ5QFbB","properties":{"formattedCitation":"\\super 67\\nosupersub{}","plainCitation":"67","noteIndex":0},"citationItems":[{"id":998,"uris":["http://zotero.org/users/9743641/items/JY7INQE4"],"itemData":{"id":998,"type":"article-journal","container-title":"Solid State Ionics","DOI":"10.1016/j.ssi.2010.12.010","ISSN":"01672738","issue":"1","journalAbbreviation":"Solid State Ionics","language":"en","page":"48-53","source":"DOI.org (Crossref)","title":"Synthesis of garnet-type Li7−xLa3Zr2O12−1/2x and its stability in aqueous solutions","volume":"183","author":[{"family":"Shimonishi","given":"Yuta"},{"family":"Toda","given":"Akiharu"},{"family":"Zhang","given":"Tao"},{"family":"Hirano","given":"Atsushi"},{"family":"Imanishi","given":"Nobuyuki"},{"family":"Yamamoto","given":"Osamu"},{"family":"Takeda","given":"Yasuo"}],"issued":{"date-parts":[["2011",2]]}}}],"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67</w:t>
      </w:r>
      <w:r w:rsidRPr="00C1724B">
        <w:rPr>
          <w:rFonts w:ascii="Times New Roman" w:hAnsi="Times New Roman" w:cs="Times New Roman"/>
        </w:rPr>
        <w:fldChar w:fldCharType="end"/>
      </w:r>
      <w:r w:rsidRPr="00C1724B">
        <w:rPr>
          <w:rFonts w:ascii="Times New Roman" w:hAnsi="Times New Roman" w:cs="Times New Roman"/>
        </w:rPr>
        <w:t xml:space="preserve"> However, further research is needed to prevent the formation of large grain boundaries during the synthesis and processing of oxide solid-electrolytes. Grain boundaries have been shown to drive both decreases in ionic conductivity and instability with moisture in oxide solid electrolytes. </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{"citationID":"xQuMDbFi","properties":{"formattedCitation":"\\super 68\\nosupersub{}","plainCitation":"68","noteIndex":0},"citationItems":[{"id":525,"uris":["http://zotero.org/users/9743641/items/F35JJBMU"],"itemData":{"id":525,"type":"article-journal","container-title":"Electrochemical Energy Reviews","DOI":"10.1007/s41918-020-00076-1","ISSN":"2520-8489, 2520-8136","issue":"4","journalAbbreviation":"Electrochem. Energ. Rev.","language":"en","page":"656-689","source":"DOI.org (Crossref)","title":"Comprehensive Investigation into Garnet Electrolytes Toward Application-Oriented Solid Lithium Batteries","volume":"3","author":[{"family":"Jia","given":"Mengyang"},{"family":"Zhao","given":"Ning"},{"family":"Huo","given":"Hanyu"},{"family":"Guo","given":"Xiangxin"}],"issued":{"date-parts":[["2020",12]]}}}],"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68</w:t>
      </w:r>
      <w:r w:rsidRPr="00C1724B">
        <w:rPr>
          <w:rFonts w:ascii="Times New Roman" w:hAnsi="Times New Roman" w:cs="Times New Roman"/>
        </w:rPr>
        <w:fldChar w:fldCharType="end"/>
      </w:r>
    </w:p>
    <w:p w14:paraId="2A3B7010" w14:textId="77777777" w:rsidR="002B393C" w:rsidRDefault="002B393C" w:rsidP="00DD1F45">
      <w:pPr>
        <w:rPr>
          <w:rFonts w:ascii="Times New Roman" w:eastAsia="Calibri" w:hAnsi="Times New Roman" w:cs="Times New Roman"/>
        </w:rPr>
      </w:pPr>
    </w:p>
    <w:p w14:paraId="32FEABF0" w14:textId="1981F908" w:rsidR="00CD3C09" w:rsidRDefault="0034064C" w:rsidP="00DD1F45">
      <w:pPr>
        <w:rPr>
          <w:rFonts w:ascii="Times New Roman" w:hAnsi="Times New Roman" w:cs="Times New Roman"/>
        </w:rPr>
      </w:pPr>
      <w:r w:rsidRPr="00C1724B">
        <w:rPr>
          <w:rFonts w:ascii="Times New Roman" w:hAnsi="Times New Roman" w:cs="Times New Roman"/>
        </w:rPr>
        <w:t>An emerging technique for the synthesis of solid electrolytes is microwave synthesis.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{"citationID":"aFP9FE3S","properties":{"formattedCitation":"\\super 69\\nosupersub{}","plainCitation":"69","noteIndex":0},"citationItems":[{"id":1001,"uris":["http://zotero.org/users/9743641/items/ZIIVRLC8"],"itemData":{"id":1001,"type":"article-journal","container-title":"ACS Applied Energy Materials","DOI":"10.1021/acsaem.2c02224","ISSN":"2574-0962, 2574-0962","issue":"10","journalAbbreviation":"ACS Appl. Energy Mater.","language":"en","page":"12592-12601","source":"DOI.org (Crossref)","title":"Microwave-Assisted Synthesis of Sulfide Solid Electrolytes for All-Solid-State Sodium Batteries","volume":"5","author":[{"family":"Aswathy","given":"Poyil"},{"family":"Suriyakumar","given":"Shruti"},{"family":"Kumar","given":"Sreelakshmi Anil"},{"family":"Oliyantakath Hassan","given":"Muhammed Shafeek"},{"family":"Vijayan","given":"Vinesh"},{"family":"Shaijumon","given":"Manikoth M."}],"issued":{"date-parts":[["2022",10,24]]}}}],"schema":"https://github.com/citation-style-language/schema/raw/master/csl-citation.json"}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69</w:t>
      </w:r>
      <w:r w:rsidRPr="00C1724B">
        <w:rPr>
          <w:rFonts w:ascii="Times New Roman" w:hAnsi="Times New Roman" w:cs="Times New Roman"/>
        </w:rPr>
        <w:fldChar w:fldCharType="end"/>
      </w:r>
      <w:r w:rsidRPr="00C1724B">
        <w:rPr>
          <w:rFonts w:ascii="Times New Roman" w:hAnsi="Times New Roman" w:cs="Times New Roman"/>
        </w:rPr>
        <w:t xml:space="preserve"> This technique has grown in its use for synthesizing</w:t>
      </w:r>
      <w:r w:rsidR="00D85353" w:rsidRPr="00C1724B">
        <w:rPr>
          <w:rFonts w:ascii="Times New Roman" w:hAnsi="Times New Roman" w:cs="Times New Roman"/>
        </w:rPr>
        <w:t xml:space="preserve"> </w:t>
      </w:r>
      <w:r w:rsidRPr="00C1724B">
        <w:rPr>
          <w:rFonts w:ascii="Times New Roman" w:hAnsi="Times New Roman" w:cs="Times New Roman"/>
        </w:rPr>
        <w:t>different types of oxide cathode materials.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{"citationID":"wNLcqt3S","properties":{"formattedCitation":"\\super 70\\nosupersub{}","plainCitation":"70","noteIndex":0},"citationItems":[{"id":1002,"uris":["http://zotero.org/users/9743641/items/X83IQBX8"],"itemData":{"id":1002,"type":"article-journal","container-title":"Advanced Energy Materials","DOI":"10.1002/aenm.202203860","ISSN":"1614-6832, 1614-6840","issue":"10","journalAbbreviation":"Advanced Energy Materials","language":"en","page":"2203860","source":"DOI.org (Crossref)","title":"Rapid and Energy‐Efficient Synthesis of Disordered Rocksalt Cathodes","volume":"13","author":[{"family":"Wu","given":"Vincent C."},{"family":"Evans","given":"Hayden A."},{"family":"Giovine","given":"Raynald"},{"family":"Preefer","given":"Molleigh B."},{"family":"Ong","given":"Julia"},{"family":"Yoshida","given":"Eric"},{"family":"Cabelguen","given":"Pierre‐Etienne"},{"family":"Clément","given":"Raphaële J."}],"issued":{"date-parts":[["2023",3]]}}}],"schema":"https://github.com/citation-style-language/schema/raw/master/csl-citation.json"}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70</w:t>
      </w:r>
      <w:r w:rsidRPr="00C1724B">
        <w:rPr>
          <w:rFonts w:ascii="Times New Roman" w:hAnsi="Times New Roman" w:cs="Times New Roman"/>
        </w:rPr>
        <w:fldChar w:fldCharType="end"/>
      </w:r>
      <w:r w:rsidRPr="00C1724B">
        <w:rPr>
          <w:rFonts w:ascii="Times New Roman" w:hAnsi="Times New Roman" w:cs="Times New Roman"/>
        </w:rPr>
        <w:t xml:space="preserve"> A few examples of solid electrolytes being synthesized through this route have been reported</w:t>
      </w:r>
      <w:r w:rsidR="00E95165" w:rsidRPr="00C1724B">
        <w:rPr>
          <w:rFonts w:ascii="Times New Roman" w:hAnsi="Times New Roman" w:cs="Times New Roman"/>
        </w:rPr>
        <w:t>,</w:t>
      </w:r>
      <w:r w:rsidRPr="00C1724B">
        <w:rPr>
          <w:rFonts w:ascii="Times New Roman" w:hAnsi="Times New Roman" w:cs="Times New Roman"/>
        </w:rPr>
        <w:t xml:space="preserve"> such as for LLZO, LATP, and LPS.</w:t>
      </w:r>
      <w:r w:rsidRPr="00C1724B">
        <w:rPr>
          <w:rFonts w:ascii="Times New Roman" w:hAnsi="Times New Roman" w:cs="Times New Roman"/>
        </w:rPr>
        <w:fldChar w:fldCharType="begin"/>
      </w:r>
      <w:r w:rsidR="0099727A" w:rsidRPr="00C1724B">
        <w:rPr>
          <w:rFonts w:ascii="Times New Roman" w:hAnsi="Times New Roman" w:cs="Times New Roman"/>
        </w:rPr>
        <w:instrText xml:space="preserve"> ADDIN ZOTERO_ITEM CSL_CITATION {"citationID":"cOciIfwV","properties":{"formattedCitation":"\\super 69,71,72\\nosupersub{}","plainCitation":"69,71,72","noteIndex":0},"citationItems":[{"id":1001,"uris":["http://zotero.org/users/9743641/items/ZIIVRLC8"],"itemData":{"id":1001,"type":"article-journal","container-title":"ACS Applied Energy Materials","DOI":"10.1021/acsaem.2c02224","ISSN":"2574-0962, 2574-0962","issue":"10","journalAbbreviation":"ACS Appl. Energy Mater.","language":"en","page":"12592-12601","source":"DOI.org (Crossref)","title":"Microwave-Assisted Synthesis of Sulfide Solid Electrolytes for All-Solid-State Sodium Batteries","volume":"5","author":[{"family":"Aswathy","given":"Poyil"},{"family":"Suriyakumar","given":"Shruti"},{"family":"Kumar","given":"Sreelakshmi Anil"},{"family":"Oliyantakath Hassan","given":"Muhammed Shafeek"},{"family":"Vijayan","given":"Vinesh"},{"family":"Shaijumon","given":"Manikoth M."}],"issued":{"date-parts":[["2022",10,24]]}}},{"id":1005,"uris":["http://zotero.org/users/9743641/items/TG7DC2KY"],"itemData":{"id":1005,"type":"article-journal","container-title":"Journal of Power Sources","DOI":"10.1016/j.jpowsour.2017.12.021","ISSN":"03787753","journalAbbreviation":"Journal of Power Sources","language":"en","page":"48-52","source":"DOI.org (Crossref)","title":"Microwave-assisted reactive sintering and lithium ion conductivity of Li1.3Al0.3Ti1.7(PO4)3 solid electrolyte","volume":"378","author":[{"family":"Hallopeau","given":"Leopold"},{"family":"Bregiroux","given":"Damien"},{"family":"Rousse","given":"Gwenaëlle"},{"family":"Portehault","given":"David"},{"family":"Stevens","given":"Philippe"},{"family":"Toussaint","given":"Gwenaëlle"},{"family":"Laberty-Robert","given":"Christel"}],"issued":{"date-parts":[["2018",2]]}}},{"id":1007,"uris":["http://zotero.org/users/9743641/items/Y8SDI59D"],"itemData":{"id":1007,"type":"article-journal","abstract":"The synthesis of pure, cubic-phase Al-doped lithium stuffed garnets by fast microwave-assisted methods has been realised and the use of muon spectroscopy to probe and understand in greater detail the Li\n              +\n              diffusion properties demonstrated.\n            \n          , \n            \n              Lithium-stuffed garnets attract huge attention due to their outstanding potential as solid-state electrolytes for lithium batteries. However, there exists a persistent challenge in the reliable synthesis of these complex functional oxides together with a lack of complete understanding of the lithium-ion diffusion mechanisms in these important materials. Addressing these issues is critical to realizing the application of garnet materials as electrolytes in all solid-state lithium-ion batteries. In this work, a cubic phase garnet of nominal composition Li\n              6.5\n              Al\n              0.25\n              La\n              2.92\n              Zr\n              2\n              O\n              12\n              is synthesized through a microwave-assisted solid-state route for the first time, reducing considerably the reaction times and heating temperatures. Lithium-ion diffusion behavior is investigated by electrochemical impedance spectroscopy (EIS) and state-of-art muon spin relaxation (μSR) spectroscopy, displaying activation energies of 0.55 ± 0.03 eV and 0.19 ± 0.01 eV respectively. This difference arises from the high inter-grain resistance, which contributes to the total resistance in EIS measurements. In contrast, μSR acts as a local probe providing insights on the order of the lattice, giving an estimated value of 4.62 × 10\n              −11\n              cm\n              2\n              s\n              −1\n              for the lithium diffusion coefficient. These results demonstrate the potential of this lithium-stuffed garnet as a solid-state electrolyte for all-solid state lithium-ion batteries, an area of growing interest in the energy storage community.","container-title":"Journal of Materials Chemistry A","DOI":"10.1039/C5TA08107F","ISSN":"2050-7488, 2050-7496","issue":"5","journalAbbreviation":"J. Mater. Chem. A","language":"en","page":"1729-1736","source":"DOI.org (Crossref)","title":"Fast microwave-assisted synthesis of Li-stuffed garnets and insights into Li diffusion from muon spin spectroscopy","volume":"4","author":[{"family":"Amores","given":"Marco"},{"family":"Ashton","given":"Thomas E."},{"family":"Baker","given":"Peter J."},{"family":"Cussen","given":"Edmund J."},{"family":"Corr","given":"Serena A."}],"issued":{"date-parts":[["2016"]]}}}],"schema":"https://github.com/citation-style-language/schema/raw/master/csl-citation.json"} </w:instrText>
      </w:r>
      <w:r w:rsidRPr="00C1724B">
        <w:rPr>
          <w:rFonts w:ascii="Times New Roman" w:hAnsi="Times New Roman" w:cs="Times New Roman"/>
        </w:rPr>
        <w:fldChar w:fldCharType="separate"/>
      </w:r>
      <w:r w:rsidR="0099727A" w:rsidRPr="00C1724B">
        <w:rPr>
          <w:rFonts w:ascii="Times New Roman" w:hAnsi="Times New Roman" w:cs="Times New Roman"/>
          <w:vertAlign w:val="superscript"/>
        </w:rPr>
        <w:t>69,71,72</w:t>
      </w:r>
      <w:r w:rsidRPr="00C1724B">
        <w:rPr>
          <w:rFonts w:ascii="Times New Roman" w:hAnsi="Times New Roman" w:cs="Times New Roman"/>
        </w:rPr>
        <w:fldChar w:fldCharType="end"/>
      </w:r>
      <w:r w:rsidR="0099727A" w:rsidRPr="00C1724B">
        <w:rPr>
          <w:rFonts w:ascii="Times New Roman" w:hAnsi="Times New Roman" w:cs="Times New Roman"/>
        </w:rPr>
        <w:t xml:space="preserve"> This technique shows promise as a potential avenue for enabling the large</w:t>
      </w:r>
      <w:r w:rsidR="00E95165" w:rsidRPr="00C1724B">
        <w:rPr>
          <w:rFonts w:ascii="Times New Roman" w:hAnsi="Times New Roman" w:cs="Times New Roman"/>
        </w:rPr>
        <w:t>-</w:t>
      </w:r>
      <w:r w:rsidR="0099727A" w:rsidRPr="00C1724B">
        <w:rPr>
          <w:rFonts w:ascii="Times New Roman" w:hAnsi="Times New Roman" w:cs="Times New Roman"/>
        </w:rPr>
        <w:t>scale production of metastable phases and disordered materials.</w:t>
      </w:r>
      <w:r w:rsidR="00DF2096" w:rsidRPr="00C1724B">
        <w:rPr>
          <w:rFonts w:ascii="Times New Roman" w:hAnsi="Times New Roman" w:cs="Times New Roman"/>
        </w:rPr>
        <w:fldChar w:fldCharType="begin"/>
      </w:r>
      <w:r w:rsidR="00DF2096" w:rsidRPr="00C1724B">
        <w:rPr>
          <w:rFonts w:ascii="Times New Roman" w:hAnsi="Times New Roman" w:cs="Times New Roman"/>
        </w:rPr>
        <w:instrText xml:space="preserve"> ADDIN ZOTERO_ITEM CSL_CITATION {"citationID":"CHnRHS0k","properties":{"formattedCitation":"\\super 73\\uc0\\u8211{}75\\nosupersub{}","plainCitation":"73–75","noteIndex":0},"citationItems":[{"id":1012,"uris":["http://zotero.org/users/9743641/items/EQDYCIYI"],"itemData":{"id":1012,"type":"article-journal","container-title":"Energy","DOI":"10.1016/j.energy.2015.11.034","ISSN":"03605442","journalAbbreviation":"Energy","language":"en","page":"306-338","source":"DOI.org (Crossref)","title":"A review on the susceptor assisted microwave processing of materials","volume":"97","author":[{"family":"Bhattacharya","given":"Madhuchhanda"},{"family":"Basak","given":"Tanmay"}],"issued":{"date-parts":[["2016",2]]}}},{"id":1011,"uris":["http://zotero.org/users/9743641/items/9RZNNSWK"],"itemData":{"id":1011,"type":"article-journal","container-title":"ACS Applied Materials &amp; Interfaces","DOI":"10.1021/acsami.9b15688","ISSN":"1944-8244, 1944-8252","issue":"45","journalAbbreviation":"ACS Appl. Mater. Interfaces","language":"en","page":"42280-42287","source":"DOI.org (Crossref)","title":"Rapid and Tunable Assisted-Microwave Preparation of Glass and Glass-Ceramic Thiophosphate “Li &lt;sub&gt;7&lt;/sub&gt; P &lt;sub&gt;3&lt;/sub&gt; S &lt;sub&gt;11&lt;/sub&gt; ” Li-Ion Conductors","volume":"11","author":[{"family":"Preefer","given":"Molleigh B."},{"family":"Grebenkemper","given":"Jason H."},{"family":"Schroeder","given":"Franziska"},{"family":"Bocarsly","given":"Joshua D."},{"family":"Pilar","given":"Kartik"},{"family":"Cooley","given":"Joya A."},{"family":"Zhang","given":"William"},{"family":"Hu","given":"Jerry"},{"family":"Misra","given":"Sumohan"},{"family":"Seeler","given":"Fabian"},{"family":"Schierle-Arndt","given":"Kerstin"},{"family":"Seshadri","given":"Ram"}],"issued":{"date-parts":[["2019",11,13]]}}},{"id":1009,"uris":["http://zotero.org/users/9743641/items/KFFQJVUX"],"itemData":{"id":1009,"type":"article-journal","container-title":"Chemical Reviews","DOI":"10.1021/cr4002353","ISSN":"0009-2665, 1520-6890","issue":"2","journalAbbreviation":"Chem. Rev.","language":"en","page":"1170-1206","source":"DOI.org (Crossref)","title":"Modern Microwave Methods in Solid-State Inorganic Materials Chemistry: From Fundamentals to Manufacturing","title-short":"Modern Microwave Methods in Solid-State Inorganic Materials Chemistry","volume":"114","author":[{"family":"Kitchen","given":"Helen J."},{"family":"Vallance","given":"Simon R."},{"family":"Kennedy","given":"Jennifer L."},{"family":"Tapia-Ruiz","given":"Nuria"},{"family":"Carassiti","given":"Lucia"},{"family":"Harrison","given":"Andrew"},{"family":"Whittaker","given":"A. Gavin"},{"family":"Drysdale","given":"Timothy D."},{"family":"Kingman","given":"Samuel W."},{"family":"Gregory","given":"Duncan H."}],"issued":{"date-parts":[["2014",1,22]]}}}],"schema":"https://github.com/citation-style-language/schema/raw/master/csl-citation.json"} </w:instrText>
      </w:r>
      <w:r w:rsidR="00DF2096" w:rsidRPr="00C1724B">
        <w:rPr>
          <w:rFonts w:ascii="Times New Roman" w:hAnsi="Times New Roman" w:cs="Times New Roman"/>
        </w:rPr>
        <w:fldChar w:fldCharType="separate"/>
      </w:r>
      <w:r w:rsidR="00DF2096" w:rsidRPr="00C1724B">
        <w:rPr>
          <w:rFonts w:ascii="Times New Roman" w:hAnsi="Times New Roman" w:cs="Times New Roman"/>
          <w:vertAlign w:val="superscript"/>
        </w:rPr>
        <w:t>73–75</w:t>
      </w:r>
      <w:r w:rsidR="00DF2096" w:rsidRPr="00C1724B">
        <w:rPr>
          <w:rFonts w:ascii="Times New Roman" w:hAnsi="Times New Roman" w:cs="Times New Roman"/>
        </w:rPr>
        <w:fldChar w:fldCharType="end"/>
      </w:r>
      <w:r w:rsidR="00545EC0" w:rsidRPr="00C1724B">
        <w:rPr>
          <w:rFonts w:ascii="Times New Roman" w:hAnsi="Times New Roman" w:cs="Times New Roman"/>
        </w:rPr>
        <w:t xml:space="preserve"> However, much of the mechanistic understanding present in other methods of material synthesis is lacking for this technique and</w:t>
      </w:r>
      <w:r w:rsidR="00E95165" w:rsidRPr="00C1724B">
        <w:rPr>
          <w:rFonts w:ascii="Times New Roman" w:hAnsi="Times New Roman" w:cs="Times New Roman"/>
        </w:rPr>
        <w:t>,</w:t>
      </w:r>
      <w:r w:rsidR="00545EC0" w:rsidRPr="00C1724B">
        <w:rPr>
          <w:rFonts w:ascii="Times New Roman" w:hAnsi="Times New Roman" w:cs="Times New Roman"/>
        </w:rPr>
        <w:t xml:space="preserve"> therefore</w:t>
      </w:r>
      <w:r w:rsidR="00E95165" w:rsidRPr="00C1724B">
        <w:rPr>
          <w:rFonts w:ascii="Times New Roman" w:hAnsi="Times New Roman" w:cs="Times New Roman"/>
        </w:rPr>
        <w:t>,</w:t>
      </w:r>
      <w:r w:rsidR="00545EC0" w:rsidRPr="00C1724B">
        <w:rPr>
          <w:rFonts w:ascii="Times New Roman" w:hAnsi="Times New Roman" w:cs="Times New Roman"/>
        </w:rPr>
        <w:t xml:space="preserve"> must be further studied. In addition, </w:t>
      </w:r>
      <w:proofErr w:type="gramStart"/>
      <w:r w:rsidR="00545EC0" w:rsidRPr="00C1724B">
        <w:rPr>
          <w:rFonts w:ascii="Times New Roman" w:hAnsi="Times New Roman" w:cs="Times New Roman"/>
        </w:rPr>
        <w:t>many</w:t>
      </w:r>
      <w:proofErr w:type="gramEnd"/>
      <w:r w:rsidR="00545EC0" w:rsidRPr="00C1724B">
        <w:rPr>
          <w:rFonts w:ascii="Times New Roman" w:hAnsi="Times New Roman" w:cs="Times New Roman"/>
        </w:rPr>
        <w:t xml:space="preserve"> of the most promising solid electrolyte compositions</w:t>
      </w:r>
      <w:r w:rsidR="00E95165" w:rsidRPr="00C1724B">
        <w:rPr>
          <w:rFonts w:ascii="Times New Roman" w:hAnsi="Times New Roman" w:cs="Times New Roman"/>
        </w:rPr>
        <w:t>,</w:t>
      </w:r>
      <w:r w:rsidR="00545EC0" w:rsidRPr="00C1724B">
        <w:rPr>
          <w:rFonts w:ascii="Times New Roman" w:hAnsi="Times New Roman" w:cs="Times New Roman"/>
        </w:rPr>
        <w:t xml:space="preserve"> such as Li</w:t>
      </w:r>
      <w:r w:rsidR="00545EC0" w:rsidRPr="00C1724B">
        <w:rPr>
          <w:rFonts w:ascii="Times New Roman" w:hAnsi="Times New Roman" w:cs="Times New Roman"/>
          <w:vertAlign w:val="subscript"/>
        </w:rPr>
        <w:t>6</w:t>
      </w:r>
      <w:r w:rsidR="00545EC0" w:rsidRPr="00C1724B">
        <w:rPr>
          <w:rFonts w:ascii="Times New Roman" w:hAnsi="Times New Roman" w:cs="Times New Roman"/>
        </w:rPr>
        <w:t>PS</w:t>
      </w:r>
      <w:r w:rsidR="00545EC0" w:rsidRPr="00C1724B">
        <w:rPr>
          <w:rFonts w:ascii="Times New Roman" w:hAnsi="Times New Roman" w:cs="Times New Roman"/>
          <w:vertAlign w:val="subscript"/>
        </w:rPr>
        <w:t>5</w:t>
      </w:r>
      <w:r w:rsidR="00545EC0" w:rsidRPr="00C1724B">
        <w:rPr>
          <w:rFonts w:ascii="Times New Roman" w:hAnsi="Times New Roman" w:cs="Times New Roman"/>
        </w:rPr>
        <w:t xml:space="preserve">Cl, LMPS, and the halides </w:t>
      </w:r>
      <w:r w:rsidR="00E95165" w:rsidRPr="00C1724B">
        <w:rPr>
          <w:rFonts w:ascii="Times New Roman" w:hAnsi="Times New Roman" w:cs="Times New Roman"/>
        </w:rPr>
        <w:t>(</w:t>
      </w:r>
      <w:r w:rsidR="00545EC0" w:rsidRPr="00C1724B">
        <w:rPr>
          <w:rFonts w:ascii="Times New Roman" w:hAnsi="Times New Roman" w:cs="Times New Roman"/>
        </w:rPr>
        <w:t>Li</w:t>
      </w:r>
      <w:r w:rsidR="00545EC0" w:rsidRPr="00C1724B">
        <w:rPr>
          <w:rFonts w:ascii="Times New Roman" w:hAnsi="Times New Roman" w:cs="Times New Roman"/>
          <w:vertAlign w:val="subscript"/>
        </w:rPr>
        <w:t>3</w:t>
      </w:r>
      <w:r w:rsidR="00545EC0" w:rsidRPr="00C1724B">
        <w:rPr>
          <w:rFonts w:ascii="Times New Roman" w:hAnsi="Times New Roman" w:cs="Times New Roman"/>
        </w:rPr>
        <w:t>InCl</w:t>
      </w:r>
      <w:r w:rsidR="00545EC0" w:rsidRPr="00C1724B">
        <w:rPr>
          <w:rFonts w:ascii="Times New Roman" w:hAnsi="Times New Roman" w:cs="Times New Roman"/>
          <w:vertAlign w:val="subscript"/>
        </w:rPr>
        <w:t>6</w:t>
      </w:r>
      <w:r w:rsidR="00545EC0" w:rsidRPr="00C1724B">
        <w:rPr>
          <w:rFonts w:ascii="Times New Roman" w:hAnsi="Times New Roman" w:cs="Times New Roman"/>
        </w:rPr>
        <w:t xml:space="preserve"> or Li</w:t>
      </w:r>
      <w:r w:rsidR="00545EC0" w:rsidRPr="00C1724B">
        <w:rPr>
          <w:rFonts w:ascii="Times New Roman" w:hAnsi="Times New Roman" w:cs="Times New Roman"/>
          <w:vertAlign w:val="subscript"/>
        </w:rPr>
        <w:t>3</w:t>
      </w:r>
      <w:r w:rsidR="00545EC0" w:rsidRPr="00C1724B">
        <w:rPr>
          <w:rFonts w:ascii="Times New Roman" w:hAnsi="Times New Roman" w:cs="Times New Roman"/>
        </w:rPr>
        <w:t>YCl</w:t>
      </w:r>
      <w:r w:rsidR="00545EC0" w:rsidRPr="00C1724B">
        <w:rPr>
          <w:rFonts w:ascii="Times New Roman" w:hAnsi="Times New Roman" w:cs="Times New Roman"/>
          <w:vertAlign w:val="subscript"/>
        </w:rPr>
        <w:t>6</w:t>
      </w:r>
      <w:r w:rsidR="00E95165" w:rsidRPr="00C1724B">
        <w:rPr>
          <w:rFonts w:ascii="Times New Roman" w:hAnsi="Times New Roman" w:cs="Times New Roman"/>
        </w:rPr>
        <w:t xml:space="preserve">) </w:t>
      </w:r>
      <w:r w:rsidR="00545EC0" w:rsidRPr="00C1724B">
        <w:rPr>
          <w:rFonts w:ascii="Times New Roman" w:hAnsi="Times New Roman" w:cs="Times New Roman"/>
        </w:rPr>
        <w:t>have not yet been explored with this route</w:t>
      </w:r>
      <w:r w:rsidR="002B0EC2" w:rsidRPr="00C1724B">
        <w:rPr>
          <w:rFonts w:ascii="Times New Roman" w:hAnsi="Times New Roman" w:cs="Times New Roman"/>
        </w:rPr>
        <w:t>.</w:t>
      </w:r>
    </w:p>
    <w:p w14:paraId="35E7C187" w14:textId="2EF61E8C" w:rsidR="0034064C" w:rsidRPr="00C1724B" w:rsidRDefault="002B0EC2" w:rsidP="00DD1F45">
      <w:pPr>
        <w:rPr>
          <w:rFonts w:ascii="Times New Roman" w:hAnsi="Times New Roman" w:cs="Times New Roman"/>
        </w:rPr>
      </w:pPr>
      <w:r w:rsidRPr="00C1724B">
        <w:rPr>
          <w:rFonts w:ascii="Times New Roman" w:hAnsi="Times New Roman" w:cs="Times New Roman"/>
        </w:rPr>
        <w:t xml:space="preserve"> </w:t>
      </w:r>
      <w:r w:rsidR="0034064C" w:rsidRPr="00C1724B">
        <w:rPr>
          <w:rFonts w:ascii="Times New Roman" w:hAnsi="Times New Roman" w:cs="Times New Roman"/>
        </w:rPr>
        <w:t xml:space="preserve">  </w:t>
      </w:r>
    </w:p>
    <w:p w14:paraId="607053D1" w14:textId="5E08CDF4" w:rsidR="00206359" w:rsidRDefault="00390DD1" w:rsidP="005B3557">
      <w:pPr>
        <w:rPr>
          <w:rFonts w:ascii="Times New Roman" w:hAnsi="Times New Roman" w:cs="Times New Roman"/>
        </w:rPr>
      </w:pPr>
      <w:r w:rsidRPr="00C1724B">
        <w:rPr>
          <w:rFonts w:ascii="Times New Roman" w:hAnsi="Times New Roman" w:cs="Times New Roman"/>
        </w:rPr>
        <w:lastRenderedPageBreak/>
        <w:t xml:space="preserve">The number of synthesis techniques that could be employed in the scale-up of solid electrolyte materials is quite large. However, </w:t>
      </w:r>
      <w:r w:rsidR="00F94969" w:rsidRPr="00C1724B">
        <w:rPr>
          <w:rFonts w:ascii="Times New Roman" w:hAnsi="Times New Roman" w:cs="Times New Roman"/>
        </w:rPr>
        <w:t>a practical candidate</w:t>
      </w:r>
      <w:r w:rsidRPr="00C1724B">
        <w:rPr>
          <w:rFonts w:ascii="Times New Roman" w:hAnsi="Times New Roman" w:cs="Times New Roman"/>
        </w:rPr>
        <w:t xml:space="preserve"> for large</w:t>
      </w:r>
      <w:r w:rsidR="00E95165" w:rsidRPr="00C1724B">
        <w:rPr>
          <w:rFonts w:ascii="Times New Roman" w:hAnsi="Times New Roman" w:cs="Times New Roman"/>
        </w:rPr>
        <w:t>-</w:t>
      </w:r>
      <w:r w:rsidRPr="00C1724B">
        <w:rPr>
          <w:rFonts w:ascii="Times New Roman" w:hAnsi="Times New Roman" w:cs="Times New Roman"/>
        </w:rPr>
        <w:t>scale manufacturing will be low in cost, energy, and time consumption. In addition, the route must enable materials with properties such as high ionic conductivity, phase purity, electrochemical stability, and</w:t>
      </w:r>
      <w:r w:rsidR="004F3950" w:rsidRPr="00C1724B">
        <w:rPr>
          <w:rFonts w:ascii="Times New Roman" w:hAnsi="Times New Roman" w:cs="Times New Roman"/>
        </w:rPr>
        <w:t xml:space="preserve"> chemical stability.</w:t>
      </w:r>
      <w:r w:rsidR="00B74D63" w:rsidRPr="00C1724B">
        <w:rPr>
          <w:rFonts w:ascii="Times New Roman" w:hAnsi="Times New Roman" w:cs="Times New Roman"/>
        </w:rPr>
        <w:t xml:space="preserve"> </w:t>
      </w:r>
      <w:r w:rsidR="004E5516" w:rsidRPr="00C1724B">
        <w:rPr>
          <w:rFonts w:ascii="Times New Roman" w:hAnsi="Times New Roman" w:cs="Times New Roman"/>
        </w:rPr>
        <w:t>W</w:t>
      </w:r>
      <w:r w:rsidR="003E7CEC" w:rsidRPr="00C1724B">
        <w:rPr>
          <w:rFonts w:ascii="Times New Roman" w:hAnsi="Times New Roman" w:cs="Times New Roman"/>
        </w:rPr>
        <w:t xml:space="preserve">hen </w:t>
      </w:r>
      <w:r w:rsidR="00B74D63" w:rsidRPr="00C1724B">
        <w:rPr>
          <w:rFonts w:ascii="Times New Roman" w:hAnsi="Times New Roman" w:cs="Times New Roman"/>
        </w:rPr>
        <w:t>considering</w:t>
      </w:r>
      <w:r w:rsidR="003E7CEC" w:rsidRPr="00C1724B">
        <w:rPr>
          <w:rFonts w:ascii="Times New Roman" w:hAnsi="Times New Roman" w:cs="Times New Roman"/>
        </w:rPr>
        <w:t xml:space="preserve"> potential </w:t>
      </w:r>
      <w:r w:rsidR="00E95165" w:rsidRPr="00C1724B">
        <w:rPr>
          <w:rFonts w:ascii="Times New Roman" w:hAnsi="Times New Roman" w:cs="Times New Roman"/>
        </w:rPr>
        <w:t xml:space="preserve">viability of </w:t>
      </w:r>
      <w:r w:rsidR="003E7CEC" w:rsidRPr="00C1724B">
        <w:rPr>
          <w:rFonts w:ascii="Times New Roman" w:hAnsi="Times New Roman" w:cs="Times New Roman"/>
        </w:rPr>
        <w:t>solid electrolyte compositions</w:t>
      </w:r>
      <w:r w:rsidR="00E95165" w:rsidRPr="00C1724B">
        <w:rPr>
          <w:rFonts w:ascii="Times New Roman" w:hAnsi="Times New Roman" w:cs="Times New Roman"/>
        </w:rPr>
        <w:t>,</w:t>
      </w:r>
      <w:r w:rsidR="003E7CEC" w:rsidRPr="00C1724B">
        <w:rPr>
          <w:rFonts w:ascii="Times New Roman" w:hAnsi="Times New Roman" w:cs="Times New Roman"/>
        </w:rPr>
        <w:t xml:space="preserve"> their compatibility with scalable synthesis routes that still enable the promising </w:t>
      </w:r>
      <w:r w:rsidR="00BE0A42" w:rsidRPr="00C1724B">
        <w:rPr>
          <w:rFonts w:ascii="Times New Roman" w:hAnsi="Times New Roman" w:cs="Times New Roman"/>
        </w:rPr>
        <w:t>properties</w:t>
      </w:r>
      <w:r w:rsidR="003E7CEC" w:rsidRPr="00C1724B">
        <w:rPr>
          <w:rFonts w:ascii="Times New Roman" w:hAnsi="Times New Roman" w:cs="Times New Roman"/>
        </w:rPr>
        <w:t xml:space="preserve"> studied at the lab scale must be </w:t>
      </w:r>
      <w:r w:rsidR="002F0739" w:rsidRPr="00C1724B">
        <w:rPr>
          <w:rFonts w:ascii="Times New Roman" w:hAnsi="Times New Roman" w:cs="Times New Roman"/>
        </w:rPr>
        <w:t>considered</w:t>
      </w:r>
      <w:r w:rsidR="003E7CEC" w:rsidRPr="00C1724B">
        <w:rPr>
          <w:rFonts w:ascii="Times New Roman" w:hAnsi="Times New Roman" w:cs="Times New Roman"/>
        </w:rPr>
        <w:t xml:space="preserve">. </w:t>
      </w:r>
    </w:p>
    <w:p w14:paraId="12D20128" w14:textId="77777777" w:rsidR="00CD3C09" w:rsidRPr="00C1724B" w:rsidRDefault="00CD3C09" w:rsidP="005B3557">
      <w:pPr>
        <w:rPr>
          <w:rFonts w:ascii="Times New Roman" w:hAnsi="Times New Roman" w:cs="Times New Roman"/>
        </w:rPr>
      </w:pPr>
    </w:p>
    <w:p w14:paraId="7F0BFC99" w14:textId="4642C427" w:rsidR="005A6A38" w:rsidRDefault="005B3557" w:rsidP="00EC13FF">
      <w:pPr>
        <w:rPr>
          <w:rFonts w:ascii="Times New Roman" w:hAnsi="Times New Roman" w:cs="Times New Roman"/>
        </w:rPr>
      </w:pPr>
      <w:r w:rsidRPr="00C1724B">
        <w:rPr>
          <w:rFonts w:ascii="Times New Roman" w:hAnsi="Times New Roman" w:cs="Times New Roman"/>
        </w:rPr>
        <w:t xml:space="preserve">In addition to synthesis </w:t>
      </w:r>
      <w:r w:rsidR="002F0739" w:rsidRPr="00C1724B">
        <w:rPr>
          <w:rFonts w:ascii="Times New Roman" w:hAnsi="Times New Roman" w:cs="Times New Roman"/>
        </w:rPr>
        <w:t>routes,</w:t>
      </w:r>
      <w:r w:rsidRPr="00C1724B">
        <w:rPr>
          <w:rFonts w:ascii="Times New Roman" w:hAnsi="Times New Roman" w:cs="Times New Roman"/>
        </w:rPr>
        <w:t xml:space="preserve"> one must consider the effects of processing on solid electrolyte properties. The fabrication and stack pressure </w:t>
      </w:r>
      <w:r w:rsidR="00E95165" w:rsidRPr="00C1724B">
        <w:rPr>
          <w:rFonts w:ascii="Times New Roman" w:hAnsi="Times New Roman" w:cs="Times New Roman"/>
        </w:rPr>
        <w:t xml:space="preserve">has </w:t>
      </w:r>
      <w:r w:rsidRPr="00C1724B">
        <w:rPr>
          <w:rFonts w:ascii="Times New Roman" w:hAnsi="Times New Roman" w:cs="Times New Roman"/>
        </w:rPr>
        <w:t>been shown to dramatically impact the amount of porosity in both the separator and composite cathode.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{"citationID":"i6ckqEUW","properties":{"formattedCitation":"\\super 76\\nosupersub{}","plainCitation":"76","noteIndex":0},"citationItems":[{"id":757,"uris":["http://zotero.org/users/9743641/items/VSIWNT5X"],"itemData":{"id":757,"type":"article-journal","abstract":"As the most promising next-generation energy storage system, all-solid-state batteries (ASSBs) have the advan­ tages of high theoretical energy density and intrinsic safety. However, the limitation of the “solid-solid” contact between the electrode and the solid electrolytes (SEs) severely hinders the interfacial charge transport. Studies have shown that the introduction of external pressure can effectively reduce the “solid-solid” contact resistance and prolong the cycle life of the battery. At the same time, the application of external pressure on the electrode materials has dramatic multiple interdisciplinary consequences. For example, a high preparation pressure on layered cathode materials may cause cracks thus having an adverse effect on the performance of ASSBs; however, a high stack pressure may suppress the chemo-mechanical failure of high energy density alloying electrodes thus reviving this class of anode materials. The external pressure induced results thus requires an urgent compre­ hensive review on this topic. Therefore, we provide a timely overview on the effects of external pressure on the SEs, the electrode materials and the electrode-SE interfaces by introducing the physical properties of commonly used sulfide, oxide, polymer solid electrolytes, lithium metal and alloy anodes, and layered oxide cathodes. We show that different materials and battery systems require very different external pressures. By appropriately tuning the external pressure, the performance of ASSBs can be optimized. Finally, we provide a summary and outlook on how to tailor the external pressure for high performance ASSBs developments.","container-title":"eTransportation","DOI":"10.1016/j.etran.2022.100220","ISSN":"25901168","journalAbbreviation":"eTransportation","language":"en","page":"100220","source":"DOI.org (Crossref)","title":"A review of the effect of external pressure on all-solid-state batteries","volume":"15","author":[{"family":"Zhang","given":"Fengyu"},{"family":"Guo","given":"Yunna"},{"family":"Zhang","given":"Liqiang"},{"family":"Jia","given":"Peng"},{"family":"Liu","given":"Xiang"},{"family":"Qiu","given":"Ping"},{"family":"Zhang","given":"Hongbing"},{"family":"Huang","given":"Jianyu"}],"issued":{"date-parts":[["2023",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76</w:t>
      </w:r>
      <w:r w:rsidRPr="00C1724B">
        <w:rPr>
          <w:rFonts w:ascii="Times New Roman" w:hAnsi="Times New Roman" w:cs="Times New Roman"/>
        </w:rPr>
        <w:fldChar w:fldCharType="end"/>
      </w:r>
      <w:r w:rsidRPr="00C1724B">
        <w:rPr>
          <w:rFonts w:ascii="Times New Roman" w:hAnsi="Times New Roman" w:cs="Times New Roman"/>
        </w:rPr>
        <w:t xml:space="preserve"> Porosity and tortuosity are often related and directly impact the transport properties of the composite electrode.</w:t>
      </w:r>
      <w:r w:rsidR="002F0739" w:rsidRPr="00C1724B">
        <w:rPr>
          <w:rFonts w:ascii="Times New Roman" w:hAnsi="Times New Roman" w:cs="Times New Roman"/>
        </w:rPr>
        <w:fldChar w:fldCharType="begin"/>
      </w:r>
      <w:r w:rsidR="002F0739" w:rsidRPr="00C1724B">
        <w:rPr>
          <w:rFonts w:ascii="Times New Roman" w:hAnsi="Times New Roman" w:cs="Times New Roman"/>
        </w:rPr>
        <w:instrText xml:space="preserve"> ADDIN ZOTERO_ITEM CSL_CITATION {"citationID":"95HWq6LZ","properties":{"formattedCitation":"\\super 77\\nosupersub{}","plainCitation":"77","noteIndex":0},"citationItems":[{"id":803,"uris":["http://zotero.org/users/9743641/items/6WG976K6"],"itemData":{"id":803,"type":"article-journal","container-title":"Journal of The Electrochemical Society","DOI":"10.1149/2.0611811jes","ISSN":"0013-4651, 1945-7111","issue":"11","journalAbbreviation":"J. Electrochem. Soc.","language":"en","page":"A2644-A2653","source":"DOI.org (Crossref)","title":"Quantifying Tortuosity of Porous Li-Ion Battery Electrodes: Comparing Polarization-Interrupt and Blocking-Electrolyte Methods","title-short":"Quantifying Tortuosity of Porous Li-Ion Battery Electrodes","volume":"165","author":[{"family":"Pouraghajan","given":"Fezzeh"},{"family":"Knight","given":"Hannah"},{"family":"Wray","given":"Michael"},{"family":"Mazzeo","given":"Brian"},{"family":"Subbaraman","given":"Ram"},{"family":"Christensen","given":"Jake"},{"family":"Wheeler","given":"Dean"}],"issued":{"date-parts":[["2018"]]}}}],"schema":"https://github.com/citation-style-language/schema/raw/master/csl-citation.json"} </w:instrText>
      </w:r>
      <w:r w:rsidR="002F0739" w:rsidRPr="00C1724B">
        <w:rPr>
          <w:rFonts w:ascii="Times New Roman" w:hAnsi="Times New Roman" w:cs="Times New Roman"/>
        </w:rPr>
        <w:fldChar w:fldCharType="separate"/>
      </w:r>
      <w:r w:rsidR="002F0739" w:rsidRPr="00C1724B">
        <w:rPr>
          <w:rFonts w:ascii="Times New Roman" w:hAnsi="Times New Roman" w:cs="Times New Roman"/>
          <w:vertAlign w:val="superscript"/>
        </w:rPr>
        <w:t>77</w:t>
      </w:r>
      <w:r w:rsidR="002F0739" w:rsidRPr="00C1724B">
        <w:rPr>
          <w:rFonts w:ascii="Times New Roman" w:hAnsi="Times New Roman" w:cs="Times New Roman"/>
        </w:rPr>
        <w:fldChar w:fldCharType="end"/>
      </w:r>
      <w:r w:rsidR="00782273" w:rsidRPr="00C1724B">
        <w:rPr>
          <w:rFonts w:ascii="Times New Roman" w:hAnsi="Times New Roman" w:cs="Times New Roman"/>
        </w:rPr>
        <w:t xml:space="preserve"> While stack pressures must be below ~0.1 MPa or lower for commercial applications, it is possible to employ large fabrication pressures prior to cycling to ensure</w:t>
      </w:r>
      <w:r w:rsidR="00E95165" w:rsidRPr="00C1724B">
        <w:rPr>
          <w:rFonts w:ascii="Times New Roman" w:hAnsi="Times New Roman" w:cs="Times New Roman"/>
        </w:rPr>
        <w:t xml:space="preserve"> the</w:t>
      </w:r>
      <w:r w:rsidR="00782273" w:rsidRPr="00C1724B">
        <w:rPr>
          <w:rFonts w:ascii="Times New Roman" w:hAnsi="Times New Roman" w:cs="Times New Roman"/>
        </w:rPr>
        <w:t xml:space="preserve"> maximum density of both the separator and composite electrodes within the cell.</w:t>
      </w:r>
      <w:r w:rsidR="00DA3F3D" w:rsidRPr="00C1724B">
        <w:rPr>
          <w:rFonts w:ascii="Times New Roman" w:hAnsi="Times New Roman" w:cs="Times New Roman"/>
        </w:rPr>
        <w:fldChar w:fldCharType="begin"/>
      </w:r>
      <w:r w:rsidR="00DA3F3D" w:rsidRPr="00C1724B">
        <w:rPr>
          <w:rFonts w:ascii="Times New Roman" w:hAnsi="Times New Roman" w:cs="Times New Roman"/>
        </w:rPr>
        <w:instrText xml:space="preserve"> ADDIN ZOTERO_ITEM CSL_CITATION {"citationID":"75ESVKeT","properties":{"formattedCitation":"\\super 55\\nosupersub{}","plainCitation":"55","noteIndex":0},"citationItems":[{"id":994,"uris":["http://zotero.org/users/9743641/items/Q26KZXLL"],"itemData":{"id":994,"type":"article-journal","container-title":"Nature Energy","DOI":"10.1038/s41560-023-01208-9","ISSN":"2058-7546","issue":"3","journalAbbreviation":"Nat Energy","language":"en","page":"230-240","source":"DOI.org (Crossref)","title":"Challenges in speeding up solid-state battery development","volume":"8","author":[{"family":"Janek","given":"Jürgen"},{"family":"Zeier","given":"Wolfgang G."}],"issued":{"date-parts":[["2023",2,23]]}}}],"schema":"https://github.com/citation-style-language/schema/raw/master/csl-citation.json"} </w:instrText>
      </w:r>
      <w:r w:rsidR="00DA3F3D" w:rsidRPr="00C1724B">
        <w:rPr>
          <w:rFonts w:ascii="Times New Roman" w:hAnsi="Times New Roman" w:cs="Times New Roman"/>
        </w:rPr>
        <w:fldChar w:fldCharType="separate"/>
      </w:r>
      <w:r w:rsidR="00DA3F3D" w:rsidRPr="00C1724B">
        <w:rPr>
          <w:rFonts w:ascii="Times New Roman" w:hAnsi="Times New Roman" w:cs="Times New Roman"/>
          <w:vertAlign w:val="superscript"/>
        </w:rPr>
        <w:t>55</w:t>
      </w:r>
      <w:r w:rsidR="00DA3F3D" w:rsidRPr="00C1724B">
        <w:rPr>
          <w:rFonts w:ascii="Times New Roman" w:hAnsi="Times New Roman" w:cs="Times New Roman"/>
        </w:rPr>
        <w:fldChar w:fldCharType="end"/>
      </w:r>
      <w:r w:rsidR="00782273" w:rsidRPr="00C1724B">
        <w:rPr>
          <w:rFonts w:ascii="Times New Roman" w:hAnsi="Times New Roman" w:cs="Times New Roman"/>
        </w:rPr>
        <w:t xml:space="preserve">  </w:t>
      </w:r>
      <w:r w:rsidRPr="00C1724B">
        <w:rPr>
          <w:rFonts w:ascii="Times New Roman" w:hAnsi="Times New Roman" w:cs="Times New Roman"/>
        </w:rPr>
        <w:t xml:space="preserve"> </w:t>
      </w:r>
    </w:p>
    <w:p w14:paraId="0A6BD54D" w14:textId="77777777" w:rsidR="00CD3C09" w:rsidRPr="00C1724B" w:rsidRDefault="00CD3C09" w:rsidP="00EC13FF">
      <w:pPr>
        <w:rPr>
          <w:rFonts w:ascii="Times New Roman" w:hAnsi="Times New Roman" w:cs="Times New Roman"/>
        </w:rPr>
      </w:pPr>
    </w:p>
    <w:p w14:paraId="3BD320DE" w14:textId="1D830425" w:rsidR="00EC13FF" w:rsidRPr="00C1724B" w:rsidRDefault="00EC13FF" w:rsidP="00EC13FF">
      <w:pPr>
        <w:rPr>
          <w:rFonts w:ascii="Times New Roman" w:hAnsi="Times New Roman" w:cs="Times New Roman"/>
        </w:rPr>
      </w:pPr>
      <w:r w:rsidRPr="00C1724B">
        <w:rPr>
          <w:rFonts w:ascii="Times New Roman" w:hAnsi="Times New Roman" w:cs="Times New Roman"/>
        </w:rPr>
        <w:t xml:space="preserve">Another factor that has been understudied within the </w:t>
      </w:r>
      <w:r w:rsidR="005E2FAE" w:rsidRPr="00C1724B">
        <w:rPr>
          <w:rFonts w:ascii="Times New Roman" w:hAnsi="Times New Roman" w:cs="Times New Roman"/>
        </w:rPr>
        <w:t xml:space="preserve">solid electrolyte literature is the mixing of composite cathode components. Mixing of the composite cathode has been shown to directly impact not only active material utilization (maximum discharge capacity) </w:t>
      </w:r>
      <w:r w:rsidR="00E95165" w:rsidRPr="00C1724B">
        <w:rPr>
          <w:rFonts w:ascii="Times New Roman" w:hAnsi="Times New Roman" w:cs="Times New Roman"/>
        </w:rPr>
        <w:t>and</w:t>
      </w:r>
      <w:r w:rsidR="005E2FAE" w:rsidRPr="00C1724B">
        <w:rPr>
          <w:rFonts w:ascii="Times New Roman" w:hAnsi="Times New Roman" w:cs="Times New Roman"/>
        </w:rPr>
        <w:t xml:space="preserve"> capacity retention during cycling.</w:t>
      </w:r>
      <w:r w:rsidR="00A76690" w:rsidRPr="00C1724B">
        <w:rPr>
          <w:rFonts w:ascii="Times New Roman" w:hAnsi="Times New Roman" w:cs="Times New Roman"/>
        </w:rPr>
        <w:fldChar w:fldCharType="begin"/>
      </w:r>
      <w:r w:rsidR="00A76690" w:rsidRPr="00C1724B">
        <w:rPr>
          <w:rFonts w:ascii="Times New Roman" w:hAnsi="Times New Roman" w:cs="Times New Roman"/>
        </w:rPr>
        <w:instrText xml:space="preserve"> ADDIN ZOTERO_ITEM CSL_CITATION {"citationID":"R8nS65nK","properties":{"formattedCitation":"\\super 78\\nosupersub{}","plainCitation":"78","noteIndex":0},"citationItems":[{"id":350,"uris":["http://zotero.org/users/9743641/items/P95HFPVU"],"itemData":{"id":350,"type":"article-journal","container-title":"Advanced Powder Technology","DOI":"10.1016/j.apt.2022.103705","ISSN":"09218831","issue":"8","journalAbbreviation":"Advanced Powder Technology","language":"en","page":"103705","source":"DOI.org (Crossref)","title":"Dry mixing of cathode composite powder for all-solid-state batteries using a high-shear mixer","volume":"33","author":[{"family":"Hayakawa","given":"Eiji"},{"family":"Nakamura","given":"Hideya"},{"family":"Ohsaki","given":"Shuji"},{"family":"Watano","given":"Satoru"}],"issued":{"date-parts":[["2022",8]]}}}],"schema":"https://github.com/citation-style-language/schema/raw/master/csl-citation.json"} </w:instrText>
      </w:r>
      <w:r w:rsidR="00A76690" w:rsidRPr="00C1724B">
        <w:rPr>
          <w:rFonts w:ascii="Times New Roman" w:hAnsi="Times New Roman" w:cs="Times New Roman"/>
        </w:rPr>
        <w:fldChar w:fldCharType="separate"/>
      </w:r>
      <w:r w:rsidR="00A76690" w:rsidRPr="00C1724B">
        <w:rPr>
          <w:rFonts w:ascii="Times New Roman" w:hAnsi="Times New Roman" w:cs="Times New Roman"/>
          <w:vertAlign w:val="superscript"/>
        </w:rPr>
        <w:t>78</w:t>
      </w:r>
      <w:r w:rsidR="00A76690" w:rsidRPr="00C1724B">
        <w:rPr>
          <w:rFonts w:ascii="Times New Roman" w:hAnsi="Times New Roman" w:cs="Times New Roman"/>
        </w:rPr>
        <w:fldChar w:fldCharType="end"/>
      </w:r>
      <w:r w:rsidR="00FB0DC3" w:rsidRPr="00C1724B">
        <w:rPr>
          <w:rFonts w:ascii="Times New Roman" w:hAnsi="Times New Roman" w:cs="Times New Roman"/>
        </w:rPr>
        <w:t xml:space="preserve"> Many of the processing steps utilized in LIB electrode manufacturing steps have not been thoroughly investigated for ASSB composite cathodes. </w:t>
      </w:r>
      <w:r w:rsidR="0012076A" w:rsidRPr="00C1724B">
        <w:rPr>
          <w:rFonts w:ascii="Times New Roman" w:hAnsi="Times New Roman" w:cs="Times New Roman"/>
        </w:rPr>
        <w:t>C</w:t>
      </w:r>
      <w:r w:rsidR="00FB0DC3" w:rsidRPr="00C1724B">
        <w:rPr>
          <w:rFonts w:ascii="Times New Roman" w:hAnsi="Times New Roman" w:cs="Times New Roman"/>
        </w:rPr>
        <w:t>omparisons between slurry casting and dry mixing of composite cathode components</w:t>
      </w:r>
      <w:r w:rsidR="00612F27" w:rsidRPr="00C1724B">
        <w:rPr>
          <w:rFonts w:ascii="Times New Roman" w:hAnsi="Times New Roman" w:cs="Times New Roman"/>
        </w:rPr>
        <w:t>,</w:t>
      </w:r>
      <w:r w:rsidR="00FB0DC3" w:rsidRPr="00C1724B">
        <w:rPr>
          <w:rFonts w:ascii="Times New Roman" w:hAnsi="Times New Roman" w:cs="Times New Roman"/>
        </w:rPr>
        <w:t xml:space="preserve"> as well as calendaring</w:t>
      </w:r>
      <w:r w:rsidR="00E95165" w:rsidRPr="00C1724B">
        <w:rPr>
          <w:rFonts w:ascii="Times New Roman" w:hAnsi="Times New Roman" w:cs="Times New Roman"/>
        </w:rPr>
        <w:t>,</w:t>
      </w:r>
      <w:r w:rsidR="00FB0DC3" w:rsidRPr="00C1724B">
        <w:rPr>
          <w:rFonts w:ascii="Times New Roman" w:hAnsi="Times New Roman" w:cs="Times New Roman"/>
        </w:rPr>
        <w:t xml:space="preserve"> have not been covered for many classes of solid electrolytes.</w:t>
      </w:r>
      <w:r w:rsidR="0012076A" w:rsidRPr="00C1724B">
        <w:rPr>
          <w:rFonts w:ascii="Times New Roman" w:hAnsi="Times New Roman" w:cs="Times New Roman"/>
        </w:rPr>
        <w:fldChar w:fldCharType="begin"/>
      </w:r>
      <w:r w:rsidR="0012076A" w:rsidRPr="00C1724B">
        <w:rPr>
          <w:rFonts w:ascii="Times New Roman" w:hAnsi="Times New Roman" w:cs="Times New Roman"/>
        </w:rPr>
        <w:instrText xml:space="preserve"> ADDIN ZOTERO_ITEM CSL_CITATION {"citationID":"sPMPrhmK","properties":{"formattedCitation":"\\super 79\\nosupersub{}","plainCitation":"79","noteIndex":0},"citationItems":[{"id":1015,"uris":["http://zotero.org/users/9743641/items/QFNHGEPW"],"itemData":{"id":1015,"type":"article-journal","container-title":"iScience","DOI":"10.1016/j.isci.2021.102332","ISSN":"25890042","issue":"4","journalAbbreviation":"iScience","language":"en","page":"102332","source":"DOI.org (Crossref)","title":"Current and future lithium-ion battery manufacturing","volume":"24","author":[{"family":"Liu","given":"Yangtao"},{"family":"Zhang","given":"Ruihan"},{"family":"Wang","given":"Jun"},{"family":"Wang","given":"Yan"}],"issued":{"date-parts":[["2021",4]]}}}],"schema":"https://github.com/citation-style-language/schema/raw/master/csl-citation.json"} </w:instrText>
      </w:r>
      <w:r w:rsidR="0012076A" w:rsidRPr="00C1724B">
        <w:rPr>
          <w:rFonts w:ascii="Times New Roman" w:hAnsi="Times New Roman" w:cs="Times New Roman"/>
        </w:rPr>
        <w:fldChar w:fldCharType="separate"/>
      </w:r>
      <w:r w:rsidR="0012076A" w:rsidRPr="00C1724B">
        <w:rPr>
          <w:rFonts w:ascii="Times New Roman" w:hAnsi="Times New Roman" w:cs="Times New Roman"/>
          <w:vertAlign w:val="superscript"/>
        </w:rPr>
        <w:t>79</w:t>
      </w:r>
      <w:r w:rsidR="0012076A" w:rsidRPr="00C1724B">
        <w:rPr>
          <w:rFonts w:ascii="Times New Roman" w:hAnsi="Times New Roman" w:cs="Times New Roman"/>
        </w:rPr>
        <w:fldChar w:fldCharType="end"/>
      </w:r>
      <w:r w:rsidR="00FB0DC3" w:rsidRPr="00C1724B">
        <w:rPr>
          <w:rFonts w:ascii="Times New Roman" w:hAnsi="Times New Roman" w:cs="Times New Roman"/>
        </w:rPr>
        <w:t xml:space="preserve">  </w:t>
      </w:r>
      <w:r w:rsidR="005E2FAE" w:rsidRPr="00C1724B">
        <w:rPr>
          <w:rFonts w:ascii="Times New Roman" w:hAnsi="Times New Roman" w:cs="Times New Roman"/>
        </w:rPr>
        <w:t xml:space="preserve"> </w:t>
      </w:r>
    </w:p>
    <w:p w14:paraId="44A258D9" w14:textId="5E3014BD" w:rsidR="00AF7D35" w:rsidRPr="00434C6B" w:rsidRDefault="00AF7D35" w:rsidP="008F4F6A">
      <w:pPr>
        <w:pStyle w:val="Heading2"/>
        <w:jc w:val="left"/>
        <w:rPr>
          <w:rFonts w:ascii="Times New Roman" w:hAnsi="Times New Roman" w:cs="Times New Roman"/>
        </w:rPr>
      </w:pPr>
      <w:bookmarkStart w:id="13" w:name="_Toc135224148"/>
      <w:r w:rsidRPr="00434C6B">
        <w:rPr>
          <w:rFonts w:ascii="Times New Roman" w:hAnsi="Times New Roman" w:cs="Times New Roman"/>
        </w:rPr>
        <w:t xml:space="preserve">Scope </w:t>
      </w:r>
      <w:r w:rsidR="008F4F6A" w:rsidRPr="00434C6B">
        <w:rPr>
          <w:rFonts w:ascii="Times New Roman" w:hAnsi="Times New Roman" w:cs="Times New Roman"/>
        </w:rPr>
        <w:t>O</w:t>
      </w:r>
      <w:r w:rsidRPr="00434C6B">
        <w:rPr>
          <w:rFonts w:ascii="Times New Roman" w:hAnsi="Times New Roman" w:cs="Times New Roman"/>
        </w:rPr>
        <w:t xml:space="preserve">f </w:t>
      </w:r>
      <w:proofErr w:type="gramStart"/>
      <w:r w:rsidR="008F4F6A" w:rsidRPr="00434C6B">
        <w:rPr>
          <w:rFonts w:ascii="Times New Roman" w:hAnsi="Times New Roman" w:cs="Times New Roman"/>
        </w:rPr>
        <w:t>The</w:t>
      </w:r>
      <w:proofErr w:type="gramEnd"/>
      <w:r w:rsidRPr="00434C6B">
        <w:rPr>
          <w:rFonts w:ascii="Times New Roman" w:hAnsi="Times New Roman" w:cs="Times New Roman"/>
        </w:rPr>
        <w:t xml:space="preserve"> Thesis</w:t>
      </w:r>
      <w:bookmarkEnd w:id="13"/>
    </w:p>
    <w:p w14:paraId="11127F48" w14:textId="77777777" w:rsidR="002C1CEA" w:rsidRDefault="00EC0047" w:rsidP="00BB5C1F">
      <w:pPr>
        <w:rPr>
          <w:rFonts w:ascii="Times New Roman" w:hAnsi="Times New Roman" w:cs="Times New Roman"/>
        </w:rPr>
      </w:pPr>
      <w:r w:rsidRPr="00C1724B">
        <w:rPr>
          <w:rFonts w:ascii="Times New Roman" w:hAnsi="Times New Roman" w:cs="Times New Roman"/>
        </w:rPr>
        <w:t xml:space="preserve">This thesis provides a thorough investigation </w:t>
      </w:r>
      <w:r w:rsidR="00E95165" w:rsidRPr="00C1724B">
        <w:rPr>
          <w:rFonts w:ascii="Times New Roman" w:hAnsi="Times New Roman" w:cs="Times New Roman"/>
        </w:rPr>
        <w:t xml:space="preserve">of </w:t>
      </w:r>
      <w:r w:rsidRPr="00C1724B">
        <w:rPr>
          <w:rFonts w:ascii="Times New Roman" w:hAnsi="Times New Roman" w:cs="Times New Roman"/>
        </w:rPr>
        <w:t xml:space="preserve">the synthesis, characterization, formation mechanism, and processing of halide and sulfide solid electrolytes and their incorporation into ASSBs. </w:t>
      </w:r>
    </w:p>
    <w:p w14:paraId="3EB541D6" w14:textId="77777777" w:rsidR="002C1CEA" w:rsidRDefault="002C1CEA" w:rsidP="00BB5C1F">
      <w:pPr>
        <w:rPr>
          <w:rFonts w:ascii="Times New Roman" w:hAnsi="Times New Roman" w:cs="Times New Roman"/>
        </w:rPr>
      </w:pPr>
    </w:p>
    <w:p w14:paraId="33D7CE49" w14:textId="0DA99B3E" w:rsidR="002C1CEA" w:rsidRDefault="00647F98" w:rsidP="00BB5C1F">
      <w:pPr>
        <w:rPr>
          <w:rFonts w:ascii="Times New Roman" w:hAnsi="Times New Roman" w:cs="Times New Roman"/>
        </w:rPr>
      </w:pPr>
      <w:r w:rsidRPr="00C1724B">
        <w:rPr>
          <w:rFonts w:ascii="Times New Roman" w:hAnsi="Times New Roman" w:cs="Times New Roman"/>
        </w:rPr>
        <w:t xml:space="preserve">Chapter 1 gives a general introduction and overview of relevant research that has been conducted over the past few decades on Li-ion conductors and ASSBs. </w:t>
      </w:r>
    </w:p>
    <w:p w14:paraId="337B6405" w14:textId="77777777" w:rsidR="002C1CEA" w:rsidRDefault="002C1CEA" w:rsidP="00BB5C1F">
      <w:pPr>
        <w:rPr>
          <w:rFonts w:ascii="Times New Roman" w:hAnsi="Times New Roman" w:cs="Times New Roman"/>
        </w:rPr>
      </w:pPr>
    </w:p>
    <w:p w14:paraId="735CB12B" w14:textId="79119B2F" w:rsidR="002C1CEA" w:rsidRDefault="00647F98" w:rsidP="00BB5C1F">
      <w:pPr>
        <w:rPr>
          <w:rFonts w:ascii="Times New Roman" w:hAnsi="Times New Roman" w:cs="Times New Roman"/>
        </w:rPr>
      </w:pPr>
      <w:r w:rsidRPr="00C1724B">
        <w:rPr>
          <w:rFonts w:ascii="Times New Roman" w:hAnsi="Times New Roman" w:cs="Times New Roman"/>
        </w:rPr>
        <w:t xml:space="preserve">Chapter 2 describes the experimental methods and characterization techniques that are employed in this thesis. </w:t>
      </w:r>
    </w:p>
    <w:p w14:paraId="64F23C59" w14:textId="77777777" w:rsidR="002C1CEA" w:rsidRDefault="002C1CEA" w:rsidP="00BB5C1F">
      <w:pPr>
        <w:rPr>
          <w:rFonts w:ascii="Times New Roman" w:hAnsi="Times New Roman" w:cs="Times New Roman"/>
        </w:rPr>
      </w:pPr>
    </w:p>
    <w:p w14:paraId="5D495839" w14:textId="4605BB60" w:rsidR="00647F98" w:rsidRPr="00C1724B" w:rsidRDefault="00647F98" w:rsidP="00BB5C1F">
      <w:pPr>
        <w:rPr>
          <w:rFonts w:ascii="Times New Roman" w:hAnsi="Times New Roman" w:cs="Times New Roman"/>
        </w:rPr>
      </w:pPr>
      <w:r w:rsidRPr="00C1724B">
        <w:rPr>
          <w:rFonts w:ascii="Times New Roman" w:hAnsi="Times New Roman" w:cs="Times New Roman"/>
        </w:rPr>
        <w:t>Chapter 3 compares the formation mechanism and material properties of the halide solid electrolyte,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00752C6E" w:rsidRPr="00C1724B">
        <w:rPr>
          <w:rFonts w:ascii="Times New Roman" w:hAnsi="Times New Roman" w:cs="Times New Roman"/>
        </w:rPr>
        <w:t>,</w:t>
      </w:r>
      <w:r w:rsidRPr="00C1724B">
        <w:rPr>
          <w:rFonts w:ascii="Times New Roman" w:hAnsi="Times New Roman" w:cs="Times New Roman"/>
        </w:rPr>
        <w:t xml:space="preserve"> across multiple synthesis routes. We confirm the presence of (NH</w:t>
      </w:r>
      <w:r w:rsidRPr="00C1724B">
        <w:rPr>
          <w:rFonts w:ascii="Times New Roman" w:hAnsi="Times New Roman" w:cs="Times New Roman"/>
          <w:vertAlign w:val="subscript"/>
        </w:rPr>
        <w:t>4</w:t>
      </w:r>
      <w:r w:rsidRPr="00C1724B">
        <w:rPr>
          <w:rFonts w:ascii="Times New Roman" w:hAnsi="Times New Roman" w:cs="Times New Roman"/>
        </w:rPr>
        <w:t>)</w:t>
      </w:r>
      <w:proofErr w:type="gramStart"/>
      <w:r w:rsidRPr="00C1724B">
        <w:rPr>
          <w:rFonts w:ascii="Times New Roman" w:hAnsi="Times New Roman" w:cs="Times New Roman"/>
          <w:vertAlign w:val="subscript"/>
        </w:rPr>
        <w:t>3</w:t>
      </w:r>
      <w:proofErr w:type="gramEnd"/>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intermediates via in-situ Neutron Powder Diffraction experiments characterizing the aqueous synthesis route. We also find the existence of a metastable Li</w:t>
      </w:r>
      <w:r w:rsidRPr="00C1724B">
        <w:rPr>
          <w:rFonts w:ascii="Times New Roman" w:hAnsi="Times New Roman" w:cs="Times New Roman"/>
          <w:vertAlign w:val="subscript"/>
        </w:rPr>
        <w:t>3</w:t>
      </w:r>
      <w:r w:rsidRPr="00C1724B">
        <w:rPr>
          <w:rFonts w:ascii="Times New Roman" w:hAnsi="Times New Roman" w:cs="Times New Roman"/>
          <w:vertAlign w:val="subscript"/>
        </w:rPr>
        <w:softHyphen/>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intermediate observed to our knowledge for the first time in this synthesis route. After melting at 475°C</w:t>
      </w:r>
      <w:r w:rsidR="00E95165" w:rsidRPr="00C1724B">
        <w:rPr>
          <w:rFonts w:ascii="Times New Roman" w:hAnsi="Times New Roman" w:cs="Times New Roman"/>
        </w:rPr>
        <w:t>,</w:t>
      </w:r>
      <w:r w:rsidRPr="00C1724B">
        <w:rPr>
          <w:rFonts w:ascii="Times New Roman" w:hAnsi="Times New Roman" w:cs="Times New Roman"/>
        </w:rPr>
        <w:t xml:space="preserve"> we find that the intermediate structure is replaced with the trigonal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upon reformation. We confirm the presence of milling</w:t>
      </w:r>
      <w:r w:rsidR="00E95165" w:rsidRPr="00C1724B">
        <w:rPr>
          <w:rFonts w:ascii="Times New Roman" w:hAnsi="Times New Roman" w:cs="Times New Roman"/>
        </w:rPr>
        <w:t>-</w:t>
      </w:r>
      <w:r w:rsidRPr="00C1724B">
        <w:rPr>
          <w:rFonts w:ascii="Times New Roman" w:hAnsi="Times New Roman" w:cs="Times New Roman"/>
        </w:rPr>
        <w:t xml:space="preserve">induced Y2-Y3 </w:t>
      </w:r>
      <w:r w:rsidRPr="00C1724B">
        <w:rPr>
          <w:rFonts w:ascii="Times New Roman" w:hAnsi="Times New Roman" w:cs="Times New Roman"/>
        </w:rPr>
        <w:lastRenderedPageBreak/>
        <w:t>site disorder in mechanochemically synthesized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We also find that the material becomes ordered as it is annealed in agreement with previous reports. Multiple synthesis routes confirm the role of annealing in inducing increased grain boundary resistance for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products. </w:t>
      </w:r>
      <w:r w:rsidR="00EA644C" w:rsidRPr="00C1724B">
        <w:rPr>
          <w:rFonts w:ascii="Times New Roman" w:hAnsi="Times New Roman" w:cs="Times New Roman"/>
        </w:rPr>
        <w:t xml:space="preserve">Our work shows that aqueous synthesis of halide solid electrolytes </w:t>
      </w:r>
      <w:r w:rsidR="004F2AB3" w:rsidRPr="00C1724B">
        <w:rPr>
          <w:rFonts w:ascii="Times New Roman" w:hAnsi="Times New Roman" w:cs="Times New Roman"/>
        </w:rPr>
        <w:t>leads</w:t>
      </w:r>
      <w:r w:rsidR="00EA644C" w:rsidRPr="00C1724B">
        <w:rPr>
          <w:rFonts w:ascii="Times New Roman" w:hAnsi="Times New Roman" w:cs="Times New Roman"/>
        </w:rPr>
        <w:t xml:space="preserve"> to comparable</w:t>
      </w:r>
      <w:r w:rsidR="00E95165" w:rsidRPr="00C1724B">
        <w:rPr>
          <w:rFonts w:ascii="Times New Roman" w:hAnsi="Times New Roman" w:cs="Times New Roman"/>
        </w:rPr>
        <w:t>,</w:t>
      </w:r>
      <w:r w:rsidR="00EA644C" w:rsidRPr="00C1724B">
        <w:rPr>
          <w:rFonts w:ascii="Times New Roman" w:hAnsi="Times New Roman" w:cs="Times New Roman"/>
        </w:rPr>
        <w:t xml:space="preserve"> if not improved</w:t>
      </w:r>
      <w:r w:rsidR="00E95165" w:rsidRPr="00C1724B">
        <w:rPr>
          <w:rFonts w:ascii="Times New Roman" w:hAnsi="Times New Roman" w:cs="Times New Roman"/>
        </w:rPr>
        <w:t>,</w:t>
      </w:r>
      <w:r w:rsidR="00EA644C" w:rsidRPr="00C1724B">
        <w:rPr>
          <w:rFonts w:ascii="Times New Roman" w:hAnsi="Times New Roman" w:cs="Times New Roman"/>
        </w:rPr>
        <w:t xml:space="preserve"> material properties compared to their mechanochemical or solid-state counterparts. </w:t>
      </w:r>
    </w:p>
    <w:p w14:paraId="300B602B" w14:textId="77777777" w:rsidR="002C1CEA" w:rsidRDefault="00EA644C" w:rsidP="00BB5C1F">
      <w:pPr>
        <w:rPr>
          <w:rFonts w:ascii="Times New Roman" w:hAnsi="Times New Roman" w:cs="Times New Roman"/>
        </w:rPr>
      </w:pPr>
      <w:r w:rsidRPr="00C1724B">
        <w:rPr>
          <w:rFonts w:ascii="Times New Roman" w:hAnsi="Times New Roman" w:cs="Times New Roman"/>
        </w:rPr>
        <w:tab/>
      </w:r>
    </w:p>
    <w:p w14:paraId="3916DADD" w14:textId="4AAB7DF1" w:rsidR="00EA644C" w:rsidRPr="00C1724B" w:rsidRDefault="00EA644C" w:rsidP="00BB5C1F">
      <w:pPr>
        <w:rPr>
          <w:rFonts w:ascii="Times New Roman" w:hAnsi="Times New Roman" w:cs="Times New Roman"/>
        </w:rPr>
      </w:pPr>
      <w:r w:rsidRPr="00C1724B">
        <w:rPr>
          <w:rFonts w:ascii="Times New Roman" w:hAnsi="Times New Roman" w:cs="Times New Roman"/>
        </w:rPr>
        <w:t>Chapter 4</w:t>
      </w:r>
      <w:r w:rsidR="00394EDA" w:rsidRPr="00C1724B">
        <w:rPr>
          <w:rFonts w:ascii="Times New Roman" w:hAnsi="Times New Roman" w:cs="Times New Roman"/>
        </w:rPr>
        <w:t xml:space="preserve"> investigates the role of </w:t>
      </w:r>
      <w:r w:rsidR="00E95165" w:rsidRPr="00C1724B">
        <w:rPr>
          <w:rFonts w:ascii="Times New Roman" w:hAnsi="Times New Roman" w:cs="Times New Roman"/>
        </w:rPr>
        <w:t xml:space="preserve">the </w:t>
      </w:r>
      <w:r w:rsidR="00394EDA" w:rsidRPr="00C1724B">
        <w:rPr>
          <w:rFonts w:ascii="Times New Roman" w:hAnsi="Times New Roman" w:cs="Times New Roman"/>
        </w:rPr>
        <w:t>milling method on the phase evolution and product properties of Li</w:t>
      </w:r>
      <w:r w:rsidR="00394EDA" w:rsidRPr="00C1724B">
        <w:rPr>
          <w:rFonts w:ascii="Times New Roman" w:hAnsi="Times New Roman" w:cs="Times New Roman"/>
          <w:vertAlign w:val="subscript"/>
        </w:rPr>
        <w:t>6</w:t>
      </w:r>
      <w:r w:rsidR="00394EDA" w:rsidRPr="00C1724B">
        <w:rPr>
          <w:rFonts w:ascii="Times New Roman" w:hAnsi="Times New Roman" w:cs="Times New Roman"/>
        </w:rPr>
        <w:t>PS</w:t>
      </w:r>
      <w:r w:rsidR="00394EDA" w:rsidRPr="00C1724B">
        <w:rPr>
          <w:rFonts w:ascii="Times New Roman" w:hAnsi="Times New Roman" w:cs="Times New Roman"/>
          <w:vertAlign w:val="subscript"/>
        </w:rPr>
        <w:t>5</w:t>
      </w:r>
      <w:r w:rsidR="00394EDA" w:rsidRPr="00C1724B">
        <w:rPr>
          <w:rFonts w:ascii="Times New Roman" w:hAnsi="Times New Roman" w:cs="Times New Roman"/>
        </w:rPr>
        <w:t>Cl</w:t>
      </w:r>
      <w:r w:rsidR="00246030" w:rsidRPr="00C1724B">
        <w:rPr>
          <w:rFonts w:ascii="Times New Roman" w:hAnsi="Times New Roman" w:cs="Times New Roman"/>
        </w:rPr>
        <w:t xml:space="preserve"> </w:t>
      </w:r>
      <w:r w:rsidR="008768EE" w:rsidRPr="00C1724B">
        <w:rPr>
          <w:rFonts w:ascii="Times New Roman" w:hAnsi="Times New Roman" w:cs="Times New Roman"/>
        </w:rPr>
        <w:t>through in-situ neutron powder diffraction</w:t>
      </w:r>
      <w:r w:rsidR="00394EDA" w:rsidRPr="00C1724B">
        <w:rPr>
          <w:rFonts w:ascii="Times New Roman" w:hAnsi="Times New Roman" w:cs="Times New Roman"/>
        </w:rPr>
        <w:t>. We find that in all cases at a lower milling time regime</w:t>
      </w:r>
      <w:r w:rsidR="00E95165" w:rsidRPr="00C1724B">
        <w:rPr>
          <w:rFonts w:ascii="Times New Roman" w:hAnsi="Times New Roman" w:cs="Times New Roman"/>
        </w:rPr>
        <w:t>,</w:t>
      </w:r>
      <w:r w:rsidR="00394EDA" w:rsidRPr="00C1724B">
        <w:rPr>
          <w:rFonts w:ascii="Times New Roman" w:hAnsi="Times New Roman" w:cs="Times New Roman"/>
        </w:rPr>
        <w:t xml:space="preserve"> the P</w:t>
      </w:r>
      <w:r w:rsidR="00394EDA" w:rsidRPr="00C1724B">
        <w:rPr>
          <w:rFonts w:ascii="Times New Roman" w:hAnsi="Times New Roman" w:cs="Times New Roman"/>
          <w:vertAlign w:val="subscript"/>
        </w:rPr>
        <w:t>2</w:t>
      </w:r>
      <w:r w:rsidR="00394EDA" w:rsidRPr="00C1724B">
        <w:rPr>
          <w:rFonts w:ascii="Times New Roman" w:hAnsi="Times New Roman" w:cs="Times New Roman"/>
        </w:rPr>
        <w:t>S</w:t>
      </w:r>
      <w:r w:rsidR="00394EDA" w:rsidRPr="00C1724B">
        <w:rPr>
          <w:rFonts w:ascii="Times New Roman" w:hAnsi="Times New Roman" w:cs="Times New Roman"/>
          <w:vertAlign w:val="subscript"/>
        </w:rPr>
        <w:t>5</w:t>
      </w:r>
      <w:r w:rsidR="00394EDA" w:rsidRPr="00C1724B">
        <w:rPr>
          <w:rFonts w:ascii="Times New Roman" w:hAnsi="Times New Roman" w:cs="Times New Roman"/>
        </w:rPr>
        <w:t xml:space="preserve"> precursor is consumed to form LPS intermediates</w:t>
      </w:r>
      <w:r w:rsidR="00081615" w:rsidRPr="00C1724B">
        <w:rPr>
          <w:rFonts w:ascii="Times New Roman" w:hAnsi="Times New Roman" w:cs="Times New Roman"/>
        </w:rPr>
        <w:t>,</w:t>
      </w:r>
      <w:r w:rsidR="00394EDA" w:rsidRPr="00C1724B">
        <w:rPr>
          <w:rFonts w:ascii="Times New Roman" w:hAnsi="Times New Roman" w:cs="Times New Roman"/>
        </w:rPr>
        <w:t xml:space="preserve"> which are then converted to </w:t>
      </w:r>
      <w:r w:rsidR="001F38B2" w:rsidRPr="00C1724B">
        <w:rPr>
          <w:rFonts w:ascii="Times New Roman" w:hAnsi="Times New Roman" w:cs="Times New Roman"/>
        </w:rPr>
        <w:t>Li</w:t>
      </w:r>
      <w:r w:rsidR="001F38B2" w:rsidRPr="00C1724B">
        <w:rPr>
          <w:rFonts w:ascii="Times New Roman" w:hAnsi="Times New Roman" w:cs="Times New Roman"/>
          <w:vertAlign w:val="subscript"/>
        </w:rPr>
        <w:t>6</w:t>
      </w:r>
      <w:r w:rsidR="001F38B2" w:rsidRPr="00C1724B">
        <w:rPr>
          <w:rFonts w:ascii="Times New Roman" w:hAnsi="Times New Roman" w:cs="Times New Roman"/>
        </w:rPr>
        <w:t>PS</w:t>
      </w:r>
      <w:r w:rsidR="001F38B2" w:rsidRPr="00C1724B">
        <w:rPr>
          <w:rFonts w:ascii="Times New Roman" w:hAnsi="Times New Roman" w:cs="Times New Roman"/>
          <w:vertAlign w:val="subscript"/>
        </w:rPr>
        <w:t>5</w:t>
      </w:r>
      <w:r w:rsidR="001F38B2" w:rsidRPr="00C1724B">
        <w:rPr>
          <w:rFonts w:ascii="Times New Roman" w:hAnsi="Times New Roman" w:cs="Times New Roman"/>
        </w:rPr>
        <w:t>Cl</w:t>
      </w:r>
      <w:r w:rsidR="00394EDA" w:rsidRPr="00C1724B">
        <w:rPr>
          <w:rFonts w:ascii="Times New Roman" w:hAnsi="Times New Roman" w:cs="Times New Roman"/>
        </w:rPr>
        <w:t xml:space="preserve"> upon annealing. </w:t>
      </w:r>
      <w:r w:rsidR="00402727" w:rsidRPr="00C1724B">
        <w:rPr>
          <w:rFonts w:ascii="Times New Roman" w:hAnsi="Times New Roman" w:cs="Times New Roman"/>
        </w:rPr>
        <w:t xml:space="preserve">In </w:t>
      </w:r>
      <w:r w:rsidR="008768EE" w:rsidRPr="00C1724B">
        <w:rPr>
          <w:rFonts w:ascii="Times New Roman" w:hAnsi="Times New Roman" w:cs="Times New Roman"/>
        </w:rPr>
        <w:t>addition,</w:t>
      </w:r>
      <w:r w:rsidR="00402727" w:rsidRPr="00C1724B">
        <w:rPr>
          <w:rFonts w:ascii="Times New Roman" w:hAnsi="Times New Roman" w:cs="Times New Roman"/>
        </w:rPr>
        <w:t xml:space="preserve"> we confirm that</w:t>
      </w:r>
      <w:r w:rsidR="00E95165" w:rsidRPr="00C1724B">
        <w:rPr>
          <w:rFonts w:ascii="Times New Roman" w:hAnsi="Times New Roman" w:cs="Times New Roman"/>
        </w:rPr>
        <w:t>,</w:t>
      </w:r>
      <w:r w:rsidR="00402727" w:rsidRPr="00C1724B">
        <w:rPr>
          <w:rFonts w:ascii="Times New Roman" w:hAnsi="Times New Roman" w:cs="Times New Roman"/>
        </w:rPr>
        <w:t xml:space="preserve"> as has been shown for Li</w:t>
      </w:r>
      <w:r w:rsidR="00402727" w:rsidRPr="00C1724B">
        <w:rPr>
          <w:rFonts w:ascii="Times New Roman" w:hAnsi="Times New Roman" w:cs="Times New Roman"/>
          <w:vertAlign w:val="subscript"/>
        </w:rPr>
        <w:t>6</w:t>
      </w:r>
      <w:r w:rsidR="00402727" w:rsidRPr="00C1724B">
        <w:rPr>
          <w:rFonts w:ascii="Times New Roman" w:hAnsi="Times New Roman" w:cs="Times New Roman"/>
        </w:rPr>
        <w:t>PS</w:t>
      </w:r>
      <w:r w:rsidR="00402727" w:rsidRPr="00C1724B">
        <w:rPr>
          <w:rFonts w:ascii="Times New Roman" w:hAnsi="Times New Roman" w:cs="Times New Roman"/>
          <w:vertAlign w:val="subscript"/>
        </w:rPr>
        <w:t>5</w:t>
      </w:r>
      <w:r w:rsidR="00402727" w:rsidRPr="00C1724B">
        <w:rPr>
          <w:rFonts w:ascii="Times New Roman" w:hAnsi="Times New Roman" w:cs="Times New Roman"/>
        </w:rPr>
        <w:t xml:space="preserve">Br, the anion disorder is controlled by thermal treatments as opposed to either milling motion or the thermal environment during milling. </w:t>
      </w:r>
    </w:p>
    <w:p w14:paraId="08B5D1B9" w14:textId="77777777" w:rsidR="002C1CEA" w:rsidRDefault="001A12C0" w:rsidP="00BB5C1F">
      <w:pPr>
        <w:rPr>
          <w:rFonts w:ascii="Times New Roman" w:hAnsi="Times New Roman" w:cs="Times New Roman"/>
        </w:rPr>
      </w:pPr>
      <w:r w:rsidRPr="00C1724B">
        <w:rPr>
          <w:rFonts w:ascii="Times New Roman" w:hAnsi="Times New Roman" w:cs="Times New Roman"/>
        </w:rPr>
        <w:tab/>
      </w:r>
    </w:p>
    <w:p w14:paraId="3910F673" w14:textId="3F750E63" w:rsidR="001A12C0" w:rsidRPr="00C1724B" w:rsidRDefault="001A12C0" w:rsidP="00BB5C1F">
      <w:pPr>
        <w:rPr>
          <w:rFonts w:ascii="Times New Roman" w:hAnsi="Times New Roman" w:cs="Times New Roman"/>
        </w:rPr>
      </w:pPr>
      <w:r w:rsidRPr="00C1724B">
        <w:rPr>
          <w:rFonts w:ascii="Times New Roman" w:hAnsi="Times New Roman" w:cs="Times New Roman"/>
        </w:rPr>
        <w:t>Chapter 5 investigates the role of both stack pressure and fabrication pressure on the electrochemical performance of Li</w:t>
      </w:r>
      <w:r w:rsidRPr="00C1724B">
        <w:rPr>
          <w:rFonts w:ascii="Times New Roman" w:hAnsi="Times New Roman" w:cs="Times New Roman"/>
          <w:vertAlign w:val="subscript"/>
        </w:rPr>
        <w:t>3</w:t>
      </w:r>
      <w:r w:rsidRPr="00C1724B">
        <w:rPr>
          <w:rFonts w:ascii="Times New Roman" w:hAnsi="Times New Roman" w:cs="Times New Roman"/>
        </w:rPr>
        <w:t>InCl</w:t>
      </w:r>
      <w:r w:rsidRPr="00C1724B">
        <w:rPr>
          <w:rFonts w:ascii="Times New Roman" w:hAnsi="Times New Roman" w:cs="Times New Roman"/>
          <w:vertAlign w:val="subscript"/>
        </w:rPr>
        <w:t>6</w:t>
      </w:r>
      <w:r w:rsidRPr="00C1724B">
        <w:rPr>
          <w:rFonts w:ascii="Times New Roman" w:hAnsi="Times New Roman" w:cs="Times New Roman"/>
        </w:rPr>
        <w:t xml:space="preserve"> and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Cl containing bi-layer ASSBs. We show that Li</w:t>
      </w:r>
      <w:r w:rsidRPr="00C1724B">
        <w:rPr>
          <w:rFonts w:ascii="Times New Roman" w:hAnsi="Times New Roman" w:cs="Times New Roman"/>
          <w:vertAlign w:val="subscript"/>
        </w:rPr>
        <w:t>3</w:t>
      </w:r>
      <w:r w:rsidRPr="00C1724B">
        <w:rPr>
          <w:rFonts w:ascii="Times New Roman" w:hAnsi="Times New Roman" w:cs="Times New Roman"/>
          <w:vertAlign w:val="subscript"/>
        </w:rPr>
        <w:softHyphen/>
      </w:r>
      <w:r w:rsidRPr="00C1724B">
        <w:rPr>
          <w:rFonts w:ascii="Times New Roman" w:hAnsi="Times New Roman" w:cs="Times New Roman"/>
        </w:rPr>
        <w:t>InCl</w:t>
      </w:r>
      <w:r w:rsidRPr="00C1724B">
        <w:rPr>
          <w:rFonts w:ascii="Times New Roman" w:hAnsi="Times New Roman" w:cs="Times New Roman"/>
          <w:vertAlign w:val="subscript"/>
        </w:rPr>
        <w:t>6</w:t>
      </w:r>
      <w:r w:rsidRPr="00C1724B">
        <w:rPr>
          <w:rFonts w:ascii="Times New Roman" w:hAnsi="Times New Roman" w:cs="Times New Roman"/>
        </w:rPr>
        <w:t xml:space="preserve"> shows a greater stack and fabrication pressure dependence. This is driven by reductions in porosity and tortuosity within the composite cathode and separator layer. We also find that even if the two pressure parameters are optimized</w:t>
      </w:r>
      <w:r w:rsidR="00E95165" w:rsidRPr="00C1724B">
        <w:rPr>
          <w:rFonts w:ascii="Times New Roman" w:hAnsi="Times New Roman" w:cs="Times New Roman"/>
        </w:rPr>
        <w:t>,</w:t>
      </w:r>
      <w:r w:rsidRPr="00C1724B">
        <w:rPr>
          <w:rFonts w:ascii="Times New Roman" w:hAnsi="Times New Roman" w:cs="Times New Roman"/>
        </w:rPr>
        <w:t xml:space="preserve"> cracking and delamination of active material particles still occur during cycling. </w:t>
      </w:r>
    </w:p>
    <w:p w14:paraId="6DF6719F" w14:textId="77777777" w:rsidR="002C1CEA" w:rsidRDefault="002C1CEA" w:rsidP="002C1CEA">
      <w:pPr>
        <w:rPr>
          <w:rFonts w:ascii="Times New Roman" w:hAnsi="Times New Roman" w:cs="Times New Roman"/>
        </w:rPr>
      </w:pPr>
    </w:p>
    <w:p w14:paraId="55BE8BAC" w14:textId="4172D8DD" w:rsidR="00236E6D" w:rsidRPr="00C1724B" w:rsidRDefault="00883BB9" w:rsidP="002C1CEA">
      <w:pPr>
        <w:rPr>
          <w:rFonts w:ascii="Times New Roman" w:hAnsi="Times New Roman" w:cs="Times New Roman"/>
        </w:rPr>
      </w:pPr>
      <w:r w:rsidRPr="00C1724B">
        <w:rPr>
          <w:rFonts w:ascii="Times New Roman" w:hAnsi="Times New Roman" w:cs="Times New Roman"/>
        </w:rPr>
        <w:t xml:space="preserve">Chapter </w:t>
      </w:r>
      <w:r w:rsidR="00BE4B28" w:rsidRPr="00C1724B">
        <w:rPr>
          <w:rFonts w:ascii="Times New Roman" w:hAnsi="Times New Roman" w:cs="Times New Roman"/>
        </w:rPr>
        <w:t>6</w:t>
      </w:r>
      <w:r w:rsidRPr="00C1724B">
        <w:rPr>
          <w:rFonts w:ascii="Times New Roman" w:hAnsi="Times New Roman" w:cs="Times New Roman"/>
        </w:rPr>
        <w:t xml:space="preserve"> </w:t>
      </w:r>
      <w:r w:rsidR="00BE4B28" w:rsidRPr="00C1724B">
        <w:rPr>
          <w:rFonts w:ascii="Times New Roman" w:hAnsi="Times New Roman" w:cs="Times New Roman"/>
        </w:rPr>
        <w:t xml:space="preserve">summarizes the work of the entire thesis and proposes potential future directions for </w:t>
      </w:r>
      <w:r w:rsidR="00E95165" w:rsidRPr="00C1724B">
        <w:rPr>
          <w:rFonts w:ascii="Times New Roman" w:hAnsi="Times New Roman" w:cs="Times New Roman"/>
        </w:rPr>
        <w:t xml:space="preserve">the </w:t>
      </w:r>
      <w:r w:rsidR="00BE4B28" w:rsidRPr="00C1724B">
        <w:rPr>
          <w:rFonts w:ascii="Times New Roman" w:hAnsi="Times New Roman" w:cs="Times New Roman"/>
        </w:rPr>
        <w:t xml:space="preserve">investigation of sulfide and halide solid electrolytes. </w:t>
      </w:r>
    </w:p>
    <w:p w14:paraId="54452170" w14:textId="5AC313BC" w:rsidR="00BA0242" w:rsidRPr="00C1724B" w:rsidRDefault="00BA0242" w:rsidP="00BA0242">
      <w:pPr>
        <w:ind w:firstLine="720"/>
        <w:rPr>
          <w:rFonts w:ascii="Times New Roman" w:hAnsi="Times New Roman" w:cs="Times New Roman"/>
        </w:rPr>
      </w:pPr>
    </w:p>
    <w:p w14:paraId="663AFF9A" w14:textId="77777777" w:rsidR="00ED3800" w:rsidRPr="00C1724B" w:rsidRDefault="00ED3800" w:rsidP="00BA0242">
      <w:pPr>
        <w:pStyle w:val="Heading1"/>
        <w:rPr>
          <w:rFonts w:ascii="Times New Roman" w:hAnsi="Times New Roman" w:cs="Times New Roman"/>
        </w:rPr>
      </w:pPr>
    </w:p>
    <w:p w14:paraId="6142F1F2" w14:textId="77777777" w:rsidR="00ED3800" w:rsidRPr="00C1724B" w:rsidRDefault="00ED3800" w:rsidP="00BA0242">
      <w:pPr>
        <w:pStyle w:val="Heading1"/>
        <w:rPr>
          <w:rFonts w:ascii="Times New Roman" w:hAnsi="Times New Roman" w:cs="Times New Roman"/>
        </w:rPr>
      </w:pPr>
    </w:p>
    <w:p w14:paraId="630FDA1A" w14:textId="77777777" w:rsidR="00ED3800" w:rsidRPr="00C1724B" w:rsidRDefault="00ED3800" w:rsidP="00BA0242">
      <w:pPr>
        <w:pStyle w:val="Heading1"/>
        <w:rPr>
          <w:rFonts w:ascii="Times New Roman" w:hAnsi="Times New Roman" w:cs="Times New Roman"/>
        </w:rPr>
      </w:pPr>
    </w:p>
    <w:p w14:paraId="136EAFB2" w14:textId="77777777" w:rsidR="00ED3800" w:rsidRPr="00C1724B" w:rsidRDefault="00ED3800" w:rsidP="00BA0242">
      <w:pPr>
        <w:pStyle w:val="Heading1"/>
        <w:rPr>
          <w:rFonts w:ascii="Times New Roman" w:hAnsi="Times New Roman" w:cs="Times New Roman"/>
        </w:rPr>
      </w:pPr>
    </w:p>
    <w:p w14:paraId="5C24AD74" w14:textId="77777777" w:rsidR="00ED3800" w:rsidRPr="00C1724B" w:rsidRDefault="00ED3800" w:rsidP="00BA0242">
      <w:pPr>
        <w:pStyle w:val="Heading1"/>
        <w:rPr>
          <w:rFonts w:ascii="Times New Roman" w:hAnsi="Times New Roman" w:cs="Times New Roman"/>
        </w:rPr>
      </w:pPr>
    </w:p>
    <w:p w14:paraId="740F94D9" w14:textId="77777777" w:rsidR="00ED3800" w:rsidRPr="00C1724B" w:rsidRDefault="00ED3800" w:rsidP="00BA0242">
      <w:pPr>
        <w:pStyle w:val="Heading1"/>
        <w:rPr>
          <w:rFonts w:ascii="Times New Roman" w:hAnsi="Times New Roman" w:cs="Times New Roman"/>
        </w:rPr>
      </w:pPr>
    </w:p>
    <w:p w14:paraId="277B7006" w14:textId="77777777" w:rsidR="00443E1C" w:rsidRDefault="00443E1C" w:rsidP="00616FB7">
      <w:pPr>
        <w:pStyle w:val="Heading1"/>
        <w:rPr>
          <w:rFonts w:ascii="Times New Roman" w:hAnsi="Times New Roman" w:cs="Times New Roman"/>
        </w:rPr>
      </w:pPr>
      <w:bookmarkStart w:id="14" w:name="_Toc135224149"/>
    </w:p>
    <w:p w14:paraId="26FFB157" w14:textId="77777777" w:rsidR="00443E1C" w:rsidRDefault="00443E1C" w:rsidP="00616FB7">
      <w:pPr>
        <w:pStyle w:val="Heading1"/>
        <w:rPr>
          <w:rFonts w:ascii="Times New Roman" w:hAnsi="Times New Roman" w:cs="Times New Roman"/>
        </w:rPr>
      </w:pPr>
    </w:p>
    <w:p w14:paraId="3D1F68AD" w14:textId="77777777" w:rsidR="00443E1C" w:rsidRDefault="00443E1C" w:rsidP="00616FB7">
      <w:pPr>
        <w:pStyle w:val="Heading1"/>
        <w:rPr>
          <w:rFonts w:ascii="Times New Roman" w:hAnsi="Times New Roman" w:cs="Times New Roman"/>
        </w:rPr>
      </w:pPr>
    </w:p>
    <w:p w14:paraId="7CC1A23F" w14:textId="77777777" w:rsidR="00443E1C" w:rsidRDefault="00443E1C" w:rsidP="00616FB7">
      <w:pPr>
        <w:pStyle w:val="Heading1"/>
        <w:rPr>
          <w:rFonts w:ascii="Times New Roman" w:hAnsi="Times New Roman" w:cs="Times New Roman"/>
        </w:rPr>
      </w:pPr>
    </w:p>
    <w:p w14:paraId="0E4BFB59" w14:textId="77777777" w:rsidR="00443E1C" w:rsidRDefault="00443E1C" w:rsidP="00616FB7">
      <w:pPr>
        <w:pStyle w:val="Heading1"/>
        <w:rPr>
          <w:rFonts w:ascii="Times New Roman" w:hAnsi="Times New Roman" w:cs="Times New Roman"/>
        </w:rPr>
      </w:pPr>
    </w:p>
    <w:p w14:paraId="6658E11B" w14:textId="77777777" w:rsidR="00443E1C" w:rsidRDefault="00443E1C" w:rsidP="00616FB7">
      <w:pPr>
        <w:pStyle w:val="Heading1"/>
        <w:rPr>
          <w:rFonts w:ascii="Times New Roman" w:hAnsi="Times New Roman" w:cs="Times New Roman"/>
        </w:rPr>
      </w:pPr>
    </w:p>
    <w:p w14:paraId="4BF2E30D" w14:textId="77777777" w:rsidR="00443E1C" w:rsidRDefault="00443E1C" w:rsidP="00616FB7">
      <w:pPr>
        <w:pStyle w:val="Heading1"/>
        <w:rPr>
          <w:rFonts w:ascii="Times New Roman" w:hAnsi="Times New Roman" w:cs="Times New Roman"/>
        </w:rPr>
      </w:pPr>
    </w:p>
    <w:p w14:paraId="756896B3" w14:textId="77777777" w:rsidR="00443E1C" w:rsidRDefault="00443E1C" w:rsidP="00616FB7">
      <w:pPr>
        <w:pStyle w:val="Heading1"/>
        <w:rPr>
          <w:rFonts w:ascii="Times New Roman" w:hAnsi="Times New Roman" w:cs="Times New Roman"/>
        </w:rPr>
      </w:pPr>
    </w:p>
    <w:p w14:paraId="32D4C982" w14:textId="77777777" w:rsidR="00443E1C" w:rsidRDefault="00443E1C" w:rsidP="00616FB7">
      <w:pPr>
        <w:pStyle w:val="Heading1"/>
        <w:rPr>
          <w:rFonts w:ascii="Times New Roman" w:hAnsi="Times New Roman" w:cs="Times New Roman"/>
        </w:rPr>
      </w:pPr>
    </w:p>
    <w:p w14:paraId="38D50784" w14:textId="77777777" w:rsidR="00443E1C" w:rsidRDefault="00443E1C" w:rsidP="00616FB7">
      <w:pPr>
        <w:pStyle w:val="Heading1"/>
        <w:rPr>
          <w:rFonts w:ascii="Times New Roman" w:hAnsi="Times New Roman" w:cs="Times New Roman"/>
        </w:rPr>
      </w:pPr>
    </w:p>
    <w:p w14:paraId="6A50F0D3" w14:textId="77777777" w:rsidR="00443E1C" w:rsidRDefault="00443E1C" w:rsidP="00616FB7">
      <w:pPr>
        <w:pStyle w:val="Heading1"/>
        <w:rPr>
          <w:rFonts w:ascii="Times New Roman" w:hAnsi="Times New Roman" w:cs="Times New Roman"/>
        </w:rPr>
      </w:pPr>
    </w:p>
    <w:p w14:paraId="08D90963" w14:textId="5F8E1F3B" w:rsidR="00443E1C" w:rsidRDefault="00BA0242" w:rsidP="00616FB7">
      <w:pPr>
        <w:pStyle w:val="Heading1"/>
        <w:rPr>
          <w:rFonts w:ascii="Times New Roman" w:hAnsi="Times New Roman" w:cs="Times New Roman"/>
        </w:rPr>
      </w:pPr>
      <w:r w:rsidRPr="00C1724B">
        <w:rPr>
          <w:rFonts w:ascii="Times New Roman" w:hAnsi="Times New Roman" w:cs="Times New Roman"/>
        </w:rPr>
        <w:lastRenderedPageBreak/>
        <w:t xml:space="preserve">Chapter </w:t>
      </w:r>
      <w:r w:rsidR="0049029E" w:rsidRPr="00C1724B">
        <w:rPr>
          <w:rFonts w:ascii="Times New Roman" w:hAnsi="Times New Roman" w:cs="Times New Roman"/>
        </w:rPr>
        <w:t>II</w:t>
      </w:r>
      <w:r w:rsidRPr="00C1724B">
        <w:rPr>
          <w:rFonts w:ascii="Times New Roman" w:hAnsi="Times New Roman" w:cs="Times New Roman"/>
        </w:rPr>
        <w:t xml:space="preserve"> methods and Techniques</w:t>
      </w:r>
      <w:bookmarkEnd w:id="14"/>
    </w:p>
    <w:p w14:paraId="118896AA" w14:textId="77777777" w:rsidR="00443E1C" w:rsidRDefault="00443E1C">
      <w:pPr>
        <w:rPr>
          <w:rFonts w:ascii="Times New Roman" w:hAnsi="Times New Roman" w:cs="Times New Roman"/>
          <w:b/>
          <w:bCs/>
          <w:caps/>
          <w:sz w:val="28"/>
        </w:rPr>
      </w:pPr>
      <w:r>
        <w:rPr>
          <w:rFonts w:ascii="Times New Roman" w:hAnsi="Times New Roman" w:cs="Times New Roman"/>
        </w:rPr>
        <w:br w:type="page"/>
      </w:r>
    </w:p>
    <w:p w14:paraId="724E78B5" w14:textId="6D013269" w:rsidR="00BA0242" w:rsidRPr="00C1724B" w:rsidRDefault="00BA0242" w:rsidP="00BA0242">
      <w:pPr>
        <w:pStyle w:val="Heading2"/>
        <w:jc w:val="left"/>
        <w:rPr>
          <w:rFonts w:ascii="Times New Roman" w:hAnsi="Times New Roman" w:cs="Times New Roman"/>
        </w:rPr>
      </w:pPr>
      <w:bookmarkStart w:id="15" w:name="_Toc135224150"/>
      <w:r w:rsidRPr="00C1724B">
        <w:rPr>
          <w:rFonts w:ascii="Times New Roman" w:hAnsi="Times New Roman" w:cs="Times New Roman"/>
        </w:rPr>
        <w:lastRenderedPageBreak/>
        <w:t>Solid Electrolyte Synthesis</w:t>
      </w:r>
      <w:bookmarkEnd w:id="15"/>
      <w:r w:rsidRPr="00C1724B">
        <w:rPr>
          <w:rFonts w:ascii="Times New Roman" w:hAnsi="Times New Roman" w:cs="Times New Roman"/>
        </w:rPr>
        <w:t xml:space="preserve"> </w:t>
      </w:r>
    </w:p>
    <w:p w14:paraId="2D5B92BD" w14:textId="74822D38" w:rsidR="00AA3EF8" w:rsidRPr="00C1724B" w:rsidRDefault="00AA3EF8" w:rsidP="00AA3EF8">
      <w:pPr>
        <w:pStyle w:val="Heading3"/>
        <w:rPr>
          <w:rFonts w:ascii="Times New Roman" w:hAnsi="Times New Roman" w:cs="Times New Roman"/>
          <w:i w:val="0"/>
          <w:iCs/>
        </w:rPr>
      </w:pPr>
      <w:bookmarkStart w:id="16" w:name="_Toc135224151"/>
      <w:r w:rsidRPr="00C1724B">
        <w:rPr>
          <w:rFonts w:ascii="Times New Roman" w:hAnsi="Times New Roman" w:cs="Times New Roman"/>
          <w:i w:val="0"/>
          <w:iCs/>
        </w:rPr>
        <w:t>Solid State Route</w:t>
      </w:r>
      <w:bookmarkEnd w:id="16"/>
      <w:r w:rsidRPr="00C1724B">
        <w:rPr>
          <w:rFonts w:ascii="Times New Roman" w:hAnsi="Times New Roman" w:cs="Times New Roman"/>
          <w:i w:val="0"/>
          <w:iCs/>
        </w:rPr>
        <w:t xml:space="preserve"> </w:t>
      </w:r>
    </w:p>
    <w:p w14:paraId="255AB0B7" w14:textId="31804D8F" w:rsidR="00126A7D" w:rsidRPr="00C1724B" w:rsidRDefault="00126A7D" w:rsidP="00126A7D">
      <w:pPr>
        <w:rPr>
          <w:rFonts w:ascii="Times New Roman" w:hAnsi="Times New Roman" w:cs="Times New Roman"/>
        </w:rPr>
      </w:pPr>
      <w:r w:rsidRPr="00C1724B">
        <w:rPr>
          <w:rFonts w:ascii="Times New Roman" w:hAnsi="Times New Roman" w:cs="Times New Roman"/>
        </w:rPr>
        <w:t xml:space="preserve">The focus of this thesis concerns the comparison of the effects of SE synthesis and processing routes across multiple compositions. </w:t>
      </w:r>
      <w:r w:rsidR="00DF373D" w:rsidRPr="00C1724B">
        <w:rPr>
          <w:rFonts w:ascii="Times New Roman" w:hAnsi="Times New Roman" w:cs="Times New Roman"/>
        </w:rPr>
        <w:t xml:space="preserve">One of the investigated routes within this thesis is the classical solid-state synthesis method. This method consists of two steps: mixing the precursors, pressing them into pellets, and heating them to </w:t>
      </w:r>
      <w:r w:rsidR="00616FB7" w:rsidRPr="00C1724B">
        <w:rPr>
          <w:rFonts w:ascii="Times New Roman" w:hAnsi="Times New Roman" w:cs="Times New Roman"/>
        </w:rPr>
        <w:t>elevated temperatures</w:t>
      </w:r>
      <w:r w:rsidR="00DF373D" w:rsidRPr="00C1724B">
        <w:rPr>
          <w:rFonts w:ascii="Times New Roman" w:hAnsi="Times New Roman" w:cs="Times New Roman"/>
        </w:rPr>
        <w:t>. At high temperatures</w:t>
      </w:r>
      <w:r w:rsidR="00E56A57" w:rsidRPr="00C1724B">
        <w:rPr>
          <w:rFonts w:ascii="Times New Roman" w:hAnsi="Times New Roman" w:cs="Times New Roman"/>
        </w:rPr>
        <w:t>,</w:t>
      </w:r>
      <w:r w:rsidR="00DF373D" w:rsidRPr="00C1724B">
        <w:rPr>
          <w:rFonts w:ascii="Times New Roman" w:hAnsi="Times New Roman" w:cs="Times New Roman"/>
        </w:rPr>
        <w:t xml:space="preserve"> the thermal energy drives atomic</w:t>
      </w:r>
      <w:r w:rsidR="00E56A57" w:rsidRPr="00C1724B">
        <w:rPr>
          <w:rFonts w:ascii="Times New Roman" w:hAnsi="Times New Roman" w:cs="Times New Roman"/>
        </w:rPr>
        <w:t>-</w:t>
      </w:r>
      <w:r w:rsidR="00DF373D" w:rsidRPr="00C1724B">
        <w:rPr>
          <w:rFonts w:ascii="Times New Roman" w:hAnsi="Times New Roman" w:cs="Times New Roman"/>
        </w:rPr>
        <w:t>level mixing to enable the formation of thermodynamically stable phases.</w:t>
      </w:r>
      <w:r w:rsidR="0024636D" w:rsidRPr="00C1724B">
        <w:rPr>
          <w:rFonts w:ascii="Times New Roman" w:hAnsi="Times New Roman" w:cs="Times New Roman"/>
        </w:rPr>
        <w:fldChar w:fldCharType="begin"/>
      </w:r>
      <w:r w:rsidR="0024636D" w:rsidRPr="00C1724B">
        <w:rPr>
          <w:rFonts w:ascii="Times New Roman" w:hAnsi="Times New Roman" w:cs="Times New Roman"/>
        </w:rPr>
        <w:instrText xml:space="preserve"> ADDIN ZOTERO_ITEM CSL_CITATION {"citationID":"4lzwflIe","properties":{"formattedCitation":"\\super 80\\nosupersub{}","plainCitation":"80","noteIndex":0},"citationItems":[{"id":1017,"uris":["http://zotero.org/users/9743641/items/MBIQAB7Q"],"itemData":{"id":1017,"type":"article-journal","container-title":"Nature Materials","DOI":"10.1038/s41563-020-0688-6","ISSN":"1476-1122, 1476-4660","issue":"10","journalAbbreviation":"Nat. Mater.","language":"en","page":"1088-1095","source":"DOI.org (Crossref)","title":"The interplay between thermodynamics and kinetics in the solid-state synthesis of layered oxides","volume":"19","author":[{"family":"Bianchini","given":"Matteo"},{"family":"Wang","given":"Jingyang"},{"family":"Clément","given":"Raphaële J."},{"family":"Ouyang","given":"Bin"},{"family":"Xiao","given":"Penghao"},{"family":"Kitchaev","given":"Daniil"},{"family":"Shi","given":"Tan"},{"family":"Zhang","given":"Yaqian"},{"family":"Wang","given":"Yan"},{"family":"Kim","given":"Haegyeom"},{"family":"Zhang","given":"Mingjian"},{"family":"Bai","given":"Jianming"},{"family":"Wang","given":"Feng"},{"family":"Sun","given":"Wenhao"},{"family":"Ceder","given":"Gerbrand"}],"issued":{"date-parts":[["2020",10]]}}}],"schema":"https://github.com/citation-style-language/schema/raw/master/csl-citation.json"} </w:instrText>
      </w:r>
      <w:r w:rsidR="0024636D" w:rsidRPr="00C1724B">
        <w:rPr>
          <w:rFonts w:ascii="Times New Roman" w:hAnsi="Times New Roman" w:cs="Times New Roman"/>
        </w:rPr>
        <w:fldChar w:fldCharType="separate"/>
      </w:r>
      <w:r w:rsidR="0024636D" w:rsidRPr="00C1724B">
        <w:rPr>
          <w:rFonts w:ascii="Times New Roman" w:hAnsi="Times New Roman" w:cs="Times New Roman"/>
          <w:vertAlign w:val="superscript"/>
        </w:rPr>
        <w:t>80</w:t>
      </w:r>
      <w:r w:rsidR="0024636D" w:rsidRPr="00C1724B">
        <w:rPr>
          <w:rFonts w:ascii="Times New Roman" w:hAnsi="Times New Roman" w:cs="Times New Roman"/>
        </w:rPr>
        <w:fldChar w:fldCharType="end"/>
      </w:r>
      <w:r w:rsidR="001E3BDF" w:rsidRPr="00C1724B">
        <w:rPr>
          <w:rFonts w:ascii="Times New Roman" w:hAnsi="Times New Roman" w:cs="Times New Roman"/>
        </w:rPr>
        <w:t xml:space="preserve"> This route often requires long annealing times due to the limited particle-particle contact induced by hand-mixing in a mortar and pestle.</w:t>
      </w:r>
      <w:r w:rsidR="00DC175C" w:rsidRPr="00C1724B">
        <w:rPr>
          <w:rFonts w:ascii="Times New Roman" w:hAnsi="Times New Roman" w:cs="Times New Roman"/>
        </w:rPr>
        <w:t xml:space="preserve"> The mechanism of a classical solid</w:t>
      </w:r>
      <w:r w:rsidR="00E56A57" w:rsidRPr="00C1724B">
        <w:rPr>
          <w:rFonts w:ascii="Times New Roman" w:hAnsi="Times New Roman" w:cs="Times New Roman"/>
        </w:rPr>
        <w:t>-</w:t>
      </w:r>
      <w:r w:rsidR="00DC175C" w:rsidRPr="00C1724B">
        <w:rPr>
          <w:rFonts w:ascii="Times New Roman" w:hAnsi="Times New Roman" w:cs="Times New Roman"/>
        </w:rPr>
        <w:t>state synthesis route can be controlled by multiple parameters including</w:t>
      </w:r>
      <w:r w:rsidR="00E56A57" w:rsidRPr="00C1724B">
        <w:rPr>
          <w:rFonts w:ascii="Times New Roman" w:hAnsi="Times New Roman" w:cs="Times New Roman"/>
        </w:rPr>
        <w:t>,</w:t>
      </w:r>
      <w:r w:rsidR="00DC175C" w:rsidRPr="00C1724B">
        <w:rPr>
          <w:rFonts w:ascii="Times New Roman" w:hAnsi="Times New Roman" w:cs="Times New Roman"/>
        </w:rPr>
        <w:t xml:space="preserve"> the annealing environment, ramp rate, annealing container materials, annealing temperature, annealing time, cooling rate, and the mixing of the precursors. </w:t>
      </w:r>
      <w:r w:rsidR="001E3BDF" w:rsidRPr="00C1724B">
        <w:rPr>
          <w:rFonts w:ascii="Times New Roman" w:hAnsi="Times New Roman" w:cs="Times New Roman"/>
        </w:rPr>
        <w:t>Since both sulfide and halide solid electrolytes are</w:t>
      </w:r>
      <w:r w:rsidR="007113E0" w:rsidRPr="00C1724B">
        <w:rPr>
          <w:rFonts w:ascii="Times New Roman" w:hAnsi="Times New Roman" w:cs="Times New Roman"/>
        </w:rPr>
        <w:t xml:space="preserve"> moisture and air</w:t>
      </w:r>
      <w:r w:rsidR="008F150B" w:rsidRPr="00C1724B">
        <w:rPr>
          <w:rFonts w:ascii="Times New Roman" w:hAnsi="Times New Roman" w:cs="Times New Roman"/>
        </w:rPr>
        <w:t>-</w:t>
      </w:r>
      <w:r w:rsidR="007113E0" w:rsidRPr="00C1724B">
        <w:rPr>
          <w:rFonts w:ascii="Times New Roman" w:hAnsi="Times New Roman" w:cs="Times New Roman"/>
        </w:rPr>
        <w:t>sensitive</w:t>
      </w:r>
      <w:r w:rsidR="00E56A57" w:rsidRPr="00C1724B">
        <w:rPr>
          <w:rFonts w:ascii="Times New Roman" w:hAnsi="Times New Roman" w:cs="Times New Roman"/>
        </w:rPr>
        <w:t>,</w:t>
      </w:r>
      <w:r w:rsidR="007113E0" w:rsidRPr="00C1724B">
        <w:rPr>
          <w:rFonts w:ascii="Times New Roman" w:hAnsi="Times New Roman" w:cs="Times New Roman"/>
        </w:rPr>
        <w:t xml:space="preserve"> samples were</w:t>
      </w:r>
      <w:r w:rsidR="001E3BDF" w:rsidRPr="00C1724B">
        <w:rPr>
          <w:rFonts w:ascii="Times New Roman" w:hAnsi="Times New Roman" w:cs="Times New Roman"/>
        </w:rPr>
        <w:t xml:space="preserve"> annealed under flowing </w:t>
      </w:r>
      <w:proofErr w:type="spellStart"/>
      <w:r w:rsidR="001E3BDF" w:rsidRPr="00C1724B">
        <w:rPr>
          <w:rFonts w:ascii="Times New Roman" w:hAnsi="Times New Roman" w:cs="Times New Roman"/>
        </w:rPr>
        <w:t>Ar</w:t>
      </w:r>
      <w:proofErr w:type="spellEnd"/>
      <w:r w:rsidR="001E3BDF" w:rsidRPr="00C1724B">
        <w:rPr>
          <w:rFonts w:ascii="Times New Roman" w:hAnsi="Times New Roman" w:cs="Times New Roman"/>
        </w:rPr>
        <w:t xml:space="preserve"> in glove</w:t>
      </w:r>
      <w:r w:rsidR="00616FB7" w:rsidRPr="00C1724B">
        <w:rPr>
          <w:rFonts w:ascii="Times New Roman" w:hAnsi="Times New Roman" w:cs="Times New Roman"/>
        </w:rPr>
        <w:t xml:space="preserve"> </w:t>
      </w:r>
      <w:r w:rsidR="001E3BDF" w:rsidRPr="00C1724B">
        <w:rPr>
          <w:rFonts w:ascii="Times New Roman" w:hAnsi="Times New Roman" w:cs="Times New Roman"/>
        </w:rPr>
        <w:t xml:space="preserve">box environments to prevent contamination of the products. </w:t>
      </w:r>
    </w:p>
    <w:p w14:paraId="0966A471" w14:textId="3ED8F21F" w:rsidR="00AA3EF8" w:rsidRPr="00B30788" w:rsidRDefault="00AA3EF8" w:rsidP="00DD72D9">
      <w:pPr>
        <w:pStyle w:val="Heading3"/>
        <w:rPr>
          <w:rFonts w:ascii="Times New Roman" w:hAnsi="Times New Roman" w:cs="Times New Roman"/>
          <w:i w:val="0"/>
          <w:iCs/>
        </w:rPr>
      </w:pPr>
      <w:bookmarkStart w:id="17" w:name="_Toc135224152"/>
      <w:r w:rsidRPr="00B30788">
        <w:rPr>
          <w:rFonts w:ascii="Times New Roman" w:hAnsi="Times New Roman" w:cs="Times New Roman"/>
          <w:i w:val="0"/>
          <w:iCs/>
        </w:rPr>
        <w:t xml:space="preserve">Mechanochemical </w:t>
      </w:r>
      <w:r w:rsidR="00DD72D9" w:rsidRPr="00B30788">
        <w:rPr>
          <w:rFonts w:ascii="Times New Roman" w:hAnsi="Times New Roman" w:cs="Times New Roman"/>
          <w:i w:val="0"/>
          <w:iCs/>
        </w:rPr>
        <w:t>S</w:t>
      </w:r>
      <w:r w:rsidRPr="00B30788">
        <w:rPr>
          <w:rFonts w:ascii="Times New Roman" w:hAnsi="Times New Roman" w:cs="Times New Roman"/>
          <w:i w:val="0"/>
          <w:iCs/>
        </w:rPr>
        <w:t>ynthesis</w:t>
      </w:r>
      <w:bookmarkEnd w:id="17"/>
      <w:r w:rsidRPr="00B30788">
        <w:rPr>
          <w:rFonts w:ascii="Times New Roman" w:hAnsi="Times New Roman" w:cs="Times New Roman"/>
          <w:i w:val="0"/>
          <w:iCs/>
        </w:rPr>
        <w:t xml:space="preserve"> </w:t>
      </w:r>
    </w:p>
    <w:p w14:paraId="22D388FC" w14:textId="3C964B2B" w:rsidR="00167209" w:rsidRPr="00C1724B" w:rsidRDefault="00167209" w:rsidP="00673823">
      <w:pPr>
        <w:rPr>
          <w:rFonts w:ascii="Times New Roman" w:hAnsi="Times New Roman" w:cs="Times New Roman"/>
        </w:rPr>
      </w:pPr>
      <w:r w:rsidRPr="00C1724B">
        <w:rPr>
          <w:rFonts w:ascii="Times New Roman" w:hAnsi="Times New Roman" w:cs="Times New Roman"/>
        </w:rPr>
        <w:t>In this thesis, multiple milling techniques are investigated. Planetary milling is the most common mechanochemical synthesis technique employed in the solid electrolyte literature. This type of milling employs jars that are filled with sample and milling media and are mounted around a rotating disk (Figure 5). The jars are then rotated in a direction normal to the rotating disk. Many parameters can influence the resulting synthesis and product properties, including the speed of the rotating disk, the jar rotation speed, and the powder filling ratio.</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{"citationID":"ZYlyWwWv","properties":{"formattedCitation":"\\super 58\\nosupersub{}","plainCitation":"58","noteIndex":0},"citationItems":[{"id":33,"uris":["http://zotero.org/users/9743641/items/5P53N43K"],"itemData":{"id":33,"type":"article-journal","container-title":"Advanced Energy Materials","DOI":"10.1002/aenm.202101022","ISSN":"1614-6832, 1614-6840","issue":"30","journalAbbreviation":"Adv. Energy Mater.","language":"en","page":"2101022","source":"DOI.org (Crossref)","title":"Energy Storage Materials for Solid‐State Batteries: Design by Mechanochemistry","title-short":"Energy Storage Materials for Solid‐State Batteries","volume":"11","author":[{"family":"Schlem","given":"Roman"},{"family":"Burmeister","given":"Christine Friederike"},{"family":"Michalowski","given":"Peter"},{"family":"Ohno","given":"Saneyuki"},{"family":"Dewald","given":"Georg F."},{"family":"Kwade","given":"Arno"},{"family":"Zeier","given":"Wolfgang G."}],"issued":{"date-parts":[["2021",8]]}}}],"schema":"https://github.com/citation-style-language/schema/raw/master/csl-citation.json"}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58</w:t>
      </w:r>
      <w:r w:rsidRPr="00C1724B">
        <w:rPr>
          <w:rFonts w:ascii="Times New Roman" w:hAnsi="Times New Roman" w:cs="Times New Roman"/>
        </w:rPr>
        <w:fldChar w:fldCharType="end"/>
      </w:r>
      <w:r w:rsidRPr="00C1724B">
        <w:rPr>
          <w:rFonts w:ascii="Times New Roman" w:hAnsi="Times New Roman" w:cs="Times New Roman"/>
        </w:rPr>
        <w:t xml:space="preserve"> It has the benefit of enabling enhanced mixing of precursors and the reduction of particle size.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{"citationID":"qnMuDn6N","properties":{"formattedCitation":"\\super 81\\nosupersub{}","plainCitation":"81","noteIndex":0},"citationItems":[{"id":1019,"uris":["http://zotero.org/users/9743641/items/7JAF797N"],"itemData":{"id":1019,"type":"article-journal","container-title":"Progress in Materials Science","DOI":"10.1016/S0079-6425(03)00034-3","ISSN":"00796425","issue":"3-4","journalAbbreviation":"Progress in Materials Science","language":"en","page":"537-560","source":"DOI.org (Crossref)","title":"Processing of advanced materials using high-energy mechanical milling","volume":"49","author":[{"family":"Zhang","given":"D.L."}],"issued":{"date-parts":[["2004",1]]}}}],"schema":"https://github.com/citation-style-language/schema/raw/master/csl-citation.json"}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81</w:t>
      </w:r>
      <w:r w:rsidRPr="00C1724B">
        <w:rPr>
          <w:rFonts w:ascii="Times New Roman" w:hAnsi="Times New Roman" w:cs="Times New Roman"/>
        </w:rPr>
        <w:fldChar w:fldCharType="end"/>
      </w:r>
      <w:r w:rsidRPr="00C1724B">
        <w:rPr>
          <w:rFonts w:ascii="Times New Roman" w:hAnsi="Times New Roman" w:cs="Times New Roman"/>
        </w:rPr>
        <w:t xml:space="preserve"> During this thesis, a Pulverisette 7 was used during all planetary milling steps. No signs of zirconia contamination were found when studied by multiple characterization techniques. Other milling techniques utilized in this thesis include vibrational milling and </w:t>
      </w:r>
      <w:proofErr w:type="spellStart"/>
      <w:r w:rsidRPr="00C1724B">
        <w:rPr>
          <w:rFonts w:ascii="Times New Roman" w:hAnsi="Times New Roman" w:cs="Times New Roman"/>
        </w:rPr>
        <w:t>cryomilling</w:t>
      </w:r>
      <w:proofErr w:type="spellEnd"/>
      <w:r w:rsidRPr="00C1724B">
        <w:rPr>
          <w:rFonts w:ascii="Times New Roman" w:hAnsi="Times New Roman" w:cs="Times New Roman"/>
        </w:rPr>
        <w:t xml:space="preserve">. These both represent a different type of motion for the milling chamber (jar) during milling. In addition, as will be discussed in later chapters, they are potentially more scalable than planetary milling due to the difficulty in cooling the milling chamber. </w:t>
      </w:r>
    </w:p>
    <w:p w14:paraId="6EC65B76" w14:textId="283AE2D9" w:rsidR="009C4794" w:rsidRPr="00C1724B" w:rsidRDefault="009C4794" w:rsidP="009C4794">
      <w:pPr>
        <w:rPr>
          <w:rFonts w:ascii="Times New Roman" w:hAnsi="Times New Roman" w:cs="Times New Roman"/>
        </w:rPr>
      </w:pPr>
    </w:p>
    <w:p w14:paraId="3724CF8E" w14:textId="77777777" w:rsidR="00363892" w:rsidRPr="00C1724B" w:rsidRDefault="003C2F15" w:rsidP="00363892">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1EE56416" wp14:editId="1D013E8F">
            <wp:extent cx="5095875" cy="53785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8621" cy="5381453"/>
                    </a:xfrm>
                    <a:prstGeom prst="rect">
                      <a:avLst/>
                    </a:prstGeom>
                    <a:noFill/>
                  </pic:spPr>
                </pic:pic>
              </a:graphicData>
            </a:graphic>
          </wp:inline>
        </w:drawing>
      </w:r>
    </w:p>
    <w:p w14:paraId="46905112" w14:textId="528315E7" w:rsidR="003C2F15" w:rsidRPr="00C1724B" w:rsidRDefault="00363892" w:rsidP="00363892">
      <w:pPr>
        <w:pStyle w:val="Caption"/>
        <w:rPr>
          <w:rFonts w:cs="Times New Roman"/>
        </w:rPr>
      </w:pPr>
      <w:bookmarkStart w:id="18" w:name="_Toc134493189"/>
      <w:r w:rsidRPr="00C1724B">
        <w:rPr>
          <w:rFonts w:cs="Times New Roman"/>
        </w:rPr>
        <w:t xml:space="preserve">Figure </w:t>
      </w:r>
      <w:r w:rsidRPr="00C1724B">
        <w:rPr>
          <w:rFonts w:cs="Times New Roman"/>
        </w:rPr>
        <w:fldChar w:fldCharType="begin"/>
      </w:r>
      <w:r w:rsidRPr="00C1724B">
        <w:rPr>
          <w:rFonts w:cs="Times New Roman"/>
        </w:rPr>
        <w:instrText xml:space="preserve"> SEQ Figure \* ARABIC </w:instrText>
      </w:r>
      <w:r w:rsidRPr="00C1724B">
        <w:rPr>
          <w:rFonts w:cs="Times New Roman"/>
        </w:rPr>
        <w:fldChar w:fldCharType="separate"/>
      </w:r>
      <w:r w:rsidR="002762BD" w:rsidRPr="00C1724B">
        <w:rPr>
          <w:rFonts w:cs="Times New Roman"/>
          <w:noProof/>
        </w:rPr>
        <w:t>5</w:t>
      </w:r>
      <w:r w:rsidRPr="00C1724B">
        <w:rPr>
          <w:rFonts w:cs="Times New Roman"/>
        </w:rPr>
        <w:fldChar w:fldCharType="end"/>
      </w:r>
      <w:r w:rsidRPr="00C1724B">
        <w:rPr>
          <w:rFonts w:cs="Times New Roman"/>
        </w:rPr>
        <w:t xml:space="preserve"> Schematic of the principle of a planetary ball mill (a) two oppositely located jars are attached to a rotating dis</w:t>
      </w:r>
      <w:r w:rsidR="00A247B6" w:rsidRPr="00C1724B">
        <w:rPr>
          <w:rFonts w:cs="Times New Roman"/>
        </w:rPr>
        <w:t>k</w:t>
      </w:r>
      <w:r w:rsidRPr="00C1724B">
        <w:rPr>
          <w:rFonts w:cs="Times New Roman"/>
        </w:rPr>
        <w:t xml:space="preserve"> with the radius R to the center of one of the jars. (b) the jars rotate around their own axis in normal directions to the </w:t>
      </w:r>
      <w:r w:rsidR="00A247B6" w:rsidRPr="00C1724B">
        <w:rPr>
          <w:rFonts w:cs="Times New Roman"/>
        </w:rPr>
        <w:t>disk.</w:t>
      </w:r>
      <w:r w:rsidRPr="00C1724B">
        <w:rPr>
          <w:rFonts w:cs="Times New Roman"/>
        </w:rPr>
        <w:t xml:space="preserve"> Influential factors of the synthesis route are the powder filling ratio (b) the sun wheel rotation speed and (c) the jar rotation speed. Ref</w:t>
      </w:r>
      <w:r w:rsidRPr="00C1724B">
        <w:rPr>
          <w:rFonts w:cs="Times New Roman"/>
        </w:rPr>
        <w:fldChar w:fldCharType="begin"/>
      </w:r>
      <w:r w:rsidRPr="00C1724B">
        <w:rPr>
          <w:rFonts w:cs="Times New Roman"/>
        </w:rPr>
        <w:instrText xml:space="preserve"> ADDIN ZOTERO_ITEM CSL_CITATION {"citationID":"Wv8NU7kY","properties":{"formattedCitation":"\\super 58\\nosupersub{}","plainCitation":"58","noteIndex":0},"citationItems":[{"id":33,"uris":["http://zotero.org/users/9743641/items/5P53N43K"],"itemData":{"id":33,"type":"article-journal","container-title":"Advanced Energy Materials","DOI":"10.1002/aenm.202101022","ISSN":"1614-6832, 1614-6840","issue":"30","journalAbbreviation":"Adv. Energy Mater.","language":"en","page":"2101022","source":"DOI.org (Crossref)","title":"Energy Storage Materials for Solid‐State Batteries: Design by Mechanochemistry","title-short":"Energy Storage Materials for Solid‐State Batteries","volume":"11","author":[{"family":"Schlem","given":"Roman"},{"family":"Burmeister","given":"Christine Friederike"},{"family":"Michalowski","given":"Peter"},{"family":"Ohno","given":"Saneyuki"},{"family":"Dewald","given":"Georg F."},{"family":"Kwade","given":"Arno"},{"family":"Zeier","given":"Wolfgang G."}],"issued":{"date-parts":[["2021",8]]}}}],"schema":"https://github.com/citation-style-language/schema/raw/master/csl-citation.json"} </w:instrText>
      </w:r>
      <w:r w:rsidRPr="00C1724B">
        <w:rPr>
          <w:rFonts w:cs="Times New Roman"/>
        </w:rPr>
        <w:fldChar w:fldCharType="separate"/>
      </w:r>
      <w:r w:rsidRPr="00C1724B">
        <w:rPr>
          <w:rFonts w:cs="Times New Roman"/>
          <w:vertAlign w:val="superscript"/>
        </w:rPr>
        <w:t>58</w:t>
      </w:r>
      <w:bookmarkEnd w:id="18"/>
      <w:r w:rsidRPr="00C1724B">
        <w:rPr>
          <w:rFonts w:cs="Times New Roman"/>
        </w:rPr>
        <w:fldChar w:fldCharType="end"/>
      </w:r>
      <w:r w:rsidRPr="00C1724B">
        <w:rPr>
          <w:rFonts w:cs="Times New Roman"/>
        </w:rPr>
        <w:t xml:space="preserve"> </w:t>
      </w:r>
    </w:p>
    <w:p w14:paraId="2A0C2FE4" w14:textId="309610C6" w:rsidR="009C4794" w:rsidRPr="00C1724B" w:rsidRDefault="009C4794" w:rsidP="009C4794">
      <w:pPr>
        <w:rPr>
          <w:rFonts w:ascii="Times New Roman" w:hAnsi="Times New Roman" w:cs="Times New Roman"/>
        </w:rPr>
      </w:pPr>
    </w:p>
    <w:p w14:paraId="0E4B52E9" w14:textId="77777777" w:rsidR="00740A66" w:rsidRDefault="00740A66" w:rsidP="00952935">
      <w:pPr>
        <w:pStyle w:val="Heading3"/>
        <w:rPr>
          <w:rFonts w:ascii="Times New Roman" w:hAnsi="Times New Roman" w:cs="Times New Roman"/>
          <w:i w:val="0"/>
          <w:iCs/>
        </w:rPr>
      </w:pPr>
      <w:bookmarkStart w:id="19" w:name="_Toc135224153"/>
    </w:p>
    <w:p w14:paraId="0EE1260D" w14:textId="77777777" w:rsidR="00740A66" w:rsidRPr="00740A66" w:rsidRDefault="00740A66" w:rsidP="00740A66"/>
    <w:p w14:paraId="095C460D" w14:textId="77777777" w:rsidR="00740A66" w:rsidRPr="00740A66" w:rsidRDefault="00740A66" w:rsidP="00740A66"/>
    <w:p w14:paraId="080E58B2" w14:textId="2F87D753" w:rsidR="009C4794" w:rsidRPr="00952935" w:rsidRDefault="009C4794" w:rsidP="00952935">
      <w:pPr>
        <w:pStyle w:val="Heading3"/>
        <w:rPr>
          <w:rFonts w:ascii="Times New Roman" w:hAnsi="Times New Roman" w:cs="Times New Roman"/>
          <w:i w:val="0"/>
          <w:iCs/>
        </w:rPr>
      </w:pPr>
      <w:r w:rsidRPr="00952935">
        <w:rPr>
          <w:rFonts w:ascii="Times New Roman" w:hAnsi="Times New Roman" w:cs="Times New Roman"/>
          <w:i w:val="0"/>
          <w:iCs/>
        </w:rPr>
        <w:lastRenderedPageBreak/>
        <w:t xml:space="preserve">Liquid </w:t>
      </w:r>
      <w:r w:rsidR="00952935" w:rsidRPr="00952935">
        <w:rPr>
          <w:rFonts w:ascii="Times New Roman" w:hAnsi="Times New Roman" w:cs="Times New Roman"/>
          <w:i w:val="0"/>
          <w:iCs/>
        </w:rPr>
        <w:t>P</w:t>
      </w:r>
      <w:r w:rsidRPr="00952935">
        <w:rPr>
          <w:rFonts w:ascii="Times New Roman" w:hAnsi="Times New Roman" w:cs="Times New Roman"/>
          <w:i w:val="0"/>
          <w:iCs/>
        </w:rPr>
        <w:t xml:space="preserve">hase </w:t>
      </w:r>
      <w:r w:rsidR="00952935" w:rsidRPr="00952935">
        <w:rPr>
          <w:rFonts w:ascii="Times New Roman" w:hAnsi="Times New Roman" w:cs="Times New Roman"/>
          <w:i w:val="0"/>
          <w:iCs/>
        </w:rPr>
        <w:t>S</w:t>
      </w:r>
      <w:r w:rsidRPr="00952935">
        <w:rPr>
          <w:rFonts w:ascii="Times New Roman" w:hAnsi="Times New Roman" w:cs="Times New Roman"/>
          <w:i w:val="0"/>
          <w:iCs/>
        </w:rPr>
        <w:t>ynthesis</w:t>
      </w:r>
      <w:bookmarkEnd w:id="19"/>
      <w:r w:rsidRPr="00952935">
        <w:rPr>
          <w:rFonts w:ascii="Times New Roman" w:hAnsi="Times New Roman" w:cs="Times New Roman"/>
          <w:i w:val="0"/>
          <w:iCs/>
        </w:rPr>
        <w:t xml:space="preserve"> </w:t>
      </w:r>
    </w:p>
    <w:p w14:paraId="7942D012" w14:textId="5197812C" w:rsidR="00BC0DA9" w:rsidRPr="00C1724B" w:rsidRDefault="00BC0DA9" w:rsidP="00673823">
      <w:pPr>
        <w:rPr>
          <w:rFonts w:ascii="Times New Roman" w:hAnsi="Times New Roman" w:cs="Times New Roman"/>
        </w:rPr>
      </w:pPr>
      <w:r w:rsidRPr="00C1724B">
        <w:rPr>
          <w:rFonts w:ascii="Times New Roman" w:hAnsi="Times New Roman" w:cs="Times New Roman"/>
        </w:rPr>
        <w:t>Liquid phase synthesis involves the dissolution or suspension of precursors in a solvent compatible with the material. Here the largest concern is proper solvent selection. However, drying conditions have also been shown to play a large role in affecting this synthesis route.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{"citationID":"utFSXdG8","properties":{"formattedCitation":"\\super 82\\nosupersub{}","plainCitation":"82","noteIndex":0},"citationItems":[{"id":862,"uris":["http://zotero.org/users/9743641/items/JYJGGLFA"],"itemData":{"id":862,"type":"article-journal","container-title":"ACS Omega","DOI":"10.1021/acsomega.0c04307","ISSN":"2470-1343, 2470-1343","issue":"40","journalAbbreviation":"ACS Omega","language":"en","page":"26287-26294","source":"DOI.org (Crossref)","title":"Synthesis of Sulfide Solid Electrolytes through the Liquid Phase: Optimization of the Preparation Conditions","title-short":"Synthesis of Sulfide Solid Electrolytes through the Liquid Phase","volume":"5","author":[{"family":"Yamamoto","given":"Kentaro"},{"family":"Takahashi","given":"Masakuni"},{"family":"Ohara","given":"Koji"},{"family":"Phuc","given":"Nguyen Huu Huy"},{"family":"Yang","given":"Seunghoon"},{"family":"Watanabe","given":"Toshiki"},{"family":"Uchiyama","given":"Tomoki"},{"family":"Sakuda","given":"Atsushi"},{"family":"Hayashi","given":"Akitoshi"},{"family":"Tatsumisago","given":"Masahiro"},{"family":"Muto","given":"Hiroyuki"},{"family":"Matsuda","given":"Atsunori"},{"family":"Uchimoto","given":"Yoshiharu"}],"issued":{"date-parts":[["2020",10,13]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82</w:t>
      </w:r>
      <w:r w:rsidRPr="00C1724B">
        <w:rPr>
          <w:rFonts w:ascii="Times New Roman" w:hAnsi="Times New Roman" w:cs="Times New Roman"/>
        </w:rPr>
        <w:fldChar w:fldCharType="end"/>
      </w:r>
      <w:r w:rsidRPr="00C1724B">
        <w:rPr>
          <w:rFonts w:ascii="Times New Roman" w:hAnsi="Times New Roman" w:cs="Times New Roman"/>
        </w:rPr>
        <w:t xml:space="preserve"> In this thesis, all liquid phase routes involved the dissolution of the precursors in either water or alcohol solvents. The dissolution step was typically followed by roto-evaporation using a </w:t>
      </w:r>
      <w:proofErr w:type="spellStart"/>
      <w:r w:rsidRPr="00C1724B">
        <w:rPr>
          <w:rFonts w:ascii="Times New Roman" w:hAnsi="Times New Roman" w:cs="Times New Roman"/>
        </w:rPr>
        <w:t>Buchi</w:t>
      </w:r>
      <w:proofErr w:type="spellEnd"/>
      <w:r w:rsidRPr="00C1724B">
        <w:rPr>
          <w:rFonts w:ascii="Times New Roman" w:hAnsi="Times New Roman" w:cs="Times New Roman"/>
        </w:rPr>
        <w:t xml:space="preserve"> </w:t>
      </w:r>
      <w:proofErr w:type="spellStart"/>
      <w:r w:rsidRPr="00C1724B">
        <w:rPr>
          <w:rFonts w:ascii="Times New Roman" w:hAnsi="Times New Roman" w:cs="Times New Roman"/>
        </w:rPr>
        <w:t>Rotovapor</w:t>
      </w:r>
      <w:proofErr w:type="spellEnd"/>
      <w:r w:rsidRPr="00C1724B">
        <w:rPr>
          <w:rFonts w:ascii="Times New Roman" w:hAnsi="Times New Roman" w:cs="Times New Roman"/>
        </w:rPr>
        <w:t xml:space="preserve">. Roto-evaporation has the benefit of quickly drying off solvent but allowing for the capture of any “bumped” sample, minimizing sample loss during synthesis. In </w:t>
      </w:r>
      <w:proofErr w:type="gramStart"/>
      <w:r w:rsidRPr="00C1724B">
        <w:rPr>
          <w:rFonts w:ascii="Times New Roman" w:hAnsi="Times New Roman" w:cs="Times New Roman"/>
        </w:rPr>
        <w:t>some</w:t>
      </w:r>
      <w:proofErr w:type="gramEnd"/>
      <w:r w:rsidRPr="00C1724B">
        <w:rPr>
          <w:rFonts w:ascii="Times New Roman" w:hAnsi="Times New Roman" w:cs="Times New Roman"/>
        </w:rPr>
        <w:t xml:space="preserve"> instances, the product of the evaporation step was pelletized and annealed. Further details are provided in their respective chapters. </w:t>
      </w:r>
    </w:p>
    <w:p w14:paraId="7850BA9B" w14:textId="3D44217B" w:rsidR="00A46E4E" w:rsidRPr="00C1724B" w:rsidRDefault="00A46E4E" w:rsidP="00A46E4E">
      <w:pPr>
        <w:pStyle w:val="Heading2"/>
        <w:jc w:val="left"/>
        <w:rPr>
          <w:rFonts w:ascii="Times New Roman" w:hAnsi="Times New Roman" w:cs="Times New Roman"/>
        </w:rPr>
      </w:pPr>
      <w:bookmarkStart w:id="20" w:name="_Toc135224154"/>
      <w:r w:rsidRPr="00C1724B">
        <w:rPr>
          <w:rFonts w:ascii="Times New Roman" w:hAnsi="Times New Roman" w:cs="Times New Roman"/>
        </w:rPr>
        <w:t>Diffraction Techniques</w:t>
      </w:r>
      <w:bookmarkEnd w:id="20"/>
      <w:r w:rsidRPr="00C1724B">
        <w:rPr>
          <w:rFonts w:ascii="Times New Roman" w:hAnsi="Times New Roman" w:cs="Times New Roman"/>
        </w:rPr>
        <w:t xml:space="preserve"> </w:t>
      </w:r>
    </w:p>
    <w:p w14:paraId="79C5504F" w14:textId="6D818A9A" w:rsidR="00A46E4E" w:rsidRPr="00C1724B" w:rsidRDefault="00A46E4E" w:rsidP="00A46E4E">
      <w:pPr>
        <w:pStyle w:val="Heading3"/>
        <w:rPr>
          <w:rFonts w:ascii="Times New Roman" w:hAnsi="Times New Roman" w:cs="Times New Roman"/>
          <w:i w:val="0"/>
          <w:iCs/>
        </w:rPr>
      </w:pPr>
      <w:bookmarkStart w:id="21" w:name="_Toc135224155"/>
      <w:r w:rsidRPr="00C1724B">
        <w:rPr>
          <w:rFonts w:ascii="Times New Roman" w:hAnsi="Times New Roman" w:cs="Times New Roman"/>
          <w:i w:val="0"/>
          <w:iCs/>
        </w:rPr>
        <w:t>Lab Scale X-ray Powder Diffraction</w:t>
      </w:r>
      <w:bookmarkEnd w:id="21"/>
    </w:p>
    <w:p w14:paraId="6C6C0B6F" w14:textId="4D542E48" w:rsidR="00C77059" w:rsidRPr="00C1724B" w:rsidRDefault="00A46E4E" w:rsidP="00AA3EF8">
      <w:pPr>
        <w:rPr>
          <w:rFonts w:ascii="Times New Roman" w:hAnsi="Times New Roman" w:cs="Times New Roman"/>
        </w:rPr>
      </w:pPr>
      <w:r w:rsidRPr="00C1724B">
        <w:rPr>
          <w:rFonts w:ascii="Times New Roman" w:hAnsi="Times New Roman" w:cs="Times New Roman"/>
        </w:rPr>
        <w:t>X-ray Powder Diffraction (XRD) is the most common technique used to identify crystalline phases within solid electrolytes. X-rays with wavelengths ranging from 0.01 – 10 nm are diffracted by the repeating atomic planes within a material because it is in the same range as the atomic distances found in crystals.</w:t>
      </w:r>
      <w:r w:rsidR="00C77059" w:rsidRPr="00C1724B">
        <w:rPr>
          <w:rFonts w:ascii="Times New Roman" w:hAnsi="Times New Roman" w:cs="Times New Roman"/>
        </w:rPr>
        <w:t xml:space="preserve"> Bragg’s law explains the construction of a unique diffraction pattern corresponding to a specific crystal structure</w:t>
      </w:r>
      <w:r w:rsidR="0065534A" w:rsidRPr="00C1724B">
        <w:rPr>
          <w:rFonts w:ascii="Times New Roman" w:hAnsi="Times New Roman" w:cs="Times New Roman"/>
        </w:rPr>
        <w:t>,</w:t>
      </w:r>
      <w:r w:rsidR="00C77059" w:rsidRPr="00C1724B">
        <w:rPr>
          <w:rFonts w:ascii="Times New Roman" w:hAnsi="Times New Roman" w:cs="Times New Roman"/>
        </w:rPr>
        <w:t xml:space="preserve"> as shown in Equation 6: </w:t>
      </w:r>
    </w:p>
    <w:p w14:paraId="72E7B464" w14:textId="77777777" w:rsidR="004727D3" w:rsidRPr="00C1724B" w:rsidRDefault="004727D3" w:rsidP="00AA3EF8">
      <w:pPr>
        <w:rPr>
          <w:rFonts w:ascii="Times New Roman" w:hAnsi="Times New Roman" w:cs="Times New Roman"/>
        </w:rPr>
      </w:pPr>
    </w:p>
    <w:p w14:paraId="35C3F9C2" w14:textId="465E716F" w:rsidR="00FA7749" w:rsidRPr="00C1724B" w:rsidRDefault="004727D3" w:rsidP="004727D3">
      <w:pPr>
        <w:rPr>
          <w:rFonts w:ascii="Times New Roman" w:hAnsi="Times New Roman" w:cs="Times New Roman"/>
        </w:rPr>
      </w:pP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proofErr w:type="spellStart"/>
      <m:oMath>
        <m:r>
          <m:rPr>
            <m:nor/>
          </m:rPr>
          <w:rPr>
            <w:rFonts w:ascii="Times New Roman" w:hAnsi="Times New Roman" w:cs="Times New Roman"/>
            <w:i/>
            <w:iCs/>
          </w:rPr>
          <m:t>nλ</m:t>
        </m:r>
        <w:proofErr w:type="spellEnd"/>
        <m:r>
          <m:rPr>
            <m:nor/>
          </m:rPr>
          <w:rPr>
            <w:rFonts w:ascii="Times New Roman" w:hAnsi="Times New Roman" w:cs="Times New Roman"/>
            <w:i/>
            <w:iCs/>
          </w:rPr>
          <m:t>=2d∙Sin</m:t>
        </m:r>
        <m:d>
          <m:dPr>
            <m:ctrlPr>
              <w:rPr>
                <w:rFonts w:ascii="Cambria Math" w:hAnsi="Cambria Math" w:cs="Times New Roman"/>
                <w:i/>
                <w:iCs/>
              </w:rPr>
            </m:ctrlPr>
          </m:dPr>
          <m:e>
            <m:r>
              <m:rPr>
                <m:nor/>
              </m:rPr>
              <w:rPr>
                <w:rFonts w:ascii="Times New Roman" w:hAnsi="Times New Roman" w:cs="Times New Roman"/>
                <w:i/>
                <w:iCs/>
              </w:rPr>
              <m:t>θ</m:t>
            </m:r>
          </m:e>
        </m:d>
      </m:oMath>
      <w:r w:rsidRPr="00C1724B">
        <w:rPr>
          <w:rFonts w:ascii="Times New Roman" w:hAnsi="Times New Roman" w:cs="Times New Roman"/>
        </w:rPr>
        <w:tab/>
      </w:r>
      <w:r w:rsidRPr="00C1724B">
        <w:rPr>
          <w:rFonts w:ascii="Times New Roman" w:hAnsi="Times New Roman" w:cs="Times New Roman"/>
        </w:rPr>
        <w:tab/>
      </w:r>
      <w:r w:rsidR="00FA7749" w:rsidRPr="00C1724B">
        <w:rPr>
          <w:rFonts w:ascii="Times New Roman" w:hAnsi="Times New Roman" w:cs="Times New Roman"/>
        </w:rPr>
        <w:tab/>
        <w:t xml:space="preserve">                 (6)</w:t>
      </w:r>
      <w:r w:rsidRPr="00C1724B">
        <w:rPr>
          <w:rFonts w:ascii="Times New Roman" w:hAnsi="Times New Roman" w:cs="Times New Roman"/>
        </w:rPr>
        <w:tab/>
      </w:r>
    </w:p>
    <w:p w14:paraId="61161329" w14:textId="211007D5" w:rsidR="002C048C" w:rsidRPr="00C1724B" w:rsidRDefault="002C048C" w:rsidP="002C048C">
      <w:pPr>
        <w:rPr>
          <w:rFonts w:ascii="Times New Roman" w:hAnsi="Times New Roman" w:cs="Times New Roman"/>
        </w:rPr>
      </w:pPr>
      <w:r w:rsidRPr="00C1724B">
        <w:rPr>
          <w:rFonts w:ascii="Times New Roman" w:hAnsi="Times New Roman" w:cs="Times New Roman"/>
        </w:rPr>
        <w:t>w</w:t>
      </w:r>
      <w:r w:rsidR="00894333" w:rsidRPr="00C1724B">
        <w:rPr>
          <w:rFonts w:ascii="Times New Roman" w:hAnsi="Times New Roman" w:cs="Times New Roman"/>
        </w:rPr>
        <w:t xml:space="preserve">here θ is the angle between the incident X-ray and the respective parallel planes, λ is the X-ray wavelength, and </w:t>
      </w:r>
      <w:r w:rsidR="00894333" w:rsidRPr="00C1724B">
        <w:rPr>
          <w:rFonts w:ascii="Times New Roman" w:hAnsi="Times New Roman" w:cs="Times New Roman"/>
          <w:i/>
          <w:iCs/>
        </w:rPr>
        <w:t xml:space="preserve">d </w:t>
      </w:r>
      <w:r w:rsidR="00894333" w:rsidRPr="00C1724B">
        <w:rPr>
          <w:rFonts w:ascii="Times New Roman" w:hAnsi="Times New Roman" w:cs="Times New Roman"/>
        </w:rPr>
        <w:t>is the interplanar spacing</w:t>
      </w:r>
      <w:r w:rsidR="00B31AD9" w:rsidRPr="00C1724B">
        <w:rPr>
          <w:rFonts w:ascii="Times New Roman" w:hAnsi="Times New Roman" w:cs="Times New Roman"/>
        </w:rPr>
        <w:t xml:space="preserve"> (Figure 6). </w:t>
      </w:r>
      <w:r w:rsidR="00BC1754" w:rsidRPr="00C1724B">
        <w:rPr>
          <w:rFonts w:ascii="Times New Roman" w:hAnsi="Times New Roman" w:cs="Times New Roman"/>
        </w:rPr>
        <w:t xml:space="preserve">At an angle θ, X-rays scattered from successive planes will interact constructively and eventually reach the X-ray detector. As polycrystalline powders contain millions of crystallites with different </w:t>
      </w:r>
      <w:r w:rsidR="001D4EC6" w:rsidRPr="00C1724B">
        <w:rPr>
          <w:rFonts w:ascii="Times New Roman" w:hAnsi="Times New Roman" w:cs="Times New Roman"/>
        </w:rPr>
        <w:t>orientations,</w:t>
      </w:r>
      <w:r w:rsidR="00BC1754" w:rsidRPr="00C1724B">
        <w:rPr>
          <w:rFonts w:ascii="Times New Roman" w:hAnsi="Times New Roman" w:cs="Times New Roman"/>
        </w:rPr>
        <w:t xml:space="preserve"> we eventually get a diffraction pattern. </w:t>
      </w:r>
      <w:r w:rsidR="001D4EC6" w:rsidRPr="00C1724B">
        <w:rPr>
          <w:rFonts w:ascii="Times New Roman" w:hAnsi="Times New Roman" w:cs="Times New Roman"/>
        </w:rPr>
        <w:t xml:space="preserve">X-rays are scattered by electron clouds around the atoms within a material. The intensity of the diffracted </w:t>
      </w:r>
      <w:r w:rsidR="00282B39" w:rsidRPr="00C1724B">
        <w:rPr>
          <w:rFonts w:ascii="Times New Roman" w:hAnsi="Times New Roman" w:cs="Times New Roman"/>
        </w:rPr>
        <w:t>X</w:t>
      </w:r>
      <w:r w:rsidR="001D4EC6" w:rsidRPr="00C1724B">
        <w:rPr>
          <w:rFonts w:ascii="Times New Roman" w:hAnsi="Times New Roman" w:cs="Times New Roman"/>
        </w:rPr>
        <w:t>-rays corresponds to the number and position of electrons within</w:t>
      </w:r>
      <w:r w:rsidRPr="00C1724B">
        <w:rPr>
          <w:rFonts w:ascii="Times New Roman" w:hAnsi="Times New Roman" w:cs="Times New Roman"/>
        </w:rPr>
        <w:t xml:space="preserve"> the electron cloud of a given atom. The intensity of the peaks is related to the structure factor (F) via Equation 7: </w:t>
      </w:r>
    </w:p>
    <w:p w14:paraId="6C805A8E" w14:textId="03D65DAC" w:rsidR="002C048C" w:rsidRPr="00C1724B" w:rsidRDefault="002C048C" w:rsidP="004727D3">
      <w:pPr>
        <w:rPr>
          <w:rFonts w:ascii="Times New Roman" w:hAnsi="Times New Roman" w:cs="Times New Roman"/>
        </w:rPr>
      </w:pPr>
    </w:p>
    <w:p w14:paraId="51D44668" w14:textId="598EBD2E" w:rsidR="002C048C" w:rsidRPr="00C1724B" w:rsidRDefault="002C048C" w:rsidP="002C048C">
      <w:pPr>
        <w:jc w:val="center"/>
        <w:rPr>
          <w:rFonts w:ascii="Times New Roman" w:hAnsi="Times New Roman" w:cs="Times New Roman"/>
        </w:rPr>
      </w:pPr>
      <w:r w:rsidRPr="00C1724B">
        <w:rPr>
          <w:rFonts w:ascii="Times New Roman" w:hAnsi="Times New Roman" w:cs="Times New Roman"/>
        </w:rPr>
        <w:t xml:space="preserve">                                                         </w:t>
      </w:r>
      <m:oMath>
        <m:r>
          <m:rPr>
            <m:nor/>
          </m:rPr>
          <w:rPr>
            <w:rFonts w:ascii="Times New Roman" w:hAnsi="Times New Roman" w:cs="Times New Roman"/>
            <w:i/>
          </w:rPr>
          <m:t xml:space="preserve">    I = A ∙ </m:t>
        </m:r>
        <m:sSup>
          <m:sSupPr>
            <m:ctrlPr>
              <w:rPr>
                <w:rFonts w:ascii="Cambria Math" w:hAnsi="Cambria Math" w:cs="Times New Roman"/>
                <w:i/>
              </w:rPr>
            </m:ctrlPr>
          </m:sSupPr>
          <m:e>
            <m:r>
              <m:rPr>
                <m:nor/>
              </m:rPr>
              <w:rPr>
                <w:rFonts w:ascii="Times New Roman" w:hAnsi="Times New Roman" w:cs="Times New Roman"/>
                <w:i/>
              </w:rPr>
              <m:t>F</m:t>
            </m:r>
          </m:e>
          <m:sup>
            <m:r>
              <m:rPr>
                <m:nor/>
              </m:rPr>
              <w:rPr>
                <w:rFonts w:ascii="Times New Roman" w:hAnsi="Times New Roman" w:cs="Times New Roman"/>
                <w:i/>
              </w:rPr>
              <m:t>2</m:t>
            </m:r>
          </m:sup>
        </m:sSup>
      </m:oMath>
      <w:r w:rsidRPr="00C1724B">
        <w:rPr>
          <w:rFonts w:ascii="Times New Roman" w:hAnsi="Times New Roman" w:cs="Times New Roman"/>
        </w:rPr>
        <w:t xml:space="preserve">                                                (7)</w:t>
      </w:r>
    </w:p>
    <w:p w14:paraId="10A6701A" w14:textId="62AE5FB0" w:rsidR="00A53BF9" w:rsidRPr="00C1724B" w:rsidRDefault="002C048C" w:rsidP="002C048C">
      <w:pPr>
        <w:rPr>
          <w:rFonts w:ascii="Times New Roman" w:hAnsi="Times New Roman" w:cs="Times New Roman"/>
        </w:rPr>
      </w:pPr>
      <w:r w:rsidRPr="00C1724B">
        <w:rPr>
          <w:rFonts w:ascii="Times New Roman" w:hAnsi="Times New Roman" w:cs="Times New Roman"/>
        </w:rPr>
        <w:t xml:space="preserve">A represents experimental contributions that may affect the intensity such as polarization, absorption, and temperature. </w:t>
      </w:r>
      <w:r w:rsidR="00A53BF9" w:rsidRPr="00C1724B">
        <w:rPr>
          <w:rFonts w:ascii="Times New Roman" w:hAnsi="Times New Roman" w:cs="Times New Roman"/>
        </w:rPr>
        <w:t xml:space="preserve">Lab scale XRD patterns in this thesis were collected using a Malvern </w:t>
      </w:r>
      <w:proofErr w:type="spellStart"/>
      <w:r w:rsidR="00A53BF9" w:rsidRPr="00C1724B">
        <w:rPr>
          <w:rFonts w:ascii="Times New Roman" w:hAnsi="Times New Roman" w:cs="Times New Roman"/>
        </w:rPr>
        <w:t>PANalytical</w:t>
      </w:r>
      <w:proofErr w:type="spellEnd"/>
      <w:r w:rsidR="00A53BF9" w:rsidRPr="00C1724B">
        <w:rPr>
          <w:rFonts w:ascii="Times New Roman" w:hAnsi="Times New Roman" w:cs="Times New Roman"/>
        </w:rPr>
        <w:t xml:space="preserve"> </w:t>
      </w:r>
      <w:proofErr w:type="spellStart"/>
      <w:r w:rsidR="00A53BF9" w:rsidRPr="00C1724B">
        <w:rPr>
          <w:rFonts w:ascii="Times New Roman" w:hAnsi="Times New Roman" w:cs="Times New Roman"/>
        </w:rPr>
        <w:t>X’pert</w:t>
      </w:r>
      <w:proofErr w:type="spellEnd"/>
      <w:r w:rsidR="00A53BF9" w:rsidRPr="00C1724B">
        <w:rPr>
          <w:rFonts w:ascii="Times New Roman" w:hAnsi="Times New Roman" w:cs="Times New Roman"/>
        </w:rPr>
        <w:t xml:space="preserve"> Pro MPD diffractometer (45 kV, 40 mA). Air sensitive samples were sealed in </w:t>
      </w:r>
      <w:proofErr w:type="spellStart"/>
      <w:r w:rsidR="00A53BF9" w:rsidRPr="00C1724B">
        <w:rPr>
          <w:rFonts w:ascii="Times New Roman" w:hAnsi="Times New Roman" w:cs="Times New Roman"/>
        </w:rPr>
        <w:t>Ar</w:t>
      </w:r>
      <w:proofErr w:type="spellEnd"/>
      <w:r w:rsidR="00A53BF9" w:rsidRPr="00C1724B">
        <w:rPr>
          <w:rFonts w:ascii="Times New Roman" w:hAnsi="Times New Roman" w:cs="Times New Roman"/>
        </w:rPr>
        <w:t xml:space="preserve"> glove</w:t>
      </w:r>
      <w:r w:rsidR="00DB498C" w:rsidRPr="00C1724B">
        <w:rPr>
          <w:rFonts w:ascii="Times New Roman" w:hAnsi="Times New Roman" w:cs="Times New Roman"/>
        </w:rPr>
        <w:t xml:space="preserve"> </w:t>
      </w:r>
      <w:r w:rsidR="00A53BF9" w:rsidRPr="00C1724B">
        <w:rPr>
          <w:rFonts w:ascii="Times New Roman" w:hAnsi="Times New Roman" w:cs="Times New Roman"/>
        </w:rPr>
        <w:t>boxes using Kapton tape to prevent contamination. All lab scale XRD data w</w:t>
      </w:r>
      <w:r w:rsidR="00DB498C" w:rsidRPr="00C1724B">
        <w:rPr>
          <w:rFonts w:ascii="Times New Roman" w:hAnsi="Times New Roman" w:cs="Times New Roman"/>
        </w:rPr>
        <w:t>ere</w:t>
      </w:r>
      <w:r w:rsidR="00A53BF9" w:rsidRPr="00C1724B">
        <w:rPr>
          <w:rFonts w:ascii="Times New Roman" w:hAnsi="Times New Roman" w:cs="Times New Roman"/>
        </w:rPr>
        <w:t xml:space="preserve"> collected using a Bragg – Brentano geometry. </w:t>
      </w:r>
    </w:p>
    <w:p w14:paraId="4F27E1F1" w14:textId="1802D0CF" w:rsidR="00EB2CD4" w:rsidRPr="00C1724B" w:rsidRDefault="00EB2CD4" w:rsidP="00642896">
      <w:pPr>
        <w:keepNext/>
        <w:jc w:val="center"/>
        <w:rPr>
          <w:rFonts w:ascii="Times New Roman" w:hAnsi="Times New Roman" w:cs="Times New Roman"/>
        </w:rPr>
      </w:pPr>
      <w:r w:rsidRPr="00C1724B">
        <w:rPr>
          <w:rFonts w:ascii="Times New Roman" w:hAnsi="Times New Roman" w:cs="Times New Roman"/>
          <w:noProof/>
        </w:rPr>
        <w:lastRenderedPageBreak/>
        <w:drawing>
          <wp:inline distT="0" distB="0" distL="0" distR="0" wp14:anchorId="22BAA6F7" wp14:editId="223C9E76">
            <wp:extent cx="4171950" cy="288441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6726" cy="2887716"/>
                    </a:xfrm>
                    <a:prstGeom prst="rect">
                      <a:avLst/>
                    </a:prstGeom>
                    <a:noFill/>
                  </pic:spPr>
                </pic:pic>
              </a:graphicData>
            </a:graphic>
          </wp:inline>
        </w:drawing>
      </w:r>
    </w:p>
    <w:p w14:paraId="4813BD4E" w14:textId="78276A9B" w:rsidR="00EB2CD4" w:rsidRPr="00642896" w:rsidRDefault="00EB2CD4" w:rsidP="00BA0DAE">
      <w:pPr>
        <w:pStyle w:val="Caption"/>
        <w:jc w:val="center"/>
        <w:rPr>
          <w:rFonts w:cs="Times New Roman"/>
          <w:b w:val="0"/>
          <w:bCs w:val="0"/>
        </w:rPr>
      </w:pPr>
      <w:bookmarkStart w:id="22" w:name="_Toc134493190"/>
      <w:r w:rsidRPr="00642896">
        <w:rPr>
          <w:rFonts w:cs="Times New Roman"/>
          <w:b w:val="0"/>
          <w:bCs w:val="0"/>
        </w:rPr>
        <w:t xml:space="preserve">Figure </w:t>
      </w:r>
      <w:r w:rsidRPr="00642896">
        <w:rPr>
          <w:rFonts w:cs="Times New Roman"/>
          <w:b w:val="0"/>
          <w:bCs w:val="0"/>
        </w:rPr>
        <w:fldChar w:fldCharType="begin"/>
      </w:r>
      <w:r w:rsidRPr="00642896">
        <w:rPr>
          <w:rFonts w:cs="Times New Roman"/>
          <w:b w:val="0"/>
          <w:bCs w:val="0"/>
        </w:rPr>
        <w:instrText xml:space="preserve"> SEQ Figure \* ARABIC </w:instrText>
      </w:r>
      <w:r w:rsidRPr="00642896">
        <w:rPr>
          <w:rFonts w:cs="Times New Roman"/>
          <w:b w:val="0"/>
          <w:bCs w:val="0"/>
        </w:rPr>
        <w:fldChar w:fldCharType="separate"/>
      </w:r>
      <w:r w:rsidR="002762BD" w:rsidRPr="00642896">
        <w:rPr>
          <w:rFonts w:cs="Times New Roman"/>
          <w:b w:val="0"/>
          <w:bCs w:val="0"/>
          <w:noProof/>
        </w:rPr>
        <w:t>6</w:t>
      </w:r>
      <w:r w:rsidRPr="00642896">
        <w:rPr>
          <w:rFonts w:cs="Times New Roman"/>
          <w:b w:val="0"/>
          <w:bCs w:val="0"/>
        </w:rPr>
        <w:fldChar w:fldCharType="end"/>
      </w:r>
      <w:r w:rsidR="00642896">
        <w:rPr>
          <w:rFonts w:cs="Times New Roman"/>
          <w:b w:val="0"/>
          <w:bCs w:val="0"/>
        </w:rPr>
        <w:t>.</w:t>
      </w:r>
      <w:r w:rsidRPr="00642896">
        <w:rPr>
          <w:rFonts w:cs="Times New Roman"/>
          <w:b w:val="0"/>
          <w:bCs w:val="0"/>
        </w:rPr>
        <w:t xml:space="preserve"> Schematic of Bragg's Law, Reproduced from Ref.</w:t>
      </w:r>
      <w:r w:rsidRPr="00642896">
        <w:rPr>
          <w:rFonts w:cs="Times New Roman"/>
          <w:b w:val="0"/>
          <w:bCs w:val="0"/>
        </w:rPr>
        <w:fldChar w:fldCharType="begin"/>
      </w:r>
      <w:r w:rsidRPr="00642896">
        <w:rPr>
          <w:rFonts w:cs="Times New Roman"/>
          <w:b w:val="0"/>
          <w:bCs w:val="0"/>
        </w:rPr>
        <w:instrText xml:space="preserve"> ADDIN ZOTERO_ITEM CSL_CITATION {"citationID":"LVMfMhTo","properties":{"formattedCitation":"\\super 83\\nosupersub{}","plainCitation":"83","noteIndex":0},"citationItems":[{"id":1023,"uris":["http://zotero.org/users/9743641/items/AWIIYU4F"],"itemData":{"id":1023,"type":"webpage","title":"Scattering and diffraction. The Bragg's Law","URL":"https://www.xtal.iqfr.csic.es/Cristalografia/parte_05_5-en.html","issued":{"date-parts":[["2023",5,8]]}}}],"schema":"https://github.com/citation-style-language/schema/raw/master/csl-citation.json"} </w:instrText>
      </w:r>
      <w:r w:rsidRPr="00642896">
        <w:rPr>
          <w:rFonts w:cs="Times New Roman"/>
          <w:b w:val="0"/>
          <w:bCs w:val="0"/>
        </w:rPr>
        <w:fldChar w:fldCharType="separate"/>
      </w:r>
      <w:r w:rsidRPr="00642896">
        <w:rPr>
          <w:rFonts w:cs="Times New Roman"/>
          <w:b w:val="0"/>
          <w:bCs w:val="0"/>
          <w:vertAlign w:val="superscript"/>
        </w:rPr>
        <w:t>83</w:t>
      </w:r>
      <w:r w:rsidRPr="00642896">
        <w:rPr>
          <w:rFonts w:cs="Times New Roman"/>
          <w:b w:val="0"/>
          <w:bCs w:val="0"/>
        </w:rPr>
        <w:fldChar w:fldCharType="end"/>
      </w:r>
      <w:r w:rsidRPr="00642896">
        <w:rPr>
          <w:rFonts w:cs="Times New Roman"/>
          <w:b w:val="0"/>
          <w:bCs w:val="0"/>
        </w:rPr>
        <w:t xml:space="preserve"> .CC BY-NC 4.0.</w:t>
      </w:r>
      <w:bookmarkEnd w:id="22"/>
    </w:p>
    <w:p w14:paraId="4D2B5310" w14:textId="1211C7BA" w:rsidR="00EB2CD4" w:rsidRPr="00C1724B" w:rsidRDefault="004727D3" w:rsidP="004727D3">
      <w:pPr>
        <w:rPr>
          <w:rFonts w:ascii="Times New Roman" w:hAnsi="Times New Roman" w:cs="Times New Roman"/>
        </w:rPr>
      </w:pPr>
      <w:r w:rsidRPr="00C1724B">
        <w:rPr>
          <w:rFonts w:ascii="Times New Roman" w:hAnsi="Times New Roman" w:cs="Times New Roman"/>
        </w:rPr>
        <w:tab/>
      </w:r>
    </w:p>
    <w:p w14:paraId="48AF6FC6" w14:textId="77777777" w:rsidR="005C7B7D" w:rsidRPr="005C7B7D" w:rsidRDefault="005C7B7D" w:rsidP="005C7B7D">
      <w:bookmarkStart w:id="23" w:name="_Toc135224156"/>
    </w:p>
    <w:p w14:paraId="2F094664" w14:textId="77777777" w:rsidR="005C7B7D" w:rsidRPr="005C7B7D" w:rsidRDefault="005C7B7D" w:rsidP="005C7B7D"/>
    <w:p w14:paraId="12694B28" w14:textId="77777777" w:rsidR="005C7B7D" w:rsidRPr="005C7B7D" w:rsidRDefault="005C7B7D" w:rsidP="005C7B7D"/>
    <w:p w14:paraId="5DAD8721" w14:textId="77777777" w:rsidR="005C7B7D" w:rsidRPr="005C7B7D" w:rsidRDefault="005C7B7D" w:rsidP="005C7B7D"/>
    <w:p w14:paraId="7A3EB733" w14:textId="77777777" w:rsidR="005C7B7D" w:rsidRPr="005C7B7D" w:rsidRDefault="005C7B7D" w:rsidP="005C7B7D"/>
    <w:p w14:paraId="50737C0C" w14:textId="77777777" w:rsidR="005C7B7D" w:rsidRPr="005C7B7D" w:rsidRDefault="005C7B7D" w:rsidP="005C7B7D"/>
    <w:p w14:paraId="0C9987D5" w14:textId="77777777" w:rsidR="005C7B7D" w:rsidRPr="005C7B7D" w:rsidRDefault="005C7B7D" w:rsidP="005C7B7D"/>
    <w:p w14:paraId="11EFF282" w14:textId="77777777" w:rsidR="005C7B7D" w:rsidRPr="005C7B7D" w:rsidRDefault="005C7B7D" w:rsidP="005C7B7D"/>
    <w:p w14:paraId="056B06B0" w14:textId="77777777" w:rsidR="005C7B7D" w:rsidRPr="005C7B7D" w:rsidRDefault="005C7B7D" w:rsidP="005C7B7D"/>
    <w:p w14:paraId="03909171" w14:textId="77777777" w:rsidR="005C7B7D" w:rsidRPr="005C7B7D" w:rsidRDefault="005C7B7D" w:rsidP="005C7B7D"/>
    <w:p w14:paraId="12AAB245" w14:textId="77777777" w:rsidR="005C7B7D" w:rsidRPr="005C7B7D" w:rsidRDefault="005C7B7D" w:rsidP="005C7B7D"/>
    <w:p w14:paraId="585DD653" w14:textId="77777777" w:rsidR="005C7B7D" w:rsidRDefault="005C7B7D" w:rsidP="006C1C92">
      <w:pPr>
        <w:pStyle w:val="Heading3"/>
        <w:rPr>
          <w:rFonts w:ascii="Times New Roman" w:hAnsi="Times New Roman" w:cs="Times New Roman"/>
          <w:i w:val="0"/>
          <w:iCs/>
        </w:rPr>
      </w:pPr>
    </w:p>
    <w:p w14:paraId="0761E742" w14:textId="77777777" w:rsidR="005C7B7D" w:rsidRDefault="005C7B7D" w:rsidP="006C1C92">
      <w:pPr>
        <w:pStyle w:val="Heading3"/>
        <w:rPr>
          <w:rFonts w:ascii="Times New Roman" w:hAnsi="Times New Roman" w:cs="Times New Roman"/>
          <w:i w:val="0"/>
          <w:iCs/>
        </w:rPr>
      </w:pPr>
    </w:p>
    <w:p w14:paraId="3AA79C7C" w14:textId="77777777" w:rsidR="005C7B7D" w:rsidRPr="005C7B7D" w:rsidRDefault="005C7B7D" w:rsidP="005C7B7D"/>
    <w:p w14:paraId="4D5D6309" w14:textId="77777777" w:rsidR="005C7B7D" w:rsidRDefault="005C7B7D" w:rsidP="006C1C92">
      <w:pPr>
        <w:pStyle w:val="Heading3"/>
        <w:rPr>
          <w:rFonts w:ascii="Times New Roman" w:hAnsi="Times New Roman" w:cs="Times New Roman"/>
          <w:i w:val="0"/>
          <w:iCs/>
        </w:rPr>
      </w:pPr>
    </w:p>
    <w:p w14:paraId="1A1DEFDC" w14:textId="77777777" w:rsidR="005C7B7D" w:rsidRPr="005C7B7D" w:rsidRDefault="005C7B7D" w:rsidP="005C7B7D"/>
    <w:p w14:paraId="3236309E" w14:textId="77777777" w:rsidR="005C7B7D" w:rsidRPr="005C7B7D" w:rsidRDefault="005C7B7D" w:rsidP="005C7B7D"/>
    <w:p w14:paraId="2188EF06" w14:textId="77777777" w:rsidR="005C7B7D" w:rsidRPr="005C7B7D" w:rsidRDefault="005C7B7D" w:rsidP="005C7B7D"/>
    <w:p w14:paraId="348C1AA2" w14:textId="77777777" w:rsidR="005C7B7D" w:rsidRPr="005C7B7D" w:rsidRDefault="005C7B7D" w:rsidP="005C7B7D"/>
    <w:p w14:paraId="3163A82E" w14:textId="1D467F3D" w:rsidR="00EB2CD4" w:rsidRPr="00C1724B" w:rsidRDefault="006C1C92" w:rsidP="006C1C92">
      <w:pPr>
        <w:pStyle w:val="Heading3"/>
        <w:rPr>
          <w:rFonts w:ascii="Times New Roman" w:hAnsi="Times New Roman" w:cs="Times New Roman"/>
          <w:i w:val="0"/>
          <w:iCs/>
        </w:rPr>
      </w:pPr>
      <w:r w:rsidRPr="00C1724B">
        <w:rPr>
          <w:rFonts w:ascii="Times New Roman" w:hAnsi="Times New Roman" w:cs="Times New Roman"/>
          <w:i w:val="0"/>
          <w:iCs/>
        </w:rPr>
        <w:lastRenderedPageBreak/>
        <w:t>Time-of-Flight Powder Neutron Diffraction</w:t>
      </w:r>
      <w:bookmarkEnd w:id="23"/>
      <w:r w:rsidRPr="00C1724B">
        <w:rPr>
          <w:rFonts w:ascii="Times New Roman" w:hAnsi="Times New Roman" w:cs="Times New Roman"/>
          <w:i w:val="0"/>
          <w:iCs/>
        </w:rPr>
        <w:t xml:space="preserve"> </w:t>
      </w:r>
    </w:p>
    <w:p w14:paraId="76CE6631" w14:textId="77777777" w:rsidR="00FE577F" w:rsidRPr="006B47B2" w:rsidRDefault="006C1C92" w:rsidP="00FE577F">
      <w:pPr>
        <w:rPr>
          <w:rFonts w:ascii="Times New Roman" w:hAnsi="Times New Roman" w:cs="Times New Roman"/>
        </w:rPr>
      </w:pPr>
      <w:r w:rsidRPr="00C1724B">
        <w:rPr>
          <w:rFonts w:ascii="Times New Roman" w:hAnsi="Times New Roman" w:cs="Times New Roman"/>
        </w:rPr>
        <w:tab/>
      </w:r>
      <w:r w:rsidR="00FE577F" w:rsidRPr="00C1724B">
        <w:rPr>
          <w:rFonts w:ascii="Times New Roman" w:hAnsi="Times New Roman" w:cs="Times New Roman"/>
        </w:rPr>
        <w:t>Neutron diffraction can provide structural details that are missed by XRD. As previously discussed, X-rays are diffracted by the electrons of the atom, while neutrons are diffracted by the nuclei of the atoms.</w:t>
      </w:r>
      <w:r w:rsidR="00FE577F" w:rsidRPr="00C1724B">
        <w:rPr>
          <w:rFonts w:ascii="Times New Roman" w:hAnsi="Times New Roman" w:cs="Times New Roman"/>
        </w:rPr>
        <w:fldChar w:fldCharType="begin"/>
      </w:r>
      <w:r w:rsidR="00FE577F" w:rsidRPr="00C1724B">
        <w:rPr>
          <w:rFonts w:ascii="Times New Roman" w:hAnsi="Times New Roman" w:cs="Times New Roman"/>
        </w:rPr>
        <w:instrText xml:space="preserve"> ADDIN ZOTERO_ITEM CSL_CITATION {"citationID":"jFbAaADo","properties":{"formattedCitation":"\\super 84\\nosupersub{}","plainCitation":"84","noteIndex":0},"citationItems":[{"id":156,"uris":["http://zotero.org/users/9743641/items/EIDJ23HE"],"itemData":{"id":156,"type":"article-journal","container-title":"Small Methods","DOI":"10.1002/smtd.201800064","ISSN":"2366-9608, 2366-9608","issue":"8","journalAbbreviation":"Small Methods","language":"en","page":"1800064","source":"DOI.org (Crossref)","title":"Synchrotron X‐Ray and Neutron Diffraction, Total Scattering, and Small‐Angle Scattering Techniques for Rechargeable Battery Research","volume":"2","author":[{"family":"Ren","given":"Yang"},{"family":"Zuo","given":"Xiaobing"}],"issued":{"date-parts":[["2018",8]]}}}],"schema":"https://github.com/citation-style-language/schema/raw/master/csl-citation.json"} </w:instrText>
      </w:r>
      <w:r w:rsidR="00FE577F" w:rsidRPr="00C1724B">
        <w:rPr>
          <w:rFonts w:ascii="Times New Roman" w:hAnsi="Times New Roman" w:cs="Times New Roman"/>
        </w:rPr>
        <w:fldChar w:fldCharType="separate"/>
      </w:r>
      <w:r w:rsidR="00FE577F" w:rsidRPr="00C1724B">
        <w:rPr>
          <w:rFonts w:ascii="Times New Roman" w:hAnsi="Times New Roman" w:cs="Times New Roman"/>
          <w:vertAlign w:val="superscript"/>
        </w:rPr>
        <w:t>84</w:t>
      </w:r>
      <w:r w:rsidR="00FE577F" w:rsidRPr="00C1724B">
        <w:rPr>
          <w:rFonts w:ascii="Times New Roman" w:hAnsi="Times New Roman" w:cs="Times New Roman"/>
        </w:rPr>
        <w:fldChar w:fldCharType="end"/>
      </w:r>
      <w:r w:rsidR="00FE577F" w:rsidRPr="00C1724B">
        <w:rPr>
          <w:rFonts w:ascii="Times New Roman" w:hAnsi="Times New Roman" w:cs="Times New Roman"/>
        </w:rPr>
        <w:t xml:space="preserve"> The electron density is very low around light atoms</w:t>
      </w:r>
      <w:r w:rsidR="00FE577F" w:rsidRPr="006B47B2">
        <w:rPr>
          <w:rFonts w:ascii="Times New Roman" w:hAnsi="Times New Roman" w:cs="Times New Roman"/>
        </w:rPr>
        <w:t>, which produce a weak x-ray diffraction signal. These light atoms can be in the crystal structure by neutron diffraction because the interaction is with the nuclei. The neutron data collected for this thesis were collected at the Spallation Neutron Source (SNS) at Oak Ridge National Laboratory (ORNL). Neutron spallation sources produce pulses of neutrons with a distribution of energies (wavelengths) unlike traditional diffraction experiments which use a constant wavelength. Therefore, these instruments do not operate in angle dispersive modes, measuring the intensity versus 2</w:t>
      </w:r>
      <w:r w:rsidR="00FE577F" w:rsidRPr="006B47B2">
        <w:rPr>
          <w:rFonts w:ascii="Times New Roman" w:eastAsia="Malgun Gothic" w:hAnsi="Times New Roman" w:cs="Times New Roman"/>
          <w:lang w:eastAsia="ko-KR"/>
        </w:rPr>
        <w:t xml:space="preserve">θ. An Energy dispersive mode is used instead, measuring the energy and direction of diffracted neutrons, which translates into a pattern of intensity versus time-of-flight (TOF). </w:t>
      </w:r>
    </w:p>
    <w:p w14:paraId="30C88975" w14:textId="1F5BE5D2" w:rsidR="00A27836" w:rsidRPr="006B47B2" w:rsidRDefault="00A27836" w:rsidP="00FE577F">
      <w:pPr>
        <w:ind w:firstLine="720"/>
        <w:rPr>
          <w:rFonts w:ascii="Times New Roman" w:eastAsia="Malgun Gothic" w:hAnsi="Times New Roman" w:cs="Times New Roman"/>
          <w:lang w:eastAsia="ko-KR"/>
        </w:rPr>
      </w:pPr>
      <w:r w:rsidRPr="006B47B2">
        <w:rPr>
          <w:rFonts w:ascii="Times New Roman" w:eastAsia="Malgun Gothic" w:hAnsi="Times New Roman" w:cs="Times New Roman"/>
          <w:lang w:eastAsia="ko-KR"/>
        </w:rPr>
        <w:t xml:space="preserve">The relationship between time of flight, t and d-spacing utilizes diffractometer constants </w:t>
      </w:r>
      <w:r w:rsidRPr="006B47B2">
        <w:rPr>
          <w:rFonts w:ascii="Times New Roman" w:eastAsia="Malgun Gothic" w:hAnsi="Times New Roman" w:cs="Times New Roman"/>
          <w:i/>
          <w:iCs/>
          <w:lang w:eastAsia="ko-KR"/>
        </w:rPr>
        <w:t>A</w:t>
      </w:r>
      <w:r w:rsidRPr="006B47B2">
        <w:rPr>
          <w:rFonts w:ascii="Times New Roman" w:eastAsia="Malgun Gothic" w:hAnsi="Times New Roman" w:cs="Times New Roman"/>
          <w:lang w:eastAsia="ko-KR"/>
        </w:rPr>
        <w:t xml:space="preserve">, </w:t>
      </w:r>
      <w:r w:rsidRPr="006B47B2">
        <w:rPr>
          <w:rFonts w:ascii="Times New Roman" w:eastAsia="Malgun Gothic" w:hAnsi="Times New Roman" w:cs="Times New Roman"/>
          <w:i/>
          <w:iCs/>
          <w:lang w:eastAsia="ko-KR"/>
        </w:rPr>
        <w:t>C</w:t>
      </w:r>
      <w:r w:rsidRPr="006B47B2">
        <w:rPr>
          <w:rFonts w:ascii="Times New Roman" w:eastAsia="Malgun Gothic" w:hAnsi="Times New Roman" w:cs="Times New Roman"/>
          <w:lang w:eastAsia="ko-KR"/>
        </w:rPr>
        <w:t>, and t</w:t>
      </w:r>
      <w:r w:rsidRPr="006B47B2">
        <w:rPr>
          <w:rFonts w:ascii="Times New Roman" w:eastAsia="Malgun Gothic" w:hAnsi="Times New Roman" w:cs="Times New Roman"/>
          <w:vertAlign w:val="subscript"/>
          <w:lang w:eastAsia="ko-KR"/>
        </w:rPr>
        <w:t>0</w:t>
      </w:r>
      <w:r w:rsidRPr="006B47B2">
        <w:rPr>
          <w:rFonts w:ascii="Times New Roman" w:eastAsia="Malgun Gothic" w:hAnsi="Times New Roman" w:cs="Times New Roman"/>
          <w:lang w:eastAsia="ko-KR"/>
        </w:rPr>
        <w:t xml:space="preserve"> as shown in Equation 8. </w:t>
      </w:r>
    </w:p>
    <w:p w14:paraId="6244009D" w14:textId="68A822A0" w:rsidR="00A27836" w:rsidRPr="006B47B2" w:rsidRDefault="00A27836" w:rsidP="00A27836">
      <w:pPr>
        <w:jc w:val="both"/>
        <w:rPr>
          <w:rFonts w:ascii="Times New Roman" w:eastAsia="Malgun Gothic" w:hAnsi="Times New Roman" w:cs="Times New Roman"/>
          <w:lang w:eastAsia="ko-KR"/>
        </w:rPr>
      </w:pPr>
      <w:commentRangeStart w:id="24"/>
      <w:r w:rsidRPr="006B47B2">
        <w:rPr>
          <w:rFonts w:ascii="Times New Roman" w:eastAsia="Malgun Gothic" w:hAnsi="Times New Roman" w:cs="Times New Roman"/>
          <w:lang w:eastAsia="ko-KR"/>
        </w:rPr>
        <w:t xml:space="preserve">                                                       </w:t>
      </w:r>
      <m:oMath>
        <m:r>
          <m:rPr>
            <m:nor/>
          </m:rPr>
          <w:rPr>
            <w:rFonts w:ascii="Times New Roman" w:eastAsia="Malgun Gothic" w:hAnsi="Times New Roman" w:cs="Times New Roman"/>
            <w:i/>
            <w:iCs/>
            <w:lang w:eastAsia="ko-KR"/>
          </w:rPr>
          <m:t>t=</m:t>
        </m:r>
        <m:r>
          <m:rPr>
            <m:nor/>
          </m:rPr>
          <w:rPr>
            <w:rFonts w:ascii="Cambria Math" w:eastAsia="Malgun Gothic" w:hAnsi="Times New Roman" w:cs="Times New Roman"/>
            <w:i/>
            <w:iCs/>
            <w:lang w:eastAsia="ko-KR"/>
          </w:rPr>
          <m:t xml:space="preserve"> </m:t>
        </m:r>
        <m:r>
          <m:rPr>
            <m:nor/>
          </m:rPr>
          <w:rPr>
            <w:rFonts w:ascii="Times New Roman" w:eastAsia="Malgun Gothic" w:hAnsi="Times New Roman" w:cs="Times New Roman"/>
            <w:i/>
            <w:iCs/>
            <w:lang w:eastAsia="ko-KR"/>
          </w:rPr>
          <m:t>Cd+A</m:t>
        </m:r>
        <m:sSup>
          <m:sSupPr>
            <m:ctrlPr>
              <w:rPr>
                <w:rFonts w:ascii="Cambria Math" w:eastAsia="Malgun Gothic" w:hAnsi="Cambria Math" w:cs="Times New Roman"/>
                <w:i/>
                <w:iCs/>
                <w:lang w:eastAsia="ko-KR"/>
              </w:rPr>
            </m:ctrlPr>
          </m:sSupPr>
          <m:e>
            <m:r>
              <m:rPr>
                <m:nor/>
              </m:rPr>
              <w:rPr>
                <w:rFonts w:ascii="Times New Roman" w:eastAsia="Malgun Gothic" w:hAnsi="Times New Roman" w:cs="Times New Roman"/>
                <w:i/>
                <w:iCs/>
                <w:lang w:eastAsia="ko-KR"/>
              </w:rPr>
              <m:t>d</m:t>
            </m:r>
          </m:e>
          <m:sup>
            <m:r>
              <m:rPr>
                <m:nor/>
              </m:rPr>
              <w:rPr>
                <w:rFonts w:ascii="Times New Roman" w:eastAsia="Malgun Gothic" w:hAnsi="Times New Roman" w:cs="Times New Roman"/>
                <w:i/>
                <w:iCs/>
                <w:lang w:eastAsia="ko-KR"/>
              </w:rPr>
              <m:t>2</m:t>
            </m:r>
          </m:sup>
        </m:sSup>
        <m:r>
          <m:rPr>
            <m:nor/>
          </m:rPr>
          <w:rPr>
            <w:rFonts w:ascii="Times New Roman" w:eastAsia="Malgun Gothic" w:hAnsi="Times New Roman" w:cs="Times New Roman"/>
            <w:i/>
            <w:iCs/>
            <w:lang w:eastAsia="ko-KR"/>
          </w:rPr>
          <m:t>+</m:t>
        </m:r>
        <m:r>
          <m:rPr>
            <m:nor/>
          </m:rPr>
          <w:rPr>
            <w:rFonts w:ascii="Cambria Math" w:eastAsia="Malgun Gothic" w:hAnsi="Times New Roman" w:cs="Times New Roman"/>
            <w:i/>
            <w:iCs/>
            <w:lang w:eastAsia="ko-KR"/>
          </w:rPr>
          <m:t xml:space="preserve"> </m:t>
        </m:r>
        <m:sSub>
          <m:sSubPr>
            <m:ctrlPr>
              <w:rPr>
                <w:rFonts w:ascii="Cambria Math" w:eastAsia="Malgun Gothic" w:hAnsi="Cambria Math" w:cs="Times New Roman"/>
                <w:i/>
                <w:iCs/>
                <w:lang w:eastAsia="ko-KR"/>
              </w:rPr>
            </m:ctrlPr>
          </m:sSubPr>
          <m:e>
            <m:r>
              <m:rPr>
                <m:nor/>
              </m:rPr>
              <w:rPr>
                <w:rFonts w:ascii="Times New Roman" w:eastAsia="Malgun Gothic" w:hAnsi="Times New Roman" w:cs="Times New Roman"/>
                <w:i/>
                <w:iCs/>
                <w:lang w:eastAsia="ko-KR"/>
              </w:rPr>
              <m:t>t</m:t>
            </m:r>
          </m:e>
          <m:sub>
            <m:r>
              <m:rPr>
                <m:nor/>
              </m:rPr>
              <w:rPr>
                <w:rFonts w:ascii="Times New Roman" w:eastAsia="Malgun Gothic" w:hAnsi="Times New Roman" w:cs="Times New Roman"/>
                <w:i/>
                <w:iCs/>
                <w:lang w:eastAsia="ko-KR"/>
              </w:rPr>
              <m:t>0</m:t>
            </m:r>
          </m:sub>
        </m:sSub>
        <m:r>
          <m:rPr>
            <m:nor/>
          </m:rPr>
          <w:rPr>
            <w:rFonts w:ascii="Times New Roman" w:eastAsia="Malgun Gothic" w:hAnsi="Times New Roman" w:cs="Times New Roman"/>
            <w:lang w:eastAsia="ko-KR"/>
          </w:rPr>
          <m:t xml:space="preserve">     </m:t>
        </m:r>
      </m:oMath>
      <w:r w:rsidRPr="006B47B2">
        <w:rPr>
          <w:rFonts w:ascii="Times New Roman" w:eastAsia="Malgun Gothic" w:hAnsi="Times New Roman" w:cs="Times New Roman"/>
          <w:lang w:eastAsia="ko-KR"/>
        </w:rPr>
        <w:t xml:space="preserve">     </w:t>
      </w:r>
      <w:commentRangeEnd w:id="24"/>
      <w:r w:rsidR="00DD6268" w:rsidRPr="006B47B2">
        <w:rPr>
          <w:rStyle w:val="CommentReference"/>
          <w:rFonts w:ascii="Times New Roman" w:eastAsiaTheme="minorHAnsi" w:hAnsi="Times New Roman" w:cs="Times New Roman"/>
        </w:rPr>
        <w:commentReference w:id="24"/>
      </w:r>
      <w:r w:rsidRPr="006B47B2">
        <w:rPr>
          <w:rFonts w:ascii="Times New Roman" w:eastAsia="Malgun Gothic" w:hAnsi="Times New Roman" w:cs="Times New Roman"/>
          <w:lang w:eastAsia="ko-KR"/>
        </w:rPr>
        <w:tab/>
      </w:r>
      <w:r w:rsidRPr="006B47B2">
        <w:rPr>
          <w:rFonts w:ascii="Times New Roman" w:eastAsia="Malgun Gothic" w:hAnsi="Times New Roman" w:cs="Times New Roman"/>
          <w:lang w:eastAsia="ko-KR"/>
        </w:rPr>
        <w:tab/>
      </w:r>
      <w:r w:rsidRPr="006B47B2">
        <w:rPr>
          <w:rFonts w:ascii="Times New Roman" w:eastAsia="Malgun Gothic" w:hAnsi="Times New Roman" w:cs="Times New Roman"/>
          <w:lang w:eastAsia="ko-KR"/>
        </w:rPr>
        <w:tab/>
        <w:t>(8)</w:t>
      </w:r>
    </w:p>
    <w:p w14:paraId="0114D6A1" w14:textId="3771ED66" w:rsidR="00A27836" w:rsidRPr="006B47B2" w:rsidRDefault="00791064" w:rsidP="00A27836">
      <w:pPr>
        <w:jc w:val="both"/>
        <w:rPr>
          <w:rFonts w:ascii="Times New Roman" w:eastAsia="Malgun Gothic" w:hAnsi="Times New Roman" w:cs="Times New Roman"/>
          <w:lang w:eastAsia="ko-KR"/>
        </w:rPr>
      </w:pPr>
      <w:r w:rsidRPr="006B47B2">
        <w:rPr>
          <w:rFonts w:ascii="Times New Roman" w:eastAsia="Malgun Gothic" w:hAnsi="Times New Roman" w:cs="Times New Roman"/>
          <w:lang w:eastAsia="ko-KR"/>
        </w:rPr>
        <w:t xml:space="preserve">The parameters are obtained from the refinement of data collected from standard reference materials. </w:t>
      </w:r>
      <w:r w:rsidR="00A7116A" w:rsidRPr="006B47B2">
        <w:rPr>
          <w:rFonts w:ascii="Times New Roman" w:eastAsia="Malgun Gothic" w:hAnsi="Times New Roman" w:cs="Times New Roman"/>
          <w:lang w:eastAsia="ko-KR"/>
        </w:rPr>
        <w:t xml:space="preserve">The constant </w:t>
      </w:r>
      <w:r w:rsidR="00A7116A" w:rsidRPr="006B47B2">
        <w:rPr>
          <w:rFonts w:ascii="Times New Roman" w:eastAsia="Malgun Gothic" w:hAnsi="Times New Roman" w:cs="Times New Roman"/>
          <w:i/>
          <w:iCs/>
          <w:lang w:eastAsia="ko-KR"/>
        </w:rPr>
        <w:t>A</w:t>
      </w:r>
      <w:r w:rsidR="00A7116A" w:rsidRPr="006B47B2">
        <w:rPr>
          <w:rFonts w:ascii="Times New Roman" w:eastAsia="Malgun Gothic" w:hAnsi="Times New Roman" w:cs="Times New Roman"/>
          <w:lang w:eastAsia="ko-KR"/>
        </w:rPr>
        <w:t xml:space="preserve"> is sample dependent and is </w:t>
      </w:r>
      <w:r w:rsidR="0078779F" w:rsidRPr="006B47B2">
        <w:rPr>
          <w:rFonts w:ascii="Times New Roman" w:eastAsia="Malgun Gothic" w:hAnsi="Times New Roman" w:cs="Times New Roman"/>
          <w:lang w:eastAsia="ko-KR"/>
        </w:rPr>
        <w:t>refined</w:t>
      </w:r>
      <w:r w:rsidR="00A7116A" w:rsidRPr="006B47B2">
        <w:rPr>
          <w:rFonts w:ascii="Times New Roman" w:eastAsia="Malgun Gothic" w:hAnsi="Times New Roman" w:cs="Times New Roman"/>
          <w:lang w:eastAsia="ko-KR"/>
        </w:rPr>
        <w:t>. t</w:t>
      </w:r>
      <w:r w:rsidR="00A7116A" w:rsidRPr="006B47B2">
        <w:rPr>
          <w:rFonts w:ascii="Times New Roman" w:eastAsia="Malgun Gothic" w:hAnsi="Times New Roman" w:cs="Times New Roman"/>
          <w:vertAlign w:val="subscript"/>
          <w:lang w:eastAsia="ko-KR"/>
        </w:rPr>
        <w:t>0</w:t>
      </w:r>
      <w:r w:rsidR="00A7116A" w:rsidRPr="006B47B2">
        <w:rPr>
          <w:rFonts w:ascii="Times New Roman" w:eastAsia="Malgun Gothic" w:hAnsi="Times New Roman" w:cs="Times New Roman"/>
          <w:lang w:eastAsia="ko-KR"/>
        </w:rPr>
        <w:t xml:space="preserve"> is instrument dependent and must remain at the value of calibration. The constant </w:t>
      </w:r>
      <w:r w:rsidR="00A7116A" w:rsidRPr="006B47B2">
        <w:rPr>
          <w:rFonts w:ascii="Times New Roman" w:eastAsia="Malgun Gothic" w:hAnsi="Times New Roman" w:cs="Times New Roman"/>
          <w:i/>
          <w:iCs/>
          <w:lang w:eastAsia="ko-KR"/>
        </w:rPr>
        <w:t>C</w:t>
      </w:r>
      <w:r w:rsidR="00A7116A" w:rsidRPr="006B47B2">
        <w:rPr>
          <w:rFonts w:ascii="Times New Roman" w:eastAsia="Malgun Gothic" w:hAnsi="Times New Roman" w:cs="Times New Roman"/>
          <w:lang w:eastAsia="ko-KR"/>
        </w:rPr>
        <w:t xml:space="preserve"> is the linear relationship between TOF and </w:t>
      </w:r>
      <w:r w:rsidR="006B47B2" w:rsidRPr="006B47B2">
        <w:rPr>
          <w:rFonts w:ascii="Times New Roman" w:eastAsia="Malgun Gothic" w:hAnsi="Times New Roman" w:cs="Times New Roman"/>
          <w:lang w:eastAsia="ko-KR"/>
        </w:rPr>
        <w:t>d spacing</w:t>
      </w:r>
      <w:r w:rsidR="00A7116A" w:rsidRPr="006B47B2">
        <w:rPr>
          <w:rFonts w:ascii="Times New Roman" w:eastAsia="Malgun Gothic" w:hAnsi="Times New Roman" w:cs="Times New Roman"/>
          <w:lang w:eastAsia="ko-KR"/>
        </w:rPr>
        <w:t>.</w:t>
      </w:r>
    </w:p>
    <w:p w14:paraId="4A29F2C3" w14:textId="2D520FB1" w:rsidR="003A18D7" w:rsidRPr="006B47B2" w:rsidRDefault="003A18D7" w:rsidP="00A27836">
      <w:pPr>
        <w:jc w:val="both"/>
        <w:rPr>
          <w:rFonts w:ascii="Times New Roman" w:eastAsia="Malgun Gothic" w:hAnsi="Times New Roman" w:cs="Times New Roman"/>
          <w:lang w:eastAsia="ko-KR"/>
        </w:rPr>
      </w:pPr>
    </w:p>
    <w:p w14:paraId="4030D0BE" w14:textId="630DC682" w:rsidR="003A18D7" w:rsidRPr="006B47B2" w:rsidRDefault="003A18D7" w:rsidP="00A27836">
      <w:pPr>
        <w:jc w:val="both"/>
        <w:rPr>
          <w:rFonts w:ascii="Times New Roman" w:eastAsia="Malgun Gothic" w:hAnsi="Times New Roman" w:cs="Times New Roman"/>
          <w:lang w:eastAsia="ko-KR"/>
        </w:rPr>
      </w:pPr>
      <w:commentRangeStart w:id="25"/>
      <w:r w:rsidRPr="006B47B2">
        <w:rPr>
          <w:rFonts w:ascii="Times New Roman" w:eastAsia="Malgun Gothic" w:hAnsi="Times New Roman" w:cs="Times New Roman"/>
          <w:lang w:eastAsia="ko-KR"/>
        </w:rPr>
        <w:t xml:space="preserve">The linear relationship between time of flight and the d-spacing can be obtained using the de Broglie equation and Bragg’s law as shown in Equation 9. </w:t>
      </w:r>
    </w:p>
    <w:p w14:paraId="22855A85" w14:textId="58326E57" w:rsidR="003A18D7" w:rsidRPr="00C1724B" w:rsidRDefault="003A18D7" w:rsidP="00A27836">
      <w:pPr>
        <w:jc w:val="both"/>
        <w:rPr>
          <w:rFonts w:ascii="Times New Roman" w:eastAsia="Malgun Gothic" w:hAnsi="Times New Roman" w:cs="Times New Roman"/>
          <w:lang w:eastAsia="ko-KR"/>
        </w:rPr>
      </w:pPr>
      <w:r w:rsidRPr="006B47B2">
        <w:rPr>
          <w:rFonts w:ascii="Times New Roman" w:eastAsia="Malgun Gothic" w:hAnsi="Times New Roman" w:cs="Times New Roman"/>
          <w:lang w:eastAsia="ko-KR"/>
        </w:rPr>
        <w:t xml:space="preserve">                                                        </w:t>
      </w:r>
      <m:oMath>
        <m:f>
          <m:fPr>
            <m:ctrlPr>
              <w:rPr>
                <w:rFonts w:ascii="Cambria Math" w:eastAsia="Malgun Gothic" w:hAnsi="Cambria Math" w:cs="Times New Roman"/>
                <w:iCs/>
                <w:lang w:eastAsia="ko-KR"/>
              </w:rPr>
            </m:ctrlPr>
          </m:fPr>
          <m:num>
            <m:r>
              <m:rPr>
                <m:nor/>
              </m:rPr>
              <w:rPr>
                <w:rFonts w:ascii="Times New Roman" w:eastAsia="Malgun Gothic" w:hAnsi="Times New Roman" w:cs="Times New Roman"/>
                <w:iCs/>
                <w:lang w:eastAsia="ko-KR"/>
              </w:rPr>
              <m:t>h</m:t>
            </m:r>
          </m:num>
          <m:den>
            <m:r>
              <m:rPr>
                <m:nor/>
              </m:rPr>
              <w:rPr>
                <w:rFonts w:ascii="Times New Roman" w:eastAsia="Malgun Gothic" w:hAnsi="Times New Roman" w:cs="Times New Roman"/>
                <w:iCs/>
                <w:lang w:eastAsia="ko-KR"/>
              </w:rPr>
              <m:t>m</m:t>
            </m:r>
          </m:den>
        </m:f>
        <m:r>
          <m:rPr>
            <m:nor/>
          </m:rPr>
          <w:rPr>
            <w:rFonts w:ascii="Times New Roman" w:eastAsia="Malgun Gothic" w:hAnsi="Times New Roman" w:cs="Times New Roman"/>
            <w:iCs/>
            <w:lang w:eastAsia="ko-KR"/>
          </w:rPr>
          <m:t xml:space="preserve"> = </m:t>
        </m:r>
        <m:f>
          <m:fPr>
            <m:ctrlPr>
              <w:rPr>
                <w:rFonts w:ascii="Cambria Math" w:eastAsia="Malgun Gothic" w:hAnsi="Cambria Math" w:cs="Times New Roman"/>
                <w:iCs/>
                <w:lang w:eastAsia="ko-KR"/>
              </w:rPr>
            </m:ctrlPr>
          </m:fPr>
          <m:num>
            <m:r>
              <m:rPr>
                <m:nor/>
              </m:rPr>
              <w:rPr>
                <w:rFonts w:ascii="Times New Roman" w:eastAsia="Malgun Gothic" w:hAnsi="Times New Roman" w:cs="Times New Roman"/>
                <w:iCs/>
                <w:lang w:eastAsia="ko-KR"/>
              </w:rPr>
              <m:t>ht</m:t>
            </m:r>
          </m:num>
          <m:den>
            <m:r>
              <m:rPr>
                <m:nor/>
              </m:rPr>
              <w:rPr>
                <w:rFonts w:ascii="Times New Roman" w:eastAsia="Malgun Gothic" w:hAnsi="Times New Roman" w:cs="Times New Roman"/>
                <w:iCs/>
                <w:lang w:eastAsia="ko-KR"/>
              </w:rPr>
              <m:t>mL</m:t>
            </m:r>
          </m:den>
        </m:f>
        <m:r>
          <m:rPr>
            <m:nor/>
          </m:rPr>
          <w:rPr>
            <w:rFonts w:ascii="Times New Roman" w:eastAsia="Malgun Gothic" w:hAnsi="Times New Roman" w:cs="Times New Roman"/>
            <w:iCs/>
            <w:lang w:eastAsia="ko-KR"/>
          </w:rPr>
          <m:t xml:space="preserve"> = 2d </m:t>
        </m:r>
        <w:proofErr w:type="spellStart"/>
        <m:r>
          <m:rPr>
            <m:nor/>
          </m:rPr>
          <w:rPr>
            <w:rFonts w:ascii="Times New Roman" w:eastAsia="Malgun Gothic" w:hAnsi="Times New Roman" w:cs="Times New Roman"/>
            <w:iCs/>
            <w:lang w:eastAsia="ko-KR"/>
          </w:rPr>
          <m:t>sinθ</m:t>
        </m:r>
      </m:oMath>
      <w:proofErr w:type="spellEnd"/>
      <w:r w:rsidRPr="006B47B2">
        <w:rPr>
          <w:rFonts w:ascii="Times New Roman" w:eastAsia="Malgun Gothic" w:hAnsi="Times New Roman" w:cs="Times New Roman"/>
          <w:lang w:eastAsia="ko-KR"/>
        </w:rPr>
        <w:t xml:space="preserve">                </w:t>
      </w:r>
      <w:r w:rsidRPr="006B47B2">
        <w:rPr>
          <w:rFonts w:ascii="Times New Roman" w:eastAsia="Malgun Gothic" w:hAnsi="Times New Roman" w:cs="Times New Roman"/>
          <w:lang w:eastAsia="ko-KR"/>
        </w:rPr>
        <w:tab/>
      </w:r>
      <w:r w:rsidRPr="00C1724B">
        <w:rPr>
          <w:rFonts w:ascii="Times New Roman" w:eastAsia="Malgun Gothic" w:hAnsi="Times New Roman" w:cs="Times New Roman"/>
          <w:lang w:eastAsia="ko-KR"/>
        </w:rPr>
        <w:tab/>
      </w:r>
      <w:r w:rsidRPr="00C1724B">
        <w:rPr>
          <w:rFonts w:ascii="Times New Roman" w:eastAsia="Malgun Gothic" w:hAnsi="Times New Roman" w:cs="Times New Roman"/>
          <w:lang w:eastAsia="ko-KR"/>
        </w:rPr>
        <w:tab/>
        <w:t>(9)</w:t>
      </w:r>
    </w:p>
    <w:p w14:paraId="74B5C7C5" w14:textId="79DEA391" w:rsidR="003A18D7" w:rsidRPr="00C1724B" w:rsidRDefault="003A18D7" w:rsidP="00A27836">
      <w:pPr>
        <w:jc w:val="both"/>
        <w:rPr>
          <w:rFonts w:ascii="Times New Roman" w:eastAsia="Malgun Gothic" w:hAnsi="Times New Roman" w:cs="Times New Roman"/>
          <w:lang w:eastAsia="ko-KR"/>
        </w:rPr>
      </w:pPr>
      <w:r w:rsidRPr="00C1724B">
        <w:rPr>
          <w:rFonts w:ascii="Times New Roman" w:eastAsia="Malgun Gothic" w:hAnsi="Times New Roman" w:cs="Times New Roman"/>
          <w:lang w:eastAsia="ko-KR"/>
        </w:rPr>
        <w:t xml:space="preserve">Where h is plank’s constant, m is the neutron mass, L is the total flight path from moderator to detector, d is the interplanar spacing , t is the time of flight, and θ is the scattering angle. </w:t>
      </w:r>
      <w:r w:rsidRPr="00C1724B">
        <w:rPr>
          <w:rFonts w:ascii="Times New Roman" w:eastAsia="Malgun Gothic" w:hAnsi="Times New Roman" w:cs="Times New Roman"/>
          <w:lang w:eastAsia="ko-KR"/>
        </w:rPr>
        <w:fldChar w:fldCharType="begin"/>
      </w:r>
      <w:r w:rsidRPr="00C1724B">
        <w:rPr>
          <w:rFonts w:ascii="Times New Roman" w:eastAsia="Malgun Gothic" w:hAnsi="Times New Roman" w:cs="Times New Roman"/>
          <w:lang w:eastAsia="ko-KR"/>
        </w:rPr>
        <w:instrText xml:space="preserve"> ADDIN ZOTERO_ITEM CSL_CITATION {"citationID":"uGCmdmfO","properties":{"formattedCitation":"\\super 85\\nosupersub{}","plainCitation":"85","noteIndex":0},"citationItems":[{"id":1027,"uris":["http://zotero.org/users/9743641/items/AFWHFSTY"],"itemData":{"id":1027,"type":"article-journal","container-title":"Review of Scientific Instruments","DOI":"10.1063/1.5033906","ISSN":"0034-6748, 1089-7623","issue":"9","journalAbbreviation":"Review of Scientific Instruments","language":"en","page":"092701","source":"DOI.org (Crossref)","title":"A suite-level review of the neutron powder diffraction instruments at Oak Ridge National Laboratory","volume":"89","author":[{"family":"Calder","given":"S."},{"family":"An","given":"K."},{"family":"Boehler","given":"R."},{"family":"Dela Cruz","given":"C. R."},{"family":"Frontzek","given":"M. D."},{"family":"Guthrie","given":"M."},{"family":"Haberl","given":"B."},{"family":"Huq","given":"A."},{"family":"Kimber","given":"S. A. J."},{"family":"Liu","given":"J."},{"family":"Molaison","given":"J. J."},{"family":"Neuefeind","given":"J."},{"family":"Page","given":"K."},{"family":"Santos","given":"A. M.","non-dropping-particle":"dos"},{"family":"Taddei","given":"K. M."},{"family":"Tulk","given":"C."},{"family":"Tucker","given":"M. G."}],"issued":{"date-parts":[["2018",9]]}}}],"schema":"https://github.com/citation-style-language/schema/raw/master/csl-citation.json"} </w:instrText>
      </w:r>
      <w:r w:rsidRPr="00C1724B">
        <w:rPr>
          <w:rFonts w:ascii="Times New Roman" w:eastAsia="Malgun Gothic" w:hAnsi="Times New Roman" w:cs="Times New Roman"/>
          <w:lang w:eastAsia="ko-KR"/>
        </w:rPr>
        <w:fldChar w:fldCharType="separate"/>
      </w:r>
      <w:proofErr w:type="gramStart"/>
      <w:r w:rsidRPr="00C1724B">
        <w:rPr>
          <w:rFonts w:ascii="Times New Roman" w:hAnsi="Times New Roman" w:cs="Times New Roman"/>
          <w:vertAlign w:val="superscript"/>
        </w:rPr>
        <w:t>85</w:t>
      </w:r>
      <w:proofErr w:type="gramEnd"/>
      <w:r w:rsidRPr="00C1724B">
        <w:rPr>
          <w:rFonts w:ascii="Times New Roman" w:eastAsia="Malgun Gothic" w:hAnsi="Times New Roman" w:cs="Times New Roman"/>
          <w:lang w:eastAsia="ko-KR"/>
        </w:rPr>
        <w:fldChar w:fldCharType="end"/>
      </w:r>
      <w:r w:rsidR="00855C75" w:rsidRPr="00C1724B">
        <w:rPr>
          <w:rFonts w:ascii="Times New Roman" w:eastAsia="Malgun Gothic" w:hAnsi="Times New Roman" w:cs="Times New Roman"/>
          <w:lang w:eastAsia="ko-KR"/>
        </w:rPr>
        <w:t xml:space="preserve"> When equation 9 is solved for t it yields equation 10 which relates d-spacing and t. </w:t>
      </w:r>
    </w:p>
    <w:p w14:paraId="6D35DFBE" w14:textId="065A359F" w:rsidR="00EF037D" w:rsidRPr="00C1724B" w:rsidRDefault="00EF037D" w:rsidP="00EF037D">
      <w:pPr>
        <w:jc w:val="center"/>
        <w:rPr>
          <w:rFonts w:ascii="Times New Roman" w:eastAsia="Malgun Gothic" w:hAnsi="Times New Roman" w:cs="Times New Roman"/>
          <w:lang w:eastAsia="ko-KR"/>
        </w:rPr>
      </w:pPr>
      <w:r w:rsidRPr="00C1724B">
        <w:rPr>
          <w:rFonts w:ascii="Times New Roman" w:eastAsia="Malgun Gothic" w:hAnsi="Times New Roman" w:cs="Times New Roman"/>
          <w:lang w:eastAsia="ko-KR"/>
        </w:rPr>
        <w:t xml:space="preserve">                                                  </w:t>
      </w:r>
      <m:oMath>
        <m:r>
          <m:rPr>
            <m:nor/>
          </m:rPr>
          <w:rPr>
            <w:rFonts w:ascii="Times New Roman" w:eastAsia="Malgun Gothic" w:hAnsi="Times New Roman" w:cs="Times New Roman"/>
            <w:i/>
            <w:lang w:eastAsia="ko-KR"/>
          </w:rPr>
          <m:t>t = 2d</m:t>
        </m:r>
        <m:f>
          <m:fPr>
            <m:ctrlPr>
              <w:rPr>
                <w:rFonts w:ascii="Cambria Math" w:eastAsia="Malgun Gothic" w:hAnsi="Cambria Math" w:cs="Times New Roman"/>
                <w:i/>
                <w:lang w:eastAsia="ko-KR"/>
              </w:rPr>
            </m:ctrlPr>
          </m:fPr>
          <m:num>
            <m:r>
              <m:rPr>
                <m:nor/>
              </m:rPr>
              <w:rPr>
                <w:rFonts w:ascii="Times New Roman" w:eastAsia="Malgun Gothic" w:hAnsi="Times New Roman" w:cs="Times New Roman"/>
                <w:i/>
                <w:lang w:eastAsia="ko-KR"/>
              </w:rPr>
              <m:t>mL</m:t>
            </m:r>
          </m:num>
          <m:den>
            <m:r>
              <m:rPr>
                <m:nor/>
              </m:rPr>
              <w:rPr>
                <w:rFonts w:ascii="Times New Roman" w:eastAsia="Malgun Gothic" w:hAnsi="Times New Roman" w:cs="Times New Roman"/>
                <w:i/>
                <w:lang w:eastAsia="ko-KR"/>
              </w:rPr>
              <m:t>h</m:t>
            </m:r>
          </m:den>
        </m:f>
        <m:r>
          <m:rPr>
            <m:nor/>
          </m:rPr>
          <w:rPr>
            <w:rFonts w:ascii="Times New Roman" w:eastAsia="Malgun Gothic" w:hAnsi="Times New Roman" w:cs="Times New Roman"/>
            <w:i/>
            <w:lang w:eastAsia="ko-KR"/>
          </w:rPr>
          <m:t> sin(θ)</m:t>
        </m:r>
      </m:oMath>
      <w:r w:rsidRPr="00C1724B">
        <w:rPr>
          <w:rFonts w:ascii="Times New Roman" w:eastAsia="Malgun Gothic" w:hAnsi="Times New Roman" w:cs="Times New Roman"/>
          <w:lang w:eastAsia="ko-KR"/>
        </w:rPr>
        <w:t xml:space="preserve">                                                        (10)</w:t>
      </w:r>
    </w:p>
    <w:p w14:paraId="6E277979" w14:textId="5BF13D3D" w:rsidR="00816F2D" w:rsidRPr="00C1724B" w:rsidRDefault="00A5235D" w:rsidP="00BD32B0">
      <w:pPr>
        <w:rPr>
          <w:rFonts w:ascii="Times New Roman" w:eastAsia="Malgun Gothic" w:hAnsi="Times New Roman" w:cs="Times New Roman"/>
          <w:lang w:eastAsia="ko-KR"/>
        </w:rPr>
      </w:pPr>
      <w:r w:rsidRPr="00C1724B">
        <w:rPr>
          <w:rFonts w:ascii="Times New Roman" w:eastAsia="Malgun Gothic" w:hAnsi="Times New Roman" w:cs="Times New Roman"/>
          <w:lang w:eastAsia="ko-KR"/>
        </w:rPr>
        <w:t>All neutron data was collected on the POWGEN beamline using both in-situ and ex-situ diffraction environments.</w:t>
      </w:r>
      <w:r w:rsidR="00BF2381" w:rsidRPr="00C1724B">
        <w:rPr>
          <w:rFonts w:ascii="Times New Roman" w:eastAsia="Malgun Gothic" w:hAnsi="Times New Roman" w:cs="Times New Roman"/>
          <w:lang w:eastAsia="ko-KR"/>
        </w:rPr>
        <w:fldChar w:fldCharType="begin"/>
      </w:r>
      <w:r w:rsidR="00BF2381" w:rsidRPr="00C1724B">
        <w:rPr>
          <w:rFonts w:ascii="Times New Roman" w:eastAsia="Malgun Gothic" w:hAnsi="Times New Roman" w:cs="Times New Roman"/>
          <w:lang w:eastAsia="ko-KR"/>
        </w:rPr>
        <w:instrText xml:space="preserve"> ADDIN ZOTERO_ITEM CSL_CITATION {"citationID":"DypkeKad","properties":{"formattedCitation":"\\super 86\\nosupersub{}","plainCitation":"86","noteIndex":0},"citationItems":[{"id":327,"uris":["http://zotero.org/users/9743641/items/3VGCB75Q"],"itemData":{"id":327,"type":"article-journal","abstract":"The neutron powder diffractometer POWGEN at the Spallation Neutron Source has recently (2017–2018) undergone an upgrade which resulted in an increased detector complement along with a full overhaul of the structural design of the instrument. The current instrument has a solid angular coverage of 1.2 steradians and maintains the original third-generation concept, providing a single-histogram data set over a wide\n              d\n              -spacing range and high resolution to access large unit cells, detailed structural refinements and\n              in situ\n              /\n              operando\n              measurements.","container-title":"Journal of Applied Crystallography","DOI":"10.1107/S160057671901121X","ISSN":"1600-5767","issue":"5","journalAbbreviation":"J Appl Crystallogr","language":"en","page":"1189-1201","source":"DOI.org (Crossref)","title":"POWGEN: rebuild of a third-generation powder diffractometer at the Spallation Neutron Source","title-short":"POWGEN","volume":"52","author":[{"family":"Huq","given":"Ashfia"},{"family":"Kirkham","given":"Melanie"},{"family":"Peterson","given":"Peter F."},{"family":"Hodges","given":"Jason P."},{"family":"Whitfield","given":"Pamela S."},{"family":"Page","given":"Katharine"},{"family":"Hűgle","given":"Thomas"},{"family":"Iverson","given":"Erik B."},{"family":"Parizzi","given":"Andre"},{"family":"Rennich","given":"George"}],"issued":{"date-parts":[["2019",10,1]]}}}],"schema":"https://github.com/citation-style-language/schema/raw/master/csl-citation.json"} </w:instrText>
      </w:r>
      <w:r w:rsidR="00BF2381" w:rsidRPr="00C1724B">
        <w:rPr>
          <w:rFonts w:ascii="Times New Roman" w:eastAsia="Malgun Gothic" w:hAnsi="Times New Roman" w:cs="Times New Roman"/>
          <w:lang w:eastAsia="ko-KR"/>
        </w:rPr>
        <w:fldChar w:fldCharType="separate"/>
      </w:r>
      <w:r w:rsidR="00BF2381" w:rsidRPr="00C1724B">
        <w:rPr>
          <w:rFonts w:ascii="Times New Roman" w:hAnsi="Times New Roman" w:cs="Times New Roman"/>
          <w:vertAlign w:val="superscript"/>
        </w:rPr>
        <w:t>86</w:t>
      </w:r>
      <w:r w:rsidR="00BF2381" w:rsidRPr="00C1724B">
        <w:rPr>
          <w:rFonts w:ascii="Times New Roman" w:eastAsia="Malgun Gothic" w:hAnsi="Times New Roman" w:cs="Times New Roman"/>
          <w:lang w:eastAsia="ko-KR"/>
        </w:rPr>
        <w:fldChar w:fldCharType="end"/>
      </w:r>
      <w:commentRangeEnd w:id="25"/>
      <w:r w:rsidR="00DD6268" w:rsidRPr="00C1724B">
        <w:rPr>
          <w:rStyle w:val="CommentReference"/>
          <w:rFonts w:ascii="Times New Roman" w:eastAsiaTheme="minorHAnsi" w:hAnsi="Times New Roman" w:cs="Times New Roman"/>
        </w:rPr>
        <w:commentReference w:id="25"/>
      </w:r>
    </w:p>
    <w:p w14:paraId="50C74126" w14:textId="77777777" w:rsidR="002F561B" w:rsidRPr="00C1724B" w:rsidRDefault="002F561B" w:rsidP="00BD32B0">
      <w:pPr>
        <w:rPr>
          <w:rFonts w:ascii="Times New Roman" w:eastAsia="Malgun Gothic" w:hAnsi="Times New Roman" w:cs="Times New Roman"/>
          <w:lang w:eastAsia="ko-KR"/>
        </w:rPr>
      </w:pPr>
    </w:p>
    <w:p w14:paraId="7BAA7E42" w14:textId="015BD064" w:rsidR="00816F2D" w:rsidRPr="00C1724B" w:rsidRDefault="002F561B" w:rsidP="002F561B">
      <w:pPr>
        <w:pStyle w:val="Heading2"/>
        <w:jc w:val="left"/>
        <w:rPr>
          <w:rFonts w:ascii="Times New Roman" w:hAnsi="Times New Roman" w:cs="Times New Roman"/>
          <w:lang w:eastAsia="ko-KR"/>
        </w:rPr>
      </w:pPr>
      <w:bookmarkStart w:id="26" w:name="_Toc135224157"/>
      <w:r w:rsidRPr="00C1724B">
        <w:rPr>
          <w:rFonts w:ascii="Times New Roman" w:hAnsi="Times New Roman" w:cs="Times New Roman"/>
          <w:lang w:eastAsia="ko-KR"/>
        </w:rPr>
        <w:t>Materials Characterization</w:t>
      </w:r>
      <w:bookmarkEnd w:id="26"/>
    </w:p>
    <w:p w14:paraId="5B38596F" w14:textId="6A03441D" w:rsidR="00EF037D" w:rsidRPr="00FD4FE9" w:rsidRDefault="00816F2D" w:rsidP="00FD4FE9">
      <w:pPr>
        <w:pStyle w:val="Heading3"/>
        <w:rPr>
          <w:rFonts w:ascii="Times New Roman" w:hAnsi="Times New Roman" w:cs="Times New Roman"/>
          <w:i w:val="0"/>
          <w:iCs/>
        </w:rPr>
      </w:pPr>
      <w:bookmarkStart w:id="27" w:name="_Toc135224158"/>
      <w:r w:rsidRPr="00FD4FE9">
        <w:rPr>
          <w:rFonts w:ascii="Times New Roman" w:hAnsi="Times New Roman" w:cs="Times New Roman"/>
          <w:i w:val="0"/>
          <w:iCs/>
        </w:rPr>
        <w:t xml:space="preserve">Scanning Electron Microscopy </w:t>
      </w:r>
      <w:proofErr w:type="gramStart"/>
      <w:r w:rsidR="00FD4FE9" w:rsidRPr="00FD4FE9">
        <w:rPr>
          <w:rFonts w:ascii="Times New Roman" w:hAnsi="Times New Roman" w:cs="Times New Roman"/>
          <w:i w:val="0"/>
          <w:iCs/>
        </w:rPr>
        <w:t>A</w:t>
      </w:r>
      <w:r w:rsidRPr="00FD4FE9">
        <w:rPr>
          <w:rFonts w:ascii="Times New Roman" w:hAnsi="Times New Roman" w:cs="Times New Roman"/>
          <w:i w:val="0"/>
          <w:iCs/>
        </w:rPr>
        <w:t>nd</w:t>
      </w:r>
      <w:proofErr w:type="gramEnd"/>
      <w:r w:rsidRPr="00FD4FE9">
        <w:rPr>
          <w:rFonts w:ascii="Times New Roman" w:hAnsi="Times New Roman" w:cs="Times New Roman"/>
          <w:i w:val="0"/>
          <w:iCs/>
        </w:rPr>
        <w:t xml:space="preserve"> Energy Dispersive X-ray Spectroscopy </w:t>
      </w:r>
      <w:r w:rsidR="00BA6BD7" w:rsidRPr="00FD4FE9">
        <w:rPr>
          <w:rFonts w:ascii="Times New Roman" w:hAnsi="Times New Roman" w:cs="Times New Roman"/>
          <w:i w:val="0"/>
          <w:iCs/>
        </w:rPr>
        <w:t>(EDX)</w:t>
      </w:r>
      <w:bookmarkEnd w:id="27"/>
    </w:p>
    <w:p w14:paraId="6EE434A1" w14:textId="3649A067" w:rsidR="00F61E7C" w:rsidRPr="00C1724B" w:rsidRDefault="00F61E7C" w:rsidP="00F61E7C">
      <w:pPr>
        <w:rPr>
          <w:rFonts w:ascii="Times New Roman" w:hAnsi="Times New Roman" w:cs="Times New Roman"/>
        </w:rPr>
      </w:pPr>
      <w:r w:rsidRPr="00C1724B">
        <w:rPr>
          <w:rFonts w:ascii="Times New Roman" w:hAnsi="Times New Roman" w:cs="Times New Roman"/>
          <w:lang w:eastAsia="ko-KR"/>
        </w:rPr>
        <w:t xml:space="preserve">Scanning Electron Microscopy (SEM) is a technique used to investigate the microstructure, morphology, particle size distribution, and distribution of elements on the surface of a material. A typical SEM uses a focused electron beam with an energy ranging from 0.2 to 40 keV. This beam hits the sample surface and generates secondary, backscattered, and transmitted electrons. In addition, characteristic X-rays (fluorescence) are also generated. As shown in Figure 7, the repeated random scattering and absorption of primary electrons causes a depth-limited interaction with the sample that forms a teardrop volume. These interactions happen simultaneously, secondary electrons are </w:t>
      </w:r>
      <w:r w:rsidRPr="00C1724B">
        <w:rPr>
          <w:rFonts w:ascii="Times New Roman" w:hAnsi="Times New Roman" w:cs="Times New Roman"/>
          <w:lang w:eastAsia="ko-KR"/>
        </w:rPr>
        <w:lastRenderedPageBreak/>
        <w:t>formed from the collision between incident electrons and loosely bound electrons in the sample. These secondary electrons have low energies, so they are only detected near the surface of the sample (~10 nm deep).</w:t>
      </w:r>
      <w:r w:rsidRPr="00C1724B">
        <w:rPr>
          <w:rFonts w:ascii="Times New Roman" w:hAnsi="Times New Roman" w:cs="Times New Roman"/>
          <w:lang w:eastAsia="ko-KR"/>
        </w:rPr>
        <w:fldChar w:fldCharType="begin"/>
      </w:r>
      <w:r w:rsidRPr="00C1724B">
        <w:rPr>
          <w:rFonts w:ascii="Times New Roman" w:hAnsi="Times New Roman" w:cs="Times New Roman"/>
          <w:lang w:eastAsia="ko-KR"/>
        </w:rPr>
        <w:instrText xml:space="preserve"> ADDIN ZOTERO_ITEM CSL_CITATION {"citationID":"FNJUfAXh","properties":{"formattedCitation":"\\super 87\\nosupersub{}","plainCitation":"87","noteIndex":0},"citationItems":[{"id":1029,"uris":["http://zotero.org/users/9743641/items/H8DMWDMG"],"itemData":{"id":1029,"type":"article-journal","container-title":"Scanning","DOI":"10.1002/sca.21041","ISSN":"01610457","issue":"3","journalAbbreviation":"Scanning","language":"en","page":"141-168","source":"DOI.org (Crossref)","title":"Is Scanning Electron Microscopy/Energy Dispersive X-ray Spectrometry (SEM/EDS) Quantitative?: Quantitative SEM/EDS analysis","title-short":"Is Scanning Electron Microscopy/Energy Dispersive X-ray Spectrometry (SEM/EDS) Quantitative?","volume":"35","author":[{"family":"Newbury","given":"Dale E."},{"family":"Ritchie","given":"Nicholas W. M."}],"issued":{"date-parts":[["2013",5]]}}}],"schema":"https://github.com/citation-style-language/schema/raw/master/csl-citation.json"} </w:instrText>
      </w:r>
      <w:r w:rsidRPr="00C1724B">
        <w:rPr>
          <w:rFonts w:ascii="Times New Roman" w:hAnsi="Times New Roman" w:cs="Times New Roman"/>
          <w:lang w:eastAsia="ko-KR"/>
        </w:rPr>
        <w:fldChar w:fldCharType="separate"/>
      </w:r>
      <w:r w:rsidRPr="00C1724B">
        <w:rPr>
          <w:rFonts w:ascii="Times New Roman" w:hAnsi="Times New Roman" w:cs="Times New Roman"/>
          <w:vertAlign w:val="superscript"/>
        </w:rPr>
        <w:t>87</w:t>
      </w:r>
      <w:r w:rsidRPr="00C1724B">
        <w:rPr>
          <w:rFonts w:ascii="Times New Roman" w:hAnsi="Times New Roman" w:cs="Times New Roman"/>
          <w:lang w:eastAsia="ko-KR"/>
        </w:rPr>
        <w:fldChar w:fldCharType="end"/>
      </w:r>
      <w:r w:rsidRPr="00C1724B">
        <w:rPr>
          <w:rFonts w:ascii="Times New Roman" w:hAnsi="Times New Roman" w:cs="Times New Roman"/>
          <w:lang w:eastAsia="ko-KR"/>
        </w:rPr>
        <w:t xml:space="preserve"> While this is occurring, incident electrons from the beam are elastically scattered by the sample, which are termed backscattered electrons (BSE). Heavier elements are stronger scatterers than lighter ones. This allows use to obtain atomic number and phase information from detection of BSEs. Because they are higher in energy, the interactions with the sample at greater depths (1-3 µm) can be detected. But due to the teardrop shape of the interaction volume, the spatial resolution of the resulting image is worse. When secondary electrons are generated, a shell electron with low binding energy is excited, leaving behind an empty electron site. One electron from the outer shell will then jump into the low energy site that has opened, with excess energy being released in the form of X-ray emission. The energy of the X-ray depends on the orbital energies involved, and thus that is used for identifying elements for energy dispersive X-ray spectroscopy (EDX). The SEM data in this thesis were collected using a Zeiss merlin FE-SEM microscope. The accelerating voltage was typically </w:t>
      </w:r>
      <w:proofErr w:type="gramStart"/>
      <w:r w:rsidRPr="00C1724B">
        <w:rPr>
          <w:rFonts w:ascii="Times New Roman" w:hAnsi="Times New Roman" w:cs="Times New Roman"/>
          <w:lang w:eastAsia="ko-KR"/>
        </w:rPr>
        <w:t>1</w:t>
      </w:r>
      <w:proofErr w:type="gramEnd"/>
      <w:r w:rsidRPr="00C1724B">
        <w:rPr>
          <w:rFonts w:ascii="Times New Roman" w:hAnsi="Times New Roman" w:cs="Times New Roman"/>
          <w:lang w:eastAsia="ko-KR"/>
        </w:rPr>
        <w:t xml:space="preserve"> keV.   </w:t>
      </w:r>
      <w:r w:rsidRPr="00C1724B">
        <w:rPr>
          <w:rFonts w:ascii="Times New Roman" w:hAnsi="Times New Roman" w:cs="Times New Roman"/>
        </w:rPr>
        <w:t xml:space="preserve"> </w:t>
      </w:r>
    </w:p>
    <w:p w14:paraId="14A95CC4" w14:textId="43C40883" w:rsidR="00BA6BD7" w:rsidRPr="00C1724B" w:rsidRDefault="00BA6BD7" w:rsidP="00BA6BD7">
      <w:pPr>
        <w:rPr>
          <w:rFonts w:ascii="Times New Roman" w:hAnsi="Times New Roman" w:cs="Times New Roman"/>
          <w:lang w:eastAsia="ko-KR"/>
        </w:rPr>
      </w:pPr>
    </w:p>
    <w:p w14:paraId="699A6271" w14:textId="77777777" w:rsidR="00581E39" w:rsidRPr="00C1724B" w:rsidRDefault="00581E39" w:rsidP="00581E39">
      <w:pPr>
        <w:pStyle w:val="Heading3"/>
        <w:rPr>
          <w:rFonts w:ascii="Times New Roman" w:hAnsi="Times New Roman" w:cs="Times New Roman"/>
          <w:i w:val="0"/>
          <w:iCs/>
        </w:rPr>
      </w:pPr>
      <w:r w:rsidRPr="00C1724B">
        <w:rPr>
          <w:rFonts w:ascii="Times New Roman" w:hAnsi="Times New Roman" w:cs="Times New Roman"/>
          <w:i w:val="0"/>
          <w:iCs/>
        </w:rPr>
        <w:t xml:space="preserve">Raman Spectroscopy </w:t>
      </w:r>
    </w:p>
    <w:p w14:paraId="62BF7B64" w14:textId="664924C0" w:rsidR="00581E39" w:rsidRPr="00C1724B" w:rsidRDefault="00581E39" w:rsidP="00581E39">
      <w:pPr>
        <w:rPr>
          <w:rFonts w:ascii="Times New Roman" w:hAnsi="Times New Roman" w:cs="Times New Roman"/>
        </w:rPr>
      </w:pPr>
      <w:r w:rsidRPr="00C1724B">
        <w:rPr>
          <w:rFonts w:ascii="Times New Roman" w:hAnsi="Times New Roman" w:cs="Times New Roman"/>
        </w:rPr>
        <w:t>Most light interactions with matter are elastically scattered, also known as Rayleigh scattering. These types of interactions feature no energy transfer. However, some light in the visible spectrum (~200-700 nm) can transfer energy to a molecule within a material leading to excitation of differential vibrational modes, these phenomena are known as Raman scattering.</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{"citationID":"iLKF5Ejq","properties":{"formattedCitation":"\\super 90\\nosupersub{}","plainCitation":"90","noteIndex":0},"citationItems":[{"id":1036,"uris":["http://zotero.org/users/9743641/items/2M6QDHW3"],"itemData":{"id":1036,"type":"article-journal","container-title":"Nature","DOI":"10.1038/121501c0","ISSN":"0028-0836, 1476-4687","issue":"3048","journalAbbreviation":"Nature","language":"en","page":"501-502","source":"DOI.org (Crossref)","title":"A New Type of Secondary Radiation","volume":"121","author":[{"family":"Raman","given":"C. V."},{"family":"Krishnan","given":"K. S."}],"issued":{"date-parts":[["1928",3]]}}}],"schema":"https://github.com/citation-style-language/schema/raw/master/csl-citation.json"}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90</w:t>
      </w:r>
      <w:r w:rsidRPr="00C1724B">
        <w:rPr>
          <w:rFonts w:ascii="Times New Roman" w:hAnsi="Times New Roman" w:cs="Times New Roman"/>
        </w:rPr>
        <w:fldChar w:fldCharType="end"/>
      </w:r>
      <w:r w:rsidRPr="00C1724B">
        <w:rPr>
          <w:rFonts w:ascii="Times New Roman" w:hAnsi="Times New Roman" w:cs="Times New Roman"/>
        </w:rPr>
        <w:t xml:space="preserve"> This scattering event is a rare occurrence and is described to occur in 1 of 10</w:t>
      </w:r>
      <w:r w:rsidRPr="00C1724B">
        <w:rPr>
          <w:rFonts w:ascii="Times New Roman" w:hAnsi="Times New Roman" w:cs="Times New Roman"/>
          <w:vertAlign w:val="superscript"/>
        </w:rPr>
        <w:t>6</w:t>
      </w:r>
      <w:r w:rsidRPr="00C1724B">
        <w:rPr>
          <w:rFonts w:ascii="Times New Roman" w:hAnsi="Times New Roman" w:cs="Times New Roman"/>
        </w:rPr>
        <w:t xml:space="preserve"> scattering events. The basics of Raman spectroscopy are that when a monochromatic light source in the visible range illuminates and interacts with a sample, Raman scattering is observed if there is a difference in the energy of the scattered and incident light. The inelastic scattering is filtered from the Rayleigh scattering (elastic) and is known as a Raman shift.</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{"citationID":"IJZN8L7V","properties":{"formattedCitation":"\\super 91\\nosupersub{}","plainCitation":"91","noteIndex":0},"citationItems":[{"id":1032,"uris":["http://zotero.org/users/9743641/items/JKTPGD7L"],"itemData":{"id":1032,"type":"article-journal","abstract":"The defects and subsurface damages induced by crystal growth and micro/nano-machining have a significant impact on the functional performance of machined products. Raman spectroscopy is an efficient, powerful, and non-destructive testing method to characterize these defects and subsurface damages. This paper aims to review the fundamentals and applications of Raman spectroscopy on the characterization of defects and subsurface damages in micro/nano-machining. Firstly, the principle and several critical parameters (such as penetration depth, laser spot size, and so on) involved in the Raman characterization are introduced. Then, the mechanism of Raman spectroscopy for detection of defects and subsurface damages is discussed. The Raman spectroscopy characterization of semiconductor materials’ stacking faults, phase transformation, and residual stress in micro/nano-machining is discussed in detail. Identification and characterization of phase transformation and stacking faults for Si and SiC is feasible using the information of new Raman bands. Based on the Raman band position shift and Raman intensity ratio, Raman spectroscopy can be used to quantitatively calculate the residual stress and the thickness of the subsurface damage layer of semiconductor materials. The Tip-Enhanced Raman Spectroscopy (TERS) technique is helpful to dramatically enhance the Raman scattering signal at weak damages and it is considered as a promising research field.","container-title":"Micromachines","DOI":"10.3390/mi9070361","ISSN":"2072-666X","issue":"7","journalAbbreviation":"Micromachines","language":"en","page":"361","source":"DOI.org (Crossref)","title":"Topic Review: Application of Raman Spectroscopy Characterization in Micro/Nano-Machining","title-short":"Topic Review","volume":"9","author":[{"family":"Xu","given":"Zongwei"},{"family":"He","given":"Zhongdu"},{"family":"Song","given":"Ying"},{"family":"Fu","given":"Xiu"},{"family":"Rommel","given":"Mathias"},{"family":"Luo","given":"Xichun"},{"family":"Hartmaier","given":"Alexander"},{"family":"Zhang","given":"Junjie"},{"family":"Fang","given":"Fengzhou"}],"issued":{"date-parts":[["2018",7,21]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91</w:t>
      </w:r>
      <w:r w:rsidRPr="00C1724B">
        <w:rPr>
          <w:rFonts w:ascii="Times New Roman" w:hAnsi="Times New Roman" w:cs="Times New Roman"/>
        </w:rPr>
        <w:fldChar w:fldCharType="end"/>
      </w:r>
      <w:r w:rsidRPr="00C1724B">
        <w:rPr>
          <w:rFonts w:ascii="Times New Roman" w:hAnsi="Times New Roman" w:cs="Times New Roman"/>
        </w:rPr>
        <w:t xml:space="preserve"> These shifts provide information about the normal vibrational, rotational, and other low-frequency transitions in a molecule. This technique is non-destructive and capable of fingerprinting specific molecules in materials. </w:t>
      </w:r>
    </w:p>
    <w:p w14:paraId="18BAD2B6" w14:textId="7C7AFA45" w:rsidR="00581E39" w:rsidRDefault="00581E39" w:rsidP="00BA6BD7">
      <w:pPr>
        <w:rPr>
          <w:rFonts w:ascii="Times New Roman" w:hAnsi="Times New Roman" w:cs="Times New Roman"/>
          <w:lang w:eastAsia="ko-KR"/>
        </w:rPr>
      </w:pPr>
    </w:p>
    <w:p w14:paraId="1C374B40" w14:textId="77777777" w:rsidR="00581E39" w:rsidRPr="00C1724B" w:rsidRDefault="00581E39" w:rsidP="00581E39">
      <w:pPr>
        <w:pStyle w:val="Heading3"/>
        <w:rPr>
          <w:rFonts w:ascii="Times New Roman" w:hAnsi="Times New Roman" w:cs="Times New Roman"/>
          <w:i w:val="0"/>
          <w:iCs/>
        </w:rPr>
      </w:pPr>
      <w:r w:rsidRPr="00C1724B">
        <w:rPr>
          <w:rFonts w:ascii="Times New Roman" w:hAnsi="Times New Roman" w:cs="Times New Roman"/>
          <w:i w:val="0"/>
          <w:iCs/>
        </w:rPr>
        <w:t>X-ray Photoelectron Spectroscopy (XPS)</w:t>
      </w:r>
    </w:p>
    <w:p w14:paraId="14E01471" w14:textId="190169EB" w:rsidR="00581E39" w:rsidRDefault="00581E39" w:rsidP="00581E39">
      <w:pPr>
        <w:rPr>
          <w:rFonts w:ascii="Times New Roman" w:hAnsi="Times New Roman" w:cs="Times New Roman"/>
          <w:lang w:eastAsia="ko-KR"/>
        </w:rPr>
      </w:pPr>
      <w:r w:rsidRPr="00C1724B">
        <w:rPr>
          <w:rFonts w:ascii="Times New Roman" w:hAnsi="Times New Roman" w:cs="Times New Roman"/>
        </w:rPr>
        <w:t>XPS is a technique based on the photoelectric effect, where photons carrying quantized energy are used to eject electrons from the surface of a sample. XPS can be used to characterize the chemical composition of the surface of a sample (~10 nm).</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{"citationID":"D1qEurmM","properties":{"formattedCitation":"\\super 92\\nosupersub{}","plainCitation":"92","noteIndex":0},"citationItems":[{"id":1037,"uris":["http://zotero.org/users/9743641/items/C4HVFGU7"],"itemData":{"id":1037,"type":"article-journal","container-title":"Surface Science Reports","DOI":"10.1016/j.surfrep.2013.03.001","ISSN":"01675729","issue":"2","journalAbbreviation":"Surface Science Reports","language":"en","page":"273-304","source":"DOI.org (Crossref)","title":"The interpretation of XPS spectra: Insights into materials properties","title-short":"The interpretation of XPS spectra","volume":"68","author":[{"family":"Bagus","given":"Paul S."},{"family":"Ilton","given":"Eugene S."},{"family":"Nelin","given":"Connie J."}],"issued":{"date-parts":[["2013",6]]}}}],"schema":"https://github.com/citation-style-language/schema/raw/master/csl-citation.json"}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92</w:t>
      </w:r>
      <w:r w:rsidRPr="00C1724B">
        <w:rPr>
          <w:rFonts w:ascii="Times New Roman" w:hAnsi="Times New Roman" w:cs="Times New Roman"/>
        </w:rPr>
        <w:fldChar w:fldCharType="end"/>
      </w:r>
      <w:r w:rsidRPr="00C1724B">
        <w:rPr>
          <w:rFonts w:ascii="Times New Roman" w:hAnsi="Times New Roman" w:cs="Times New Roman"/>
        </w:rPr>
        <w:t xml:space="preserve"> For most XPS instruments, the x-ray source, is produced from Mg (K</w:t>
      </w:r>
      <w:r w:rsidRPr="00C1724B">
        <w:rPr>
          <w:rFonts w:ascii="Times New Roman" w:hAnsi="Times New Roman" w:cs="Times New Roman"/>
          <w:vertAlign w:val="subscript"/>
        </w:rPr>
        <w:t>α</w:t>
      </w:r>
      <w:r w:rsidRPr="00C1724B">
        <w:rPr>
          <w:rFonts w:ascii="Times New Roman" w:hAnsi="Times New Roman" w:cs="Times New Roman"/>
        </w:rPr>
        <w:t xml:space="preserve"> = 1253.6 eV) or Al (K</w:t>
      </w:r>
      <w:r w:rsidRPr="00C1724B">
        <w:rPr>
          <w:rFonts w:ascii="Times New Roman" w:hAnsi="Times New Roman" w:cs="Times New Roman"/>
          <w:vertAlign w:val="subscript"/>
        </w:rPr>
        <w:t>α</w:t>
      </w:r>
      <w:r w:rsidRPr="00C1724B">
        <w:rPr>
          <w:rFonts w:ascii="Times New Roman" w:hAnsi="Times New Roman" w:cs="Times New Roman"/>
        </w:rPr>
        <w:t xml:space="preserve"> = 1486.6 eV) which are suitable energies for exiting core electrons. The binding energy of the excited electrons in the sample is unique to the specific local environment, which enables XPS to differentiate between similar chemical environments on the sample’s surface</w:t>
      </w:r>
      <w:r>
        <w:rPr>
          <w:rFonts w:ascii="Times New Roman" w:hAnsi="Times New Roman" w:cs="Times New Roman"/>
          <w:lang w:eastAsia="ko-KR"/>
        </w:rPr>
        <w:br w:type="page"/>
      </w:r>
    </w:p>
    <w:p w14:paraId="7519DE88" w14:textId="3827041A" w:rsidR="00581E39" w:rsidRDefault="00581E39" w:rsidP="00BA6BD7">
      <w:pPr>
        <w:rPr>
          <w:rFonts w:ascii="Times New Roman" w:hAnsi="Times New Roman" w:cs="Times New Roman"/>
          <w:lang w:eastAsia="ko-KR"/>
        </w:rPr>
      </w:pPr>
      <w:r w:rsidRPr="00C1724B">
        <w:rPr>
          <w:rFonts w:ascii="Times New Roman" w:hAnsi="Times New Roman" w:cs="Times New Roman"/>
          <w:noProof/>
          <w:lang w:eastAsia="ko-KR"/>
        </w:rPr>
        <w:lastRenderedPageBreak/>
        <w:drawing>
          <wp:inline distT="0" distB="0" distL="0" distR="0" wp14:anchorId="61397495" wp14:editId="743A508B">
            <wp:extent cx="5143500" cy="2224246"/>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50402" cy="2227231"/>
                    </a:xfrm>
                    <a:prstGeom prst="rect">
                      <a:avLst/>
                    </a:prstGeom>
                    <a:noFill/>
                  </pic:spPr>
                </pic:pic>
              </a:graphicData>
            </a:graphic>
          </wp:inline>
        </w:drawing>
      </w:r>
    </w:p>
    <w:p w14:paraId="28301261" w14:textId="573DE8E1" w:rsidR="00581E39" w:rsidRPr="00F1108D" w:rsidRDefault="00581E39" w:rsidP="00581E39">
      <w:pPr>
        <w:pStyle w:val="Caption"/>
        <w:rPr>
          <w:rFonts w:cs="Times New Roman"/>
          <w:b w:val="0"/>
          <w:bCs w:val="0"/>
          <w:lang w:eastAsia="ko-KR"/>
        </w:rPr>
      </w:pPr>
      <w:r w:rsidRPr="00F1108D">
        <w:rPr>
          <w:rFonts w:cs="Times New Roman"/>
          <w:b w:val="0"/>
          <w:bCs w:val="0"/>
        </w:rPr>
        <w:t xml:space="preserve">Figure </w:t>
      </w:r>
      <w:r w:rsidRPr="00F1108D">
        <w:rPr>
          <w:rFonts w:cs="Times New Roman"/>
          <w:b w:val="0"/>
          <w:bCs w:val="0"/>
        </w:rPr>
        <w:fldChar w:fldCharType="begin"/>
      </w:r>
      <w:r w:rsidRPr="00F1108D">
        <w:rPr>
          <w:rFonts w:cs="Times New Roman"/>
          <w:b w:val="0"/>
          <w:bCs w:val="0"/>
        </w:rPr>
        <w:instrText xml:space="preserve"> SEQ Figure \* ARABIC </w:instrText>
      </w:r>
      <w:r w:rsidRPr="00F1108D">
        <w:rPr>
          <w:rFonts w:cs="Times New Roman"/>
          <w:b w:val="0"/>
          <w:bCs w:val="0"/>
        </w:rPr>
        <w:fldChar w:fldCharType="separate"/>
      </w:r>
      <w:r w:rsidRPr="00F1108D">
        <w:rPr>
          <w:rFonts w:cs="Times New Roman"/>
          <w:b w:val="0"/>
          <w:bCs w:val="0"/>
          <w:noProof/>
        </w:rPr>
        <w:t>7</w:t>
      </w:r>
      <w:r w:rsidRPr="00F1108D">
        <w:rPr>
          <w:rFonts w:cs="Times New Roman"/>
          <w:b w:val="0"/>
          <w:bCs w:val="0"/>
        </w:rPr>
        <w:fldChar w:fldCharType="end"/>
      </w:r>
      <w:r w:rsidRPr="00F1108D">
        <w:rPr>
          <w:rFonts w:cs="Times New Roman"/>
          <w:b w:val="0"/>
          <w:bCs w:val="0"/>
        </w:rPr>
        <w:t>. Schematic Diagram of (a) the interaction volume (b) different types of interactions between the incident beam and the sample Ref.</w:t>
      </w:r>
      <w:r w:rsidRPr="00F1108D">
        <w:rPr>
          <w:rFonts w:cs="Times New Roman"/>
          <w:b w:val="0"/>
          <w:bCs w:val="0"/>
        </w:rPr>
        <w:fldChar w:fldCharType="begin"/>
      </w:r>
      <w:r w:rsidRPr="00F1108D">
        <w:rPr>
          <w:rFonts w:cs="Times New Roman"/>
          <w:b w:val="0"/>
          <w:bCs w:val="0"/>
        </w:rPr>
        <w:instrText xml:space="preserve"> ADDIN ZOTERO_ITEM CSL_CITATION {"citationID":"e0x6QRkn","properties":{"formattedCitation":"\\super 88,89\\nosupersub{}","plainCitation":"88,89","noteIndex":0},"citationItems":[{"id":1030,"uris":["http://zotero.org/users/9743641/items/SNICPFT7"],"itemData":{"id":1030,"type":"webpage","title":"Energy-dispersive X-ray spectroscopy","URL":"https://en.wikipedia.org/wiki/Energy-dispersive_X-ray_spectroscopy#","issued":{"date-parts":[["2023",5,8]]}}},{"id":1031,"uris":["http://zotero.org/users/9743641/items/YBXWCRWR"],"itemData":{"id":1031,"type":"webpage","title":"Scanning electron microscope","URL":"https://en.wikipedia.org/wiki/Scanning_electron_microscope","issued":{"date-parts":[["2023",5,8]]}}}],"schema":"https://github.com/citation-style-language/schema/raw/master/csl-citation.json"} </w:instrText>
      </w:r>
      <w:r w:rsidRPr="00F1108D">
        <w:rPr>
          <w:rFonts w:cs="Times New Roman"/>
          <w:b w:val="0"/>
          <w:bCs w:val="0"/>
        </w:rPr>
        <w:fldChar w:fldCharType="separate"/>
      </w:r>
      <w:r w:rsidRPr="00F1108D">
        <w:rPr>
          <w:rFonts w:cs="Times New Roman"/>
          <w:b w:val="0"/>
          <w:bCs w:val="0"/>
          <w:vertAlign w:val="superscript"/>
        </w:rPr>
        <w:t>88,89</w:t>
      </w:r>
      <w:r w:rsidRPr="00F1108D">
        <w:rPr>
          <w:rFonts w:cs="Times New Roman"/>
          <w:b w:val="0"/>
          <w:bCs w:val="0"/>
        </w:rPr>
        <w:fldChar w:fldCharType="end"/>
      </w:r>
    </w:p>
    <w:p w14:paraId="4BD520A0" w14:textId="77777777" w:rsidR="00581E39" w:rsidRDefault="00581E39" w:rsidP="00BA6BD7">
      <w:pPr>
        <w:rPr>
          <w:rFonts w:ascii="Times New Roman" w:hAnsi="Times New Roman" w:cs="Times New Roman"/>
          <w:lang w:eastAsia="ko-KR"/>
        </w:rPr>
      </w:pPr>
    </w:p>
    <w:p w14:paraId="6FB332A6" w14:textId="77777777" w:rsidR="00581E39" w:rsidRDefault="00581E39">
      <w:pPr>
        <w:rPr>
          <w:rFonts w:ascii="Times New Roman" w:hAnsi="Times New Roman" w:cs="Times New Roman"/>
          <w:lang w:eastAsia="ko-KR"/>
        </w:rPr>
      </w:pPr>
      <w:r>
        <w:rPr>
          <w:rFonts w:ascii="Times New Roman" w:hAnsi="Times New Roman" w:cs="Times New Roman"/>
          <w:lang w:eastAsia="ko-KR"/>
        </w:rPr>
        <w:br w:type="page"/>
      </w:r>
    </w:p>
    <w:p w14:paraId="51E2F719" w14:textId="6FCCEAA1" w:rsidR="000E219E" w:rsidRPr="00C1724B" w:rsidRDefault="000E219E" w:rsidP="000E219E">
      <w:pPr>
        <w:pStyle w:val="Heading3"/>
        <w:rPr>
          <w:rFonts w:ascii="Times New Roman" w:hAnsi="Times New Roman" w:cs="Times New Roman"/>
          <w:i w:val="0"/>
          <w:iCs/>
        </w:rPr>
      </w:pPr>
      <w:bookmarkStart w:id="28" w:name="_Toc135224161"/>
      <w:r w:rsidRPr="00C1724B">
        <w:rPr>
          <w:rFonts w:ascii="Times New Roman" w:hAnsi="Times New Roman" w:cs="Times New Roman"/>
          <w:i w:val="0"/>
          <w:iCs/>
        </w:rPr>
        <w:lastRenderedPageBreak/>
        <w:t>Differential Scanning Calorimetry (DSC)</w:t>
      </w:r>
      <w:bookmarkEnd w:id="28"/>
    </w:p>
    <w:p w14:paraId="74C34624" w14:textId="3EA78D0E" w:rsidR="001C0740" w:rsidRPr="00C1724B" w:rsidRDefault="001C0740" w:rsidP="001C0740">
      <w:pPr>
        <w:ind w:firstLine="720"/>
        <w:rPr>
          <w:rFonts w:ascii="Times New Roman" w:hAnsi="Times New Roman" w:cs="Times New Roman"/>
        </w:rPr>
      </w:pPr>
      <w:r w:rsidRPr="00C1724B">
        <w:rPr>
          <w:rFonts w:ascii="Times New Roman" w:hAnsi="Times New Roman" w:cs="Times New Roman"/>
        </w:rPr>
        <w:t>DSC is the most common thermal analysis technique used for a wide range of applications from new material development to quality control during manufacturing. In this experiment, the sample is scanned dynamically or held isothermally. The heat flow of both sample and reference are monitored as a function of temperature and time.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{"citationID":"a5ItdTVn","properties":{"formattedCitation":"\\super 93\\nosupersub{}","plainCitation":"93","noteIndex":0},"citationItems":[{"id":487,"uris":["http://zotero.org/users/9743641/items/QGRLGPAX"],"itemData":{"id":487,"type":"article-journal","abstract":"This paper reviews the best-known differential scanning calorimetries (DSCs), such as conventional DSC, microelectromechanical systems-DSC, infrared-heated DSC, modulated-temperature DSC, gas ﬂow-modulated DSC, parallel-nano DSC, pressure perturbation calorimetry, self-reference DSC, and high-performance DSC. Also, we describe here the most extensive applications of DSC in biology and nanoscience.","issue":"4","language":"en","page":"27","source":"Zotero","title":"Differential Scanning Calorimetry Techniques: Applications in Biology and Nanoscience","volume":"21","author":[{"family":"Gill","given":"Pooria"},{"family":"Moghadam","given":"Tahereh Tohidi"},{"family":"Ranjbar","given":"Bijan"}],"issued":{"date-parts":[["2010"]]}}}],"schema":"https://github.com/citation-style-language/schema/raw/master/csl-citation.json"}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93</w:t>
      </w:r>
      <w:r w:rsidRPr="00C1724B">
        <w:rPr>
          <w:rFonts w:ascii="Times New Roman" w:hAnsi="Times New Roman" w:cs="Times New Roman"/>
        </w:rPr>
        <w:fldChar w:fldCharType="end"/>
      </w:r>
      <w:r w:rsidRPr="00C1724B">
        <w:rPr>
          <w:rFonts w:ascii="Times New Roman" w:hAnsi="Times New Roman" w:cs="Times New Roman"/>
        </w:rPr>
        <w:t xml:space="preserve"> The calorimeter measures the heat absorbed or released by the sample when it is subjected to the specific temperatures designated in the experiment. As different processes occur within the sample, the generation of heat is interpreted as an exothermic reaction, while the consumption of heat is interpreted as an endothermic reaction.</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{"citationID":"TpP3jkZf","properties":{"formattedCitation":"\\super 94\\nosupersub{}","plainCitation":"94","noteIndex":0},"citationItems":[{"id":1039,"uris":["http://zotero.org/users/9743641/items/XVSEVH5D"],"itemData":{"id":1039,"type":"book","ISBN":"1-908818-34-4","publisher":"Elsevier","title":"Drug-biomembrane interaction studies: the application of calorimetric techniques","author":[{"family":"Pignatello","given":"Rosario"}],"issued":{"date-parts":[["2013"]]}}}],"schema":"https://github.com/citation-style-language/schema/raw/master/csl-citation.json"}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94</w:t>
      </w:r>
      <w:r w:rsidRPr="00C1724B">
        <w:rPr>
          <w:rFonts w:ascii="Times New Roman" w:hAnsi="Times New Roman" w:cs="Times New Roman"/>
        </w:rPr>
        <w:fldChar w:fldCharType="end"/>
      </w:r>
      <w:r w:rsidRPr="00C1724B">
        <w:rPr>
          <w:rFonts w:ascii="Times New Roman" w:hAnsi="Times New Roman" w:cs="Times New Roman"/>
        </w:rPr>
        <w:t xml:space="preserve"> A typical cell found in a heat-flow DSC instrument is shown in Figure 8. The DSC instrument used for all data collection in this thesis was a DSC Q100 from TA instruments. Aluminum pans were used as sample containers unless otherwise specified. </w:t>
      </w:r>
    </w:p>
    <w:p w14:paraId="3A5340B8" w14:textId="5817E830" w:rsidR="00B3161F" w:rsidRPr="00C1724B" w:rsidRDefault="00B3161F" w:rsidP="00B3161F">
      <w:pPr>
        <w:pStyle w:val="Heading3"/>
        <w:rPr>
          <w:rFonts w:ascii="Times New Roman" w:hAnsi="Times New Roman" w:cs="Times New Roman"/>
          <w:i w:val="0"/>
          <w:iCs/>
        </w:rPr>
      </w:pPr>
      <w:bookmarkStart w:id="29" w:name="_Toc135224162"/>
      <w:r w:rsidRPr="00C1724B">
        <w:rPr>
          <w:rFonts w:ascii="Times New Roman" w:hAnsi="Times New Roman" w:cs="Times New Roman"/>
          <w:i w:val="0"/>
          <w:iCs/>
        </w:rPr>
        <w:t>Thermogravimetric Analysis (TGA)</w:t>
      </w:r>
      <w:bookmarkEnd w:id="29"/>
    </w:p>
    <w:p w14:paraId="5A7E7C12" w14:textId="7ACE17D6" w:rsidR="00763F39" w:rsidRDefault="00921760" w:rsidP="00921760">
      <w:pPr>
        <w:ind w:firstLine="720"/>
        <w:rPr>
          <w:rFonts w:ascii="Times New Roman" w:hAnsi="Times New Roman" w:cs="Times New Roman"/>
        </w:rPr>
      </w:pPr>
      <w:r w:rsidRPr="00C1724B">
        <w:rPr>
          <w:rFonts w:ascii="Times New Roman" w:hAnsi="Times New Roman" w:cs="Times New Roman"/>
        </w:rPr>
        <w:t>TGA is a thermal analysis technique that monitors the mass changes in a sample as a function of temperature and time. Samples are loaded into pans and that can be flat or hanging from a wire as shown in Figure 9. Like DSC, a counterweight pan in a separate thermal chamber is used as the reference for the measurement. The resulting thermogram from the measurement can be used to determine thermal stability, oxidative stability, multi-component composition, product lifetime, decomposition kinetics, and moisture content in a sample.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{"citationID":"QUKt3dvj","properties":{"formattedCitation":"\\super 96\\nosupersub{}","plainCitation":"96","noteIndex":0},"citationItems":[{"id":1040,"uris":["http://zotero.org/users/9743641/items/G6XM8C8W"],"itemData":{"id":1040,"type":"article-journal","container-title":"The Canadian Journal of Chemical Engineering","DOI":"10.1002/cjce.23673","ISSN":"0008-4034, 1939-019X","issue":"1","journalAbbreviation":"Can J Chem Eng","language":"en","page":"34-43","source":"DOI.org (Crossref)","title":"Experimental methods in chemical engineering: Thermogravimetric analysis—TGA","title-short":"Experimental methods in chemical engineering","volume":"98","author":[{"family":"Saadatkhah","given":"Nooshin"},{"family":"Carillo Garcia","given":"Adrián"},{"family":"Ackermann","given":"Sarah"},{"family":"Leclerc","given":"Philippe"},{"family":"Latifi","given":"Mohammad"},{"family":"Samih","given":"Said"},{"family":"Patience","given":"Gregory S."},{"family":"Chaouki","given":"Jamal"}],"issued":{"date-parts":[["2020",1]]}}}],"schema":"https://github.com/citation-style-language/schema/raw/master/csl-citation.json"}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96</w:t>
      </w:r>
      <w:r w:rsidRPr="00C1724B">
        <w:rPr>
          <w:rFonts w:ascii="Times New Roman" w:hAnsi="Times New Roman" w:cs="Times New Roman"/>
        </w:rPr>
        <w:fldChar w:fldCharType="end"/>
      </w:r>
      <w:r w:rsidRPr="00C1724B">
        <w:rPr>
          <w:rFonts w:ascii="Times New Roman" w:hAnsi="Times New Roman" w:cs="Times New Roman"/>
        </w:rPr>
        <w:t xml:space="preserve"> The TGA data in this thesis were collected using a TA instruments Q500. All experiments were conducted under flowing nitrogen gas, with a flow rate of 50 mL/min.  </w:t>
      </w:r>
    </w:p>
    <w:p w14:paraId="49B9DAA0" w14:textId="77777777" w:rsidR="003C347E" w:rsidRPr="00C1724B" w:rsidRDefault="003C347E" w:rsidP="003C347E">
      <w:pPr>
        <w:pStyle w:val="Heading2"/>
        <w:jc w:val="left"/>
        <w:rPr>
          <w:rFonts w:ascii="Times New Roman" w:hAnsi="Times New Roman" w:cs="Times New Roman"/>
        </w:rPr>
      </w:pPr>
      <w:r w:rsidRPr="00C1724B">
        <w:rPr>
          <w:rFonts w:ascii="Times New Roman" w:hAnsi="Times New Roman" w:cs="Times New Roman"/>
        </w:rPr>
        <w:t xml:space="preserve">Electrochemical Techniques </w:t>
      </w:r>
    </w:p>
    <w:p w14:paraId="7A0518D8" w14:textId="77777777" w:rsidR="003C347E" w:rsidRPr="00C1724B" w:rsidRDefault="003C347E" w:rsidP="003C347E">
      <w:pPr>
        <w:pStyle w:val="Heading3"/>
        <w:rPr>
          <w:rFonts w:ascii="Times New Roman" w:hAnsi="Times New Roman" w:cs="Times New Roman"/>
          <w:i w:val="0"/>
          <w:iCs/>
        </w:rPr>
      </w:pPr>
      <w:r w:rsidRPr="00C1724B">
        <w:rPr>
          <w:rFonts w:ascii="Times New Roman" w:hAnsi="Times New Roman" w:cs="Times New Roman"/>
          <w:i w:val="0"/>
          <w:iCs/>
        </w:rPr>
        <w:t>Electrochemical Impedance Spectroscopy (EIS)</w:t>
      </w:r>
    </w:p>
    <w:p w14:paraId="309705D0" w14:textId="77777777" w:rsidR="003C347E" w:rsidRPr="00C1724B" w:rsidRDefault="003C347E" w:rsidP="003C347E">
      <w:pPr>
        <w:rPr>
          <w:rFonts w:ascii="Times New Roman" w:hAnsi="Times New Roman" w:cs="Times New Roman"/>
        </w:rPr>
      </w:pPr>
      <w:r w:rsidRPr="00C1724B">
        <w:rPr>
          <w:rFonts w:ascii="Times New Roman" w:hAnsi="Times New Roman" w:cs="Times New Roman"/>
        </w:rPr>
        <w:t xml:space="preserve">The most important screening criteria for evaluating SE materials is their overall ionic conductivity at room temperature. The most common method of measuring this property is EIS. The advantages of EIS are that it is a low cost, fast, and non-destructive technique. Traditional two electrode measurements utilize an ion – blocking electrode configuration to extract the ionic conductivity by: </w:t>
      </w:r>
    </w:p>
    <w:p w14:paraId="2CC6D368" w14:textId="77777777" w:rsidR="003C347E" w:rsidRPr="00C1724B" w:rsidRDefault="003C347E" w:rsidP="003C347E">
      <w:pPr>
        <w:rPr>
          <w:rFonts w:ascii="Times New Roman" w:hAnsi="Times New Roman" w:cs="Times New Roman"/>
        </w:rPr>
      </w:pPr>
    </w:p>
    <w:p w14:paraId="62A90443" w14:textId="77777777" w:rsidR="003C347E" w:rsidRPr="00C1724B" w:rsidRDefault="003C347E" w:rsidP="003C347E">
      <w:pPr>
        <w:rPr>
          <w:rFonts w:ascii="Times New Roman" w:hAnsi="Times New Roman" w:cs="Times New Roman"/>
        </w:rPr>
      </w:pP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m:oMath>
        <m:sSub>
          <m:sSubPr>
            <m:ctrlPr>
              <w:rPr>
                <w:rFonts w:ascii="Cambria Math" w:hAnsi="Cambria Math" w:cs="Times New Roman"/>
                <w:i/>
              </w:rPr>
            </m:ctrlPr>
          </m:sSubPr>
          <m:e>
            <m:r>
              <m:rPr>
                <m:nor/>
              </m:rPr>
              <w:rPr>
                <w:rFonts w:ascii="Times New Roman" w:hAnsi="Times New Roman" w:cs="Times New Roman"/>
                <w:i/>
              </w:rPr>
              <m:t>σ</m:t>
            </m:r>
          </m:e>
          <m:sub>
            <m:r>
              <m:rPr>
                <m:nor/>
              </m:rPr>
              <w:rPr>
                <w:rFonts w:ascii="Times New Roman" w:hAnsi="Times New Roman" w:cs="Times New Roman"/>
                <w:i/>
              </w:rPr>
              <m:t>ion</m:t>
            </m:r>
          </m:sub>
        </m:sSub>
        <m:r>
          <m:rPr>
            <m:nor/>
          </m:rPr>
          <w:rPr>
            <w:rFonts w:ascii="Times New Roman" w:hAnsi="Times New Roman" w:cs="Times New Roman"/>
            <w:i/>
          </w:rPr>
          <m:t xml:space="preserve"> = </m:t>
        </m:r>
        <m:f>
          <m:fPr>
            <m:ctrlPr>
              <w:rPr>
                <w:rFonts w:ascii="Cambria Math" w:hAnsi="Cambria Math" w:cs="Times New Roman"/>
                <w:i/>
              </w:rPr>
            </m:ctrlPr>
          </m:fPr>
          <m:num>
            <m:r>
              <m:rPr>
                <m:nor/>
              </m:rPr>
              <w:rPr>
                <w:rFonts w:ascii="Times New Roman" w:hAnsi="Times New Roman" w:cs="Times New Roman"/>
                <w:i/>
              </w:rPr>
              <m:t>l</m:t>
            </m:r>
          </m:num>
          <m:den>
            <m:sSub>
              <m:sSubPr>
                <m:ctrlPr>
                  <w:rPr>
                    <w:rFonts w:ascii="Cambria Math" w:hAnsi="Cambria Math" w:cs="Times New Roman"/>
                    <w:i/>
                  </w:rPr>
                </m:ctrlPr>
              </m:sSubPr>
              <m:e>
                <m:r>
                  <m:rPr>
                    <m:nor/>
                  </m:rPr>
                  <w:rPr>
                    <w:rFonts w:ascii="Times New Roman" w:hAnsi="Times New Roman" w:cs="Times New Roman"/>
                    <w:i/>
                  </w:rPr>
                  <m:t>R</m:t>
                </m:r>
              </m:e>
              <m:sub>
                <m:r>
                  <m:rPr>
                    <m:nor/>
                  </m:rPr>
                  <w:rPr>
                    <w:rFonts w:ascii="Times New Roman" w:hAnsi="Times New Roman" w:cs="Times New Roman"/>
                    <w:i/>
                  </w:rPr>
                  <m:t>total</m:t>
                </m:r>
              </m:sub>
            </m:sSub>
            <m:r>
              <m:rPr>
                <m:nor/>
              </m:rPr>
              <w:rPr>
                <w:rFonts w:ascii="Times New Roman" w:hAnsi="Times New Roman" w:cs="Times New Roman"/>
                <w:i/>
              </w:rPr>
              <m:t xml:space="preserve"> A</m:t>
            </m:r>
          </m:den>
        </m:f>
      </m:oMath>
      <w:r w:rsidRPr="00C1724B">
        <w:rPr>
          <w:rFonts w:ascii="Times New Roman" w:hAnsi="Times New Roman" w:cs="Times New Roman"/>
        </w:rPr>
        <w:t xml:space="preserve"> </w:t>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(11)</w:t>
      </w:r>
    </w:p>
    <w:p w14:paraId="0915631F" w14:textId="77777777" w:rsidR="003C347E" w:rsidRDefault="003C347E" w:rsidP="003C347E">
      <w:pPr>
        <w:rPr>
          <w:rFonts w:ascii="Times New Roman" w:hAnsi="Times New Roman" w:cs="Times New Roman"/>
        </w:rPr>
      </w:pPr>
      <w:r w:rsidRPr="00C1724B">
        <w:rPr>
          <w:rFonts w:ascii="Times New Roman" w:hAnsi="Times New Roman" w:cs="Times New Roman"/>
        </w:rPr>
        <w:t xml:space="preserve">where </w:t>
      </w:r>
      <w:proofErr w:type="spellStart"/>
      <w:r w:rsidRPr="009D567F">
        <w:rPr>
          <w:rFonts w:ascii="Times New Roman" w:hAnsi="Times New Roman" w:cs="Times New Roman"/>
          <w:i/>
          <w:iCs/>
        </w:rPr>
        <w:t>R</w:t>
      </w:r>
      <w:r w:rsidRPr="009D567F">
        <w:rPr>
          <w:rFonts w:ascii="Times New Roman" w:hAnsi="Times New Roman" w:cs="Times New Roman"/>
          <w:i/>
          <w:iCs/>
          <w:vertAlign w:val="subscript"/>
        </w:rPr>
        <w:t>total</w:t>
      </w:r>
      <w:proofErr w:type="spellEnd"/>
      <w:r w:rsidRPr="00C1724B">
        <w:rPr>
          <w:rFonts w:ascii="Times New Roman" w:hAnsi="Times New Roman" w:cs="Times New Roman"/>
          <w:vertAlign w:val="subscript"/>
        </w:rPr>
        <w:t xml:space="preserve"> </w:t>
      </w:r>
      <w:r w:rsidRPr="00C1724B">
        <w:rPr>
          <w:rFonts w:ascii="Times New Roman" w:hAnsi="Times New Roman" w:cs="Times New Roman"/>
        </w:rPr>
        <w:t>is the total resistance of the electrolyte sample, l is the sample thickness, and A is the cross-sectional area.</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{"citationID":"23jezaVM","properties":{"formattedCitation":"\\super 97\\nosupersub{}","plainCitation":"97","noteIndex":0},"citationItems":[{"id":1041,"uris":["http://zotero.org/users/9743641/items/NNGZ2KCC"],"itemData":{"id":1041,"type":"article-journal","container-title":"Ionics","DOI":"10.1007/BF02376083","ISSN":"0947-7047, 1862-0760","issue":"3-4","journalAbbreviation":"Ionics","language":"en","page":"300-313","source":"DOI.org (Crossref)","title":"Simple method to determine electronic and ionic components of the conductivity in mixed conductors a review","volume":"8","author":[{"family":"Huggins","given":"R. A."}],"issued":{"date-parts":[["2002",5]]}}}],"schema":"https://github.com/citation-style-language/schema/raw/master/csl-citation.json"}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97</w:t>
      </w:r>
      <w:r w:rsidRPr="00C1724B">
        <w:rPr>
          <w:rFonts w:ascii="Times New Roman" w:hAnsi="Times New Roman" w:cs="Times New Roman"/>
        </w:rPr>
        <w:fldChar w:fldCharType="end"/>
      </w:r>
      <w:r w:rsidRPr="00C1724B">
        <w:rPr>
          <w:rFonts w:ascii="Times New Roman" w:hAnsi="Times New Roman" w:cs="Times New Roman"/>
        </w:rPr>
        <w:t xml:space="preserve"> In the case of many materials, </w:t>
      </w:r>
      <w:proofErr w:type="spellStart"/>
      <w:r w:rsidRPr="009D567F">
        <w:rPr>
          <w:rFonts w:ascii="Times New Roman" w:hAnsi="Times New Roman" w:cs="Times New Roman"/>
          <w:i/>
          <w:iCs/>
        </w:rPr>
        <w:t>R</w:t>
      </w:r>
      <w:r w:rsidRPr="009D567F">
        <w:rPr>
          <w:rFonts w:ascii="Times New Roman" w:hAnsi="Times New Roman" w:cs="Times New Roman"/>
          <w:i/>
          <w:iCs/>
          <w:vertAlign w:val="subscript"/>
        </w:rPr>
        <w:t>total</w:t>
      </w:r>
      <w:proofErr w:type="spellEnd"/>
      <w:r w:rsidRPr="009D567F">
        <w:rPr>
          <w:rFonts w:ascii="Times New Roman" w:hAnsi="Times New Roman" w:cs="Times New Roman"/>
          <w:i/>
          <w:iCs/>
        </w:rPr>
        <w:t xml:space="preserve"> </w:t>
      </w:r>
      <w:r w:rsidRPr="00C1724B">
        <w:rPr>
          <w:rFonts w:ascii="Times New Roman" w:hAnsi="Times New Roman" w:cs="Times New Roman"/>
        </w:rPr>
        <w:t>may include contributions from different processes including: the resistance from the grain (bulk), the grain boundary, and any impedance associated with the electrodes and their interfaces will be included in the resulting spectra.</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{"citationID":"QKxfPcp3","properties":{"formattedCitation":"\\super 98\\nosupersub{}","plainCitation":"98","noteIndex":0},"citationItems":[{"id":1042,"uris":["http://zotero.org/users/9743641/items/BSYGCYX8"],"itemData":{"id":1042,"type":"article-journal","container-title":"ChemElectroChem","DOI":"10.1002/celc.202100108","ISSN":"2196-0216, 2196-0216","issue":"11","journalAbbreviation":"ChemElectroChem","language":"en","page":"1930-1947","source":"DOI.org (Crossref)","title":"Electrochemical Impedance Spectroscopy for All‐Solid‐State Batteries: Theory, Methods and Future Outlook","title-short":"Electrochemical Impedance Spectroscopy for All‐Solid‐State Batteries","volume":"8","author":[{"family":"Vadhva","given":"Pooja"},{"family":"Hu","given":"Ji"},{"family":"Johnson","given":"Michael J."},{"family":"Stocker","given":"Richard"},{"family":"Braglia","given":"Michele"},{"family":"Brett","given":"Dan J. L."},{"family":"Rettie","given":"Alexander J. E."}],"issued":{"date-parts":[["2021",6]]}}}],"schema":"https://github.com/citation-style-language/schema/raw/master/csl-citation.json"}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98</w:t>
      </w:r>
      <w:r w:rsidRPr="00C1724B">
        <w:rPr>
          <w:rFonts w:ascii="Times New Roman" w:hAnsi="Times New Roman" w:cs="Times New Roman"/>
        </w:rPr>
        <w:fldChar w:fldCharType="end"/>
      </w:r>
      <w:r w:rsidRPr="00C1724B">
        <w:rPr>
          <w:rFonts w:ascii="Times New Roman" w:hAnsi="Times New Roman" w:cs="Times New Roman"/>
        </w:rPr>
        <w:t xml:space="preserve"> </w:t>
      </w:r>
    </w:p>
    <w:p w14:paraId="355A9978" w14:textId="6FBE548D" w:rsidR="00EE6914" w:rsidRDefault="00EE6914" w:rsidP="003C347E">
      <w:pPr>
        <w:rPr>
          <w:rFonts w:ascii="Times New Roman" w:hAnsi="Times New Roman" w:cs="Times New Roman"/>
        </w:rPr>
      </w:pPr>
    </w:p>
    <w:p w14:paraId="73BE9BC2" w14:textId="726A491A" w:rsidR="00EE6914" w:rsidRDefault="00EE6914" w:rsidP="00921760">
      <w:pPr>
        <w:ind w:firstLine="720"/>
        <w:rPr>
          <w:rFonts w:ascii="Times New Roman" w:hAnsi="Times New Roman" w:cs="Times New Roman"/>
        </w:rPr>
      </w:pPr>
    </w:p>
    <w:p w14:paraId="72834C60" w14:textId="3215E84D" w:rsidR="00EE6914" w:rsidRDefault="00EE6914" w:rsidP="00921760">
      <w:pPr>
        <w:ind w:firstLine="720"/>
        <w:rPr>
          <w:rFonts w:ascii="Times New Roman" w:hAnsi="Times New Roman" w:cs="Times New Roman"/>
        </w:rPr>
      </w:pPr>
    </w:p>
    <w:p w14:paraId="0D7D9B55" w14:textId="77777777" w:rsidR="00EE6914" w:rsidRDefault="00EE6914" w:rsidP="00921760">
      <w:pPr>
        <w:ind w:firstLine="720"/>
        <w:rPr>
          <w:rFonts w:ascii="Times New Roman" w:hAnsi="Times New Roman" w:cs="Times New Roman"/>
        </w:rPr>
      </w:pPr>
    </w:p>
    <w:p w14:paraId="0987D39C" w14:textId="77777777" w:rsidR="00763F39" w:rsidRDefault="00763F39">
      <w:pPr>
        <w:rPr>
          <w:rFonts w:ascii="Times New Roman" w:hAnsi="Times New Roman" w:cs="Times New Roman"/>
        </w:rPr>
      </w:pPr>
    </w:p>
    <w:p w14:paraId="1B93A0F5" w14:textId="77777777" w:rsidR="00267C1D" w:rsidRPr="00C1724B" w:rsidRDefault="00267C1D" w:rsidP="00267C1D">
      <w:pPr>
        <w:jc w:val="center"/>
        <w:rPr>
          <w:rFonts w:ascii="Times New Roman" w:hAnsi="Times New Roman" w:cs="Times New Roman"/>
        </w:rPr>
      </w:pPr>
      <w:r w:rsidRPr="00C1724B">
        <w:rPr>
          <w:rFonts w:ascii="Times New Roman" w:hAnsi="Times New Roman" w:cs="Times New Roman"/>
          <w:noProof/>
        </w:rPr>
        <w:drawing>
          <wp:inline distT="0" distB="0" distL="0" distR="0" wp14:anchorId="5680FAB9" wp14:editId="2D1F7E00">
            <wp:extent cx="2743200" cy="2857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0" cy="2857500"/>
                    </a:xfrm>
                    <a:prstGeom prst="rect">
                      <a:avLst/>
                    </a:prstGeom>
                    <a:noFill/>
                  </pic:spPr>
                </pic:pic>
              </a:graphicData>
            </a:graphic>
          </wp:inline>
        </w:drawing>
      </w:r>
    </w:p>
    <w:p w14:paraId="09928EE7" w14:textId="64708DF7" w:rsidR="00267C1D" w:rsidRDefault="00267C1D" w:rsidP="00267C1D">
      <w:pPr>
        <w:pStyle w:val="Caption"/>
        <w:jc w:val="center"/>
        <w:rPr>
          <w:rFonts w:cs="Times New Roman"/>
        </w:rPr>
      </w:pPr>
      <w:r w:rsidRPr="00C1724B">
        <w:rPr>
          <w:rFonts w:cs="Times New Roman"/>
        </w:rPr>
        <w:t xml:space="preserve">Figure </w:t>
      </w:r>
      <w:r w:rsidRPr="00C1724B">
        <w:rPr>
          <w:rFonts w:cs="Times New Roman"/>
        </w:rPr>
        <w:fldChar w:fldCharType="begin"/>
      </w:r>
      <w:r w:rsidRPr="00C1724B">
        <w:rPr>
          <w:rFonts w:cs="Times New Roman"/>
        </w:rPr>
        <w:instrText xml:space="preserve"> SEQ Figure \* ARABIC </w:instrText>
      </w:r>
      <w:r w:rsidRPr="00C1724B">
        <w:rPr>
          <w:rFonts w:cs="Times New Roman"/>
        </w:rPr>
        <w:fldChar w:fldCharType="separate"/>
      </w:r>
      <w:r w:rsidRPr="00C1724B">
        <w:rPr>
          <w:rFonts w:cs="Times New Roman"/>
          <w:noProof/>
        </w:rPr>
        <w:t>8</w:t>
      </w:r>
      <w:r w:rsidRPr="00C1724B">
        <w:rPr>
          <w:rFonts w:cs="Times New Roman"/>
        </w:rPr>
        <w:fldChar w:fldCharType="end"/>
      </w:r>
      <w:r>
        <w:rPr>
          <w:rFonts w:cs="Times New Roman"/>
        </w:rPr>
        <w:t>.</w:t>
      </w:r>
      <w:r w:rsidRPr="00C1724B">
        <w:rPr>
          <w:rFonts w:cs="Times New Roman"/>
        </w:rPr>
        <w:t xml:space="preserve"> Schematic of a Heat-Flow DSC cell. Reprinted (adapted) with permission from Zheng et al., “Understanding Glass through Differential Scanning Calorimetry.”. Copyright 2019. American Chemical Society. </w:t>
      </w:r>
      <w:r w:rsidRPr="00C1724B">
        <w:rPr>
          <w:rFonts w:cs="Times New Roman"/>
        </w:rPr>
        <w:fldChar w:fldCharType="begin"/>
      </w:r>
      <w:r w:rsidRPr="00C1724B">
        <w:rPr>
          <w:rFonts w:cs="Times New Roman"/>
        </w:rPr>
        <w:instrText xml:space="preserve"> ADDIN ZOTERO_ITEM CSL_CITATION {"citationID":"Den8JJIh","properties":{"formattedCitation":"\\super 95\\nosupersub{}","plainCitation":"95","noteIndex":0},"citationItems":[{"id":1038,"uris":["http://zotero.org/users/9743641/items/UY593LH5"],"itemData":{"id":1038,"type":"article-journal","container-title":"Chemical Reviews","DOI":"10.1021/acs.chemrev.8b00510","ISSN":"0009-2665, 1520-6890","issue":"13","journalAbbreviation":"Chem. Rev.","language":"en","page":"7848-7939","source":"DOI.org (Crossref)","title":"Understanding Glass through Differential Scanning Calorimetry","volume":"119","author":[{"family":"Zheng","given":"Qiuju"},{"family":"Zhang","given":"Yanfei"},{"family":"Montazerian","given":"Maziar"},{"family":"Gulbiten","given":"Ozgur"},{"family":"Mauro","given":"John C."},{"family":"Zanotto","given":"Edgar D."},{"family":"Yue","given":"Yuanzheng"}],"issued":{"date-parts":[["2019",7,10]]}}}],"schema":"https://github.com/citation-style-language/schema/raw/master/csl-citation.json"} </w:instrText>
      </w:r>
      <w:r w:rsidRPr="00C1724B">
        <w:rPr>
          <w:rFonts w:cs="Times New Roman"/>
        </w:rPr>
        <w:fldChar w:fldCharType="separate"/>
      </w:r>
      <w:r w:rsidRPr="00C1724B">
        <w:rPr>
          <w:rFonts w:cs="Times New Roman"/>
          <w:vertAlign w:val="superscript"/>
        </w:rPr>
        <w:t>95</w:t>
      </w:r>
      <w:r w:rsidRPr="00C1724B">
        <w:rPr>
          <w:rFonts w:cs="Times New Roman"/>
        </w:rPr>
        <w:fldChar w:fldCharType="end"/>
      </w:r>
    </w:p>
    <w:p w14:paraId="118CD6F6" w14:textId="77777777" w:rsidR="00267C1D" w:rsidRPr="00C1724B" w:rsidRDefault="00267C1D" w:rsidP="00267C1D">
      <w:pPr>
        <w:keepNext/>
        <w:jc w:val="center"/>
        <w:rPr>
          <w:rFonts w:ascii="Times New Roman" w:hAnsi="Times New Roman" w:cs="Times New Roman"/>
        </w:rPr>
      </w:pPr>
      <w:r w:rsidRPr="00C1724B">
        <w:rPr>
          <w:rFonts w:ascii="Times New Roman" w:hAnsi="Times New Roman" w:cs="Times New Roman"/>
          <w:noProof/>
        </w:rPr>
        <w:drawing>
          <wp:inline distT="0" distB="0" distL="0" distR="0" wp14:anchorId="4559AC89" wp14:editId="1C3CD2D2">
            <wp:extent cx="2743200" cy="3164874"/>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0" cy="3164874"/>
                    </a:xfrm>
                    <a:prstGeom prst="rect">
                      <a:avLst/>
                    </a:prstGeom>
                    <a:noFill/>
                  </pic:spPr>
                </pic:pic>
              </a:graphicData>
            </a:graphic>
          </wp:inline>
        </w:drawing>
      </w:r>
    </w:p>
    <w:p w14:paraId="631F5DAD" w14:textId="4D03281A" w:rsidR="00267C1D" w:rsidRPr="00C1724B" w:rsidRDefault="00267C1D" w:rsidP="00267C1D">
      <w:pPr>
        <w:pStyle w:val="Caption"/>
        <w:jc w:val="center"/>
        <w:rPr>
          <w:rFonts w:cs="Times New Roman"/>
        </w:rPr>
      </w:pPr>
      <w:r w:rsidRPr="00C1724B">
        <w:rPr>
          <w:rFonts w:cs="Times New Roman"/>
        </w:rPr>
        <w:t xml:space="preserve">Figure </w:t>
      </w:r>
      <w:r w:rsidRPr="00C1724B">
        <w:rPr>
          <w:rFonts w:cs="Times New Roman"/>
        </w:rPr>
        <w:fldChar w:fldCharType="begin"/>
      </w:r>
      <w:r w:rsidRPr="00C1724B">
        <w:rPr>
          <w:rFonts w:cs="Times New Roman"/>
        </w:rPr>
        <w:instrText xml:space="preserve"> SEQ Figure \* ARABIC </w:instrText>
      </w:r>
      <w:r w:rsidRPr="00C1724B">
        <w:rPr>
          <w:rFonts w:cs="Times New Roman"/>
        </w:rPr>
        <w:fldChar w:fldCharType="separate"/>
      </w:r>
      <w:r w:rsidRPr="00C1724B">
        <w:rPr>
          <w:rFonts w:cs="Times New Roman"/>
          <w:noProof/>
        </w:rPr>
        <w:t>9</w:t>
      </w:r>
      <w:r w:rsidRPr="00C1724B">
        <w:rPr>
          <w:rFonts w:cs="Times New Roman"/>
        </w:rPr>
        <w:fldChar w:fldCharType="end"/>
      </w:r>
      <w:r>
        <w:rPr>
          <w:rFonts w:cs="Times New Roman"/>
        </w:rPr>
        <w:t>.</w:t>
      </w:r>
      <w:r w:rsidRPr="00C1724B">
        <w:rPr>
          <w:rFonts w:cs="Times New Roman"/>
        </w:rPr>
        <w:t xml:space="preserve"> Schematic of a bottom loading or hang down TGA instrument. Reproduced with permission from Ref.</w:t>
      </w:r>
      <w:r w:rsidRPr="00C1724B">
        <w:rPr>
          <w:rFonts w:cs="Times New Roman"/>
        </w:rPr>
        <w:fldChar w:fldCharType="begin"/>
      </w:r>
      <w:r w:rsidRPr="00C1724B">
        <w:rPr>
          <w:rFonts w:cs="Times New Roman"/>
        </w:rPr>
        <w:instrText xml:space="preserve"> ADDIN ZOTERO_ITEM CSL_CITATION {"citationID":"B4iBleE2","properties":{"formattedCitation":"\\super 96\\nosupersub{}","plainCitation":"96","noteIndex":0},"citationItems":[{"id":1040,"uris":["http://zotero.org/users/9743641/items/G6XM8C8W"],"itemData":{"id":1040,"type":"article-journal","container-title":"The Canadian Journal of Chemical Engineering","DOI":"10.1002/cjce.23673","ISSN":"0008-4034, 1939-019X","issue":"1","journalAbbreviation":"Can J Chem Eng","language":"en","page":"34-43","source":"DOI.org (Crossref)","title":"Experimental methods in chemical engineering: Thermogravimetric analysis—TGA","title-short":"Experimental methods in chemical engineering","volume":"98","author":[{"family":"Saadatkhah","given":"Nooshin"},{"family":"Carillo Garcia","given":"Adrián"},{"family":"Ackermann","given":"Sarah"},{"family":"Leclerc","given":"Philippe"},{"family":"Latifi","given":"Mohammad"},{"family":"Samih","given":"Said"},{"family":"Patience","given":"Gregory S."},{"family":"Chaouki","given":"Jamal"}],"issued":{"date-parts":[["2020",1]]}}}],"schema":"https://github.com/citation-style-language/schema/raw/master/csl-citation.json"} </w:instrText>
      </w:r>
      <w:r w:rsidRPr="00C1724B">
        <w:rPr>
          <w:rFonts w:cs="Times New Roman"/>
        </w:rPr>
        <w:fldChar w:fldCharType="separate"/>
      </w:r>
      <w:r w:rsidRPr="00C1724B">
        <w:rPr>
          <w:rFonts w:cs="Times New Roman"/>
          <w:vertAlign w:val="superscript"/>
        </w:rPr>
        <w:t>96</w:t>
      </w:r>
      <w:r w:rsidRPr="00C1724B">
        <w:rPr>
          <w:rFonts w:cs="Times New Roman"/>
        </w:rPr>
        <w:fldChar w:fldCharType="end"/>
      </w:r>
      <w:r w:rsidRPr="00C1724B">
        <w:rPr>
          <w:rFonts w:cs="Times New Roman"/>
        </w:rPr>
        <w:t xml:space="preserve"> Copyright 2019, Canadian Society for Chemical Engineering.  </w:t>
      </w:r>
    </w:p>
    <w:p w14:paraId="42AA124C" w14:textId="77777777" w:rsidR="00267C1D" w:rsidRPr="00267C1D" w:rsidRDefault="00267C1D" w:rsidP="00267C1D"/>
    <w:p w14:paraId="3C009490" w14:textId="05887E8C" w:rsidR="004A5034" w:rsidRPr="00C1724B" w:rsidRDefault="004A5034" w:rsidP="00AA7ABF">
      <w:pPr>
        <w:rPr>
          <w:rFonts w:ascii="Times New Roman" w:hAnsi="Times New Roman" w:cs="Times New Roman"/>
        </w:rPr>
      </w:pPr>
      <w:r w:rsidRPr="00C1724B">
        <w:rPr>
          <w:rFonts w:ascii="Times New Roman" w:hAnsi="Times New Roman" w:cs="Times New Roman"/>
        </w:rPr>
        <w:lastRenderedPageBreak/>
        <w:t xml:space="preserve">The impedance of a sample, </w:t>
      </w:r>
      <w:r w:rsidRPr="009D567F">
        <w:rPr>
          <w:rFonts w:ascii="Times New Roman" w:hAnsi="Times New Roman" w:cs="Times New Roman"/>
          <w:i/>
          <w:iCs/>
        </w:rPr>
        <w:t>Z(ω)</w:t>
      </w:r>
      <w:r w:rsidRPr="00C1724B">
        <w:rPr>
          <w:rFonts w:ascii="Times New Roman" w:hAnsi="Times New Roman" w:cs="Times New Roman"/>
        </w:rPr>
        <w:t xml:space="preserve"> is a complex quantity that indicates the ratio between the AC voltage of the perturbation applied to the sample, </w:t>
      </w:r>
      <w:r w:rsidRPr="009D567F">
        <w:rPr>
          <w:rFonts w:ascii="Times New Roman" w:hAnsi="Times New Roman" w:cs="Times New Roman"/>
          <w:i/>
          <w:iCs/>
        </w:rPr>
        <w:t>V(ω)</w:t>
      </w:r>
      <w:r w:rsidRPr="00C1724B">
        <w:rPr>
          <w:rFonts w:ascii="Times New Roman" w:hAnsi="Times New Roman" w:cs="Times New Roman"/>
        </w:rPr>
        <w:t xml:space="preserve">, and the resulting AC current through the sample, </w:t>
      </w:r>
      <w:r w:rsidRPr="009D567F">
        <w:rPr>
          <w:rFonts w:ascii="Times New Roman" w:hAnsi="Times New Roman" w:cs="Times New Roman"/>
          <w:i/>
          <w:iCs/>
        </w:rPr>
        <w:t>I(ω)</w:t>
      </w:r>
      <w:r w:rsidRPr="00C1724B">
        <w:rPr>
          <w:rFonts w:ascii="Times New Roman" w:hAnsi="Times New Roman" w:cs="Times New Roman"/>
        </w:rPr>
        <w:t xml:space="preserve"> as shown in equation 12. </w:t>
      </w:r>
    </w:p>
    <w:p w14:paraId="771FF497" w14:textId="6F04054B" w:rsidR="004A5034" w:rsidRPr="00C1724B" w:rsidRDefault="004A5034" w:rsidP="00AA7ABF">
      <w:pPr>
        <w:rPr>
          <w:rFonts w:ascii="Times New Roman" w:hAnsi="Times New Roman" w:cs="Times New Roman"/>
        </w:rPr>
      </w:pPr>
      <w:r w:rsidRPr="00C1724B">
        <w:rPr>
          <w:rFonts w:ascii="Times New Roman" w:hAnsi="Times New Roman" w:cs="Times New Roman"/>
        </w:rPr>
        <w:t xml:space="preserve">                        </w:t>
      </w:r>
      <w:r w:rsidRPr="00C1724B">
        <w:rPr>
          <w:rFonts w:ascii="Times New Roman" w:hAnsi="Times New Roman" w:cs="Times New Roman"/>
        </w:rPr>
        <w:tab/>
      </w:r>
      <w:r w:rsidRPr="00C1724B">
        <w:rPr>
          <w:rFonts w:ascii="Times New Roman" w:hAnsi="Times New Roman" w:cs="Times New Roman"/>
        </w:rPr>
        <w:tab/>
      </w:r>
      <m:oMath>
        <m:r>
          <m:rPr>
            <m:nor/>
          </m:rPr>
          <w:rPr>
            <w:rFonts w:ascii="Times New Roman" w:hAnsi="Times New Roman" w:cs="Times New Roman"/>
            <w:i/>
            <w:iCs/>
          </w:rPr>
          <m:t>Z</m:t>
        </m:r>
        <m:d>
          <m:dPr>
            <m:ctrlPr>
              <w:rPr>
                <w:rFonts w:ascii="Cambria Math" w:hAnsi="Cambria Math" w:cs="Times New Roman"/>
                <w:i/>
                <w:iCs/>
              </w:rPr>
            </m:ctrlPr>
          </m:dPr>
          <m:e>
            <m:r>
              <m:rPr>
                <m:nor/>
              </m:rPr>
              <w:rPr>
                <w:rFonts w:ascii="Times New Roman" w:hAnsi="Times New Roman" w:cs="Times New Roman"/>
                <w:i/>
                <w:iCs/>
              </w:rPr>
              <m:t>ω</m:t>
            </m:r>
          </m:e>
        </m:d>
        <m:r>
          <m:rPr>
            <m:nor/>
          </m:rPr>
          <w:rPr>
            <w:rFonts w:ascii="Times New Roman" w:hAnsi="Times New Roman" w:cs="Times New Roman"/>
            <w:i/>
            <w:iCs/>
          </w:rPr>
          <m:t>=</m:t>
        </m:r>
        <m:f>
          <m:fPr>
            <m:ctrlPr>
              <w:rPr>
                <w:rFonts w:ascii="Cambria Math" w:hAnsi="Cambria Math" w:cs="Times New Roman"/>
                <w:i/>
                <w:iCs/>
              </w:rPr>
            </m:ctrlPr>
          </m:fPr>
          <m:num>
            <m:r>
              <m:rPr>
                <m:nor/>
              </m:rPr>
              <w:rPr>
                <w:rFonts w:ascii="Times New Roman" w:hAnsi="Times New Roman" w:cs="Times New Roman"/>
                <w:i/>
                <w:iCs/>
              </w:rPr>
              <m:t>V</m:t>
            </m:r>
            <m:d>
              <m:dPr>
                <m:ctrlPr>
                  <w:rPr>
                    <w:rFonts w:ascii="Cambria Math" w:hAnsi="Cambria Math" w:cs="Times New Roman"/>
                    <w:i/>
                    <w:iCs/>
                  </w:rPr>
                </m:ctrlPr>
              </m:dPr>
              <m:e>
                <m:r>
                  <m:rPr>
                    <m:nor/>
                  </m:rPr>
                  <w:rPr>
                    <w:rFonts w:ascii="Times New Roman" w:hAnsi="Times New Roman" w:cs="Times New Roman"/>
                    <w:i/>
                    <w:iCs/>
                  </w:rPr>
                  <m:t>ω</m:t>
                </m:r>
              </m:e>
            </m:d>
          </m:num>
          <m:den>
            <m:r>
              <m:rPr>
                <m:nor/>
              </m:rPr>
              <w:rPr>
                <w:rFonts w:ascii="Times New Roman" w:hAnsi="Times New Roman" w:cs="Times New Roman"/>
                <w:i/>
                <w:iCs/>
              </w:rPr>
              <m:t>I</m:t>
            </m:r>
            <m:d>
              <m:dPr>
                <m:ctrlPr>
                  <w:rPr>
                    <w:rFonts w:ascii="Cambria Math" w:hAnsi="Cambria Math" w:cs="Times New Roman"/>
                    <w:i/>
                    <w:iCs/>
                  </w:rPr>
                </m:ctrlPr>
              </m:dPr>
              <m:e>
                <m:r>
                  <m:rPr>
                    <m:nor/>
                  </m:rPr>
                  <w:rPr>
                    <w:rFonts w:ascii="Times New Roman" w:hAnsi="Times New Roman" w:cs="Times New Roman"/>
                    <w:i/>
                    <w:iCs/>
                  </w:rPr>
                  <m:t>ω</m:t>
                </m:r>
              </m:e>
            </m:d>
          </m:den>
        </m:f>
      </m:oMath>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 xml:space="preserve"> (12)</w:t>
      </w:r>
    </w:p>
    <w:p w14:paraId="5E1D52FC" w14:textId="0CC47AE1" w:rsidR="004A5034" w:rsidRPr="00C1724B" w:rsidRDefault="0085162E" w:rsidP="00AA7ABF">
      <w:pPr>
        <w:rPr>
          <w:rFonts w:ascii="Times New Roman" w:hAnsi="Times New Roman" w:cs="Times New Roman"/>
        </w:rPr>
      </w:pPr>
      <w:r w:rsidRPr="00C1724B">
        <w:rPr>
          <w:rFonts w:ascii="Times New Roman" w:hAnsi="Times New Roman" w:cs="Times New Roman"/>
        </w:rPr>
        <w:t xml:space="preserve">The impedance contains both real and imaginary </w:t>
      </w:r>
      <w:r w:rsidR="002B7D1E" w:rsidRPr="00C1724B">
        <w:rPr>
          <w:rFonts w:ascii="Times New Roman" w:hAnsi="Times New Roman" w:cs="Times New Roman"/>
        </w:rPr>
        <w:t>components,</w:t>
      </w:r>
      <w:r w:rsidRPr="00C1724B">
        <w:rPr>
          <w:rFonts w:ascii="Times New Roman" w:hAnsi="Times New Roman" w:cs="Times New Roman"/>
        </w:rPr>
        <w:t xml:space="preserve"> </w:t>
      </w:r>
      <w:r w:rsidRPr="009D567F">
        <w:rPr>
          <w:rFonts w:ascii="Times New Roman" w:hAnsi="Times New Roman" w:cs="Times New Roman"/>
          <w:i/>
          <w:iCs/>
        </w:rPr>
        <w:t>Z</w:t>
      </w:r>
      <w:r w:rsidRPr="009D567F">
        <w:rPr>
          <w:rFonts w:ascii="Times New Roman" w:hAnsi="Times New Roman" w:cs="Times New Roman"/>
          <w:i/>
          <w:iCs/>
          <w:vertAlign w:val="superscript"/>
        </w:rPr>
        <w:t>’</w:t>
      </w:r>
      <w:r w:rsidRPr="009D567F">
        <w:rPr>
          <w:rFonts w:ascii="Times New Roman" w:hAnsi="Times New Roman" w:cs="Times New Roman"/>
          <w:i/>
          <w:iCs/>
        </w:rPr>
        <w:t>(ω)</w:t>
      </w:r>
      <w:r w:rsidRPr="00C1724B">
        <w:rPr>
          <w:rFonts w:ascii="Times New Roman" w:hAnsi="Times New Roman" w:cs="Times New Roman"/>
        </w:rPr>
        <w:t xml:space="preserve"> and </w:t>
      </w:r>
      <w:r w:rsidRPr="009D567F">
        <w:rPr>
          <w:rFonts w:ascii="Times New Roman" w:hAnsi="Times New Roman" w:cs="Times New Roman"/>
          <w:i/>
          <w:iCs/>
        </w:rPr>
        <w:t>Z</w:t>
      </w:r>
      <w:r w:rsidRPr="009D567F">
        <w:rPr>
          <w:rFonts w:ascii="Times New Roman" w:hAnsi="Times New Roman" w:cs="Times New Roman"/>
          <w:i/>
          <w:iCs/>
          <w:vertAlign w:val="superscript"/>
        </w:rPr>
        <w:t>’’</w:t>
      </w:r>
      <w:r w:rsidRPr="009D567F">
        <w:rPr>
          <w:rFonts w:ascii="Times New Roman" w:hAnsi="Times New Roman" w:cs="Times New Roman"/>
          <w:i/>
          <w:iCs/>
        </w:rPr>
        <w:t>(ω)</w:t>
      </w:r>
      <w:r w:rsidRPr="00C1724B">
        <w:rPr>
          <w:rFonts w:ascii="Times New Roman" w:hAnsi="Times New Roman" w:cs="Times New Roman"/>
        </w:rPr>
        <w:t xml:space="preserve"> </w:t>
      </w:r>
      <w:r w:rsidR="002B7D1E" w:rsidRPr="00C1724B">
        <w:rPr>
          <w:rFonts w:ascii="Times New Roman" w:hAnsi="Times New Roman" w:cs="Times New Roman"/>
        </w:rPr>
        <w:t>respectively, as</w:t>
      </w:r>
      <w:r w:rsidRPr="00C1724B">
        <w:rPr>
          <w:rFonts w:ascii="Times New Roman" w:hAnsi="Times New Roman" w:cs="Times New Roman"/>
        </w:rPr>
        <w:t xml:space="preserve"> written in equation 13. </w:t>
      </w:r>
      <w:r w:rsidR="002B7D1E" w:rsidRPr="00C1724B">
        <w:rPr>
          <w:rFonts w:ascii="Times New Roman" w:hAnsi="Times New Roman" w:cs="Times New Roman"/>
        </w:rPr>
        <w:t xml:space="preserve">These two components are also frequency dependent. </w:t>
      </w:r>
    </w:p>
    <w:p w14:paraId="1F204E9F" w14:textId="77777777" w:rsidR="000939DE" w:rsidRPr="00C1724B" w:rsidRDefault="000939DE" w:rsidP="00AA7ABF">
      <w:pPr>
        <w:rPr>
          <w:rFonts w:ascii="Times New Roman" w:hAnsi="Times New Roman" w:cs="Times New Roman"/>
        </w:rPr>
      </w:pPr>
    </w:p>
    <w:p w14:paraId="0BA409D1" w14:textId="4792E908" w:rsidR="00F53BF9" w:rsidRPr="00C1724B" w:rsidRDefault="004E45EE" w:rsidP="00AA7ABF">
      <w:pPr>
        <w:rPr>
          <w:rFonts w:ascii="Times New Roman" w:hAnsi="Times New Roman" w:cs="Times New Roman"/>
        </w:rPr>
      </w:pPr>
      <w:r w:rsidRPr="00C1724B">
        <w:rPr>
          <w:rFonts w:ascii="Times New Roman" w:hAnsi="Times New Roman" w:cs="Times New Roman"/>
        </w:rPr>
        <w:t xml:space="preserve">  </w:t>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m:oMath>
        <m:r>
          <m:rPr>
            <m:nor/>
          </m:rPr>
          <w:rPr>
            <w:rFonts w:ascii="Times New Roman" w:hAnsi="Times New Roman" w:cs="Times New Roman"/>
            <w:i/>
            <w:iCs/>
          </w:rPr>
          <m:t>Z</m:t>
        </m:r>
        <m:d>
          <m:dPr>
            <m:ctrlPr>
              <w:rPr>
                <w:rFonts w:ascii="Cambria Math" w:hAnsi="Cambria Math" w:cs="Times New Roman"/>
                <w:i/>
                <w:iCs/>
              </w:rPr>
            </m:ctrlPr>
          </m:dPr>
          <m:e>
            <m:r>
              <m:rPr>
                <m:nor/>
              </m:rPr>
              <w:rPr>
                <w:rFonts w:ascii="Times New Roman" w:hAnsi="Times New Roman" w:cs="Times New Roman"/>
                <w:i/>
                <w:iCs/>
              </w:rPr>
              <m:t>ω</m:t>
            </m:r>
          </m:e>
        </m:d>
        <m:r>
          <m:rPr>
            <m:nor/>
          </m:rPr>
          <w:rPr>
            <w:rFonts w:ascii="Times New Roman" w:hAnsi="Times New Roman" w:cs="Times New Roman"/>
            <w:i/>
            <w:iCs/>
          </w:rPr>
          <m:t>=</m:t>
        </m:r>
        <m:sSup>
          <m:sSupPr>
            <m:ctrlPr>
              <w:rPr>
                <w:rFonts w:ascii="Cambria Math" w:hAnsi="Cambria Math" w:cs="Times New Roman"/>
                <w:i/>
                <w:iCs/>
              </w:rPr>
            </m:ctrlPr>
          </m:sSupPr>
          <m:e>
            <m:r>
              <m:rPr>
                <m:nor/>
              </m:rPr>
              <w:rPr>
                <w:rFonts w:ascii="Times New Roman" w:hAnsi="Times New Roman" w:cs="Times New Roman"/>
                <w:i/>
                <w:iCs/>
              </w:rPr>
              <m:t>Z</m:t>
            </m:r>
          </m:e>
          <m:sup>
            <m:r>
              <m:rPr>
                <m:nor/>
              </m:rPr>
              <w:rPr>
                <w:rFonts w:ascii="Times New Roman" w:hAnsi="Times New Roman" w:cs="Times New Roman"/>
                <w:i/>
                <w:iCs/>
              </w:rPr>
              <m:t>'</m:t>
            </m:r>
          </m:sup>
        </m:sSup>
        <m:d>
          <m:dPr>
            <m:ctrlPr>
              <w:rPr>
                <w:rFonts w:ascii="Cambria Math" w:hAnsi="Cambria Math" w:cs="Times New Roman"/>
                <w:i/>
                <w:iCs/>
              </w:rPr>
            </m:ctrlPr>
          </m:dPr>
          <m:e>
            <m:r>
              <m:rPr>
                <m:nor/>
              </m:rPr>
              <w:rPr>
                <w:rFonts w:ascii="Times New Roman" w:hAnsi="Times New Roman" w:cs="Times New Roman"/>
                <w:i/>
                <w:iCs/>
              </w:rPr>
              <m:t>ω</m:t>
            </m:r>
          </m:e>
        </m:d>
        <m:r>
          <m:rPr>
            <m:nor/>
          </m:rPr>
          <w:rPr>
            <w:rFonts w:ascii="Times New Roman" w:hAnsi="Times New Roman" w:cs="Times New Roman"/>
            <w:i/>
            <w:iCs/>
          </w:rPr>
          <m:t>+</m:t>
        </m:r>
        <m:sSup>
          <m:sSupPr>
            <m:ctrlPr>
              <w:rPr>
                <w:rFonts w:ascii="Cambria Math" w:hAnsi="Cambria Math" w:cs="Times New Roman"/>
                <w:i/>
                <w:iCs/>
              </w:rPr>
            </m:ctrlPr>
          </m:sSupPr>
          <m:e>
            <m:r>
              <m:rPr>
                <m:nor/>
              </m:rPr>
              <w:rPr>
                <w:rFonts w:ascii="Times New Roman" w:hAnsi="Times New Roman" w:cs="Times New Roman"/>
                <w:i/>
                <w:iCs/>
              </w:rPr>
              <m:t>iZ</m:t>
            </m:r>
          </m:e>
          <m:sup>
            <m:r>
              <m:rPr>
                <m:nor/>
              </m:rPr>
              <w:rPr>
                <w:rFonts w:ascii="Times New Roman" w:hAnsi="Times New Roman" w:cs="Times New Roman"/>
                <w:i/>
                <w:iCs/>
              </w:rPr>
              <m:t>''</m:t>
            </m:r>
          </m:sup>
        </m:sSup>
        <m:d>
          <m:dPr>
            <m:ctrlPr>
              <w:rPr>
                <w:rFonts w:ascii="Cambria Math" w:hAnsi="Cambria Math" w:cs="Times New Roman"/>
                <w:i/>
                <w:iCs/>
              </w:rPr>
            </m:ctrlPr>
          </m:dPr>
          <m:e>
            <m:r>
              <m:rPr>
                <m:nor/>
              </m:rPr>
              <w:rPr>
                <w:rFonts w:ascii="Times New Roman" w:hAnsi="Times New Roman" w:cs="Times New Roman"/>
                <w:i/>
                <w:iCs/>
              </w:rPr>
              <m:t>ω</m:t>
            </m:r>
          </m:e>
        </m:d>
      </m:oMath>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(13)</w:t>
      </w:r>
    </w:p>
    <w:p w14:paraId="29AD3B56" w14:textId="77777777" w:rsidR="00C87CDF" w:rsidRPr="00C1724B" w:rsidRDefault="00C87CDF" w:rsidP="00C87CDF">
      <w:pPr>
        <w:rPr>
          <w:rFonts w:ascii="Times New Roman" w:hAnsi="Times New Roman" w:cs="Times New Roman"/>
        </w:rPr>
      </w:pPr>
      <w:r w:rsidRPr="00C1724B">
        <w:rPr>
          <w:rFonts w:ascii="Times New Roman" w:hAnsi="Times New Roman" w:cs="Times New Roman"/>
        </w:rPr>
        <w:t xml:space="preserve">Typically, in the field of SE research, these components are plotted on the X-axis (real) and Y-axis (imaginary) respectively, forming a Nyquist plot. Within the Nyquist plot, we usually observe multiple semicircles corresponding to processes that are associated with different time scales. Fast processes such as ion migration through the bulk of the solid electrolyte occur at high frequencies (low x-axis values) while slow processes such as diffusion through a porous electrode or the separator region occur at low frequencies (high-axis values).   </w:t>
      </w:r>
    </w:p>
    <w:p w14:paraId="6C8E2CE8" w14:textId="2D16A1C9" w:rsidR="00567F38" w:rsidRPr="00C1724B" w:rsidRDefault="00567F38" w:rsidP="00567F38">
      <w:pPr>
        <w:pStyle w:val="Heading3"/>
        <w:rPr>
          <w:rFonts w:ascii="Times New Roman" w:hAnsi="Times New Roman" w:cs="Times New Roman"/>
          <w:i w:val="0"/>
          <w:iCs/>
        </w:rPr>
      </w:pPr>
      <w:bookmarkStart w:id="30" w:name="_Toc135224165"/>
      <w:r w:rsidRPr="00C1724B">
        <w:rPr>
          <w:rFonts w:ascii="Times New Roman" w:hAnsi="Times New Roman" w:cs="Times New Roman"/>
          <w:i w:val="0"/>
          <w:iCs/>
        </w:rPr>
        <w:t>Galvanostatic Cycling</w:t>
      </w:r>
      <w:bookmarkEnd w:id="30"/>
      <w:r w:rsidRPr="00C1724B">
        <w:rPr>
          <w:rFonts w:ascii="Times New Roman" w:hAnsi="Times New Roman" w:cs="Times New Roman"/>
          <w:i w:val="0"/>
          <w:iCs/>
        </w:rPr>
        <w:t xml:space="preserve"> </w:t>
      </w:r>
    </w:p>
    <w:p w14:paraId="5DA5E311" w14:textId="660422EC" w:rsidR="00155247" w:rsidRPr="00C1724B" w:rsidRDefault="00567F38" w:rsidP="00567F38">
      <w:pPr>
        <w:rPr>
          <w:rFonts w:ascii="Times New Roman" w:hAnsi="Times New Roman" w:cs="Times New Roman"/>
        </w:rPr>
      </w:pPr>
      <w:r w:rsidRPr="00C1724B">
        <w:rPr>
          <w:rFonts w:ascii="Times New Roman" w:hAnsi="Times New Roman" w:cs="Times New Roman"/>
        </w:rPr>
        <w:tab/>
      </w:r>
      <w:r w:rsidR="00F71A2D" w:rsidRPr="00C1724B">
        <w:rPr>
          <w:rFonts w:ascii="Times New Roman" w:hAnsi="Times New Roman" w:cs="Times New Roman"/>
        </w:rPr>
        <w:t>Galvanostatic cycling is a typical electrochemical technique where a constant current is applied to a cell until either a certain amount of charge has been passed or a cutoff voltage has been reached. In the standard configuration, a positive current charge the cell while a negative current is used to discharge the cell. This method allows one to study the specific capacity, rate capability, capacity retention, and cycle life of a battery. When employing a typical intercalation type positive electrode, the electrode is oxidized/reduced with cation de/insertion. As a result, the voltage response could be either a linear or a flat plateau. A linear increase or decrease in the voltage with respect to capacity corresponds to a solid solution de/insertion mechanism. While a flat voltage response with respect to capacity is caused by a two-phase reaction.</w:t>
      </w:r>
      <w:r w:rsidR="00F71A2D" w:rsidRPr="00C1724B">
        <w:rPr>
          <w:rFonts w:ascii="Times New Roman" w:hAnsi="Times New Roman" w:cs="Times New Roman"/>
        </w:rPr>
        <w:fldChar w:fldCharType="begin"/>
      </w:r>
      <w:r w:rsidR="00F71A2D" w:rsidRPr="00C1724B">
        <w:rPr>
          <w:rFonts w:ascii="Times New Roman" w:hAnsi="Times New Roman" w:cs="Times New Roman"/>
        </w:rPr>
        <w:instrText xml:space="preserve"> ADDIN ZOTERO_ITEM CSL_CITATION {"citationID":"F2DVistc","properties":{"formattedCitation":"\\super 7\\nosupersub{}","plainCitation":"7","noteIndex":0},"citationItems":[{"id":956,"uris":["http://zotero.org/users/9743641/items/J63XLTLS"],"itemData":{"id":956,"type":"article-journal","container-title":"Materials Today","DOI":"10.1016/j.mattod.2015.10.009","ISSN":"13697021","issue":"2","journalAbbreviation":"Materials Today","language":"en","page":"109-123","source":"DOI.org (Crossref)","title":"Understanding electrochemical potentials of cathode materials in rechargeable batteries","volume":"19","author":[{"family":"Liu","given":"Chaofeng"},{"family":"Neale","given":"Zachary G."},{"family":"Cao","given":"Guozhong"}],"issued":{"date-parts":[["2016",3]]}}}],"schema":"https://github.com/citation-style-language/schema/raw/master/csl-citation.json"} </w:instrText>
      </w:r>
      <w:r w:rsidR="00F71A2D" w:rsidRPr="00C1724B">
        <w:rPr>
          <w:rFonts w:ascii="Times New Roman" w:hAnsi="Times New Roman" w:cs="Times New Roman"/>
        </w:rPr>
        <w:fldChar w:fldCharType="separate"/>
      </w:r>
      <w:r w:rsidR="00F71A2D" w:rsidRPr="00C1724B">
        <w:rPr>
          <w:rFonts w:ascii="Times New Roman" w:hAnsi="Times New Roman" w:cs="Times New Roman"/>
          <w:vertAlign w:val="superscript"/>
        </w:rPr>
        <w:t>7</w:t>
      </w:r>
      <w:r w:rsidR="00F71A2D" w:rsidRPr="00C1724B">
        <w:rPr>
          <w:rFonts w:ascii="Times New Roman" w:hAnsi="Times New Roman" w:cs="Times New Roman"/>
        </w:rPr>
        <w:fldChar w:fldCharType="end"/>
      </w:r>
      <w:r w:rsidR="00F71A2D" w:rsidRPr="00C1724B">
        <w:rPr>
          <w:rFonts w:ascii="Times New Roman" w:hAnsi="Times New Roman" w:cs="Times New Roman"/>
        </w:rPr>
        <w:t xml:space="preserve"> Approaching the capacity limit will lead to a dramatically faster voltage increase/decrease. The specific capacity </w:t>
      </w:r>
      <w:r w:rsidR="00F71A2D" w:rsidRPr="002826B3">
        <w:rPr>
          <w:rFonts w:ascii="Times New Roman" w:hAnsi="Times New Roman" w:cs="Times New Roman"/>
          <w:i/>
          <w:iCs/>
        </w:rPr>
        <w:t>Q</w:t>
      </w:r>
      <w:r w:rsidR="00F71A2D" w:rsidRPr="00C1724B">
        <w:rPr>
          <w:rFonts w:ascii="Times New Roman" w:hAnsi="Times New Roman" w:cs="Times New Roman"/>
        </w:rPr>
        <w:t xml:space="preserve"> for a given material is related to the molar mass (</w:t>
      </w:r>
      <w:r w:rsidR="00F71A2D" w:rsidRPr="002826B3">
        <w:rPr>
          <w:rFonts w:ascii="Times New Roman" w:hAnsi="Times New Roman" w:cs="Times New Roman"/>
          <w:i/>
          <w:iCs/>
        </w:rPr>
        <w:t>M</w:t>
      </w:r>
      <w:r w:rsidR="00F71A2D" w:rsidRPr="002826B3">
        <w:rPr>
          <w:rFonts w:ascii="Times New Roman" w:hAnsi="Times New Roman" w:cs="Times New Roman"/>
          <w:i/>
          <w:iCs/>
          <w:vertAlign w:val="subscript"/>
        </w:rPr>
        <w:t>w</w:t>
      </w:r>
      <w:r w:rsidR="00F71A2D" w:rsidRPr="00C1724B">
        <w:rPr>
          <w:rFonts w:ascii="Times New Roman" w:hAnsi="Times New Roman" w:cs="Times New Roman"/>
        </w:rPr>
        <w:t>) and can be calculated using</w:t>
      </w:r>
      <w:r w:rsidR="00155247" w:rsidRPr="00C1724B">
        <w:rPr>
          <w:rFonts w:ascii="Times New Roman" w:hAnsi="Times New Roman" w:cs="Times New Roman"/>
        </w:rPr>
        <w:t xml:space="preserve">: </w:t>
      </w:r>
    </w:p>
    <w:p w14:paraId="58496B98" w14:textId="19BDF3EB" w:rsidR="00567F38" w:rsidRPr="00C1724B" w:rsidRDefault="00E95C0F" w:rsidP="00E95C0F">
      <w:pPr>
        <w:jc w:val="center"/>
        <w:rPr>
          <w:rFonts w:ascii="Times New Roman" w:hAnsi="Times New Roman" w:cs="Times New Roman"/>
        </w:rPr>
      </w:pPr>
      <w:r w:rsidRPr="00C1724B">
        <w:rPr>
          <w:rFonts w:ascii="Times New Roman" w:hAnsi="Times New Roman" w:cs="Times New Roman"/>
        </w:rPr>
        <w:t xml:space="preserve">                                            </w:t>
      </w:r>
      <w:r w:rsidRPr="00C1724B">
        <w:rPr>
          <w:rFonts w:ascii="Times New Roman" w:hAnsi="Times New Roman" w:cs="Times New Roman"/>
        </w:rPr>
        <w:tab/>
      </w:r>
      <m:oMath>
        <m:r>
          <m:rPr>
            <m:nor/>
          </m:rPr>
          <w:rPr>
            <w:rFonts w:ascii="Times New Roman" w:hAnsi="Times New Roman" w:cs="Times New Roman"/>
            <w:i/>
            <w:iCs/>
          </w:rPr>
          <m:t xml:space="preserve">Q = </m:t>
        </m:r>
        <m:f>
          <m:fPr>
            <m:ctrlPr>
              <w:rPr>
                <w:rFonts w:ascii="Cambria Math" w:hAnsi="Cambria Math" w:cs="Times New Roman"/>
                <w:i/>
                <w:iCs/>
              </w:rPr>
            </m:ctrlPr>
          </m:fPr>
          <m:num>
            <m:r>
              <m:rPr>
                <m:nor/>
              </m:rPr>
              <w:rPr>
                <w:rFonts w:ascii="Times New Roman" w:hAnsi="Times New Roman" w:cs="Times New Roman"/>
                <w:i/>
                <w:iCs/>
              </w:rPr>
              <m:t>nF</m:t>
            </m:r>
          </m:num>
          <m:den>
            <m:r>
              <m:rPr>
                <m:nor/>
              </m:rPr>
              <w:rPr>
                <w:rFonts w:ascii="Times New Roman" w:hAnsi="Times New Roman" w:cs="Times New Roman"/>
                <w:i/>
                <w:iCs/>
              </w:rPr>
              <m:t>3.6</m:t>
            </m:r>
            <m:sSub>
              <m:sSubPr>
                <m:ctrlPr>
                  <w:rPr>
                    <w:rFonts w:ascii="Cambria Math" w:hAnsi="Cambria Math" w:cs="Times New Roman"/>
                    <w:i/>
                    <w:iCs/>
                  </w:rPr>
                </m:ctrlPr>
              </m:sSubPr>
              <m:e>
                <m:r>
                  <m:rPr>
                    <m:nor/>
                  </m:rPr>
                  <w:rPr>
                    <w:rFonts w:ascii="Times New Roman" w:hAnsi="Times New Roman" w:cs="Times New Roman"/>
                    <w:i/>
                    <w:iCs/>
                  </w:rPr>
                  <m:t>M</m:t>
                </m:r>
              </m:e>
              <m:sub>
                <m:r>
                  <m:rPr>
                    <m:nor/>
                  </m:rPr>
                  <w:rPr>
                    <w:rFonts w:ascii="Times New Roman" w:hAnsi="Times New Roman" w:cs="Times New Roman"/>
                    <w:i/>
                    <w:iCs/>
                  </w:rPr>
                  <m:t>w</m:t>
                </m:r>
              </m:sub>
            </m:sSub>
          </m:den>
        </m:f>
      </m:oMath>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(14)</w:t>
      </w:r>
    </w:p>
    <w:p w14:paraId="485676F6" w14:textId="77777777" w:rsidR="00F71A2D" w:rsidRPr="00C1724B" w:rsidRDefault="00F71A2D" w:rsidP="00F71A2D">
      <w:pPr>
        <w:rPr>
          <w:rFonts w:ascii="Times New Roman" w:hAnsi="Times New Roman" w:cs="Times New Roman"/>
        </w:rPr>
      </w:pPr>
      <w:r w:rsidRPr="00C1724B">
        <w:rPr>
          <w:rFonts w:ascii="Times New Roman" w:hAnsi="Times New Roman" w:cs="Times New Roman"/>
        </w:rPr>
        <w:t xml:space="preserve">Where </w:t>
      </w:r>
      <w:r w:rsidRPr="00B022FF">
        <w:rPr>
          <w:rFonts w:ascii="Times New Roman" w:hAnsi="Times New Roman" w:cs="Times New Roman"/>
          <w:i/>
          <w:iCs/>
        </w:rPr>
        <w:t>F</w:t>
      </w:r>
      <w:r w:rsidRPr="00C1724B">
        <w:rPr>
          <w:rFonts w:ascii="Times New Roman" w:hAnsi="Times New Roman" w:cs="Times New Roman"/>
        </w:rPr>
        <w:t xml:space="preserve"> is the Faraday’s constant, n is the number of electrons transferred. The electrochemical cycling in this thesis was conducted using a two-electrode configuration. The cells consisted of a composite cathode (CAM mixed with SE and Carbon) and an anode (typically a Li-In alloy) and a SE separator layer. These measurements were conducted using either a Biologic VSP (5 channel </w:t>
      </w:r>
      <w:proofErr w:type="spellStart"/>
      <w:r w:rsidRPr="00C1724B">
        <w:rPr>
          <w:rFonts w:ascii="Times New Roman" w:hAnsi="Times New Roman" w:cs="Times New Roman"/>
        </w:rPr>
        <w:t>potentiostat</w:t>
      </w:r>
      <w:proofErr w:type="spellEnd"/>
      <w:r w:rsidRPr="00C1724B">
        <w:rPr>
          <w:rFonts w:ascii="Times New Roman" w:hAnsi="Times New Roman" w:cs="Times New Roman"/>
        </w:rPr>
        <w:t xml:space="preserve">) or an SP-200. Measurements were conducted using a set voltage window and a constant current.  </w:t>
      </w:r>
    </w:p>
    <w:p w14:paraId="068AFA52" w14:textId="1CB1D93C" w:rsidR="00E47EEA" w:rsidRPr="00C1724B" w:rsidRDefault="00E47EEA" w:rsidP="00E47EEA">
      <w:pPr>
        <w:rPr>
          <w:rFonts w:ascii="Times New Roman" w:hAnsi="Times New Roman" w:cs="Times New Roman"/>
        </w:rPr>
      </w:pPr>
    </w:p>
    <w:p w14:paraId="7E2B507C" w14:textId="5EBB9A15" w:rsidR="00AA3EF8" w:rsidRPr="00C1724B" w:rsidRDefault="00AA3EF8" w:rsidP="00126A7D">
      <w:pPr>
        <w:rPr>
          <w:rFonts w:ascii="Times New Roman" w:hAnsi="Times New Roman" w:cs="Times New Roman"/>
        </w:rPr>
      </w:pPr>
    </w:p>
    <w:p w14:paraId="5E130D57" w14:textId="77777777" w:rsidR="00AA3EF8" w:rsidRPr="00C1724B" w:rsidRDefault="00AA3EF8" w:rsidP="00126A7D">
      <w:pPr>
        <w:rPr>
          <w:rFonts w:ascii="Times New Roman" w:hAnsi="Times New Roman" w:cs="Times New Roman"/>
        </w:rPr>
      </w:pPr>
    </w:p>
    <w:p w14:paraId="6393F91B" w14:textId="4207C029" w:rsidR="00BA0242" w:rsidRPr="00C1724B" w:rsidRDefault="00BA0242" w:rsidP="00BA0242">
      <w:pPr>
        <w:ind w:firstLine="720"/>
        <w:rPr>
          <w:rFonts w:ascii="Times New Roman" w:hAnsi="Times New Roman" w:cs="Times New Roman"/>
        </w:rPr>
      </w:pPr>
    </w:p>
    <w:p w14:paraId="3F680D3A" w14:textId="77777777" w:rsidR="0049029E" w:rsidRPr="00C1724B" w:rsidRDefault="0049029E" w:rsidP="000D610A">
      <w:pPr>
        <w:pStyle w:val="Heading1"/>
        <w:jc w:val="left"/>
        <w:rPr>
          <w:rFonts w:ascii="Times New Roman" w:hAnsi="Times New Roman" w:cs="Times New Roman"/>
        </w:rPr>
      </w:pPr>
      <w:bookmarkStart w:id="31" w:name="_Toc135224166"/>
      <w:r w:rsidRPr="00C1724B">
        <w:rPr>
          <w:rFonts w:ascii="Times New Roman" w:hAnsi="Times New Roman" w:cs="Times New Roman"/>
        </w:rPr>
        <w:lastRenderedPageBreak/>
        <w:t>Chapter III Relating synthesis methodology to formation, Li</w:t>
      </w:r>
      <w:r w:rsidRPr="00C1724B">
        <w:rPr>
          <w:rFonts w:ascii="Times New Roman" w:hAnsi="Times New Roman" w:cs="Times New Roman"/>
          <w:vertAlign w:val="superscript"/>
        </w:rPr>
        <w:t>+</w:t>
      </w:r>
      <w:r w:rsidRPr="00C1724B">
        <w:rPr>
          <w:rFonts w:ascii="Times New Roman" w:hAnsi="Times New Roman" w:cs="Times New Roman"/>
        </w:rPr>
        <w:t xml:space="preserve"> conductivity, and full cell cycle performance of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-based solid state batteries.</w:t>
      </w:r>
      <w:bookmarkEnd w:id="31"/>
    </w:p>
    <w:p w14:paraId="71252D49" w14:textId="15D03D3E" w:rsidR="00DF7C87" w:rsidRPr="00C1724B" w:rsidRDefault="00DF7C87" w:rsidP="0049029E">
      <w:pPr>
        <w:pStyle w:val="Heading1"/>
        <w:rPr>
          <w:rFonts w:ascii="Times New Roman" w:hAnsi="Times New Roman" w:cs="Times New Roman"/>
        </w:rPr>
      </w:pPr>
    </w:p>
    <w:p w14:paraId="59602CEC" w14:textId="77777777" w:rsidR="00236E6D" w:rsidRPr="00C1724B" w:rsidRDefault="00236E6D" w:rsidP="005E54E2">
      <w:pPr>
        <w:rPr>
          <w:rFonts w:ascii="Times New Roman" w:hAnsi="Times New Roman" w:cs="Times New Roman"/>
        </w:rPr>
      </w:pPr>
    </w:p>
    <w:p w14:paraId="6DC4E364" w14:textId="77777777" w:rsidR="00236E6D" w:rsidRPr="00C1724B" w:rsidRDefault="00236E6D" w:rsidP="005E54E2">
      <w:pPr>
        <w:rPr>
          <w:rFonts w:ascii="Times New Roman" w:hAnsi="Times New Roman" w:cs="Times New Roman"/>
        </w:rPr>
      </w:pPr>
    </w:p>
    <w:p w14:paraId="3F6161F7" w14:textId="48E463B5" w:rsidR="00975E37" w:rsidRPr="00C1724B" w:rsidRDefault="00975E37" w:rsidP="00F93BAB">
      <w:pPr>
        <w:pStyle w:val="Heading3"/>
        <w:rPr>
          <w:rFonts w:ascii="Times New Roman" w:hAnsi="Times New Roman" w:cs="Times New Roman"/>
        </w:rPr>
      </w:pPr>
    </w:p>
    <w:p w14:paraId="24FA5CD7" w14:textId="77777777" w:rsidR="00F71ADC" w:rsidRPr="00C1724B" w:rsidRDefault="00CE3A3E" w:rsidP="00F71ADC">
      <w:pPr>
        <w:rPr>
          <w:rFonts w:ascii="Times New Roman" w:hAnsi="Times New Roman" w:cs="Times New Roman"/>
          <w:sz w:val="28"/>
          <w:szCs w:val="28"/>
        </w:rPr>
      </w:pPr>
      <w:r w:rsidRPr="00C1724B">
        <w:rPr>
          <w:rFonts w:ascii="Times New Roman" w:hAnsi="Times New Roman" w:cs="Times New Roman"/>
          <w:sz w:val="28"/>
          <w:szCs w:val="28"/>
        </w:rPr>
        <w:br w:type="page"/>
      </w:r>
    </w:p>
    <w:p w14:paraId="33C86E23" w14:textId="77777777" w:rsidR="00236E6D" w:rsidRPr="00C1724B" w:rsidRDefault="00CE4D4B" w:rsidP="00C24305">
      <w:pPr>
        <w:pStyle w:val="Heading2"/>
        <w:jc w:val="left"/>
        <w:rPr>
          <w:rFonts w:ascii="Times New Roman" w:hAnsi="Times New Roman" w:cs="Times New Roman"/>
          <w:sz w:val="24"/>
          <w:szCs w:val="24"/>
        </w:rPr>
      </w:pPr>
      <w:bookmarkStart w:id="32" w:name="_Toc289175834"/>
      <w:bookmarkStart w:id="33" w:name="_Toc135224167"/>
      <w:r w:rsidRPr="00C1724B">
        <w:rPr>
          <w:rFonts w:ascii="Times New Roman" w:hAnsi="Times New Roman" w:cs="Times New Roman"/>
          <w:sz w:val="24"/>
          <w:szCs w:val="24"/>
        </w:rPr>
        <w:lastRenderedPageBreak/>
        <w:t>Abstract</w:t>
      </w:r>
      <w:bookmarkEnd w:id="32"/>
      <w:bookmarkEnd w:id="33"/>
    </w:p>
    <w:p w14:paraId="19900E65" w14:textId="77777777" w:rsidR="00F71A2D" w:rsidRPr="00C1724B" w:rsidRDefault="00F71A2D" w:rsidP="00F71A2D">
      <w:pPr>
        <w:rPr>
          <w:rFonts w:ascii="Times New Roman" w:hAnsi="Times New Roman" w:cs="Times New Roman"/>
        </w:rPr>
      </w:pPr>
      <w:r w:rsidRPr="00C1724B">
        <w:rPr>
          <w:rFonts w:ascii="Times New Roman" w:hAnsi="Times New Roman" w:cs="Times New Roman"/>
        </w:rPr>
        <w:t>Lithium halides-based materials have demonstrated high lithium-ion conductivity and can be synthesized through low temperature routes using concentrated aqueous (and certain non-aqueous) solution. While Li</w:t>
      </w:r>
      <w:r w:rsidRPr="00C1724B">
        <w:rPr>
          <w:rFonts w:ascii="Times New Roman" w:hAnsi="Times New Roman" w:cs="Times New Roman"/>
          <w:vertAlign w:val="subscript"/>
        </w:rPr>
        <w:t>3</w:t>
      </w:r>
      <w:r w:rsidRPr="00C1724B">
        <w:rPr>
          <w:rFonts w:ascii="Times New Roman" w:hAnsi="Times New Roman" w:cs="Times New Roman"/>
        </w:rPr>
        <w:t>InCl</w:t>
      </w:r>
      <w:r w:rsidRPr="00C1724B">
        <w:rPr>
          <w:rFonts w:ascii="Times New Roman" w:hAnsi="Times New Roman" w:cs="Times New Roman"/>
          <w:vertAlign w:val="subscript"/>
        </w:rPr>
        <w:t>6</w:t>
      </w:r>
      <w:r w:rsidRPr="00C1724B">
        <w:rPr>
          <w:rFonts w:ascii="Times New Roman" w:hAnsi="Times New Roman" w:cs="Times New Roman"/>
        </w:rPr>
        <w:t xml:space="preserve"> can be readily synthesized through dehydration of aqueous solutions/hydrates, other lithium halides-based materials such as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cannot. It has been suggested that this is because Y</w:t>
      </w:r>
      <w:r w:rsidRPr="00C1724B">
        <w:rPr>
          <w:rFonts w:ascii="Times New Roman" w:hAnsi="Times New Roman" w:cs="Times New Roman"/>
          <w:vertAlign w:val="superscript"/>
        </w:rPr>
        <w:t>3+</w:t>
      </w:r>
      <w:r w:rsidRPr="00C1724B">
        <w:rPr>
          <w:rFonts w:ascii="Times New Roman" w:hAnsi="Times New Roman" w:cs="Times New Roman"/>
        </w:rPr>
        <w:t xml:space="preserve"> is coordinated differently than In</w:t>
      </w:r>
      <w:r w:rsidRPr="00C1724B">
        <w:rPr>
          <w:rFonts w:ascii="Times New Roman" w:hAnsi="Times New Roman" w:cs="Times New Roman"/>
          <w:vertAlign w:val="superscript"/>
        </w:rPr>
        <w:t>3+</w:t>
      </w:r>
      <w:r w:rsidRPr="00C1724B">
        <w:rPr>
          <w:rFonts w:ascii="Times New Roman" w:hAnsi="Times New Roman" w:cs="Times New Roman"/>
        </w:rPr>
        <w:t xml:space="preserve">, having </w:t>
      </w:r>
      <w:r w:rsidRPr="00C1724B">
        <w:rPr>
          <w:rFonts w:ascii="Times New Roman" w:hAnsi="Times New Roman" w:cs="Times New Roman"/>
          <w:i/>
          <w:iCs/>
        </w:rPr>
        <w:t>x</w:t>
      </w:r>
      <w:r w:rsidRPr="00C1724B">
        <w:rPr>
          <w:rFonts w:ascii="Times New Roman" w:hAnsi="Times New Roman" w:cs="Times New Roman"/>
        </w:rPr>
        <w:t xml:space="preserve"> tightly coordinated H2O, which leads to hydrolysis induced formation of </w:t>
      </w:r>
      <w:proofErr w:type="spellStart"/>
      <w:r w:rsidRPr="00C1724B">
        <w:rPr>
          <w:rFonts w:ascii="Times New Roman" w:hAnsi="Times New Roman" w:cs="Times New Roman"/>
        </w:rPr>
        <w:t>YOCl</w:t>
      </w:r>
      <w:proofErr w:type="spellEnd"/>
      <w:r w:rsidRPr="00C1724B">
        <w:rPr>
          <w:rFonts w:ascii="Times New Roman" w:hAnsi="Times New Roman" w:cs="Times New Roman"/>
        </w:rPr>
        <w:t>. In this work, multiple methods for synthesizing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are examined using </w:t>
      </w:r>
      <w:r w:rsidRPr="00C1724B">
        <w:rPr>
          <w:rFonts w:ascii="Times New Roman" w:hAnsi="Times New Roman" w:cs="Times New Roman"/>
          <w:i/>
          <w:iCs/>
        </w:rPr>
        <w:t>in situ</w:t>
      </w:r>
      <w:r w:rsidRPr="00C1724B">
        <w:rPr>
          <w:rFonts w:ascii="Times New Roman" w:hAnsi="Times New Roman" w:cs="Times New Roman"/>
        </w:rPr>
        <w:t xml:space="preserve"> NPD. The data revealed the formation of a complex ammonium halide intermediate is essential in synthesizing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through an aqueous method. We compare this route to an ammonium free and mechanochemical route and find that there are significant differences in phase evolution and reaction kinetics. In examining the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products more carefully, we found that changes in local structure and microstructure follow on to drive significant differences in ionic transport and electrochemical performance. This work provides insight into the reaction mechanisms involved in synthesizing halide solid electrolytes and highlights the importance of considering their synthetic and processing conditions to optimize their performance in ASSBs. </w:t>
      </w:r>
    </w:p>
    <w:p w14:paraId="6A0CA68A" w14:textId="68572921" w:rsidR="00CE4D4B" w:rsidRPr="00C1724B" w:rsidRDefault="00CE4D4B" w:rsidP="00C24305">
      <w:pPr>
        <w:pStyle w:val="Heading2"/>
        <w:jc w:val="left"/>
        <w:rPr>
          <w:rFonts w:ascii="Times New Roman" w:hAnsi="Times New Roman" w:cs="Times New Roman"/>
          <w:sz w:val="24"/>
          <w:szCs w:val="24"/>
        </w:rPr>
      </w:pPr>
      <w:bookmarkStart w:id="34" w:name="_Toc289175835"/>
      <w:bookmarkStart w:id="35" w:name="_Toc135224168"/>
      <w:r w:rsidRPr="00C1724B">
        <w:rPr>
          <w:rFonts w:ascii="Times New Roman" w:hAnsi="Times New Roman" w:cs="Times New Roman"/>
          <w:sz w:val="24"/>
          <w:szCs w:val="24"/>
        </w:rPr>
        <w:t>Introduction</w:t>
      </w:r>
      <w:bookmarkEnd w:id="34"/>
      <w:bookmarkEnd w:id="35"/>
    </w:p>
    <w:p w14:paraId="2FF47642" w14:textId="77777777" w:rsidR="003C5FAB" w:rsidRPr="00C1724B" w:rsidRDefault="003C5FAB" w:rsidP="003C5FAB">
      <w:pPr>
        <w:jc w:val="both"/>
        <w:rPr>
          <w:rFonts w:ascii="Times New Roman" w:hAnsi="Times New Roman" w:cs="Times New Roman"/>
        </w:rPr>
      </w:pPr>
      <w:bookmarkStart w:id="36" w:name="_Hlk117862760"/>
      <w:r w:rsidRPr="00C1724B">
        <w:rPr>
          <w:rFonts w:ascii="Times New Roman" w:hAnsi="Times New Roman" w:cs="Times New Roman"/>
        </w:rPr>
        <w:t>An increase in demand for dense, safe, and portable energy storage has led to great interest in all-solid-state batteries (ASSBs) and solid electrolytes.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{"citationID":"vVlQWOcb","properties":{"formattedCitation":"\\super 1\\nosupersub{}","plainCitation":"1","noteIndex":0},"citationItems":[{"id":100,"uris":["http://zotero.org/users/9743641/items/CDX9JIUU"],"itemData":{"id":100,"type":"article-journal","container-title":"Nature Energy","DOI":"10.1038/nenergy.2016.141","ISSN":"2058-7546","issue":"9","journalAbbreviation":"Nat Energy","language":"en","page":"16141","source":"DOI.org (Crossref)","title":"A solid future for battery development","volume":"1","author":[{"family":"Janek","given":"Jürgen"},{"family":"Zeier","given":"Wolfgang G."}],"issued":{"date-parts":[["2016",9]]}}}],"schema":"https://github.com/citation-style-language/schema/raw/master/csl-citation.json"}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w:t>
      </w:r>
      <w:r w:rsidRPr="00C1724B">
        <w:rPr>
          <w:rFonts w:ascii="Times New Roman" w:hAnsi="Times New Roman" w:cs="Times New Roman"/>
        </w:rPr>
        <w:fldChar w:fldCharType="end"/>
      </w:r>
      <w:r w:rsidRPr="00C1724B">
        <w:rPr>
          <w:rFonts w:ascii="Times New Roman" w:hAnsi="Times New Roman" w:cs="Times New Roman"/>
        </w:rPr>
        <w:t xml:space="preserve"> Solid Electrolytes are the key to replacing conventional flammable organic liquid electrolytes and improving the safety and resilience of lithium based batteries.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{"citationID":"hbZjCQPe","properties":{"formattedCitation":"\\super 2\\nosupersub{}","plainCitation":"2","noteIndex":0},"citationItems":[{"id":520,"uris":["http://zotero.org/users/9743641/items/5ZYZ5M7H"],"itemData":{"id":520,"type":"article-journal","container-title":"Advanced Materials","DOI":"10.1002/adma.202200655","ISSN":"0935-9648, 1521-4095","issue":"19","journalAbbreviation":"Advanced Materials","language":"en","page":"2200655","source":"DOI.org (Crossref)","title":"Raising the Intrinsic Safety of Layered Oxide Cathodes by Surface Re‐Lithiation with LLZTO Garnet‐Type Solid Electrolytes","volume":"34","author":[{"family":"Wang","given":"Junyang"},{"family":"Chen","given":"Rusong"},{"family":"Yang","given":"Lufeng"},{"family":"Zan","given":"Mingwei"},{"family":"Chen","given":"Penghao"},{"family":"Li","given":"Yu"},{"family":"Li","given":"Wenjun"},{"family":"Yu","given":"Huigen"},{"family":"Yu","given":"Xiqian"},{"family":"Huang","given":"Xuejie"},{"family":"Chen","given":"Liquan"},{"family":"Li","given":"Hong"}],"issued":{"date-parts":[["2022",5]]}}}],"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2</w:t>
      </w:r>
      <w:r w:rsidRPr="00C1724B">
        <w:rPr>
          <w:rFonts w:ascii="Times New Roman" w:hAnsi="Times New Roman" w:cs="Times New Roman"/>
        </w:rPr>
        <w:fldChar w:fldCharType="end"/>
      </w:r>
      <w:r w:rsidRPr="00C1724B">
        <w:rPr>
          <w:rFonts w:ascii="Times New Roman" w:hAnsi="Times New Roman" w:cs="Times New Roman"/>
        </w:rPr>
        <w:t xml:space="preserve"> Many solid electrolytes have been investigated over the past few decades, including polymer</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{"citationID":"QCBSHC32","properties":{"formattedCitation":"\\super 3\\nosupersub{}","plainCitation":"3","noteIndex":0},"citationItems":[{"id":524,"uris":["http://zotero.org/users/9743641/items/KUNQT9XA"],"itemData":{"id":524,"type":"article-journal","container-title":"Energy Storage Materials","DOI":"10.1016/j.ensm.2016.07.003","ISSN":"24058297","journalAbbreviation":"Energy Storage Materials","language":"en","page":"139-164","source":"DOI.org (Crossref)","title":"All solid-state polymer electrolytes for high-performance lithium ion batteries","volume":"5","author":[{"family":"Yue","given":"Liping"},{"family":"Ma","given":"Jun"},{"family":"Zhang","given":"Jianjun"},{"family":"Zhao","given":"Jingwen"},{"family":"Dong","given":"Shanmu"},{"family":"Liu","given":"Zhihong"},{"family":"Cui","given":"Guanglei"},{"family":"Chen","given":"Liquan"}],"issued":{"date-parts":[["2016",10]]}}}],"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3</w:t>
      </w:r>
      <w:r w:rsidRPr="00C1724B">
        <w:rPr>
          <w:rFonts w:ascii="Times New Roman" w:hAnsi="Times New Roman" w:cs="Times New Roman"/>
        </w:rPr>
        <w:fldChar w:fldCharType="end"/>
      </w:r>
      <w:r w:rsidRPr="00C1724B">
        <w:rPr>
          <w:rFonts w:ascii="Times New Roman" w:hAnsi="Times New Roman" w:cs="Times New Roman"/>
        </w:rPr>
        <w:t>, oxide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{"citationID":"7LrSBBDY","properties":{"formattedCitation":"\\super 4\\nosupersub{}","plainCitation":"4","noteIndex":0},"citationItems":[{"id":525,"uris":["http://zotero.org/users/9743641/items/F35JJBMU"],"itemData":{"id":525,"type":"article-journal","container-title":"Electrochemical Energy Reviews","DOI":"10.1007/s41918-020-00076-1","ISSN":"2520-8489, 2520-8136","issue":"4","journalAbbreviation":"Electrochem. Energ. Rev.","language":"en","page":"656-689","source":"DOI.org (Crossref)","title":"Comprehensive Investigation into Garnet Electrolytes Toward Application-Oriented Solid Lithium Batteries","volume":"3","author":[{"family":"Jia","given":"Mengyang"},{"family":"Zhao","given":"Ning"},{"family":"Huo","given":"Hanyu"},{"family":"Guo","given":"Xiangxin"}],"issued":{"date-parts":[["2020",12]]}}}],"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4</w:t>
      </w:r>
      <w:r w:rsidRPr="00C1724B">
        <w:rPr>
          <w:rFonts w:ascii="Times New Roman" w:hAnsi="Times New Roman" w:cs="Times New Roman"/>
        </w:rPr>
        <w:fldChar w:fldCharType="end"/>
      </w:r>
      <w:r w:rsidRPr="00C1724B">
        <w:rPr>
          <w:rFonts w:ascii="Times New Roman" w:hAnsi="Times New Roman" w:cs="Times New Roman"/>
        </w:rPr>
        <w:t>, sulfide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{"citationID":"BKGnRl3N","properties":{"formattedCitation":"\\super 5\\nosupersub{}","plainCitation":"5","noteIndex":0},"citationItems":[{"id":526,"uris":["http://zotero.org/users/9743641/items/I5MQPUXV"],"itemData":{"id":526,"type":"article-journal","container-title":"Energy Storage Materials","DOI":"10.1016/j.ensm.2022.07.006","ISSN":"24058297","journalAbbreviation":"Energy Storage Materials","language":"en","page":"527-549","source":"DOI.org (Crossref)","title":"Key issues and emerging trends in sulfide all solid state lithium battery","volume":"51","author":[{"family":"Bai","given":"Xiangtao"},{"family":"Yu","given":"Tianwei"},{"family":"Ren","given":"Zhimin"},{"family":"Gong","given":"Shengmin"},{"family":"Yang","given":"Rong"},{"family":"Zhao","given":"Chunrong"}],"issued":{"date-parts":[["2022",10]]}}}],"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5</w:t>
      </w:r>
      <w:r w:rsidRPr="00C1724B">
        <w:rPr>
          <w:rFonts w:ascii="Times New Roman" w:hAnsi="Times New Roman" w:cs="Times New Roman"/>
        </w:rPr>
        <w:fldChar w:fldCharType="end"/>
      </w:r>
      <w:r w:rsidRPr="00C1724B">
        <w:rPr>
          <w:rFonts w:ascii="Times New Roman" w:hAnsi="Times New Roman" w:cs="Times New Roman"/>
        </w:rPr>
        <w:t>, hydride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{"citationID":"8DhItxkL","properties":{"formattedCitation":"\\super 6\\nosupersub{}","plainCitation":"6","noteIndex":0},"citationItems":[{"id":527,"uris":["http://zotero.org/users/9743641/items/TPUMB9EH"],"itemData":{"id":527,"type":"article-journal","container-title":"Materials Today Nano","DOI":"10.1016/j.mtnano.2022.100194","ISSN":"25888420","journalAbbreviation":"Materials Today Nano","language":"en","page":"100194","source":"DOI.org (Crossref)","title":"Hydrides for solid-state batteries: A review","title-short":"Hydrides for solid-state batteries","volume":"18","author":[{"family":"Pang","given":"Y."},{"family":"Liu","given":"Y."},{"family":"Yang","given":"J."},{"family":"Zheng","given":"S."},{"family":"Wang","given":"C."}],"issued":{"date-parts":[["2022",6]]}}}],"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6</w:t>
      </w:r>
      <w:r w:rsidRPr="00C1724B">
        <w:rPr>
          <w:rFonts w:ascii="Times New Roman" w:hAnsi="Times New Roman" w:cs="Times New Roman"/>
        </w:rPr>
        <w:fldChar w:fldCharType="end"/>
      </w:r>
      <w:r w:rsidRPr="00C1724B">
        <w:rPr>
          <w:rFonts w:ascii="Times New Roman" w:hAnsi="Times New Roman" w:cs="Times New Roman"/>
        </w:rPr>
        <w:t xml:space="preserve"> and more recently halide solid electrolytes. </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{"citationID":"h8uXtrSf","properties":{"formattedCitation":"\\super 7\\nosupersub{}","plainCitation":"7","noteIndex":0},"citationItems":[{"id":363,"uris":["http://zotero.org/users/9743641/items/SSNKCRFM"],"itemData":{"id":363,"type":"article-journal","abstract":"Recently, halide superionic conductors have emerged as promising solid electrolyte (SE) materials for all-solid-state batteries (ASSBs), owing to their inherent properties combining high Li+ conductivity, good chemical and electrochemical oxidation stabilities, and mechanical deformability, compared to sulﬁde or oxide SEs. In this Review, recent advances in halide Li+- and Na+-conducting SEs are comprehensively summarized. After introducing the ionic diﬀusion mechanism and related governing factors of the crystal structures, we discuss the design strategies, such as the substitution and synthesis protocols, of the halide materials for further improving their properties. We review theoretical and experimental results on electrochemical stabilities and compatibilities with electrode materials. Moreover, we oﬀer a critical assessment of the challenges and issues associated with the development of practical ASSB applications, such as cost considerations, stabilities in atmospheric air, aqueous solutions, and slurryprocessing, and the wet-slurry or dry fabrication of sheet-type electrodes (or SE membranes) for large-format ASSBs. Based on these discussions, we provide a perspective on the future research directions of halide SEs, emphasizing the need for expanding the materials space.","container-title":"ACS Energy Letters","DOI":"10.1021/acsenergylett.2c00438","ISSN":"2380-8195, 2380-8195","issue":"5","journalAbbreviation":"ACS Energy Lett.","language":"en","page":"1776-1805","source":"DOI.org (Crossref)","title":"Emerging Halide Superionic Conductors for All-Solid-State Batteries: Design, Synthesis, and Practical Applications","title-short":"Emerging Halide Superionic Conductors for All-Solid-State Batteries","volume":"7","author":[{"family":"Kwak","given":"Hiram"},{"family":"Wang","given":"Shuo"},{"family":"Park","given":"Juhyoun"},{"family":"Liu","given":"Yunsheng"},{"family":"Kim","given":"Kyu Tae"},{"family":"Choi","given":"Yeji"},{"family":"Mo","given":"Yifei"},{"family":"Jung","given":"Yoon Seok"}],"issued":{"date-parts":[["2022",5,13]]}}}],"schema":"https://github.com/citation-style-language/schema/raw/master/csl-citation.json"}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7</w:t>
      </w:r>
      <w:r w:rsidRPr="00C1724B">
        <w:rPr>
          <w:rFonts w:ascii="Times New Roman" w:hAnsi="Times New Roman" w:cs="Times New Roman"/>
        </w:rPr>
        <w:fldChar w:fldCharType="end"/>
      </w:r>
      <w:r w:rsidRPr="00C1724B">
        <w:rPr>
          <w:rFonts w:ascii="Times New Roman" w:hAnsi="Times New Roman" w:cs="Times New Roman"/>
        </w:rPr>
        <w:t xml:space="preserve"> Halide solid electrolytes have shown promise due to their high ionic conductivity, high voltage cathode compatibility, and flexibility in synthesis and processing routes.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{"citationID":"J2d7bWT2","properties":{"formattedCitation":"\\super 8\\nosupersub{}","plainCitation":"8","noteIndex":0},"citationItems":[{"id":489,"uris":["http://zotero.org/users/9743641/items/XARIP6MS"],"itemData":{"id":489,"type":"article-journal","abstract":"The safety of lithium-ion batteries has caused notable concerns about their widespread adoption in electric vehicles. A nascent but promising approach to enhancing battery safety is using solid-state electrolytes (SSEs) to develop all-solid-state batteries, which exhibit unrivaled safety and superior energy density. A new family of SSEs based on halogen chemistry has recently gained renewed interest because of their high ionic conductivity, high-voltage stability, good deformability, and cost-effective and scalable synthesis routes. Here, we provide a comprehensive review of halide SSEs concerning their crystal structures, ion transport kinetics, and viability for mass production. Furthermore, their moisture sensitivity and interfacial challenges are summarized with corresponding effective strategies. Last, halide-based all-solid-state Li-ion and Li-S pouch cells with energy density targets of 400 and 500 Wh kg\n              −1\n              are projected to guide future endeavors. This work serves as a comprehensive guideline for developing halide SSEs from material design to practical application.\n            \n          , \n            Halide solid-state electrolytes show great prospects in developing all-solid-state batteries.","container-title":"Science Advances","DOI":"10.1126/sciadv.adc9516","ISSN":"2375-2548","issue":"36","journalAbbreviation":"Sci. Adv.","language":"en","page":"eadc9516","source":"DOI.org (Crossref)","title":"Prospects of halide-based all-solid-state batteries: From material design to practical application","title-short":"Prospects of halide-based all-solid-state batteries","volume":"8","author":[{"family":"Wang","given":"Changhong"},{"family":"Liang","given":"Jianwen"},{"family":"Kim","given":"Jung Tae"},{"family":"Sun","given":"Xueliang"}],"issued":{"date-parts":[["2022",9,9]]}}}],"schema":"https://github.com/citation-style-language/schema/raw/master/csl-citation.json"}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8</w:t>
      </w:r>
      <w:r w:rsidRPr="00C1724B">
        <w:rPr>
          <w:rFonts w:ascii="Times New Roman" w:hAnsi="Times New Roman" w:cs="Times New Roman"/>
        </w:rPr>
        <w:fldChar w:fldCharType="end"/>
      </w:r>
      <w:r w:rsidRPr="00C1724B">
        <w:rPr>
          <w:rFonts w:ascii="Times New Roman" w:hAnsi="Times New Roman" w:cs="Times New Roman"/>
        </w:rPr>
        <w:t xml:space="preserve"> Compositions such as Li</w:t>
      </w:r>
      <w:r w:rsidRPr="00C1724B">
        <w:rPr>
          <w:rFonts w:ascii="Times New Roman" w:hAnsi="Times New Roman" w:cs="Times New Roman"/>
          <w:vertAlign w:val="subscript"/>
        </w:rPr>
        <w:t>3</w:t>
      </w:r>
      <w:r w:rsidRPr="00C1724B">
        <w:rPr>
          <w:rFonts w:ascii="Times New Roman" w:hAnsi="Times New Roman" w:cs="Times New Roman"/>
        </w:rPr>
        <w:t>InCl</w:t>
      </w:r>
      <w:r w:rsidRPr="00C1724B">
        <w:rPr>
          <w:rFonts w:ascii="Times New Roman" w:hAnsi="Times New Roman" w:cs="Times New Roman"/>
          <w:vertAlign w:val="subscript"/>
        </w:rPr>
        <w:t>6</w:t>
      </w:r>
      <w:r w:rsidRPr="00C1724B">
        <w:rPr>
          <w:rFonts w:ascii="Times New Roman" w:hAnsi="Times New Roman" w:cs="Times New Roman"/>
        </w:rPr>
        <w:t xml:space="preserve"> have garnered large interest due to their compatibility with aqueous and organic solvent based synthesis.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{"citationID":"sIy4JEUg","properties":{"formattedCitation":"\\super 9,10\\nosupersub{}","plainCitation":"9,10","noteIndex":0},"citationItems":[{"id":112,"uris":["http://zotero.org/users/9743641/items/N58RBQL5"],"itemData":{"id":112,"type":"article-journal","container-title":"Angewandte Chemie International Edition","DOI":"10.1002/anie.201909805","ISSN":"1433-7851, 1521-3773","issue":"46","journalAbbreviation":"Angew. Chem. Int. Ed.","language":"en","page":"16427-16432","source":"DOI.org (Crossref)","title":"Water‐Mediated Synthesis of a Superionic Halide Solid Electrolyte","volume":"58","author":[{"family":"Li","given":"Xiaona"},{"family":"Liang","given":"Jianwen"},{"family":"Chen","given":"Ning"},{"family":"Luo","given":"Jing"},{"family":"Adair","given":"Keegan R."},{"family":"Wang","given":"Changhong"},{"family":"Banis","given":"Mohammad Norouzi"},{"family":"Sham","given":"Tsun‐Kong"},{"family":"Zhang","given":"Li"},{"family":"Zhao","given":"Shangqian"},{"family":"Lu","given":"Shigang"},{"family":"Huang","given":"Huan"},{"family":"Li","given":"Ruying"},{"family":"Sun","given":"Xueliang"}],"issued":{"date-parts":[["2019",11,11]]}}},{"id":533,"uris":["http://zotero.org/users/9743641/items/E6J9IB7T"],"itemData":{"id":533,"type":"article-journal","container-title":"ACS Applied Materials &amp; Interfaces","DOI":"10.1021/acsami.2c06216","ISSN":"1944-8244, 1944-8252","issue":"26","journalAbbreviation":"ACS Appl. Mater. Interfaces","language":"en","page":"29844-29855","source":"DOI.org (Crossref)","title":"A Novel Ethanol-Mediated Synthesis of Superionic Halide Electrolytes for High-Voltage All-Solid-State Lithium–Metal Batteries","volume":"14","author":[{"family":"Luo","given":"Xuming"},{"family":"Cai","given":"Dan"},{"family":"Wang","given":"Xiuli"},{"family":"Xia","given":"Xinhui"},{"family":"Gu","given":"Changdong"},{"family":"Tu","given":"Jiangping"}],"issued":{"date-parts":[["2022",7,6]]}}}],"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9,10</w:t>
      </w:r>
      <w:r w:rsidRPr="00C1724B">
        <w:rPr>
          <w:rFonts w:ascii="Times New Roman" w:hAnsi="Times New Roman" w:cs="Times New Roman"/>
        </w:rPr>
        <w:fldChar w:fldCharType="end"/>
      </w:r>
      <w:r w:rsidRPr="00C1724B">
        <w:rPr>
          <w:rFonts w:ascii="Times New Roman" w:hAnsi="Times New Roman" w:cs="Times New Roman"/>
        </w:rPr>
        <w:t xml:space="preserve"> Direct synthesis of other A</w:t>
      </w:r>
      <w:r w:rsidRPr="00C1724B">
        <w:rPr>
          <w:rFonts w:ascii="Times New Roman" w:hAnsi="Times New Roman" w:cs="Times New Roman"/>
          <w:vertAlign w:val="subscript"/>
        </w:rPr>
        <w:t>3</w:t>
      </w:r>
      <w:r w:rsidRPr="00C1724B">
        <w:rPr>
          <w:rFonts w:ascii="Times New Roman" w:hAnsi="Times New Roman" w:cs="Times New Roman"/>
        </w:rPr>
        <w:t>MX</w:t>
      </w:r>
      <w:r w:rsidRPr="00C1724B">
        <w:rPr>
          <w:rFonts w:ascii="Times New Roman" w:hAnsi="Times New Roman" w:cs="Times New Roman"/>
          <w:vertAlign w:val="subscript"/>
        </w:rPr>
        <w:t>6</w:t>
      </w:r>
      <w:r w:rsidRPr="00C1724B">
        <w:rPr>
          <w:rFonts w:ascii="Times New Roman" w:hAnsi="Times New Roman" w:cs="Times New Roman"/>
        </w:rPr>
        <w:t xml:space="preserve"> (A = Li, M = Sc, Y, Ho, Yb, Er, etc., X = F, Cl, Br, I) compositions in water or other solvents is limited due to the hydrolysis of MCl</w:t>
      </w:r>
      <w:r w:rsidRPr="00C1724B">
        <w:rPr>
          <w:rFonts w:ascii="Times New Roman" w:hAnsi="Times New Roman" w:cs="Times New Roman"/>
          <w:vertAlign w:val="subscript"/>
        </w:rPr>
        <w:t>3</w:t>
      </w:r>
      <w:r w:rsidRPr="00C1724B">
        <w:rPr>
          <w:rFonts w:ascii="Times New Roman" w:hAnsi="Times New Roman" w:cs="Times New Roman"/>
        </w:rPr>
        <w:t xml:space="preserve"> ∙ nH</w:t>
      </w:r>
      <w:r w:rsidRPr="00C1724B">
        <w:rPr>
          <w:rFonts w:ascii="Times New Roman" w:hAnsi="Times New Roman" w:cs="Times New Roman"/>
          <w:vertAlign w:val="subscript"/>
        </w:rPr>
        <w:t>2</w:t>
      </w:r>
      <w:r w:rsidRPr="00C1724B">
        <w:rPr>
          <w:rFonts w:ascii="Times New Roman" w:hAnsi="Times New Roman" w:cs="Times New Roman"/>
        </w:rPr>
        <w:t xml:space="preserve">O intermediates upon heating. This decomposition route leads to the formation of </w:t>
      </w:r>
      <w:proofErr w:type="spellStart"/>
      <w:r w:rsidRPr="00C1724B">
        <w:rPr>
          <w:rFonts w:ascii="Times New Roman" w:hAnsi="Times New Roman" w:cs="Times New Roman"/>
        </w:rPr>
        <w:t>MOCl</w:t>
      </w:r>
      <w:proofErr w:type="spellEnd"/>
      <w:r w:rsidRPr="00C1724B">
        <w:rPr>
          <w:rFonts w:ascii="Times New Roman" w:hAnsi="Times New Roman" w:cs="Times New Roman"/>
        </w:rPr>
        <w:t xml:space="preserve"> and LiCl impurities. However, recent reports have shown that it is possible to synthesize these other compositions in water through the use of ammonium halide coordination reagents.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{"citationID":"u8ypYGFs","properties":{"formattedCitation":"\\super 11,12\\nosupersub{}","plainCitation":"11,12","noteIndex":0},"citationItems":[{"id":6,"uris":["http://zotero.org/users/9743641/items/XGWIGCF3"],"itemData":{"id":6,"type":"article-journal","abstract":"Ammonium-assisted wet chemistry was reported to synthesize various superionic halide electrolytes with a submicrometer size.\n          , \n            \n              Solid-state halide electrolytes have gained revived research interests owing to their high ionic conductivity and high-voltage stability. However, synthesizing halide electrolytes from a liquid phase is extremely challenging because of the vulnerability of metal halides to hydrolysis. In this work, ammonium-assisted wet chemistry is reported to synthesize various solid-state halide electrolytes with an exceptional ionic conductivity (&gt;1 microsiemens per centimeter). Microstrain-induced localized microstructure change is found to be beneficial to lithium ion transport in halide electrolytes. Furthermore, the interfacial incompatibility between halide electrolytes and lithium metal is alleviated by transforming the mixed electronic/ionic conductive interface into a lithium ion–conductive interface. Such all-solid-state lithium-metal batteries (ASSLMBs) demonstrate a high initial coulombic efficiency of 98.1% based on lithium cobalt oxide and a high discharge capacity of 166.9 microampere hours per gram based on single-crystal LiNi\n              0.6\n              Mn\n              0.2\n              Co\n              0.2\n              O\n              2\n              . This work provides universal approaches in both material synthesis and interface design for developing halide-based ASSLMBs.","container-title":"Science Advances","DOI":"10.1126/sciadv.abh1896","ISSN":"2375-2548","issue":"37","journalAbbreviation":"Sci. Adv.","language":"en","page":"eabh1896","source":"DOI.org (Crossref)","title":"A universal wet-chemistry synthesis of solid-state halide electrolytes for all-solid-state lithium-metal batteries","volume":"7","author":[{"family":"Wang","given":"Changhong"},{"family":"Liang","given":"Jianwen"},{"family":"Luo","given":"Jing"},{"family":"Liu","given":"Jue"},{"family":"Li","given":"Xiaona"},{"family":"Zhao","given":"Feipeng"},{"family":"Li","given":"Ruying"},{"family":"Huang","given":"Huan"},{"family":"Zhao","given":"Shangqian"},{"family":"Zhang","given":"Li"},{"family":"Wang","given":"Jiantao"},{"family":"Sun","given":"Xueliang"}],"issued":{"date-parts":[["2021",9,10]]}}},{"id":535,"uris":["http://zotero.org/users/9743641/items/KS6Y4V33"],"itemData":{"id":535,"type":"article-journal","container-title":"Small Methods","DOI":"10.1002/smtd.202101002","ISSN":"2366-9608, 2366-9608","issue":"11","journalAbbreviation":"Small Methods","language":"en","page":"2101002","source":"DOI.org (Crossref)","title":"Gram‐Scale Synthesis of Nanosized Li &lt;sub&gt;3&lt;/sub&gt; HoBr &lt;sub&gt;6&lt;/sub&gt; Solid Electrolyte for All‐Solid‐State Li‐Se Battery","volume":"5","author":[{"family":"Shi","given":"Xiaomeng"},{"family":"Zeng","given":"Zhichao"},{"family":"Zhang","given":"Hongtu"},{"family":"Huang","given":"Bolong"},{"family":"Sun","given":"Mingzi"},{"family":"Wong","given":"Hon Ho"},{"family":"Lu","given":"Qiuyang"},{"family":"Luo","given":"Wei"},{"family":"Huang","given":"Yunhui"},{"family":"Du","given":"Yaping"},{"family":"Yan","given":"Chun‐Hua"}],"issued":{"date-parts":[["2021",11]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11,12</w:t>
      </w:r>
      <w:r w:rsidRPr="00C1724B">
        <w:rPr>
          <w:rFonts w:ascii="Times New Roman" w:hAnsi="Times New Roman" w:cs="Times New Roman"/>
        </w:rPr>
        <w:fldChar w:fldCharType="end"/>
      </w:r>
    </w:p>
    <w:p w14:paraId="7CC4B09E" w14:textId="063A31FC" w:rsidR="008E3797" w:rsidRPr="00C1724B" w:rsidRDefault="008E3797" w:rsidP="008E3797">
      <w:pPr>
        <w:jc w:val="both"/>
        <w:rPr>
          <w:rFonts w:ascii="Times New Roman" w:hAnsi="Times New Roman" w:cs="Times New Roman"/>
        </w:rPr>
      </w:pPr>
    </w:p>
    <w:p w14:paraId="28F244DF" w14:textId="77777777" w:rsidR="00FD7F41" w:rsidRPr="00C1724B" w:rsidRDefault="00FD7F41" w:rsidP="00FD7F41">
      <w:pPr>
        <w:rPr>
          <w:rFonts w:ascii="Times New Roman" w:hAnsi="Times New Roman" w:cs="Times New Roman"/>
        </w:rPr>
      </w:pPr>
      <w:bookmarkStart w:id="37" w:name="_Hlk128159212"/>
      <w:r w:rsidRPr="00C1724B">
        <w:rPr>
          <w:rFonts w:ascii="Times New Roman" w:hAnsi="Times New Roman" w:cs="Times New Roman"/>
        </w:rPr>
        <w:t>Large scale synthesis and optimization of battery materials is not trivial.</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{"citationID":"Q4TW3wLx","properties":{"formattedCitation":"\\super 13,14\\nosupersub{}","plainCitation":"13,14","noteIndex":0},"citationItems":[{"id":536,"uris":["http://zotero.org/users/9743641/items/86TFWWUZ"],"itemData":{"id":536,"type":"article-journal","container-title":"Accounts of Materials Research","DOI":"10.1021/accountsmr.1c00026","ISSN":"2643-6728, 2643-6728","issue":"5","journalAbbreviation":"Acc. Mater. Res.","language":"en","page":"319-326","source":"DOI.org (Crossref)","title":"Battery Materials Design Essentials","volume":"2","author":[{"family":"Palacin","given":"M. Rosa"}],"issued":{"date-parts":[["2021",5,28]]}}},{"id":540,"uris":["http://zotero.org/users/9743641/items/VG33RREN"],"itemData":{"id":540,"type":"article-journal","container-title":"Nature Reviews Materials","DOI":"10.1038/s41578-022-00454-9","ISSN":"2058-8437","issue":"9","journalAbbreviation":"Nat Rev Mater","language":"en","page":"736-746","source":"DOI.org (Crossref)","title":"Nanostructuring versus microstructuring in battery electrodes","volume":"7","author":[{"family":"Jain","given":"Rishabh"},{"family":"Lakhnot","given":"Aniruddha Singh"},{"family":"Bhimani","given":"Kevin"},{"family":"Sharma","given":"Shyam"},{"family":"Mahajani","given":"Varad"},{"family":"Panchal","given":"Reena A."},{"family":"Kamble","given":"Mithil"},{"family":"Han","given":"Fudong"},{"family":"Wang","given":"Chunsheng"},{"family":"Koratkar","given":"Nikhil"}],"issued":{"date-parts":[["2022",6,29]]}}}],"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13,14</w:t>
      </w:r>
      <w:r w:rsidRPr="00C1724B">
        <w:rPr>
          <w:rFonts w:ascii="Times New Roman" w:hAnsi="Times New Roman" w:cs="Times New Roman"/>
        </w:rPr>
        <w:fldChar w:fldCharType="end"/>
      </w:r>
      <w:r w:rsidRPr="00C1724B">
        <w:rPr>
          <w:rFonts w:ascii="Times New Roman" w:hAnsi="Times New Roman" w:cs="Times New Roman"/>
        </w:rPr>
        <w:t xml:space="preserve"> It often requires process monitoring and optimization. A key enabler of this chemical engineering is an intimate understanding of the reaction mechanism during synthesis.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{"citationID":"EvY3gvso","properties":{"formattedCitation":"\\super 15\\nosupersub{}","plainCitation":"15","noteIndex":0},"citationItems":[{"id":194,"uris":["http://zotero.org/users/9743641/items/TLHA5F3E"],"itemData":{"id":194,"type":"article-journal","container-title":"Small","DOI":"10.1002/smll.201301641","ISSN":"16136810","issue":"5","journalAbbreviation":"Small","language":"en","page":"835-853","source":"DOI.org (Crossref)","title":"Reaction Engineering Strategies for the Production of Inorganic Nanomaterials","volume":"10","author":[{"family":"Sebastian","given":"Victor"},{"family":"Arruebo","given":"Manuel"},{"family":"Santamaria","given":"Jesus"}],"issued":{"date-parts":[["2014",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15</w:t>
      </w:r>
      <w:r w:rsidRPr="00C1724B">
        <w:rPr>
          <w:rFonts w:ascii="Times New Roman" w:hAnsi="Times New Roman" w:cs="Times New Roman"/>
        </w:rPr>
        <w:fldChar w:fldCharType="end"/>
      </w:r>
      <w:r w:rsidRPr="00C1724B">
        <w:rPr>
          <w:rFonts w:ascii="Times New Roman" w:hAnsi="Times New Roman" w:cs="Times New Roman"/>
        </w:rPr>
        <w:t xml:space="preserve"> In addition, many solid electrolyte properties are greatly influenced by the chosen synthesis route.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{"citationID":"7Mi27rK6","properties":{"formattedCitation":"\\super 16\\nosupersub{}","plainCitation":"16","noteIndex":0},"citationItems":[{"id":12,"uris":["http://zotero.org/users/9743641/items/KPXTJLX9"],"itemData":{"id":12,"type":"article-journal","abstract":"Influence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16</w:t>
      </w:r>
      <w:r w:rsidRPr="00C1724B">
        <w:rPr>
          <w:rFonts w:ascii="Times New Roman" w:hAnsi="Times New Roman" w:cs="Times New Roman"/>
        </w:rPr>
        <w:fldChar w:fldCharType="end"/>
      </w:r>
      <w:r w:rsidRPr="00C1724B">
        <w:rPr>
          <w:rFonts w:ascii="Times New Roman" w:hAnsi="Times New Roman" w:cs="Times New Roman"/>
        </w:rPr>
        <w:t xml:space="preserve"> This report provides a detailed examination of the formation pathway for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and establishes synthesis-structure property correlations to guide the optimization of halide solid electrolyte based ASSBs. The formation mechanism of halide solid electrolytes through these novel solvent-based routes is poorly understood. Previous work suggested that the addition of ammonium halides resulted in the formation of a complex halide intermediate of the suspected form (NH</w:t>
      </w:r>
      <w:r w:rsidRPr="00C1724B">
        <w:rPr>
          <w:rFonts w:ascii="Times New Roman" w:hAnsi="Times New Roman" w:cs="Times New Roman"/>
          <w:vertAlign w:val="subscript"/>
        </w:rPr>
        <w:t>4</w:t>
      </w:r>
      <w:r w:rsidRPr="00C1724B">
        <w:rPr>
          <w:rFonts w:ascii="Times New Roman" w:hAnsi="Times New Roman" w:cs="Times New Roman"/>
        </w:rPr>
        <w:t>)</w:t>
      </w:r>
      <w:r w:rsidRPr="00C1724B">
        <w:rPr>
          <w:rFonts w:ascii="Times New Roman" w:hAnsi="Times New Roman" w:cs="Times New Roman"/>
          <w:vertAlign w:val="subscript"/>
        </w:rPr>
        <w:t>3</w:t>
      </w:r>
      <w:r w:rsidRPr="00C1724B">
        <w:rPr>
          <w:rFonts w:ascii="Times New Roman" w:hAnsi="Times New Roman" w:cs="Times New Roman"/>
        </w:rPr>
        <w:t>[MX</w:t>
      </w:r>
      <w:r w:rsidRPr="00C1724B">
        <w:rPr>
          <w:rFonts w:ascii="Times New Roman" w:hAnsi="Times New Roman" w:cs="Times New Roman"/>
          <w:vertAlign w:val="subscript"/>
        </w:rPr>
        <w:t>6</w:t>
      </w:r>
      <w:r w:rsidRPr="00C1724B">
        <w:rPr>
          <w:rFonts w:ascii="Times New Roman" w:hAnsi="Times New Roman" w:cs="Times New Roman"/>
        </w:rPr>
        <w:t>].</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{"citationID":"SgF1JL4q","properties":{"formattedCitation":"\\super 17,18\\nosupersub{}","plainCitation":"17,18","noteIndex":0},"citationItems":[{"id":719,"uris":["http://zotero.org/users/9743641/items/H2VN2RWH"],"itemData":{"id":719,"type":"article-journal","container-title":"J. Chem. Soc., Chem. Commun.","DOI":"10.1039/C39930000460","ISSN":"0022-4936","issue":"5","journalAbbreviation":"J. Chem. Soc., Chem. Commun.","language":"en","page":"460-461","source":"DOI.org (Crossref)","title":"The oxidation of tantalum with ammonium chloride as an example of a novel route to early transitional metal–nitrogen cluster compounds. Synthesis and crystal structure of (NH &lt;sub&gt;4&lt;/sub&gt; ) &lt;sub&gt;6&lt;/sub&gt; [Ta &lt;sub&gt;5&lt;/sub&gt; (NH) &lt;sub&gt;4&lt;/sub&gt; Cl &lt;sub&gt;17&lt;/sub&gt; ]","author":[{"family":"Simon","given":"Marcus"},{"family":"Meyer","given":"Gerd"}],"issued":{"date-parts":[["1993"]]}}},{"id":14,"uris":["http://zotero.org/users/9743641/items/2TBPWMMX"],"itemData":{"id":14,"type":"chapter","container-title":"Inorganic Syntheses","event-place":"Hoboken, NJ, USA","ISBN":"978-0-470-13256-2","language":"en","note":"DOI: 10.1002/9780470132562.ch35","page":"146-150","publisher":"John Wiley &amp; Sons, Inc.","publisher-place":"Hoboken, NJ, USA","source":"DOI.org (Crossref)","title":"The Ammonium Chloride Route to Anhydrous Rare Earth Chlorides-The Example of Ycl &lt;sub&gt;3&lt;/sub&gt;","URL":"https://onlinelibrary.wiley.com/doi/10.1002/9780470132562.ch35","editor":[{"family":"Allcock","given":"Harry R."}],"author":[{"family":"Meyer","given":"Gerd"},{"family":"Garcia","given":"Eduardo"},{"family":"Corbett","given":"John D."}],"accessed":{"date-parts":[["2022",6,25]]},"issued":{"date-parts":[["2007",1,5]]}}}],"schema":"https://github.com/citation-style-language/schema/raw/master/csl-citation.json"}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17,18</w:t>
      </w:r>
      <w:r w:rsidRPr="00C1724B">
        <w:rPr>
          <w:rFonts w:ascii="Times New Roman" w:hAnsi="Times New Roman" w:cs="Times New Roman"/>
        </w:rPr>
        <w:fldChar w:fldCharType="end"/>
      </w:r>
      <w:r w:rsidRPr="00C1724B">
        <w:rPr>
          <w:rFonts w:ascii="Times New Roman" w:hAnsi="Times New Roman" w:cs="Times New Roman"/>
        </w:rPr>
        <w:t xml:space="preserve"> This intermediate (reaction 3) </w:t>
      </w:r>
      <w:r w:rsidRPr="00C1724B">
        <w:rPr>
          <w:rFonts w:ascii="Times New Roman" w:hAnsi="Times New Roman" w:cs="Times New Roman"/>
        </w:rPr>
        <w:lastRenderedPageBreak/>
        <w:t>provided an alternative reaction route away from oxyhalide (reaction 4) formation during the dehydration and the subsequent annealing at high temperatures (350-550 °C)</w:t>
      </w:r>
    </w:p>
    <w:p w14:paraId="2D3553E5" w14:textId="77777777" w:rsidR="007D4DFC" w:rsidRPr="00C1724B" w:rsidRDefault="007D4DFC" w:rsidP="007D4DFC">
      <w:pPr>
        <w:rPr>
          <w:rFonts w:ascii="Times New Roman" w:hAnsi="Times New Roman" w:cs="Times New Roman"/>
        </w:rPr>
      </w:pPr>
    </w:p>
    <w:bookmarkEnd w:id="37"/>
    <w:p w14:paraId="3A15DD42" w14:textId="3556E6B7" w:rsidR="007D4DFC" w:rsidRPr="00C1724B" w:rsidRDefault="007D4DFC" w:rsidP="007D4DFC">
      <w:pPr>
        <w:rPr>
          <w:rFonts w:ascii="Times New Roman" w:hAnsi="Times New Roman" w:cs="Times New Roman"/>
        </w:rPr>
      </w:pPr>
      <w:r w:rsidRPr="00C1724B">
        <w:rPr>
          <w:rFonts w:ascii="Times New Roman" w:hAnsi="Times New Roman" w:cs="Times New Roman"/>
          <w:iCs/>
        </w:rPr>
        <w:tab/>
      </w:r>
      <w:bookmarkStart w:id="38" w:name="_Hlk128159271"/>
      <m:oMath>
        <m:r>
          <m:rPr>
            <m:nor/>
          </m:rPr>
          <w:rPr>
            <w:rFonts w:ascii="Times New Roman" w:hAnsi="Times New Roman" w:cs="Times New Roman"/>
            <w:i/>
            <w:iCs/>
          </w:rPr>
          <m:t>Y</m:t>
        </m:r>
        <m:sSub>
          <m:sSubPr>
            <m:ctrlPr>
              <w:rPr>
                <w:rFonts w:ascii="Cambria Math" w:hAnsi="Cambria Math" w:cs="Times New Roman"/>
                <w:i/>
                <w:iCs/>
              </w:rPr>
            </m:ctrlPr>
          </m:sSubPr>
          <m:e>
            <m:r>
              <m:rPr>
                <m:nor/>
              </m:rPr>
              <w:rPr>
                <w:rFonts w:ascii="Times New Roman" w:hAnsi="Times New Roman" w:cs="Times New Roman"/>
                <w:i/>
                <w:iCs/>
              </w:rPr>
              <m:t>Cl</m:t>
            </m:r>
          </m:e>
          <m:sub>
            <m:r>
              <m:rPr>
                <m:nor/>
              </m:rPr>
              <w:rPr>
                <w:rFonts w:ascii="Times New Roman" w:hAnsi="Times New Roman" w:cs="Times New Roman"/>
                <w:i/>
                <w:iCs/>
              </w:rPr>
              <m:t>3</m:t>
            </m:r>
          </m:sub>
        </m:sSub>
        <m:r>
          <m:rPr>
            <m:nor/>
          </m:rPr>
          <w:rPr>
            <w:rFonts w:ascii="Times New Roman" w:hAnsi="Times New Roman" w:cs="Times New Roman"/>
            <w:i/>
            <w:iCs/>
          </w:rPr>
          <m:t>∙n</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2</m:t>
            </m:r>
          </m:sub>
        </m:sSub>
        <m:r>
          <m:rPr>
            <m:nor/>
          </m:rPr>
          <w:rPr>
            <w:rFonts w:ascii="Times New Roman" w:hAnsi="Times New Roman" w:cs="Times New Roman"/>
            <w:i/>
            <w:iCs/>
          </w:rPr>
          <m:t>O+3 N</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4</m:t>
            </m:r>
          </m:sub>
        </m:sSub>
        <m:r>
          <m:rPr>
            <m:nor/>
          </m:rPr>
          <w:rPr>
            <w:rFonts w:ascii="Times New Roman" w:hAnsi="Times New Roman" w:cs="Times New Roman"/>
            <w:i/>
            <w:iCs/>
          </w:rPr>
          <m:t>Cl</m:t>
        </m:r>
        <m:groupChr>
          <m:groupChrPr>
            <m:chr m:val="→"/>
            <m:vertJc m:val="bot"/>
            <m:ctrlPr>
              <w:rPr>
                <w:rFonts w:ascii="Cambria Math" w:hAnsi="Cambria Math" w:cs="Times New Roman"/>
                <w:i/>
                <w:iCs/>
              </w:rPr>
            </m:ctrlPr>
          </m:groupChrPr>
          <m:e>
            <m:r>
              <m:rPr>
                <m:nor/>
              </m:rPr>
              <w:rPr>
                <w:rFonts w:ascii="Times New Roman" w:hAnsi="Times New Roman" w:cs="Times New Roman"/>
                <w:i/>
                <w:iCs/>
              </w:rPr>
              <m:t>-n</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2</m:t>
                </m:r>
              </m:sub>
            </m:sSub>
            <m:r>
              <m:rPr>
                <m:nor/>
              </m:rPr>
              <w:rPr>
                <w:rFonts w:ascii="Times New Roman" w:hAnsi="Times New Roman" w:cs="Times New Roman"/>
                <w:i/>
                <w:iCs/>
              </w:rPr>
              <m:t>O</m:t>
            </m:r>
          </m:e>
        </m:groupChr>
        <m:sSub>
          <m:sSubPr>
            <m:ctrlPr>
              <w:rPr>
                <w:rFonts w:ascii="Cambria Math" w:hAnsi="Cambria Math" w:cs="Times New Roman"/>
                <w:i/>
                <w:iCs/>
              </w:rPr>
            </m:ctrlPr>
          </m:sSubPr>
          <m:e>
            <m:d>
              <m:dPr>
                <m:ctrlPr>
                  <w:rPr>
                    <w:rFonts w:ascii="Cambria Math" w:hAnsi="Cambria Math" w:cs="Times New Roman"/>
                    <w:i/>
                    <w:iCs/>
                  </w:rPr>
                </m:ctrlPr>
              </m:dPr>
              <m:e>
                <m:r>
                  <m:rPr>
                    <m:nor/>
                  </m:rPr>
                  <w:rPr>
                    <w:rFonts w:ascii="Times New Roman" w:hAnsi="Times New Roman" w:cs="Times New Roman"/>
                    <w:i/>
                    <w:iCs/>
                  </w:rPr>
                  <m:t>N</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4</m:t>
                    </m:r>
                  </m:sub>
                </m:sSub>
                <m:r>
                  <m:rPr>
                    <m:nor/>
                  </m:rPr>
                  <w:rPr>
                    <w:rFonts w:ascii="Times New Roman" w:hAnsi="Times New Roman" w:cs="Times New Roman"/>
                    <w:i/>
                    <w:iCs/>
                  </w:rPr>
                  <m:t>Cl</m:t>
                </m:r>
              </m:e>
            </m:d>
          </m:e>
          <m:sub>
            <m:r>
              <m:rPr>
                <m:nor/>
              </m:rPr>
              <w:rPr>
                <w:rFonts w:ascii="Times New Roman" w:hAnsi="Times New Roman" w:cs="Times New Roman"/>
                <w:i/>
                <w:iCs/>
              </w:rPr>
              <m:t>3</m:t>
            </m:r>
          </m:sub>
        </m:sSub>
        <m:d>
          <m:dPr>
            <m:begChr m:val="["/>
            <m:endChr m:val="]"/>
            <m:ctrlPr>
              <w:rPr>
                <w:rFonts w:ascii="Cambria Math" w:hAnsi="Cambria Math" w:cs="Times New Roman"/>
                <w:i/>
                <w:iCs/>
              </w:rPr>
            </m:ctrlPr>
          </m:dPr>
          <m:e>
            <m:r>
              <m:rPr>
                <m:nor/>
              </m:rPr>
              <w:rPr>
                <w:rFonts w:ascii="Times New Roman" w:hAnsi="Times New Roman" w:cs="Times New Roman"/>
                <w:i/>
                <w:iCs/>
              </w:rPr>
              <m:t>Y</m:t>
            </m:r>
            <m:sSub>
              <m:sSubPr>
                <m:ctrlPr>
                  <w:rPr>
                    <w:rFonts w:ascii="Cambria Math" w:hAnsi="Cambria Math" w:cs="Times New Roman"/>
                    <w:i/>
                    <w:iCs/>
                  </w:rPr>
                </m:ctrlPr>
              </m:sSubPr>
              <m:e>
                <m:r>
                  <m:rPr>
                    <m:nor/>
                  </m:rPr>
                  <w:rPr>
                    <w:rFonts w:ascii="Times New Roman" w:hAnsi="Times New Roman" w:cs="Times New Roman"/>
                    <w:i/>
                    <w:iCs/>
                  </w:rPr>
                  <m:t>Cl</m:t>
                </m:r>
              </m:e>
              <m:sub>
                <m:r>
                  <m:rPr>
                    <m:nor/>
                  </m:rPr>
                  <w:rPr>
                    <w:rFonts w:ascii="Times New Roman" w:hAnsi="Times New Roman" w:cs="Times New Roman"/>
                    <w:i/>
                    <w:iCs/>
                  </w:rPr>
                  <m:t>6</m:t>
                </m:r>
              </m:sub>
            </m:sSub>
          </m:e>
        </m:d>
      </m:oMath>
      <w:bookmarkEnd w:id="38"/>
      <w:r w:rsidRPr="00C1724B">
        <w:rPr>
          <w:rFonts w:ascii="Times New Roman" w:hAnsi="Times New Roman" w:cs="Times New Roman"/>
          <w:iCs/>
        </w:rPr>
        <w:tab/>
      </w:r>
      <w:r w:rsidRPr="00C1724B">
        <w:rPr>
          <w:rFonts w:ascii="Times New Roman" w:hAnsi="Times New Roman" w:cs="Times New Roman"/>
          <w:iCs/>
        </w:rPr>
        <w:tab/>
      </w:r>
      <w:r w:rsidRPr="00C1724B">
        <w:rPr>
          <w:rFonts w:ascii="Times New Roman" w:hAnsi="Times New Roman" w:cs="Times New Roman"/>
          <w:iCs/>
        </w:rPr>
        <w:tab/>
      </w:r>
      <w:r w:rsidRPr="00C1724B">
        <w:rPr>
          <w:rFonts w:ascii="Times New Roman" w:hAnsi="Times New Roman" w:cs="Times New Roman"/>
          <w:iCs/>
        </w:rPr>
        <w:tab/>
        <w:t>(</w:t>
      </w:r>
      <w:r w:rsidR="009E6E12" w:rsidRPr="00C1724B">
        <w:rPr>
          <w:rFonts w:ascii="Times New Roman" w:hAnsi="Times New Roman" w:cs="Times New Roman"/>
          <w:iCs/>
        </w:rPr>
        <w:t>15</w:t>
      </w:r>
      <w:r w:rsidRPr="00C1724B">
        <w:rPr>
          <w:rFonts w:ascii="Times New Roman" w:hAnsi="Times New Roman" w:cs="Times New Roman"/>
          <w:iCs/>
        </w:rPr>
        <w:t>)</w:t>
      </w:r>
      <w:r w:rsidRPr="00C1724B">
        <w:rPr>
          <w:rFonts w:ascii="Times New Roman" w:hAnsi="Times New Roman" w:cs="Times New Roman"/>
        </w:rPr>
        <w:t xml:space="preserve">        </w:t>
      </w:r>
      <w:r w:rsidRPr="00C1724B">
        <w:rPr>
          <w:rFonts w:ascii="Times New Roman" w:hAnsi="Times New Roman" w:cs="Times New Roman"/>
        </w:rPr>
        <w:tab/>
      </w:r>
      <w:r w:rsidRPr="00C1724B">
        <w:rPr>
          <w:rFonts w:ascii="Times New Roman" w:hAnsi="Times New Roman" w:cs="Times New Roman"/>
        </w:rPr>
        <w:tab/>
      </w:r>
      <w:bookmarkStart w:id="39" w:name="_Hlk128159306"/>
      <m:oMath>
        <m:sSub>
          <m:sSubPr>
            <m:ctrlPr>
              <w:rPr>
                <w:rFonts w:ascii="Cambria Math" w:hAnsi="Cambria Math" w:cs="Times New Roman"/>
                <w:i/>
                <w:iCs/>
              </w:rPr>
            </m:ctrlPr>
          </m:sSubPr>
          <m:e>
            <m:d>
              <m:dPr>
                <m:ctrlPr>
                  <w:rPr>
                    <w:rFonts w:ascii="Cambria Math" w:hAnsi="Cambria Math" w:cs="Times New Roman"/>
                    <w:i/>
                    <w:iCs/>
                  </w:rPr>
                </m:ctrlPr>
              </m:dPr>
              <m:e>
                <m:sSub>
                  <m:sSubPr>
                    <m:ctrlPr>
                      <w:rPr>
                        <w:rFonts w:ascii="Cambria Math" w:hAnsi="Cambria Math" w:cs="Times New Roman"/>
                        <w:i/>
                        <w:iCs/>
                      </w:rPr>
                    </m:ctrlPr>
                  </m:sSubPr>
                  <m:e>
                    <m:r>
                      <m:rPr>
                        <m:nor/>
                      </m:rPr>
                      <w:rPr>
                        <w:rFonts w:ascii="Times New Roman" w:hAnsi="Times New Roman" w:cs="Times New Roman"/>
                        <w:i/>
                        <w:iCs/>
                      </w:rPr>
                      <m:t>NH</m:t>
                    </m:r>
                  </m:e>
                  <m:sub>
                    <m:r>
                      <m:rPr>
                        <m:nor/>
                      </m:rPr>
                      <w:rPr>
                        <w:rFonts w:ascii="Times New Roman" w:hAnsi="Times New Roman" w:cs="Times New Roman"/>
                        <w:i/>
                        <w:iCs/>
                      </w:rPr>
                      <m:t>4</m:t>
                    </m:r>
                  </m:sub>
                </m:sSub>
              </m:e>
            </m:d>
          </m:e>
          <m:sub>
            <m:r>
              <m:rPr>
                <m:nor/>
              </m:rPr>
              <w:rPr>
                <w:rFonts w:ascii="Times New Roman" w:hAnsi="Times New Roman" w:cs="Times New Roman"/>
                <w:i/>
                <w:iCs/>
              </w:rPr>
              <m:t>3</m:t>
            </m:r>
          </m:sub>
        </m:sSub>
        <m:d>
          <m:dPr>
            <m:begChr m:val="["/>
            <m:endChr m:val="]"/>
            <m:ctrlPr>
              <w:rPr>
                <w:rFonts w:ascii="Cambria Math" w:hAnsi="Cambria Math" w:cs="Times New Roman"/>
                <w:i/>
                <w:iCs/>
              </w:rPr>
            </m:ctrlPr>
          </m:dPr>
          <m:e>
            <m:r>
              <m:rPr>
                <m:nor/>
              </m:rPr>
              <w:rPr>
                <w:rFonts w:ascii="Times New Roman" w:hAnsi="Times New Roman" w:cs="Times New Roman"/>
                <w:i/>
                <w:iCs/>
              </w:rPr>
              <m:t>YC</m:t>
            </m:r>
            <m:sSub>
              <m:sSubPr>
                <m:ctrlPr>
                  <w:rPr>
                    <w:rFonts w:ascii="Cambria Math" w:hAnsi="Cambria Math" w:cs="Times New Roman"/>
                    <w:i/>
                    <w:iCs/>
                  </w:rPr>
                </m:ctrlPr>
              </m:sSubPr>
              <m:e>
                <m:r>
                  <m:rPr>
                    <m:nor/>
                  </m:rPr>
                  <w:rPr>
                    <w:rFonts w:ascii="Times New Roman" w:hAnsi="Times New Roman" w:cs="Times New Roman"/>
                    <w:i/>
                    <w:iCs/>
                  </w:rPr>
                  <m:t>l</m:t>
                </m:r>
              </m:e>
              <m:sub>
                <m:r>
                  <m:rPr>
                    <m:nor/>
                  </m:rPr>
                  <w:rPr>
                    <w:rFonts w:ascii="Times New Roman" w:hAnsi="Times New Roman" w:cs="Times New Roman"/>
                    <w:i/>
                    <w:iCs/>
                  </w:rPr>
                  <m:t>6</m:t>
                </m:r>
              </m:sub>
            </m:sSub>
          </m:e>
        </m:d>
        <m:r>
          <m:rPr>
            <m:nor/>
          </m:rPr>
          <w:rPr>
            <w:rFonts w:ascii="Times New Roman" w:hAnsi="Times New Roman" w:cs="Times New Roman"/>
            <w:i/>
            <w:iCs/>
          </w:rPr>
          <m:t>+3 LiCl</m:t>
        </m:r>
        <m:groupChr>
          <m:groupChrPr>
            <m:chr m:val="→"/>
            <m:vertJc m:val="bot"/>
            <m:ctrlPr>
              <w:rPr>
                <w:rFonts w:ascii="Cambria Math" w:hAnsi="Cambria Math" w:cs="Times New Roman"/>
                <w:i/>
                <w:iCs/>
              </w:rPr>
            </m:ctrlPr>
          </m:groupChrPr>
          <m:e>
            <m:r>
              <m:rPr>
                <m:nor/>
              </m:rPr>
              <w:rPr>
                <w:rFonts w:ascii="Times New Roman" w:hAnsi="Times New Roman" w:cs="Times New Roman"/>
                <w:i/>
                <w:iCs/>
              </w:rPr>
              <m:t xml:space="preserve"> ∆ </m:t>
            </m:r>
          </m:e>
        </m:groupChr>
        <m:r>
          <m:rPr>
            <m:nor/>
          </m:rPr>
          <w:rPr>
            <w:rFonts w:ascii="Times New Roman" w:hAnsi="Times New Roman" w:cs="Times New Roman"/>
            <w:i/>
            <w:iCs/>
          </w:rPr>
          <m:t>L</m:t>
        </m:r>
        <m:sSub>
          <m:sSubPr>
            <m:ctrlPr>
              <w:rPr>
                <w:rFonts w:ascii="Cambria Math" w:hAnsi="Cambria Math" w:cs="Times New Roman"/>
                <w:i/>
                <w:iCs/>
              </w:rPr>
            </m:ctrlPr>
          </m:sSubPr>
          <m:e>
            <m:r>
              <m:rPr>
                <m:nor/>
              </m:rPr>
              <w:rPr>
                <w:rFonts w:ascii="Times New Roman" w:hAnsi="Times New Roman" w:cs="Times New Roman"/>
                <w:i/>
                <w:iCs/>
              </w:rPr>
              <m:t>i</m:t>
            </m:r>
          </m:e>
          <m:sub>
            <m:r>
              <m:rPr>
                <m:nor/>
              </m:rPr>
              <w:rPr>
                <w:rFonts w:ascii="Times New Roman" w:hAnsi="Times New Roman" w:cs="Times New Roman"/>
                <w:i/>
                <w:iCs/>
              </w:rPr>
              <m:t>3</m:t>
            </m:r>
          </m:sub>
        </m:sSub>
        <m:r>
          <m:rPr>
            <m:nor/>
          </m:rPr>
          <w:rPr>
            <w:rFonts w:ascii="Times New Roman" w:hAnsi="Times New Roman" w:cs="Times New Roman"/>
            <w:i/>
            <w:iCs/>
          </w:rPr>
          <m:t>YC</m:t>
        </m:r>
        <m:sSub>
          <m:sSubPr>
            <m:ctrlPr>
              <w:rPr>
                <w:rFonts w:ascii="Cambria Math" w:hAnsi="Cambria Math" w:cs="Times New Roman"/>
                <w:i/>
                <w:iCs/>
              </w:rPr>
            </m:ctrlPr>
          </m:sSubPr>
          <m:e>
            <m:r>
              <m:rPr>
                <m:nor/>
              </m:rPr>
              <w:rPr>
                <w:rFonts w:ascii="Times New Roman" w:hAnsi="Times New Roman" w:cs="Times New Roman"/>
                <w:i/>
                <w:iCs/>
              </w:rPr>
              <m:t>l</m:t>
            </m:r>
          </m:e>
          <m:sub>
            <m:r>
              <m:rPr>
                <m:nor/>
              </m:rPr>
              <w:rPr>
                <w:rFonts w:ascii="Times New Roman" w:hAnsi="Times New Roman" w:cs="Times New Roman"/>
                <w:i/>
                <w:iCs/>
              </w:rPr>
              <m:t>6</m:t>
            </m:r>
          </m:sub>
        </m:sSub>
        <m:r>
          <m:rPr>
            <m:nor/>
          </m:rPr>
          <w:rPr>
            <w:rFonts w:ascii="Times New Roman" w:hAnsi="Times New Roman" w:cs="Times New Roman"/>
            <w:i/>
            <w:iCs/>
          </w:rPr>
          <m:t>+3 N</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3</m:t>
            </m:r>
          </m:sub>
        </m:sSub>
        <m:r>
          <m:rPr>
            <m:nor/>
          </m:rPr>
          <w:rPr>
            <w:rFonts w:ascii="Times New Roman" w:hAnsi="Times New Roman" w:cs="Times New Roman"/>
            <w:i/>
            <w:iCs/>
          </w:rPr>
          <m:t>+3 HCl</m:t>
        </m:r>
      </m:oMath>
      <w:bookmarkEnd w:id="39"/>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w:t>
      </w:r>
      <w:r w:rsidR="009E6E12" w:rsidRPr="00C1724B">
        <w:rPr>
          <w:rFonts w:ascii="Times New Roman" w:hAnsi="Times New Roman" w:cs="Times New Roman"/>
        </w:rPr>
        <w:t>16</w:t>
      </w:r>
      <w:r w:rsidRPr="00C1724B">
        <w:rPr>
          <w:rFonts w:ascii="Times New Roman" w:hAnsi="Times New Roman" w:cs="Times New Roman"/>
        </w:rPr>
        <w:t>)</w:t>
      </w:r>
    </w:p>
    <w:p w14:paraId="73D60F94" w14:textId="5867411C" w:rsidR="007D4DFC" w:rsidRPr="00C1724B" w:rsidRDefault="007D4DFC" w:rsidP="007D4DFC">
      <w:pPr>
        <w:rPr>
          <w:rFonts w:ascii="Times New Roman" w:hAnsi="Times New Roman" w:cs="Times New Roman"/>
        </w:rPr>
      </w:pPr>
      <w:r w:rsidRPr="00C1724B">
        <w:rPr>
          <w:rFonts w:ascii="Times New Roman" w:hAnsi="Times New Roman" w:cs="Times New Roman"/>
        </w:rPr>
        <w:tab/>
      </w:r>
      <w:bookmarkStart w:id="40" w:name="_Hlk128159362"/>
      <m:oMath>
        <m:sSub>
          <m:sSubPr>
            <m:ctrlPr>
              <w:rPr>
                <w:rFonts w:ascii="Cambria Math" w:hAnsi="Cambria Math" w:cs="Times New Roman"/>
                <w:i/>
                <w:iCs/>
              </w:rPr>
            </m:ctrlPr>
          </m:sSubPr>
          <m:e>
            <m:d>
              <m:dPr>
                <m:ctrlPr>
                  <w:rPr>
                    <w:rFonts w:ascii="Cambria Math" w:hAnsi="Cambria Math" w:cs="Times New Roman"/>
                    <w:i/>
                    <w:iCs/>
                  </w:rPr>
                </m:ctrlPr>
              </m:dPr>
              <m:e>
                <m:r>
                  <m:rPr>
                    <m:nor/>
                  </m:rPr>
                  <w:rPr>
                    <w:rFonts w:ascii="Times New Roman" w:hAnsi="Times New Roman" w:cs="Times New Roman"/>
                    <w:i/>
                    <w:iCs/>
                  </w:rPr>
                  <m:t>N</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4</m:t>
                    </m:r>
                  </m:sub>
                </m:sSub>
              </m:e>
            </m:d>
          </m:e>
          <m:sub>
            <m:r>
              <m:rPr>
                <m:nor/>
              </m:rPr>
              <w:rPr>
                <w:rFonts w:ascii="Times New Roman" w:hAnsi="Times New Roman" w:cs="Times New Roman"/>
                <w:i/>
                <w:iCs/>
              </w:rPr>
              <m:t>3</m:t>
            </m:r>
          </m:sub>
        </m:sSub>
        <m:d>
          <m:dPr>
            <m:begChr m:val="["/>
            <m:endChr m:val="]"/>
            <m:ctrlPr>
              <w:rPr>
                <w:rFonts w:ascii="Cambria Math" w:hAnsi="Cambria Math" w:cs="Times New Roman"/>
                <w:i/>
                <w:iCs/>
              </w:rPr>
            </m:ctrlPr>
          </m:dPr>
          <m:e>
            <m:r>
              <m:rPr>
                <m:nor/>
              </m:rPr>
              <w:rPr>
                <w:rFonts w:ascii="Times New Roman" w:hAnsi="Times New Roman" w:cs="Times New Roman"/>
                <w:i/>
                <w:iCs/>
              </w:rPr>
              <m:t>YC</m:t>
            </m:r>
            <m:sSub>
              <m:sSubPr>
                <m:ctrlPr>
                  <w:rPr>
                    <w:rFonts w:ascii="Cambria Math" w:hAnsi="Cambria Math" w:cs="Times New Roman"/>
                    <w:i/>
                    <w:iCs/>
                  </w:rPr>
                </m:ctrlPr>
              </m:sSubPr>
              <m:e>
                <m:r>
                  <m:rPr>
                    <m:nor/>
                  </m:rPr>
                  <w:rPr>
                    <w:rFonts w:ascii="Times New Roman" w:hAnsi="Times New Roman" w:cs="Times New Roman"/>
                    <w:i/>
                    <w:iCs/>
                  </w:rPr>
                  <m:t>l</m:t>
                </m:r>
              </m:e>
              <m:sub>
                <m:r>
                  <m:rPr>
                    <m:nor/>
                  </m:rPr>
                  <w:rPr>
                    <w:rFonts w:ascii="Times New Roman" w:hAnsi="Times New Roman" w:cs="Times New Roman"/>
                    <w:i/>
                    <w:iCs/>
                  </w:rPr>
                  <m:t>6</m:t>
                </m:r>
              </m:sub>
            </m:sSub>
          </m:e>
        </m:d>
        <m:r>
          <m:rPr>
            <m:nor/>
          </m:rPr>
          <w:rPr>
            <w:rFonts w:ascii="Times New Roman" w:hAnsi="Times New Roman" w:cs="Times New Roman"/>
            <w:i/>
            <w:iCs/>
          </w:rPr>
          <m:t>+</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2</m:t>
            </m:r>
          </m:sub>
        </m:sSub>
        <m:r>
          <m:rPr>
            <m:nor/>
          </m:rPr>
          <w:rPr>
            <w:rFonts w:ascii="Times New Roman" w:hAnsi="Times New Roman" w:cs="Times New Roman"/>
            <w:i/>
            <w:iCs/>
          </w:rPr>
          <m:t>O→YOCl+3</m:t>
        </m:r>
        <m:d>
          <m:dPr>
            <m:ctrlPr>
              <w:rPr>
                <w:rFonts w:ascii="Cambria Math" w:hAnsi="Cambria Math" w:cs="Times New Roman"/>
                <w:i/>
                <w:iCs/>
              </w:rPr>
            </m:ctrlPr>
          </m:dPr>
          <m:e>
            <m:r>
              <m:rPr>
                <m:nor/>
              </m:rPr>
              <w:rPr>
                <w:rFonts w:ascii="Times New Roman" w:hAnsi="Times New Roman" w:cs="Times New Roman"/>
                <w:i/>
                <w:iCs/>
              </w:rPr>
              <m:t>N</m:t>
            </m:r>
            <m:sSub>
              <m:sSubPr>
                <m:ctrlPr>
                  <w:rPr>
                    <w:rFonts w:ascii="Cambria Math" w:hAnsi="Cambria Math" w:cs="Times New Roman"/>
                    <w:i/>
                    <w:iCs/>
                  </w:rPr>
                </m:ctrlPr>
              </m:sSubPr>
              <m:e>
                <m:r>
                  <m:rPr>
                    <m:nor/>
                  </m:rPr>
                  <w:rPr>
                    <w:rFonts w:ascii="Times New Roman" w:hAnsi="Times New Roman" w:cs="Times New Roman"/>
                    <w:i/>
                    <w:iCs/>
                  </w:rPr>
                  <m:t>H</m:t>
                </m:r>
              </m:e>
              <m:sub>
                <m:r>
                  <m:rPr>
                    <m:nor/>
                  </m:rPr>
                  <w:rPr>
                    <w:rFonts w:ascii="Times New Roman" w:hAnsi="Times New Roman" w:cs="Times New Roman"/>
                    <w:i/>
                    <w:iCs/>
                  </w:rPr>
                  <m:t>4</m:t>
                </m:r>
              </m:sub>
            </m:sSub>
          </m:e>
        </m:d>
        <m:r>
          <m:rPr>
            <m:nor/>
          </m:rPr>
          <w:rPr>
            <w:rFonts w:ascii="Times New Roman" w:hAnsi="Times New Roman" w:cs="Times New Roman"/>
            <w:i/>
            <w:iCs/>
          </w:rPr>
          <m:t>Cl+2HCl</m:t>
        </m:r>
      </m:oMath>
      <w:bookmarkEnd w:id="40"/>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w:t>
      </w:r>
      <w:r w:rsidR="009E6E12" w:rsidRPr="00C1724B">
        <w:rPr>
          <w:rFonts w:ascii="Times New Roman" w:hAnsi="Times New Roman" w:cs="Times New Roman"/>
        </w:rPr>
        <w:t>17</w:t>
      </w:r>
      <w:r w:rsidRPr="00C1724B">
        <w:rPr>
          <w:rFonts w:ascii="Times New Roman" w:hAnsi="Times New Roman" w:cs="Times New Roman"/>
        </w:rPr>
        <w:t>)</w:t>
      </w:r>
    </w:p>
    <w:p w14:paraId="7620A277" w14:textId="1590CF8D" w:rsidR="007D4DFC" w:rsidRPr="00C1724B" w:rsidRDefault="007D4DFC" w:rsidP="007D4DFC">
      <w:pPr>
        <w:rPr>
          <w:rFonts w:ascii="Times New Roman" w:hAnsi="Times New Roman" w:cs="Times New Roman"/>
        </w:rPr>
      </w:pPr>
      <w:r w:rsidRPr="00C1724B">
        <w:rPr>
          <w:rFonts w:ascii="Times New Roman" w:hAnsi="Times New Roman" w:cs="Times New Roman"/>
        </w:rPr>
        <w:tab/>
      </w:r>
      <w:bookmarkStart w:id="41" w:name="_Hlk128159381"/>
      <m:oMath>
        <m:r>
          <m:rPr>
            <m:nor/>
          </m:rPr>
          <w:rPr>
            <w:rFonts w:ascii="Times New Roman" w:hAnsi="Times New Roman" w:cs="Times New Roman"/>
          </w:rPr>
          <m:t xml:space="preserve">2 </m:t>
        </m:r>
        <m:sSub>
          <m:sSubPr>
            <m:ctrlPr>
              <w:rPr>
                <w:rFonts w:ascii="Cambria Math" w:hAnsi="Cambria Math" w:cs="Times New Roman"/>
              </w:rPr>
            </m:ctrlPr>
          </m:sSubPr>
          <m:e>
            <m:d>
              <m:dPr>
                <m:ctrlPr>
                  <w:rPr>
                    <w:rFonts w:ascii="Cambria Math" w:hAnsi="Cambria Math" w:cs="Times New Roman"/>
                  </w:rPr>
                </m:ctrlPr>
              </m:dPr>
              <m:e>
                <m:r>
                  <m:rPr>
                    <m:nor/>
                  </m:rPr>
                  <w:rPr>
                    <w:rFonts w:ascii="Times New Roman" w:hAnsi="Times New Roman" w:cs="Times New Roman"/>
                  </w:rPr>
                  <m:t>N</m:t>
                </m:r>
                <m:sSub>
                  <m:sSubPr>
                    <m:ctrlPr>
                      <w:rPr>
                        <w:rFonts w:ascii="Cambria Math" w:hAnsi="Cambria Math" w:cs="Times New Roman"/>
                      </w:rPr>
                    </m:ctrlPr>
                  </m:sSubPr>
                  <m:e>
                    <m:r>
                      <m:rPr>
                        <m:nor/>
                      </m:rPr>
                      <w:rPr>
                        <w:rFonts w:ascii="Times New Roman" w:hAnsi="Times New Roman" w:cs="Times New Roman"/>
                      </w:rPr>
                      <m:t>H</m:t>
                    </m:r>
                  </m:e>
                  <m:sub>
                    <m:r>
                      <m:rPr>
                        <m:nor/>
                      </m:rPr>
                      <w:rPr>
                        <w:rFonts w:ascii="Times New Roman" w:hAnsi="Times New Roman" w:cs="Times New Roman"/>
                      </w:rPr>
                      <m:t>4</m:t>
                    </m:r>
                  </m:sub>
                </m:sSub>
              </m:e>
            </m:d>
          </m:e>
          <m:sub>
            <m:r>
              <m:rPr>
                <m:nor/>
              </m:rPr>
              <w:rPr>
                <w:rFonts w:ascii="Times New Roman" w:hAnsi="Times New Roman" w:cs="Times New Roman"/>
              </w:rPr>
              <m:t>3</m:t>
            </m:r>
          </m:sub>
        </m:sSub>
        <m:d>
          <m:dPr>
            <m:begChr m:val="["/>
            <m:endChr m:val="]"/>
            <m:ctrlPr>
              <w:rPr>
                <w:rFonts w:ascii="Cambria Math" w:hAnsi="Cambria Math" w:cs="Times New Roman"/>
              </w:rPr>
            </m:ctrlPr>
          </m:dPr>
          <m:e>
            <m:r>
              <m:rPr>
                <m:nor/>
              </m:rPr>
              <w:rPr>
                <w:rFonts w:ascii="Times New Roman" w:hAnsi="Times New Roman" w:cs="Times New Roman"/>
              </w:rPr>
              <m:t>YC</m:t>
            </m:r>
            <m:sSub>
              <m:sSubPr>
                <m:ctrlPr>
                  <w:rPr>
                    <w:rFonts w:ascii="Cambria Math" w:hAnsi="Cambria Math" w:cs="Times New Roman"/>
                  </w:rPr>
                </m:ctrlPr>
              </m:sSubPr>
              <m:e>
                <m:r>
                  <m:rPr>
                    <m:nor/>
                  </m:rPr>
                  <w:rPr>
                    <w:rFonts w:ascii="Times New Roman" w:hAnsi="Times New Roman" w:cs="Times New Roman"/>
                  </w:rPr>
                  <m:t>l</m:t>
                </m:r>
              </m:e>
              <m:sub>
                <m:r>
                  <m:rPr>
                    <m:nor/>
                  </m:rPr>
                  <w:rPr>
                    <w:rFonts w:ascii="Times New Roman" w:hAnsi="Times New Roman" w:cs="Times New Roman"/>
                  </w:rPr>
                  <m:t>6</m:t>
                </m:r>
              </m:sub>
            </m:sSub>
          </m:e>
        </m:d>
        <m:r>
          <m:rPr>
            <m:nor/>
          </m:rPr>
          <w:rPr>
            <w:rFonts w:ascii="Times New Roman" w:hAnsi="Times New Roman" w:cs="Times New Roman"/>
          </w:rPr>
          <m:t>→</m:t>
        </m:r>
        <m:d>
          <m:dPr>
            <m:ctrlPr>
              <w:rPr>
                <w:rFonts w:ascii="Cambria Math" w:hAnsi="Cambria Math" w:cs="Times New Roman"/>
              </w:rPr>
            </m:ctrlPr>
          </m:dPr>
          <m:e>
            <m:r>
              <m:rPr>
                <m:nor/>
              </m:rPr>
              <w:rPr>
                <w:rFonts w:ascii="Times New Roman" w:hAnsi="Times New Roman" w:cs="Times New Roman"/>
              </w:rPr>
              <m:t>N</m:t>
            </m:r>
            <m:sSub>
              <m:sSubPr>
                <m:ctrlPr>
                  <w:rPr>
                    <w:rFonts w:ascii="Cambria Math" w:hAnsi="Cambria Math" w:cs="Times New Roman"/>
                  </w:rPr>
                </m:ctrlPr>
              </m:sSubPr>
              <m:e>
                <m:r>
                  <m:rPr>
                    <m:nor/>
                  </m:rPr>
                  <w:rPr>
                    <w:rFonts w:ascii="Times New Roman" w:hAnsi="Times New Roman" w:cs="Times New Roman"/>
                  </w:rPr>
                  <m:t>H</m:t>
                </m:r>
              </m:e>
              <m:sub>
                <m:r>
                  <m:rPr>
                    <m:nor/>
                  </m:rPr>
                  <w:rPr>
                    <w:rFonts w:ascii="Times New Roman" w:hAnsi="Times New Roman" w:cs="Times New Roman"/>
                  </w:rPr>
                  <m:t>4</m:t>
                </m:r>
              </m:sub>
            </m:sSub>
          </m:e>
        </m:d>
        <m:d>
          <m:dPr>
            <m:begChr m:val="["/>
            <m:endChr m:val="]"/>
            <m:ctrlPr>
              <w:rPr>
                <w:rFonts w:ascii="Cambria Math" w:hAnsi="Cambria Math" w:cs="Times New Roman"/>
              </w:rPr>
            </m:ctrlPr>
          </m:dPr>
          <m:e>
            <m:sSub>
              <m:sSubPr>
                <m:ctrlPr>
                  <w:rPr>
                    <w:rFonts w:ascii="Cambria Math" w:hAnsi="Cambria Math" w:cs="Times New Roman"/>
                  </w:rPr>
                </m:ctrlPr>
              </m:sSubPr>
              <m:e>
                <m:r>
                  <m:rPr>
                    <m:nor/>
                  </m:rPr>
                  <w:rPr>
                    <w:rFonts w:ascii="Times New Roman" w:hAnsi="Times New Roman" w:cs="Times New Roman"/>
                  </w:rPr>
                  <m:t>Y</m:t>
                </m:r>
              </m:e>
              <m:sub>
                <m:r>
                  <m:rPr>
                    <m:nor/>
                  </m:rPr>
                  <w:rPr>
                    <w:rFonts w:ascii="Times New Roman" w:hAnsi="Times New Roman" w:cs="Times New Roman"/>
                  </w:rPr>
                  <m:t>2</m:t>
                </m:r>
              </m:sub>
            </m:sSub>
            <m:r>
              <m:rPr>
                <m:nor/>
              </m:rPr>
              <w:rPr>
                <w:rFonts w:ascii="Times New Roman" w:hAnsi="Times New Roman" w:cs="Times New Roman"/>
              </w:rPr>
              <m:t>C</m:t>
            </m:r>
            <m:sSub>
              <m:sSubPr>
                <m:ctrlPr>
                  <w:rPr>
                    <w:rFonts w:ascii="Cambria Math" w:hAnsi="Cambria Math" w:cs="Times New Roman"/>
                  </w:rPr>
                </m:ctrlPr>
              </m:sSubPr>
              <m:e>
                <m:r>
                  <m:rPr>
                    <m:nor/>
                  </m:rPr>
                  <w:rPr>
                    <w:rFonts w:ascii="Times New Roman" w:hAnsi="Times New Roman" w:cs="Times New Roman"/>
                  </w:rPr>
                  <m:t>l</m:t>
                </m:r>
              </m:e>
              <m:sub>
                <m:r>
                  <m:rPr>
                    <m:nor/>
                  </m:rPr>
                  <w:rPr>
                    <w:rFonts w:ascii="Times New Roman" w:hAnsi="Times New Roman" w:cs="Times New Roman"/>
                  </w:rPr>
                  <m:t>7</m:t>
                </m:r>
              </m:sub>
            </m:sSub>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5 N</m:t>
        </m:r>
        <m:sSub>
          <m:sSubPr>
            <m:ctrlPr>
              <w:rPr>
                <w:rFonts w:ascii="Cambria Math" w:hAnsi="Cambria Math" w:cs="Times New Roman"/>
              </w:rPr>
            </m:ctrlPr>
          </m:sSubPr>
          <m:e>
            <m:r>
              <m:rPr>
                <m:nor/>
              </m:rPr>
              <w:rPr>
                <w:rFonts w:ascii="Times New Roman" w:hAnsi="Times New Roman" w:cs="Times New Roman"/>
              </w:rPr>
              <m:t>H</m:t>
            </m:r>
          </m:e>
          <m:sub>
            <m:r>
              <m:rPr>
                <m:nor/>
              </m:rPr>
              <w:rPr>
                <w:rFonts w:ascii="Times New Roman" w:hAnsi="Times New Roman" w:cs="Times New Roman"/>
              </w:rPr>
              <m:t>4</m:t>
            </m:r>
          </m:sub>
        </m:sSub>
        <m:r>
          <m:rPr>
            <m:nor/>
          </m:rPr>
          <w:rPr>
            <w:rFonts w:ascii="Times New Roman" w:hAnsi="Times New Roman" w:cs="Times New Roman"/>
          </w:rPr>
          <m:t>Cl </m:t>
        </m:r>
      </m:oMath>
      <w:bookmarkEnd w:id="41"/>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r>
      <w:r w:rsidRPr="00C1724B">
        <w:rPr>
          <w:rFonts w:ascii="Times New Roman" w:hAnsi="Times New Roman" w:cs="Times New Roman"/>
        </w:rPr>
        <w:tab/>
        <w:t>(</w:t>
      </w:r>
      <w:r w:rsidR="009E6E12" w:rsidRPr="00C1724B">
        <w:rPr>
          <w:rFonts w:ascii="Times New Roman" w:hAnsi="Times New Roman" w:cs="Times New Roman"/>
        </w:rPr>
        <w:t>18</w:t>
      </w:r>
      <w:r w:rsidRPr="00C1724B">
        <w:rPr>
          <w:rFonts w:ascii="Times New Roman" w:hAnsi="Times New Roman" w:cs="Times New Roman"/>
        </w:rPr>
        <w:t>)</w:t>
      </w:r>
    </w:p>
    <w:p w14:paraId="6A568439" w14:textId="141B5EEB" w:rsidR="008E3797" w:rsidRPr="00C1724B" w:rsidRDefault="008E3797" w:rsidP="008E3797">
      <w:pPr>
        <w:rPr>
          <w:rFonts w:ascii="Times New Roman" w:hAnsi="Times New Roman" w:cs="Times New Roman"/>
        </w:rPr>
      </w:pPr>
    </w:p>
    <w:p w14:paraId="0FEDE9FD" w14:textId="64F31D6A" w:rsidR="00C62663" w:rsidRPr="00C1724B" w:rsidRDefault="00C62663" w:rsidP="00C62663">
      <w:pPr>
        <w:rPr>
          <w:rFonts w:ascii="Times New Roman" w:hAnsi="Times New Roman" w:cs="Times New Roman"/>
        </w:rPr>
      </w:pPr>
      <w:bookmarkStart w:id="42" w:name="_Hlk128159492"/>
      <w:r w:rsidRPr="00C1724B">
        <w:rPr>
          <w:rFonts w:ascii="Times New Roman" w:hAnsi="Times New Roman" w:cs="Times New Roman"/>
        </w:rPr>
        <w:t xml:space="preserve">Here, we utilize </w:t>
      </w:r>
      <w:r w:rsidRPr="00C1724B">
        <w:rPr>
          <w:rFonts w:ascii="Times New Roman" w:hAnsi="Times New Roman" w:cs="Times New Roman"/>
          <w:i/>
          <w:iCs/>
        </w:rPr>
        <w:t>in situ</w:t>
      </w:r>
      <w:r w:rsidRPr="00C1724B">
        <w:rPr>
          <w:rFonts w:ascii="Times New Roman" w:hAnsi="Times New Roman" w:cs="Times New Roman"/>
        </w:rPr>
        <w:t xml:space="preserve"> neutron powder diffraction (NPD) to track the formation of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 xml:space="preserve">6 </w:t>
      </w:r>
      <w:r w:rsidRPr="00C1724B">
        <w:rPr>
          <w:rFonts w:ascii="Times New Roman" w:hAnsi="Times New Roman" w:cs="Times New Roman"/>
        </w:rPr>
        <w:t>(LYC) across multiple synthesis routes. NPD is well suited for probing reactions at relevant mass scales due to its high penetrative power and sensitivity to Li. In addition, neutrons are far more sensitive to hydrogen groups within both NH</w:t>
      </w:r>
      <w:r w:rsidRPr="00C1724B">
        <w:rPr>
          <w:rFonts w:ascii="Times New Roman" w:hAnsi="Times New Roman" w:cs="Times New Roman"/>
          <w:vertAlign w:val="subscript"/>
        </w:rPr>
        <w:t>4</w:t>
      </w:r>
      <w:r w:rsidRPr="00C1724B">
        <w:rPr>
          <w:rFonts w:ascii="Times New Roman" w:hAnsi="Times New Roman" w:cs="Times New Roman"/>
        </w:rPr>
        <w:t>Cl and complex halide intermediates when compared with X-ray diffraction (XRD) techniques employed in previous work. To minimize incoherent scattering background of protons, deuterated precursors were used to form (ND</w:t>
      </w:r>
      <w:r w:rsidRPr="00C1724B">
        <w:rPr>
          <w:rFonts w:ascii="Times New Roman" w:hAnsi="Times New Roman" w:cs="Times New Roman"/>
          <w:vertAlign w:val="subscript"/>
        </w:rPr>
        <w:t>4</w:t>
      </w:r>
      <w:r w:rsidRPr="00C1724B">
        <w:rPr>
          <w:rFonts w:ascii="Times New Roman" w:hAnsi="Times New Roman" w:cs="Times New Roman"/>
        </w:rPr>
        <w:t>)</w:t>
      </w:r>
      <w:proofErr w:type="gramStart"/>
      <w:r w:rsidRPr="00C1724B">
        <w:rPr>
          <w:rFonts w:ascii="Times New Roman" w:hAnsi="Times New Roman" w:cs="Times New Roman"/>
          <w:vertAlign w:val="subscript"/>
        </w:rPr>
        <w:t>3</w:t>
      </w:r>
      <w:proofErr w:type="gramEnd"/>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for NPD experiments. We confirm the formation of (ND</w:t>
      </w:r>
      <w:r w:rsidRPr="00C1724B">
        <w:rPr>
          <w:rFonts w:ascii="Times New Roman" w:hAnsi="Times New Roman" w:cs="Times New Roman"/>
          <w:vertAlign w:val="subscript"/>
        </w:rPr>
        <w:t>4</w:t>
      </w:r>
      <w:r w:rsidRPr="00C1724B">
        <w:rPr>
          <w:rFonts w:ascii="Times New Roman" w:hAnsi="Times New Roman" w:cs="Times New Roman"/>
        </w:rPr>
        <w:t>)</w:t>
      </w:r>
      <w:proofErr w:type="gramStart"/>
      <w:r w:rsidRPr="00C1724B">
        <w:rPr>
          <w:rFonts w:ascii="Times New Roman" w:hAnsi="Times New Roman" w:cs="Times New Roman"/>
          <w:vertAlign w:val="subscript"/>
        </w:rPr>
        <w:t>3</w:t>
      </w:r>
      <w:proofErr w:type="gramEnd"/>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during the wet chemical synthesis of LYC, its decomposition, while providing further insight into its crystal structure. We show that dehydration of the complex prior to reaching elevated temperatures is key even in the wet chemical synthesis route to avoid the formation of LiCl and </w:t>
      </w:r>
      <w:proofErr w:type="spellStart"/>
      <w:r w:rsidRPr="00C1724B">
        <w:rPr>
          <w:rFonts w:ascii="Times New Roman" w:hAnsi="Times New Roman" w:cs="Times New Roman"/>
        </w:rPr>
        <w:t>YOCl</w:t>
      </w:r>
      <w:proofErr w:type="spellEnd"/>
      <w:r w:rsidRPr="00C1724B">
        <w:rPr>
          <w:rFonts w:ascii="Times New Roman" w:hAnsi="Times New Roman" w:cs="Times New Roman"/>
        </w:rPr>
        <w:t xml:space="preserve"> impurities. Likewise, we observe in multiple reaction mechanisms that the formation of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and then melting at higher temperatures is crucial to driving proper mixing of precursors and intermediates. This agrees with a previous report by Asano et al. in which LYC was reported to be thermally stable till 450.</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{"citationID":"fHsTTcVs","properties":{"formattedCitation":"\\super 19\\nosupersub{}","plainCitation":"19","noteIndex":0},"citationItems":[{"id":147,"uris":["http://zotero.org/users/9743641/items/WNAXF7FE"],"itemData":{"id":147,"type":"article-journal","container-title":"Advanced Materials","DOI":"10.1002/adma.201803075","ISSN":"09359648","issue":"44","journalAbbreviation":"Adv. Mater.","language":"en","page":"1803075","source":"DOI.org (Crossref)","title":"Solid Halide Electrolytes with High Lithium-Ion Conductivity for Application in 4 V Class Bulk-Type All-Solid-State Batteries","volume":"30","author":[{"family":"Asano","given":"Tetsuya"},{"family":"Sakai","given":"Akihiro"},{"family":"Ouchi","given":"Satoru"},{"family":"Sakaida","given":"Masashi"},{"family":"Miyazaki","given":"Akinobu"},{"family":"Hasegawa","given":"Shinya"}],"issued":{"date-parts":[["2018",11]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19</w:t>
      </w:r>
      <w:r w:rsidRPr="00C1724B">
        <w:rPr>
          <w:rFonts w:ascii="Times New Roman" w:hAnsi="Times New Roman" w:cs="Times New Roman"/>
        </w:rPr>
        <w:fldChar w:fldCharType="end"/>
      </w:r>
      <w:r w:rsidRPr="00C1724B">
        <w:rPr>
          <w:rFonts w:ascii="Times New Roman" w:hAnsi="Times New Roman" w:cs="Times New Roman"/>
        </w:rPr>
        <w:t xml:space="preserve"> However, to our knowledge, this is the first instance of providing structural characterization after the melting of the solid electrolyte phase using in-situ diffraction techniques.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{"citationID":"QQtuJnaT","properties":{"formattedCitation":"\\super 20\\nosupersub{}","plainCitation":"20","noteIndex":0},"citationItems":[{"id":95,"uris":["http://zotero.org/users/9743641/items/8LUSKYYG"],"itemData":{"id":95,"type":"article-journal","container-title":"InfoMat","DOI":"10.1002/inf2.12224","ISSN":"2567-3165, 2567-3165","issue":"8","journalAbbreviation":"InfoMat","language":"en","page":"827-853","source":"DOI.org (Crossref)","title":"Progress in thermal stability of &lt;span style=\"font-variant:small-caps;\"&gt;all‐solid‐state‐Li‐ion‐batteries&lt;/span&gt;","title-short":"Progress in thermal stability of &lt;span style=\"font-variant","volume":"3","author":[{"family":"Wu","given":"Yujing"},{"family":"Wang","given":"Shuo"},{"family":"Li","given":"Hong"},{"family":"Chen","given":"Liquan"},{"family":"Wu","given":"Fan"}],"issued":{"date-parts":[["2021",8]]}}}],"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20</w:t>
      </w:r>
      <w:r w:rsidRPr="00C1724B">
        <w:rPr>
          <w:rFonts w:ascii="Times New Roman" w:hAnsi="Times New Roman" w:cs="Times New Roman"/>
        </w:rPr>
        <w:fldChar w:fldCharType="end"/>
      </w:r>
      <w:r w:rsidRPr="00C1724B">
        <w:rPr>
          <w:rFonts w:ascii="Times New Roman" w:hAnsi="Times New Roman" w:cs="Times New Roman"/>
        </w:rPr>
        <w:t xml:space="preserve"> Melting of the LYC phase could be play an important role in separator fabrication through melt infiltration or casting methods.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{"citationID":"85GNK42t","properties":{"formattedCitation":"\\super 21\\nosupersub{}","plainCitation":"21","noteIndex":0},"citationItems":[{"id":821,"uris":["http://zotero.org/users/9743641/items/M8ESDP2L"],"itemData":{"id":821,"type":"article-journal","container-title":"Nature Materials","DOI":"10.1038/s41563-021-00943-2","ISSN":"1476-1122, 1476-4660","issue":"7","journalAbbreviation":"Nat. Mater.","language":"en","page":"984-990","source":"DOI.org (Crossref)","title":"Electrolyte melt infiltration for scalable manufacturing of inorganic all-solid-state lithium-ion batteries","volume":"20","author":[{"family":"Xiao","given":"Yiran"},{"family":"Turcheniuk","given":"Kostiantyn"},{"family":"Narla","given":"Aashray"},{"family":"Song","given":"Ah-Young"},{"family":"Ren","given":"Xiaolei"},{"family":"Magasinski","given":"Alexandre"},{"family":"Jain","given":"Ayush"},{"family":"Huang","given":"Shirley"},{"family":"Lee","given":"Haewon"},{"family":"Yushin","given":"Gleb"}],"issued":{"date-parts":[["2021",7]]}}}],"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21</w:t>
      </w:r>
      <w:r w:rsidRPr="00C1724B">
        <w:rPr>
          <w:rFonts w:ascii="Times New Roman" w:hAnsi="Times New Roman" w:cs="Times New Roman"/>
        </w:rPr>
        <w:fldChar w:fldCharType="end"/>
      </w:r>
      <w:r w:rsidRPr="00C1724B">
        <w:rPr>
          <w:rFonts w:ascii="Times New Roman" w:hAnsi="Times New Roman" w:cs="Times New Roman"/>
        </w:rPr>
        <w:t xml:space="preserve"> We characterize the influence of the synthesis route on the ionic conductivity, electronic conductivity, cycling performance, and the interfacial stability of LYC solid electrolytes. In addition, we observe that the formation of grain boundaries plays a significant role in the total ionic conductivity of LYC solid electrolytes that undergo annealing. Wet chemical LYC achieves the highest room temperature ionic conductivity and the best electrochemical performance among the routes investigated.</w:t>
      </w:r>
      <w:bookmarkEnd w:id="42"/>
    </w:p>
    <w:p w14:paraId="0267B032" w14:textId="605F1557" w:rsidR="008E3797" w:rsidRPr="00C1724B" w:rsidRDefault="009F01D3" w:rsidP="00C24305">
      <w:pPr>
        <w:pStyle w:val="Heading2"/>
        <w:jc w:val="left"/>
        <w:rPr>
          <w:rFonts w:ascii="Times New Roman" w:hAnsi="Times New Roman" w:cs="Times New Roman"/>
          <w:sz w:val="24"/>
          <w:szCs w:val="24"/>
        </w:rPr>
      </w:pPr>
      <w:bookmarkStart w:id="43" w:name="_Toc135224169"/>
      <w:r w:rsidRPr="00C1724B">
        <w:rPr>
          <w:rFonts w:ascii="Times New Roman" w:hAnsi="Times New Roman" w:cs="Times New Roman"/>
          <w:sz w:val="24"/>
          <w:szCs w:val="24"/>
        </w:rPr>
        <w:t>Experimental</w:t>
      </w:r>
      <w:bookmarkEnd w:id="43"/>
    </w:p>
    <w:p w14:paraId="717B1C9B" w14:textId="77777777" w:rsidR="00206984" w:rsidRPr="00C1724B" w:rsidRDefault="00206984" w:rsidP="00206984">
      <w:pPr>
        <w:pStyle w:val="Heading3"/>
        <w:rPr>
          <w:rFonts w:ascii="Times New Roman" w:hAnsi="Times New Roman" w:cs="Times New Roman"/>
          <w:i w:val="0"/>
          <w:iCs/>
        </w:rPr>
      </w:pPr>
      <w:bookmarkStart w:id="44" w:name="_Toc135224170"/>
      <w:r w:rsidRPr="00C1724B">
        <w:rPr>
          <w:rFonts w:ascii="Times New Roman" w:hAnsi="Times New Roman" w:cs="Times New Roman"/>
          <w:i w:val="0"/>
          <w:iCs/>
        </w:rPr>
        <w:t>Li</w:t>
      </w:r>
      <w:r w:rsidRPr="00C1724B">
        <w:rPr>
          <w:rFonts w:ascii="Times New Roman" w:hAnsi="Times New Roman" w:cs="Times New Roman"/>
          <w:i w:val="0"/>
          <w:iCs/>
          <w:vertAlign w:val="subscript"/>
        </w:rPr>
        <w:t>3</w:t>
      </w:r>
      <w:r w:rsidRPr="00C1724B">
        <w:rPr>
          <w:rFonts w:ascii="Times New Roman" w:hAnsi="Times New Roman" w:cs="Times New Roman"/>
          <w:i w:val="0"/>
          <w:iCs/>
        </w:rPr>
        <w:t>YCl</w:t>
      </w:r>
      <w:r w:rsidRPr="00C1724B">
        <w:rPr>
          <w:rFonts w:ascii="Times New Roman" w:hAnsi="Times New Roman" w:cs="Times New Roman"/>
          <w:i w:val="0"/>
          <w:iCs/>
          <w:vertAlign w:val="subscript"/>
        </w:rPr>
        <w:t>6</w:t>
      </w:r>
      <w:r w:rsidRPr="00C1724B">
        <w:rPr>
          <w:rFonts w:ascii="Times New Roman" w:hAnsi="Times New Roman" w:cs="Times New Roman"/>
          <w:i w:val="0"/>
          <w:iCs/>
        </w:rPr>
        <w:t xml:space="preserve"> Synthesis.</w:t>
      </w:r>
      <w:bookmarkEnd w:id="44"/>
      <w:r w:rsidRPr="00C1724B">
        <w:rPr>
          <w:rFonts w:ascii="Times New Roman" w:hAnsi="Times New Roman" w:cs="Times New Roman"/>
          <w:i w:val="0"/>
          <w:iCs/>
        </w:rPr>
        <w:t xml:space="preserve"> </w:t>
      </w:r>
    </w:p>
    <w:p w14:paraId="78C489E4" w14:textId="77777777" w:rsidR="000B57F2" w:rsidRPr="00C1724B" w:rsidRDefault="000B57F2" w:rsidP="000B57F2">
      <w:pPr>
        <w:ind w:firstLine="720"/>
        <w:rPr>
          <w:rFonts w:ascii="Times New Roman" w:hAnsi="Times New Roman" w:cs="Times New Roman"/>
        </w:rPr>
      </w:pPr>
      <w:r w:rsidRPr="00C1724B">
        <w:rPr>
          <w:rFonts w:ascii="Times New Roman" w:hAnsi="Times New Roman" w:cs="Times New Roman"/>
        </w:rPr>
        <w:t>The aqueous Ammonium Coordinated (AC) synthesis of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was prepared by weighing out </w:t>
      </w:r>
      <w:proofErr w:type="gramStart"/>
      <w:r w:rsidRPr="00C1724B">
        <w:rPr>
          <w:rFonts w:ascii="Times New Roman" w:hAnsi="Times New Roman" w:cs="Times New Roman"/>
        </w:rPr>
        <w:t>34</w:t>
      </w:r>
      <w:proofErr w:type="gramEnd"/>
      <w:r w:rsidRPr="00C1724B">
        <w:rPr>
          <w:rFonts w:ascii="Times New Roman" w:hAnsi="Times New Roman" w:cs="Times New Roman"/>
        </w:rPr>
        <w:t xml:space="preserve"> mol% excess of anhydrous YCl</w:t>
      </w:r>
      <w:r w:rsidRPr="00C1724B">
        <w:rPr>
          <w:rFonts w:ascii="Times New Roman" w:hAnsi="Times New Roman" w:cs="Times New Roman"/>
          <w:vertAlign w:val="subscript"/>
        </w:rPr>
        <w:t>3</w:t>
      </w:r>
      <w:r w:rsidRPr="00C1724B">
        <w:rPr>
          <w:rFonts w:ascii="Times New Roman" w:hAnsi="Times New Roman" w:cs="Times New Roman"/>
        </w:rPr>
        <w:t xml:space="preserve"> (Sigma Aldrich 99.99%, 451363), stoichiometric amounts of LiCl (Sigma Aldrich 99%, 793620) and NH</w:t>
      </w:r>
      <w:r w:rsidRPr="00C1724B">
        <w:rPr>
          <w:rFonts w:ascii="Times New Roman" w:hAnsi="Times New Roman" w:cs="Times New Roman"/>
          <w:vertAlign w:val="subscript"/>
        </w:rPr>
        <w:t>4</w:t>
      </w:r>
      <w:r w:rsidRPr="00C1724B">
        <w:rPr>
          <w:rFonts w:ascii="Times New Roman" w:hAnsi="Times New Roman" w:cs="Times New Roman"/>
        </w:rPr>
        <w:t xml:space="preserve">Cl (Sigma Aldrich 99.5%, A4514) in a 1:3:3 molar ratio in a glove box. The mixture was then transferred to a round bottom flask and dissolved in DI water, sonicated for 15 minutes, and excess water was evaporated via </w:t>
      </w:r>
      <w:proofErr w:type="spellStart"/>
      <w:r w:rsidRPr="00C1724B">
        <w:rPr>
          <w:rFonts w:ascii="Times New Roman" w:hAnsi="Times New Roman" w:cs="Times New Roman"/>
        </w:rPr>
        <w:t>rotovap</w:t>
      </w:r>
      <w:proofErr w:type="spellEnd"/>
      <w:r w:rsidRPr="00C1724B">
        <w:rPr>
          <w:rFonts w:ascii="Times New Roman" w:hAnsi="Times New Roman" w:cs="Times New Roman"/>
        </w:rPr>
        <w:t xml:space="preserve">. The sample was then dried overnight at 150 °C under vacuum to remove any excess water. The white powder was ground in an agate mortar and pestle, pelletized, placed in an alumina combustion boat, and annealed at 500 °C </w:t>
      </w:r>
      <w:r w:rsidRPr="00C1724B">
        <w:rPr>
          <w:rFonts w:ascii="Times New Roman" w:hAnsi="Times New Roman" w:cs="Times New Roman"/>
        </w:rPr>
        <w:lastRenderedPageBreak/>
        <w:t xml:space="preserve">(heating rate </w:t>
      </w:r>
      <w:proofErr w:type="gramStart"/>
      <w:r w:rsidRPr="00C1724B">
        <w:rPr>
          <w:rFonts w:ascii="Times New Roman" w:hAnsi="Times New Roman" w:cs="Times New Roman"/>
        </w:rPr>
        <w:t>5</w:t>
      </w:r>
      <w:proofErr w:type="gramEnd"/>
      <w:r w:rsidRPr="00C1724B">
        <w:rPr>
          <w:rFonts w:ascii="Times New Roman" w:hAnsi="Times New Roman" w:cs="Times New Roman"/>
        </w:rPr>
        <w:t> °C/min) for 5 hours under argon flow in a glove box. This exact procedure was used to synthesize the Ammonium Free (AF) sample, the only difference being NH</w:t>
      </w:r>
      <w:r w:rsidRPr="00C1724B">
        <w:rPr>
          <w:rFonts w:ascii="Times New Roman" w:hAnsi="Times New Roman" w:cs="Times New Roman"/>
          <w:vertAlign w:val="subscript"/>
        </w:rPr>
        <w:t>4</w:t>
      </w:r>
      <w:r w:rsidRPr="00C1724B">
        <w:rPr>
          <w:rFonts w:ascii="Times New Roman" w:hAnsi="Times New Roman" w:cs="Times New Roman"/>
        </w:rPr>
        <w:t xml:space="preserve">Cl was excluded from the initial mixture. </w:t>
      </w:r>
    </w:p>
    <w:p w14:paraId="26EAEFA8" w14:textId="77777777" w:rsidR="000B57F2" w:rsidRPr="00C1724B" w:rsidRDefault="000B57F2" w:rsidP="000B57F2">
      <w:pPr>
        <w:ind w:firstLine="720"/>
        <w:rPr>
          <w:rFonts w:ascii="Times New Roman" w:hAnsi="Times New Roman" w:cs="Times New Roman"/>
        </w:rPr>
      </w:pPr>
      <w:r w:rsidRPr="00C1724B">
        <w:rPr>
          <w:rFonts w:ascii="Times New Roman" w:hAnsi="Times New Roman" w:cs="Times New Roman"/>
        </w:rPr>
        <w:t>The mechanochemical (MC) synthesis of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was conducted in a Fritsch </w:t>
      </w:r>
      <w:proofErr w:type="spellStart"/>
      <w:r w:rsidRPr="00C1724B">
        <w:rPr>
          <w:rFonts w:ascii="Times New Roman" w:hAnsi="Times New Roman" w:cs="Times New Roman"/>
        </w:rPr>
        <w:t>Pulvirisette</w:t>
      </w:r>
      <w:proofErr w:type="spellEnd"/>
      <w:r w:rsidRPr="00C1724B">
        <w:rPr>
          <w:rFonts w:ascii="Times New Roman" w:hAnsi="Times New Roman" w:cs="Times New Roman"/>
        </w:rPr>
        <w:t xml:space="preserve"> 7 planetary ball mill. The LiCl and YCl</w:t>
      </w:r>
      <w:r w:rsidRPr="00C1724B">
        <w:rPr>
          <w:rFonts w:ascii="Times New Roman" w:hAnsi="Times New Roman" w:cs="Times New Roman"/>
          <w:vertAlign w:val="subscript"/>
        </w:rPr>
        <w:t>3</w:t>
      </w:r>
      <w:r w:rsidRPr="00C1724B">
        <w:rPr>
          <w:rFonts w:ascii="Times New Roman" w:hAnsi="Times New Roman" w:cs="Times New Roman"/>
        </w:rPr>
        <w:t xml:space="preserve"> were loaded into zirconia milling jars (45 mL volume) with ZrO</w:t>
      </w:r>
      <w:r w:rsidRPr="00C1724B">
        <w:rPr>
          <w:rFonts w:ascii="Times New Roman" w:hAnsi="Times New Roman" w:cs="Times New Roman"/>
          <w:vertAlign w:val="subscript"/>
        </w:rPr>
        <w:t>2</w:t>
      </w:r>
      <w:r w:rsidRPr="00C1724B">
        <w:rPr>
          <w:rFonts w:ascii="Times New Roman" w:hAnsi="Times New Roman" w:cs="Times New Roman"/>
        </w:rPr>
        <w:t xml:space="preserve"> milling media (5 mm diameter) inside a glove box. The ball-to-powder ratio was 30:1. The mixture was milled at 510 RPM for </w:t>
      </w:r>
      <w:proofErr w:type="gramStart"/>
      <w:r w:rsidRPr="00C1724B">
        <w:rPr>
          <w:rFonts w:ascii="Times New Roman" w:hAnsi="Times New Roman" w:cs="Times New Roman"/>
        </w:rPr>
        <w:t>48</w:t>
      </w:r>
      <w:proofErr w:type="gramEnd"/>
      <w:r w:rsidRPr="00C1724B">
        <w:rPr>
          <w:rFonts w:ascii="Times New Roman" w:hAnsi="Times New Roman" w:cs="Times New Roman"/>
        </w:rPr>
        <w:t xml:space="preserve"> cycles, with 15 minutes of milling and a 15-minute pausing step to allow the sample to cool. After the initial </w:t>
      </w:r>
      <w:proofErr w:type="gramStart"/>
      <w:r w:rsidRPr="00C1724B">
        <w:rPr>
          <w:rFonts w:ascii="Times New Roman" w:hAnsi="Times New Roman" w:cs="Times New Roman"/>
        </w:rPr>
        <w:t>48</w:t>
      </w:r>
      <w:proofErr w:type="gramEnd"/>
      <w:r w:rsidRPr="00C1724B">
        <w:rPr>
          <w:rFonts w:ascii="Times New Roman" w:hAnsi="Times New Roman" w:cs="Times New Roman"/>
        </w:rPr>
        <w:t xml:space="preserve"> cycles, the jar was taken into a glove box and the sample was scraped off the walls of the jar to prevent the formation of hot zones during milling. This was followed by another </w:t>
      </w:r>
      <w:proofErr w:type="gramStart"/>
      <w:r w:rsidRPr="00C1724B">
        <w:rPr>
          <w:rFonts w:ascii="Times New Roman" w:hAnsi="Times New Roman" w:cs="Times New Roman"/>
        </w:rPr>
        <w:t>48</w:t>
      </w:r>
      <w:proofErr w:type="gramEnd"/>
      <w:r w:rsidRPr="00C1724B">
        <w:rPr>
          <w:rFonts w:ascii="Times New Roman" w:hAnsi="Times New Roman" w:cs="Times New Roman"/>
        </w:rPr>
        <w:t xml:space="preserve"> cycles under the same conditions. The ball milled powder was later pelletized and annealed at equivalent conditions to the AC and AF samples. This annealed sample was referred to as the Mechanochemical Annealed (MCA) sample. </w:t>
      </w:r>
    </w:p>
    <w:p w14:paraId="222B5480" w14:textId="77777777" w:rsidR="00206984" w:rsidRPr="007B76A1" w:rsidRDefault="00206984" w:rsidP="00206984">
      <w:pPr>
        <w:pStyle w:val="Heading3"/>
        <w:rPr>
          <w:rFonts w:ascii="Times New Roman" w:hAnsi="Times New Roman" w:cs="Times New Roman"/>
          <w:i w:val="0"/>
          <w:iCs/>
        </w:rPr>
      </w:pPr>
      <w:bookmarkStart w:id="45" w:name="_Toc135224171"/>
      <w:r w:rsidRPr="007B76A1">
        <w:rPr>
          <w:rFonts w:ascii="Times New Roman" w:hAnsi="Times New Roman" w:cs="Times New Roman"/>
          <w:i w:val="0"/>
          <w:iCs/>
        </w:rPr>
        <w:t>In-Situ Neutron Powder Diffraction</w:t>
      </w:r>
      <w:bookmarkEnd w:id="45"/>
    </w:p>
    <w:p w14:paraId="1B50B0E7" w14:textId="77777777" w:rsidR="005F2BAA" w:rsidRPr="00C1724B" w:rsidRDefault="005F2BAA" w:rsidP="005F2BAA">
      <w:pPr>
        <w:ind w:firstLine="720"/>
        <w:rPr>
          <w:rFonts w:ascii="Times New Roman" w:hAnsi="Times New Roman" w:cs="Times New Roman"/>
        </w:rPr>
      </w:pPr>
      <w:r w:rsidRPr="00C1724B">
        <w:rPr>
          <w:rFonts w:ascii="Times New Roman" w:hAnsi="Times New Roman" w:cs="Times New Roman"/>
        </w:rPr>
        <w:t>Large pellets of the post vacuum evaporated AC and AF samples and the MC sample were loaded into quartz baskets along with quartz wool into the AGES gas furnace at POWGEN (BL-11A) diffractometer at the Spallation Neutron Source (SNS) at Oak Ridge National Laboratory.</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{"citationID":"qmX3L6OD","properties":{"formattedCitation":"\\super 86,113\\nosupersub{}","plainCitation":"86,113","noteIndex":0},"citationItems":[{"id":554,"uris":["http://zotero.org/users/9743641/items/48IU224M"],"itemData":{"id":554,"type":"article-journal","container-title":"Review of Scientific Instruments","DOI":"10.1063/1.5031432","ISSN":"0034-6748, 1089-7623","issue":"9","journalAbbreviation":"Review of Scientific Instruments","language":"en","page":"092904","source":"DOI.org (Crossref)","title":"AGES: Automated Gas Environment System for &lt;i&gt;in situ&lt;/i&gt; neutron powder diffraction","title-short":"AGES","volume":"89","author":[{"family":"Kirkham","given":"Melanie"},{"family":"Heroux","given":"Luke"},{"family":"Ruiz-Rodriguez","given":"Mariano"},{"family":"Huq","given":"Ashfia"}],"issued":{"date-parts":[["2018",9]]}}},{"id":327,"uris":["http://zotero.org/users/9743641/items/3VGCB75Q"],"itemData":{"id":327,"type":"article-journal","abstract":"The neutron powder diffractometer POWGEN at the Spallation Neutron Source has recently (2017–2018) undergone an upgrade which resulted in an increased detector complement along with a full overhaul of the structural design of the instrument. The current instrument has a solid angular coverage of 1.2 steradians and maintains the original third-generation concept, providing a single-histogram data set over a wide\n              d\n              -spacing range and high resolution to access large unit cells, detailed structural refinements and\n              in situ\n              /\n              operando\n              measurements.","container-title":"Journal of Applied Crystallography","DOI":"10.1107/S160057671901121X","ISSN":"1600-5767","issue":"5","journalAbbreviation":"J Appl Crystallogr","language":"en","page":"1189-1201","source":"DOI.org (Crossref)","title":"POWGEN: rebuild of a third-generation powder diffractometer at the Spallation Neutron Source","title-short":"POWGEN","volume":"52","author":[{"family":"Huq","given":"Ashfia"},{"family":"Kirkham","given":"Melanie"},{"family":"Peterson","given":"Peter F."},{"family":"Hodges","given":"Jason P."},{"family":"Whitfield","given":"Pamela S."},{"family":"Page","given":"Katharine"},{"family":"Hűgle","given":"Thomas"},{"family":"Iverson","given":"Erik B."},{"family":"Parizzi","given":"Andre"},{"family":"Rennich","given":"George"}],"issued":{"date-parts":[["2019",10,1]]}}}],"schema":"https://github.com/citation-style-language/schema/raw/master/csl-citation.json"}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86,113</w:t>
      </w:r>
      <w:r w:rsidRPr="00C1724B">
        <w:rPr>
          <w:rFonts w:ascii="Times New Roman" w:hAnsi="Times New Roman" w:cs="Times New Roman"/>
        </w:rPr>
        <w:fldChar w:fldCharType="end"/>
      </w:r>
      <w:r w:rsidRPr="00C1724B">
        <w:rPr>
          <w:rFonts w:ascii="Times New Roman" w:hAnsi="Times New Roman" w:cs="Times New Roman"/>
        </w:rPr>
        <w:t xml:space="preserve">  An initial room temperature scan was taken and then ramped to 500 °C at a rate of 5 °C/min under flowing </w:t>
      </w:r>
      <w:proofErr w:type="spellStart"/>
      <w:r w:rsidRPr="00C1724B">
        <w:rPr>
          <w:rFonts w:ascii="Times New Roman" w:hAnsi="Times New Roman" w:cs="Times New Roman"/>
        </w:rPr>
        <w:t>Ar</w:t>
      </w:r>
      <w:proofErr w:type="spellEnd"/>
      <w:r w:rsidRPr="00C1724B">
        <w:rPr>
          <w:rFonts w:ascii="Times New Roman" w:hAnsi="Times New Roman" w:cs="Times New Roman"/>
        </w:rPr>
        <w:t xml:space="preserve">, with holds for 1 hour scans at 100,200,300,400,500 °C. Samples were cooled and monitored in event mode to enable re-binning of data after the experiment. Diffraction data were collected at 1.5 Å wavelength center that covered a d-space range of 0.7 to 8 Å. </w:t>
      </w:r>
    </w:p>
    <w:p w14:paraId="2FABA8AE" w14:textId="5940CBC6" w:rsidR="00206984" w:rsidRPr="007A78E4" w:rsidRDefault="00206984" w:rsidP="007A78E4">
      <w:pPr>
        <w:pStyle w:val="Heading3"/>
        <w:rPr>
          <w:rFonts w:ascii="Times New Roman" w:hAnsi="Times New Roman" w:cs="Times New Roman"/>
          <w:i w:val="0"/>
          <w:iCs/>
        </w:rPr>
      </w:pPr>
      <w:bookmarkStart w:id="46" w:name="_Toc135224172"/>
      <w:r w:rsidRPr="007A78E4">
        <w:rPr>
          <w:rFonts w:ascii="Times New Roman" w:hAnsi="Times New Roman" w:cs="Times New Roman"/>
          <w:i w:val="0"/>
          <w:iCs/>
        </w:rPr>
        <w:t xml:space="preserve">DSC </w:t>
      </w:r>
      <w:r w:rsidR="007A78E4" w:rsidRPr="007A78E4">
        <w:rPr>
          <w:rFonts w:ascii="Times New Roman" w:hAnsi="Times New Roman" w:cs="Times New Roman"/>
          <w:i w:val="0"/>
          <w:iCs/>
        </w:rPr>
        <w:t>A</w:t>
      </w:r>
      <w:r w:rsidRPr="007A78E4">
        <w:rPr>
          <w:rFonts w:ascii="Times New Roman" w:hAnsi="Times New Roman" w:cs="Times New Roman"/>
          <w:i w:val="0"/>
          <w:iCs/>
        </w:rPr>
        <w:t>nd TGA</w:t>
      </w:r>
      <w:bookmarkEnd w:id="46"/>
      <w:r w:rsidRPr="007A78E4">
        <w:rPr>
          <w:rFonts w:ascii="Times New Roman" w:hAnsi="Times New Roman" w:cs="Times New Roman"/>
          <w:i w:val="0"/>
          <w:iCs/>
        </w:rPr>
        <w:t xml:space="preserve"> </w:t>
      </w:r>
    </w:p>
    <w:p w14:paraId="6772F5F2" w14:textId="4A2753F6" w:rsidR="00206984" w:rsidRPr="00C1724B" w:rsidRDefault="00206984" w:rsidP="00206984">
      <w:pPr>
        <w:rPr>
          <w:rFonts w:ascii="Times New Roman" w:hAnsi="Times New Roman" w:cs="Times New Roman"/>
        </w:rPr>
      </w:pPr>
      <w:r w:rsidRPr="00C1724B">
        <w:rPr>
          <w:rFonts w:ascii="Times New Roman" w:hAnsi="Times New Roman" w:cs="Times New Roman"/>
        </w:rPr>
        <w:tab/>
      </w:r>
      <w:r w:rsidR="00936A80" w:rsidRPr="00C1724B">
        <w:rPr>
          <w:rFonts w:ascii="Times New Roman" w:hAnsi="Times New Roman" w:cs="Times New Roman"/>
        </w:rPr>
        <w:t xml:space="preserve">A TA instruments TGA Q500 and a DSC Q100 were used to measure the thermogravimetry and differential scanning calorimetry (TGA and DSC). The samples were loaded into aluminum pans and heated to 500 °C at a heating rate of </w:t>
      </w:r>
      <w:proofErr w:type="gramStart"/>
      <w:r w:rsidR="00936A80" w:rsidRPr="00C1724B">
        <w:rPr>
          <w:rFonts w:ascii="Times New Roman" w:hAnsi="Times New Roman" w:cs="Times New Roman"/>
        </w:rPr>
        <w:t>5</w:t>
      </w:r>
      <w:proofErr w:type="gramEnd"/>
      <w:r w:rsidR="00936A80" w:rsidRPr="00C1724B">
        <w:rPr>
          <w:rFonts w:ascii="Times New Roman" w:hAnsi="Times New Roman" w:cs="Times New Roman"/>
        </w:rPr>
        <w:t xml:space="preserve"> °C/min under nitrogen gas flow of 50 mL/min. </w:t>
      </w:r>
    </w:p>
    <w:p w14:paraId="405243D8" w14:textId="457C20C8" w:rsidR="00206984" w:rsidRPr="00C1724B" w:rsidRDefault="00502BA2" w:rsidP="00206984">
      <w:pPr>
        <w:pStyle w:val="Heading3"/>
        <w:rPr>
          <w:rFonts w:ascii="Times New Roman" w:hAnsi="Times New Roman" w:cs="Times New Roman"/>
          <w:i w:val="0"/>
          <w:iCs/>
        </w:rPr>
      </w:pPr>
      <w:bookmarkStart w:id="47" w:name="_Toc135224173"/>
      <w:r w:rsidRPr="00C1724B">
        <w:rPr>
          <w:rFonts w:ascii="Times New Roman" w:hAnsi="Times New Roman" w:cs="Times New Roman"/>
          <w:i w:val="0"/>
          <w:iCs/>
        </w:rPr>
        <w:t xml:space="preserve">Material </w:t>
      </w:r>
      <w:r w:rsidR="00206984" w:rsidRPr="00C1724B">
        <w:rPr>
          <w:rFonts w:ascii="Times New Roman" w:hAnsi="Times New Roman" w:cs="Times New Roman"/>
          <w:i w:val="0"/>
          <w:iCs/>
        </w:rPr>
        <w:t>Characterization</w:t>
      </w:r>
      <w:bookmarkEnd w:id="47"/>
      <w:r w:rsidR="00206984" w:rsidRPr="00C1724B">
        <w:rPr>
          <w:rFonts w:ascii="Times New Roman" w:hAnsi="Times New Roman" w:cs="Times New Roman"/>
          <w:i w:val="0"/>
          <w:iCs/>
        </w:rPr>
        <w:t xml:space="preserve"> </w:t>
      </w:r>
    </w:p>
    <w:p w14:paraId="41E2ADF8" w14:textId="77777777" w:rsidR="00936A80" w:rsidRPr="00C1724B" w:rsidRDefault="00936A80" w:rsidP="00936A80">
      <w:pPr>
        <w:rPr>
          <w:rFonts w:ascii="Times New Roman" w:hAnsi="Times New Roman" w:cs="Times New Roman"/>
        </w:rPr>
      </w:pPr>
      <w:r w:rsidRPr="00C1724B">
        <w:rPr>
          <w:rFonts w:ascii="Times New Roman" w:hAnsi="Times New Roman" w:cs="Times New Roman"/>
          <w:i/>
          <w:iCs/>
        </w:rPr>
        <w:t>Ex situ</w:t>
      </w:r>
      <w:r w:rsidRPr="00C1724B">
        <w:rPr>
          <w:rFonts w:ascii="Times New Roman" w:hAnsi="Times New Roman" w:cs="Times New Roman"/>
        </w:rPr>
        <w:t xml:space="preserve"> XRD patterns were collected using a Malvern </w:t>
      </w:r>
      <w:proofErr w:type="spellStart"/>
      <w:r w:rsidRPr="00C1724B">
        <w:rPr>
          <w:rFonts w:ascii="Times New Roman" w:hAnsi="Times New Roman" w:cs="Times New Roman"/>
        </w:rPr>
        <w:t>PANalytical</w:t>
      </w:r>
      <w:proofErr w:type="spellEnd"/>
      <w:r w:rsidRPr="00C1724B">
        <w:rPr>
          <w:rFonts w:ascii="Times New Roman" w:hAnsi="Times New Roman" w:cs="Times New Roman"/>
        </w:rPr>
        <w:t xml:space="preserve"> </w:t>
      </w:r>
      <w:proofErr w:type="spellStart"/>
      <w:r w:rsidRPr="00C1724B">
        <w:rPr>
          <w:rFonts w:ascii="Times New Roman" w:hAnsi="Times New Roman" w:cs="Times New Roman"/>
        </w:rPr>
        <w:t>X’Pert</w:t>
      </w:r>
      <w:proofErr w:type="spellEnd"/>
      <w:r w:rsidRPr="00C1724B">
        <w:rPr>
          <w:rFonts w:ascii="Times New Roman" w:hAnsi="Times New Roman" w:cs="Times New Roman"/>
        </w:rPr>
        <w:t xml:space="preserve"> Pro MPD diffractometer (45 kV, 40mA) with a </w:t>
      </w:r>
      <w:proofErr w:type="spellStart"/>
      <w:r w:rsidRPr="00C1724B">
        <w:rPr>
          <w:rFonts w:ascii="Times New Roman" w:hAnsi="Times New Roman" w:cs="Times New Roman"/>
        </w:rPr>
        <w:t>CuK</w:t>
      </w:r>
      <w:proofErr w:type="spellEnd"/>
      <w:r w:rsidRPr="00C1724B">
        <w:rPr>
          <w:rFonts w:ascii="Times New Roman" w:hAnsi="Times New Roman" w:cs="Times New Roman"/>
          <w:vertAlign w:val="subscript"/>
        </w:rPr>
        <w:t>α</w:t>
      </w:r>
      <w:r w:rsidRPr="00C1724B">
        <w:rPr>
          <w:rFonts w:ascii="Times New Roman" w:hAnsi="Times New Roman" w:cs="Times New Roman"/>
        </w:rPr>
        <w:t xml:space="preserve"> radiation source. Samples were sealed in a glove box with Kapton tape to prevent exposure to air and moisture. Raman spectra were collected using an Alpha 300 confocal Raman microscope (</w:t>
      </w:r>
      <w:proofErr w:type="spellStart"/>
      <w:r w:rsidRPr="00C1724B">
        <w:rPr>
          <w:rFonts w:ascii="Times New Roman" w:hAnsi="Times New Roman" w:cs="Times New Roman"/>
        </w:rPr>
        <w:t>WITec</w:t>
      </w:r>
      <w:proofErr w:type="spellEnd"/>
      <w:r w:rsidRPr="00C1724B">
        <w:rPr>
          <w:rFonts w:ascii="Times New Roman" w:hAnsi="Times New Roman" w:cs="Times New Roman"/>
        </w:rPr>
        <w:t xml:space="preserve">, GmbH) using a solid-state 532 nm excitation laser. The samples were sealed inside a glove box within an optical cell (EL-Cell) to avoid air and moisture exposure. </w:t>
      </w:r>
    </w:p>
    <w:p w14:paraId="0079A7AE" w14:textId="5622671F" w:rsidR="00502BA2" w:rsidRPr="00C1724B" w:rsidRDefault="00502BA2" w:rsidP="00206984">
      <w:pPr>
        <w:rPr>
          <w:rFonts w:ascii="Times New Roman" w:hAnsi="Times New Roman" w:cs="Times New Roman"/>
        </w:rPr>
      </w:pPr>
    </w:p>
    <w:p w14:paraId="00DAF0DA" w14:textId="0B22ECA4" w:rsidR="00502BA2" w:rsidRPr="00C1724B" w:rsidRDefault="00936A80" w:rsidP="00936A80">
      <w:pPr>
        <w:jc w:val="both"/>
        <w:rPr>
          <w:rFonts w:ascii="Times New Roman" w:hAnsi="Times New Roman" w:cs="Times New Roman"/>
        </w:rPr>
      </w:pPr>
      <w:r w:rsidRPr="00C1724B">
        <w:rPr>
          <w:rFonts w:ascii="Times New Roman" w:hAnsi="Times New Roman" w:cs="Times New Roman"/>
        </w:rPr>
        <w:t>Ex situ NPD patterns were collected on POWGEN (BL-11A) at 1.5Å wavelength. The samples were loaded into vanadium cans under an argon atmosphere in a glove box and sealed with copper gaskets and aluminum lids. The patterns were measured at 300K. The samples were absorption corrected after data collection. Rietveld refinements against the neutron diffraction data were performed using GSAS II.</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{"citationID":"mWSKu3KI","properties":{"formattedCitation":"\\super 47\\nosupersub{}","plainCitation":"47","noteIndex":0},"citationItems":[{"id":822,"uris":["http://zotero.org/users/9743641/items/3KMJH67S"],"itemData":{"id":822,"type":"article-journal","abstract":"The newly developed\n              GSAS-II\n              software is a general purpose package for data reduction, structure solution and structure refinement that can be used with both single-crystal and powder diffraction data from both neutron and X-ray sources, including laboratory and synchrotron sources, collected on both two- and one-dimensional detectors. It is intended that\n              GSAS-II\n              will eventually replace both the\n              GSAS\n              and the\n              EXPGUI\n              packages, as well as many other utilities.\n              GSAS-II\n              is open source and is written largely in object-oriented Python but offers speeds comparable to compiled code because of its reliance on the Python NumPy and SciPy packages for computation. It runs on all common computer platforms and offers highly integrated graphics, both for a user interface and for interpretation of parameters. The package can be applied to all stages of crystallographic analysis for constant-wavelength X-ray and neutron data. Plans for considerable additional development are discussed.","container-title":"Journal of Applied Crystallography","DOI":"10.1107/S0021889813003531","ISSN":"0021-8898","issue":"2","journalAbbreviation":"J Appl Crystallogr","page":"544-549","source":"DOI.org (Crossref)","title":"&lt;i&gt;GSAS-II&lt;/i&gt; : the genesis of a modern open-source all purpose crystallography software package","title-short":"&lt;i&gt;GSAS-II&lt;/i&gt;","volume":"46","author":[{"family":"Toby","given":"Brian H."},{"family":"Von Dreele","given":"Robert B."}],"issued":{"date-parts":[["2013",4,1]]}}}],"schema":"https://github.com/citation-style-language/schema/raw/master/csl-citation.json"}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47</w:t>
      </w:r>
      <w:r w:rsidRPr="00C1724B">
        <w:rPr>
          <w:rFonts w:ascii="Times New Roman" w:hAnsi="Times New Roman" w:cs="Times New Roman"/>
        </w:rPr>
        <w:fldChar w:fldCharType="end"/>
      </w:r>
      <w:r w:rsidRPr="00C1724B">
        <w:rPr>
          <w:rFonts w:ascii="Times New Roman" w:hAnsi="Times New Roman" w:cs="Times New Roman"/>
        </w:rPr>
        <w:t xml:space="preserve"> The following parameters were refined (1) background using a Chebyshev polynomial with 10 coefficients, (2) scale </w:t>
      </w:r>
      <w:r w:rsidRPr="00C1724B">
        <w:rPr>
          <w:rFonts w:ascii="Times New Roman" w:hAnsi="Times New Roman" w:cs="Times New Roman"/>
        </w:rPr>
        <w:lastRenderedPageBreak/>
        <w:t xml:space="preserve">factor, (3) peak shape, (4) lattice parameters, (5) atomic positions, (6) isotropic thermal displacement parameters, and (7) occupancies   </w:t>
      </w:r>
    </w:p>
    <w:p w14:paraId="6828EF49" w14:textId="77777777" w:rsidR="00206984" w:rsidRPr="0000082B" w:rsidRDefault="00206984" w:rsidP="00206984">
      <w:pPr>
        <w:pStyle w:val="Heading3"/>
        <w:rPr>
          <w:rFonts w:ascii="Times New Roman" w:hAnsi="Times New Roman" w:cs="Times New Roman"/>
          <w:i w:val="0"/>
          <w:iCs/>
        </w:rPr>
      </w:pPr>
      <w:bookmarkStart w:id="48" w:name="_Toc135224174"/>
      <w:r w:rsidRPr="0000082B">
        <w:rPr>
          <w:rFonts w:ascii="Times New Roman" w:hAnsi="Times New Roman" w:cs="Times New Roman"/>
          <w:i w:val="0"/>
          <w:iCs/>
        </w:rPr>
        <w:t>Conductivity Measurements</w:t>
      </w:r>
      <w:bookmarkEnd w:id="48"/>
      <w:r w:rsidRPr="0000082B">
        <w:rPr>
          <w:rFonts w:ascii="Times New Roman" w:hAnsi="Times New Roman" w:cs="Times New Roman"/>
          <w:i w:val="0"/>
          <w:iCs/>
        </w:rPr>
        <w:t xml:space="preserve"> </w:t>
      </w:r>
    </w:p>
    <w:p w14:paraId="0B2E01E8" w14:textId="77777777" w:rsidR="00936A80" w:rsidRPr="00C1724B" w:rsidRDefault="00936A80" w:rsidP="00936A80">
      <w:pPr>
        <w:rPr>
          <w:rFonts w:ascii="Times New Roman" w:hAnsi="Times New Roman" w:cs="Times New Roman"/>
        </w:rPr>
      </w:pPr>
      <w:r w:rsidRPr="00C1724B">
        <w:rPr>
          <w:rFonts w:ascii="Times New Roman" w:hAnsi="Times New Roman" w:cs="Times New Roman"/>
        </w:rPr>
        <w:t>The solid electrolyte samples were pelletized at 5.9 t/cm</w:t>
      </w:r>
      <w:r w:rsidRPr="00C1724B">
        <w:rPr>
          <w:rFonts w:ascii="Times New Roman" w:hAnsi="Times New Roman" w:cs="Times New Roman"/>
          <w:vertAlign w:val="superscript"/>
        </w:rPr>
        <w:t>2</w:t>
      </w:r>
      <w:r w:rsidRPr="00C1724B">
        <w:rPr>
          <w:rFonts w:ascii="Times New Roman" w:hAnsi="Times New Roman" w:cs="Times New Roman"/>
        </w:rPr>
        <w:t xml:space="preserve"> for 1 min in a 12.7 mm die set with carbon coated aluminum foil on either side to be used as blocking electrodes for the ionic conductivity measurements. The measurements were performed by electrochemical impedance spectroscopy (EIS) at OCV applying an excitation amplitude of 10 mV in a frequency range between 1 MHz and </w:t>
      </w:r>
      <w:proofErr w:type="gramStart"/>
      <w:r w:rsidRPr="00C1724B">
        <w:rPr>
          <w:rFonts w:ascii="Times New Roman" w:hAnsi="Times New Roman" w:cs="Times New Roman"/>
        </w:rPr>
        <w:t>10</w:t>
      </w:r>
      <w:proofErr w:type="gramEnd"/>
      <w:r w:rsidRPr="00C1724B">
        <w:rPr>
          <w:rFonts w:ascii="Times New Roman" w:hAnsi="Times New Roman" w:cs="Times New Roman"/>
        </w:rPr>
        <w:t xml:space="preserve"> </w:t>
      </w:r>
      <w:proofErr w:type="spellStart"/>
      <w:r w:rsidRPr="00C1724B">
        <w:rPr>
          <w:rFonts w:ascii="Times New Roman" w:hAnsi="Times New Roman" w:cs="Times New Roman"/>
        </w:rPr>
        <w:t>mHz</w:t>
      </w:r>
      <w:proofErr w:type="spellEnd"/>
      <w:r w:rsidRPr="00C1724B">
        <w:rPr>
          <w:rFonts w:ascii="Times New Roman" w:hAnsi="Times New Roman" w:cs="Times New Roman"/>
        </w:rPr>
        <w:t xml:space="preserve"> with 6 points per decade using a VSP </w:t>
      </w:r>
      <w:proofErr w:type="spellStart"/>
      <w:r w:rsidRPr="00C1724B">
        <w:rPr>
          <w:rFonts w:ascii="Times New Roman" w:hAnsi="Times New Roman" w:cs="Times New Roman"/>
        </w:rPr>
        <w:t>potentiostat</w:t>
      </w:r>
      <w:proofErr w:type="spellEnd"/>
      <w:r w:rsidRPr="00C1724B">
        <w:rPr>
          <w:rFonts w:ascii="Times New Roman" w:hAnsi="Times New Roman" w:cs="Times New Roman"/>
        </w:rPr>
        <w:t xml:space="preserve"> (Biologic). </w:t>
      </w:r>
    </w:p>
    <w:p w14:paraId="4F5F80EB" w14:textId="0B7F1F93" w:rsidR="00206984" w:rsidRPr="002939BD" w:rsidRDefault="00206984" w:rsidP="002939BD">
      <w:pPr>
        <w:pStyle w:val="Heading3"/>
        <w:rPr>
          <w:rFonts w:ascii="Times New Roman" w:hAnsi="Times New Roman" w:cs="Times New Roman"/>
          <w:i w:val="0"/>
          <w:iCs/>
        </w:rPr>
      </w:pPr>
      <w:bookmarkStart w:id="49" w:name="_Toc135224175"/>
      <w:r w:rsidRPr="002939BD">
        <w:rPr>
          <w:rFonts w:ascii="Times New Roman" w:hAnsi="Times New Roman" w:cs="Times New Roman"/>
          <w:i w:val="0"/>
          <w:iCs/>
        </w:rPr>
        <w:t xml:space="preserve">Battery Assembling </w:t>
      </w:r>
      <w:proofErr w:type="gramStart"/>
      <w:r w:rsidR="002939BD" w:rsidRPr="002939BD">
        <w:rPr>
          <w:rFonts w:ascii="Times New Roman" w:hAnsi="Times New Roman" w:cs="Times New Roman"/>
          <w:i w:val="0"/>
          <w:iCs/>
        </w:rPr>
        <w:t>A</w:t>
      </w:r>
      <w:r w:rsidRPr="002939BD">
        <w:rPr>
          <w:rFonts w:ascii="Times New Roman" w:hAnsi="Times New Roman" w:cs="Times New Roman"/>
          <w:i w:val="0"/>
          <w:iCs/>
        </w:rPr>
        <w:t>nd</w:t>
      </w:r>
      <w:proofErr w:type="gramEnd"/>
      <w:r w:rsidRPr="002939BD">
        <w:rPr>
          <w:rFonts w:ascii="Times New Roman" w:hAnsi="Times New Roman" w:cs="Times New Roman"/>
          <w:i w:val="0"/>
          <w:iCs/>
        </w:rPr>
        <w:t xml:space="preserve"> Electrochemical Testing</w:t>
      </w:r>
      <w:bookmarkEnd w:id="49"/>
    </w:p>
    <w:p w14:paraId="49CEF330" w14:textId="0F48474B" w:rsidR="007417FD" w:rsidRPr="00C1724B" w:rsidRDefault="007417FD" w:rsidP="007417FD">
      <w:pPr>
        <w:ind w:firstLine="720"/>
        <w:rPr>
          <w:rFonts w:ascii="Times New Roman" w:hAnsi="Times New Roman" w:cs="Times New Roman"/>
        </w:rPr>
      </w:pPr>
      <w:r w:rsidRPr="00C1724B">
        <w:rPr>
          <w:rFonts w:ascii="Times New Roman" w:hAnsi="Times New Roman" w:cs="Times New Roman"/>
        </w:rPr>
        <w:t xml:space="preserve">The battery assembly and electrochemical testing were </w:t>
      </w:r>
      <w:r w:rsidR="00C57116" w:rsidRPr="00C1724B">
        <w:rPr>
          <w:rFonts w:ascii="Times New Roman" w:hAnsi="Times New Roman" w:cs="Times New Roman"/>
        </w:rPr>
        <w:t>conducted</w:t>
      </w:r>
      <w:r w:rsidRPr="00C1724B">
        <w:rPr>
          <w:rFonts w:ascii="Times New Roman" w:hAnsi="Times New Roman" w:cs="Times New Roman"/>
        </w:rPr>
        <w:t xml:space="preserve"> in a Polyether Ether Ketone (PEEK) mold cell developed in our laboratory, consisting of a cylindrical PEEK cell body, two stainless steel spacers, a stainless-steel piston, and a stainless-steel plate for electrical contact. The composite cathodes were assembled by mixing NMC811(NEI),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(M, PMA, or AC) and VGCF in a 70:27:03 ratio. The mixture was loaded into a 20 mL polyethylene vial with 5 mm Zirconia milling media in a 10 to 1 media to powder ratio and mixed for 1 hour at low speeds in a </w:t>
      </w:r>
      <w:proofErr w:type="spellStart"/>
      <w:r w:rsidRPr="00C1724B">
        <w:rPr>
          <w:rFonts w:ascii="Times New Roman" w:hAnsi="Times New Roman" w:cs="Times New Roman"/>
        </w:rPr>
        <w:t>Turbula</w:t>
      </w:r>
      <w:proofErr w:type="spellEnd"/>
      <w:r w:rsidRPr="00C1724B">
        <w:rPr>
          <w:rFonts w:ascii="Times New Roman" w:hAnsi="Times New Roman" w:cs="Times New Roman"/>
        </w:rPr>
        <w:t xml:space="preserve"> 3D shaker mixer (WAB). </w:t>
      </w:r>
    </w:p>
    <w:p w14:paraId="2354665C" w14:textId="77777777" w:rsidR="007417FD" w:rsidRPr="00C1724B" w:rsidRDefault="007417FD" w:rsidP="007417FD">
      <w:pPr>
        <w:ind w:firstLine="720"/>
        <w:rPr>
          <w:rFonts w:ascii="Times New Roman" w:hAnsi="Times New Roman" w:cs="Times New Roman"/>
        </w:rPr>
      </w:pPr>
      <w:r w:rsidRPr="00C1724B">
        <w:rPr>
          <w:rFonts w:ascii="Times New Roman" w:hAnsi="Times New Roman" w:cs="Times New Roman"/>
        </w:rPr>
        <w:t>The full cells were assembled as follows. 60 mg of indium foil was placed into the peek mold in contact with a stainless-steel spacer, followed by 200 mg of Li</w:t>
      </w:r>
      <w:r w:rsidRPr="00C1724B">
        <w:rPr>
          <w:rFonts w:ascii="Times New Roman" w:hAnsi="Times New Roman" w:cs="Times New Roman"/>
          <w:vertAlign w:val="subscript"/>
        </w:rPr>
        <w:t>3</w:t>
      </w:r>
      <w:r w:rsidRPr="00C1724B">
        <w:rPr>
          <w:rFonts w:ascii="Times New Roman" w:hAnsi="Times New Roman" w:cs="Times New Roman"/>
        </w:rPr>
        <w:t>YCl</w:t>
      </w:r>
      <w:r w:rsidRPr="00C1724B">
        <w:rPr>
          <w:rFonts w:ascii="Times New Roman" w:hAnsi="Times New Roman" w:cs="Times New Roman"/>
          <w:vertAlign w:val="subscript"/>
        </w:rPr>
        <w:t>6</w:t>
      </w:r>
      <w:r w:rsidRPr="00C1724B">
        <w:rPr>
          <w:rFonts w:ascii="Times New Roman" w:hAnsi="Times New Roman" w:cs="Times New Roman"/>
        </w:rPr>
        <w:t xml:space="preserve"> solid electrolyte, the cell was cold pressed at 1.47 t/cm</w:t>
      </w:r>
      <w:r w:rsidRPr="00C1724B">
        <w:rPr>
          <w:rFonts w:ascii="Times New Roman" w:hAnsi="Times New Roman" w:cs="Times New Roman"/>
          <w:vertAlign w:val="superscript"/>
        </w:rPr>
        <w:t>2</w:t>
      </w:r>
      <w:r w:rsidRPr="00C1724B">
        <w:rPr>
          <w:rFonts w:ascii="Times New Roman" w:hAnsi="Times New Roman" w:cs="Times New Roman"/>
        </w:rPr>
        <w:t xml:space="preserve"> for </w:t>
      </w:r>
      <w:proofErr w:type="gramStart"/>
      <w:r w:rsidRPr="00C1724B">
        <w:rPr>
          <w:rFonts w:ascii="Times New Roman" w:hAnsi="Times New Roman" w:cs="Times New Roman"/>
        </w:rPr>
        <w:t>a few</w:t>
      </w:r>
      <w:proofErr w:type="gramEnd"/>
      <w:r w:rsidRPr="00C1724B">
        <w:rPr>
          <w:rFonts w:ascii="Times New Roman" w:hAnsi="Times New Roman" w:cs="Times New Roman"/>
        </w:rPr>
        <w:t xml:space="preserve"> seconds and 15 mg of cathode composite powder the stack was once again pressed at 1.47 t/cm</w:t>
      </w:r>
      <w:r w:rsidRPr="00C1724B">
        <w:rPr>
          <w:rFonts w:ascii="Times New Roman" w:hAnsi="Times New Roman" w:cs="Times New Roman"/>
          <w:vertAlign w:val="superscript"/>
        </w:rPr>
        <w:t>2</w:t>
      </w:r>
      <w:r w:rsidRPr="00C1724B">
        <w:rPr>
          <w:rFonts w:ascii="Times New Roman" w:hAnsi="Times New Roman" w:cs="Times New Roman"/>
        </w:rPr>
        <w:t xml:space="preserve"> for a few seconds. This was followed by placing a carbon coated aluminum current collector on top of the composite cathode, after which the entire stack was pressed at 5.9 t/cm</w:t>
      </w:r>
      <w:r w:rsidRPr="00C1724B">
        <w:rPr>
          <w:rFonts w:ascii="Times New Roman" w:hAnsi="Times New Roman" w:cs="Times New Roman"/>
          <w:vertAlign w:val="superscript"/>
        </w:rPr>
        <w:t>2</w:t>
      </w:r>
      <w:r w:rsidRPr="00C1724B">
        <w:rPr>
          <w:rFonts w:ascii="Times New Roman" w:hAnsi="Times New Roman" w:cs="Times New Roman"/>
        </w:rPr>
        <w:t xml:space="preserve"> for 5 minutes. The cell was then placed in a vice under 5.62 MPa of stack pressure inside a glove box for cycling. </w:t>
      </w:r>
    </w:p>
    <w:p w14:paraId="77E79CCD" w14:textId="26B7FD6D" w:rsidR="007417FD" w:rsidRPr="00C1724B" w:rsidRDefault="007417FD" w:rsidP="007417FD">
      <w:pPr>
        <w:ind w:firstLine="720"/>
        <w:rPr>
          <w:rFonts w:ascii="Times New Roman" w:hAnsi="Times New Roman" w:cs="Times New Roman"/>
        </w:rPr>
      </w:pPr>
      <w:r w:rsidRPr="00C1724B">
        <w:rPr>
          <w:rFonts w:ascii="Times New Roman" w:hAnsi="Times New Roman" w:cs="Times New Roman"/>
        </w:rPr>
        <w:t xml:space="preserve">Galvanostatic cycling studies were conducted in the voltage range of 1.97 – 3.67 V versus </w:t>
      </w:r>
      <w:proofErr w:type="spellStart"/>
      <w:r w:rsidRPr="00C1724B">
        <w:rPr>
          <w:rFonts w:ascii="Times New Roman" w:hAnsi="Times New Roman" w:cs="Times New Roman"/>
        </w:rPr>
        <w:t>LiIn</w:t>
      </w:r>
      <w:proofErr w:type="spellEnd"/>
      <w:r w:rsidRPr="00C1724B">
        <w:rPr>
          <w:rFonts w:ascii="Times New Roman" w:hAnsi="Times New Roman" w:cs="Times New Roman"/>
        </w:rPr>
        <w:t>/In (2.6 – 4.3 V versus Li</w:t>
      </w:r>
      <w:r w:rsidRPr="00C1724B">
        <w:rPr>
          <w:rFonts w:ascii="Times New Roman" w:hAnsi="Times New Roman" w:cs="Times New Roman"/>
          <w:vertAlign w:val="superscript"/>
        </w:rPr>
        <w:t>+</w:t>
      </w:r>
      <w:r w:rsidRPr="00C1724B">
        <w:rPr>
          <w:rFonts w:ascii="Times New Roman" w:hAnsi="Times New Roman" w:cs="Times New Roman"/>
        </w:rPr>
        <w:t xml:space="preserve">/Li) at room temperature. Initial formation of the Li-In alloy anode was done by </w:t>
      </w:r>
      <w:proofErr w:type="spellStart"/>
      <w:r w:rsidRPr="00C1724B">
        <w:rPr>
          <w:rFonts w:ascii="Times New Roman" w:hAnsi="Times New Roman" w:cs="Times New Roman"/>
        </w:rPr>
        <w:t>lithiating</w:t>
      </w:r>
      <w:proofErr w:type="spellEnd"/>
      <w:r w:rsidRPr="00C1724B">
        <w:rPr>
          <w:rFonts w:ascii="Times New Roman" w:hAnsi="Times New Roman" w:cs="Times New Roman"/>
        </w:rPr>
        <w:t xml:space="preserve"> Indium foil on the first charge cycle of each cell at 66 µA/cm</w:t>
      </w:r>
      <w:r w:rsidRPr="00C1724B">
        <w:rPr>
          <w:rFonts w:ascii="Times New Roman" w:hAnsi="Times New Roman" w:cs="Times New Roman"/>
          <w:vertAlign w:val="superscript"/>
        </w:rPr>
        <w:t>2</w:t>
      </w:r>
      <w:r w:rsidRPr="00C1724B">
        <w:rPr>
          <w:rFonts w:ascii="Times New Roman" w:hAnsi="Times New Roman" w:cs="Times New Roman"/>
        </w:rPr>
        <w:t xml:space="preserve">. This was followed by cycling for </w:t>
      </w:r>
      <w:proofErr w:type="gramStart"/>
      <w:r w:rsidRPr="00C1724B">
        <w:rPr>
          <w:rFonts w:ascii="Times New Roman" w:hAnsi="Times New Roman" w:cs="Times New Roman"/>
        </w:rPr>
        <w:t>50</w:t>
      </w:r>
      <w:proofErr w:type="gramEnd"/>
      <w:r w:rsidRPr="00C1724B">
        <w:rPr>
          <w:rFonts w:ascii="Times New Roman" w:hAnsi="Times New Roman" w:cs="Times New Roman"/>
        </w:rPr>
        <w:t xml:space="preserve"> cycles at 0.1 mA/cm</w:t>
      </w:r>
      <w:r w:rsidRPr="00C1724B">
        <w:rPr>
          <w:rFonts w:ascii="Times New Roman" w:hAnsi="Times New Roman" w:cs="Times New Roman"/>
          <w:vertAlign w:val="superscript"/>
        </w:rPr>
        <w:t>2</w:t>
      </w:r>
      <w:r w:rsidRPr="00C1724B">
        <w:rPr>
          <w:rFonts w:ascii="Times New Roman" w:hAnsi="Times New Roman" w:cs="Times New Roman"/>
        </w:rPr>
        <w:t xml:space="preserve">. All impedance spectra for the full cells were collected with an excitation amplitude of 10 mV in a frequency range between 1 MHz and </w:t>
      </w:r>
      <w:proofErr w:type="gramStart"/>
      <w:r w:rsidRPr="00C1724B">
        <w:rPr>
          <w:rFonts w:ascii="Times New Roman" w:hAnsi="Times New Roman" w:cs="Times New Roman"/>
        </w:rPr>
        <w:t>10</w:t>
      </w:r>
      <w:proofErr w:type="gramEnd"/>
      <w:r w:rsidRPr="00C1724B">
        <w:rPr>
          <w:rFonts w:ascii="Times New Roman" w:hAnsi="Times New Roman" w:cs="Times New Roman"/>
        </w:rPr>
        <w:t xml:space="preserve"> </w:t>
      </w:r>
      <w:proofErr w:type="spellStart"/>
      <w:r w:rsidRPr="00C1724B">
        <w:rPr>
          <w:rFonts w:ascii="Times New Roman" w:hAnsi="Times New Roman" w:cs="Times New Roman"/>
        </w:rPr>
        <w:t>mHz</w:t>
      </w:r>
      <w:proofErr w:type="spellEnd"/>
      <w:r w:rsidRPr="00C1724B">
        <w:rPr>
          <w:rFonts w:ascii="Times New Roman" w:hAnsi="Times New Roman" w:cs="Times New Roman"/>
        </w:rPr>
        <w:t xml:space="preserve"> with 6 points per decade. All electrochemical testing was conducted with a VSP </w:t>
      </w:r>
      <w:proofErr w:type="spellStart"/>
      <w:r w:rsidRPr="00C1724B">
        <w:rPr>
          <w:rFonts w:ascii="Times New Roman" w:hAnsi="Times New Roman" w:cs="Times New Roman"/>
        </w:rPr>
        <w:t>potentiostat</w:t>
      </w:r>
      <w:proofErr w:type="spellEnd"/>
      <w:r w:rsidRPr="00C1724B">
        <w:rPr>
          <w:rFonts w:ascii="Times New Roman" w:hAnsi="Times New Roman" w:cs="Times New Roman"/>
        </w:rPr>
        <w:t xml:space="preserve"> (Biologic).</w:t>
      </w:r>
    </w:p>
    <w:p w14:paraId="019C4ED1" w14:textId="77777777" w:rsidR="008E3797" w:rsidRPr="00C1724B" w:rsidRDefault="008E3797" w:rsidP="008E3797">
      <w:pPr>
        <w:jc w:val="both"/>
        <w:rPr>
          <w:rFonts w:ascii="Times New Roman" w:hAnsi="Times New Roman" w:cs="Times New Roman"/>
        </w:rPr>
      </w:pPr>
    </w:p>
    <w:p w14:paraId="2B8A434C" w14:textId="3EA60968" w:rsidR="008E3797" w:rsidRPr="00864B81" w:rsidRDefault="004D72FF" w:rsidP="00864B81">
      <w:pPr>
        <w:pStyle w:val="Heading2"/>
        <w:jc w:val="left"/>
        <w:rPr>
          <w:rFonts w:ascii="Times New Roman" w:hAnsi="Times New Roman" w:cs="Times New Roman"/>
        </w:rPr>
      </w:pPr>
      <w:bookmarkStart w:id="50" w:name="_Toc135224176"/>
      <w:r w:rsidRPr="00864B81">
        <w:rPr>
          <w:rFonts w:ascii="Times New Roman" w:hAnsi="Times New Roman" w:cs="Times New Roman"/>
        </w:rPr>
        <w:t xml:space="preserve">Results </w:t>
      </w:r>
      <w:r w:rsidR="00864B81" w:rsidRPr="00864B81">
        <w:rPr>
          <w:rFonts w:ascii="Times New Roman" w:hAnsi="Times New Roman" w:cs="Times New Roman"/>
        </w:rPr>
        <w:t>A</w:t>
      </w:r>
      <w:r w:rsidRPr="00864B81">
        <w:rPr>
          <w:rFonts w:ascii="Times New Roman" w:hAnsi="Times New Roman" w:cs="Times New Roman"/>
        </w:rPr>
        <w:t>nd Discussion</w:t>
      </w:r>
      <w:bookmarkEnd w:id="50"/>
    </w:p>
    <w:p w14:paraId="574B563A" w14:textId="4CB79B84" w:rsidR="004D72FF" w:rsidRPr="004062CA" w:rsidRDefault="004D72FF" w:rsidP="004062CA">
      <w:pPr>
        <w:pStyle w:val="Heading3"/>
        <w:rPr>
          <w:rFonts w:ascii="Times New Roman" w:hAnsi="Times New Roman" w:cs="Times New Roman"/>
          <w:i w:val="0"/>
          <w:iCs/>
        </w:rPr>
      </w:pPr>
      <w:bookmarkStart w:id="51" w:name="_Toc135224177"/>
      <w:r w:rsidRPr="004062CA">
        <w:rPr>
          <w:rFonts w:ascii="Times New Roman" w:hAnsi="Times New Roman" w:cs="Times New Roman"/>
          <w:i w:val="0"/>
          <w:iCs/>
        </w:rPr>
        <w:t xml:space="preserve">Comparison </w:t>
      </w:r>
      <w:r w:rsidR="004062CA" w:rsidRPr="004062CA">
        <w:rPr>
          <w:rFonts w:ascii="Times New Roman" w:hAnsi="Times New Roman" w:cs="Times New Roman"/>
          <w:i w:val="0"/>
          <w:iCs/>
        </w:rPr>
        <w:t>O</w:t>
      </w:r>
      <w:r w:rsidRPr="004062CA">
        <w:rPr>
          <w:rFonts w:ascii="Times New Roman" w:hAnsi="Times New Roman" w:cs="Times New Roman"/>
          <w:i w:val="0"/>
          <w:iCs/>
        </w:rPr>
        <w:t xml:space="preserve">f </w:t>
      </w:r>
      <w:bookmarkStart w:id="52" w:name="_Hlk117866514"/>
      <w:r w:rsidRPr="004062CA">
        <w:rPr>
          <w:rFonts w:ascii="Times New Roman" w:hAnsi="Times New Roman" w:cs="Times New Roman"/>
          <w:i w:val="0"/>
          <w:iCs/>
        </w:rPr>
        <w:t>Li</w:t>
      </w:r>
      <w:r w:rsidR="004062CA">
        <w:rPr>
          <w:rFonts w:ascii="Times New Roman" w:hAnsi="Times New Roman" w:cs="Times New Roman"/>
          <w:i w:val="0"/>
          <w:iCs/>
          <w:vertAlign w:val="subscript"/>
        </w:rPr>
        <w:t>3</w:t>
      </w:r>
      <w:r w:rsidRPr="004062CA">
        <w:rPr>
          <w:rFonts w:ascii="Times New Roman" w:hAnsi="Times New Roman" w:cs="Times New Roman"/>
          <w:i w:val="0"/>
          <w:iCs/>
        </w:rPr>
        <w:t>YCl</w:t>
      </w:r>
      <w:r w:rsidR="004062CA">
        <w:rPr>
          <w:rFonts w:ascii="Times New Roman" w:hAnsi="Times New Roman" w:cs="Times New Roman"/>
          <w:i w:val="0"/>
          <w:iCs/>
          <w:vertAlign w:val="subscript"/>
        </w:rPr>
        <w:t>6</w:t>
      </w:r>
      <w:r w:rsidRPr="004062CA">
        <w:rPr>
          <w:rFonts w:ascii="Times New Roman" w:hAnsi="Times New Roman" w:cs="Times New Roman"/>
          <w:i w:val="0"/>
          <w:iCs/>
        </w:rPr>
        <w:t xml:space="preserve"> Formation Across Synthesis Routes</w:t>
      </w:r>
      <w:bookmarkEnd w:id="51"/>
      <w:r w:rsidRPr="004062CA">
        <w:rPr>
          <w:rFonts w:ascii="Times New Roman" w:hAnsi="Times New Roman" w:cs="Times New Roman"/>
          <w:i w:val="0"/>
          <w:iCs/>
        </w:rPr>
        <w:t xml:space="preserve"> </w:t>
      </w:r>
      <w:bookmarkEnd w:id="52"/>
    </w:p>
    <w:p w14:paraId="00CFE0A1" w14:textId="77777777" w:rsidR="004062CA" w:rsidRPr="004062CA" w:rsidRDefault="004062CA" w:rsidP="004062CA"/>
    <w:p w14:paraId="4E7AEB06" w14:textId="77777777" w:rsidR="007A6783" w:rsidRPr="00C1724B" w:rsidRDefault="007A6783" w:rsidP="007A6783">
      <w:pPr>
        <w:rPr>
          <w:rFonts w:ascii="Times New Roman" w:hAnsi="Times New Roman" w:cs="Times New Roman"/>
        </w:rPr>
      </w:pPr>
      <w:bookmarkStart w:id="53" w:name="_Hlk117866727"/>
      <w:bookmarkEnd w:id="36"/>
      <w:r w:rsidRPr="00C1724B">
        <w:rPr>
          <w:rFonts w:ascii="Times New Roman" w:hAnsi="Times New Roman" w:cs="Times New Roman"/>
          <w:i/>
          <w:iCs/>
        </w:rPr>
        <w:t>In situ</w:t>
      </w:r>
      <w:r w:rsidRPr="00C1724B">
        <w:rPr>
          <w:rFonts w:ascii="Times New Roman" w:hAnsi="Times New Roman" w:cs="Times New Roman"/>
        </w:rPr>
        <w:t xml:space="preserve"> NPD was used to track the phase evolution across these different synthesis routes: ammonium coordinated (abbr. AC) in where LiCl, YCl</w:t>
      </w:r>
      <w:r w:rsidRPr="00C1724B">
        <w:rPr>
          <w:rFonts w:ascii="Times New Roman" w:hAnsi="Times New Roman" w:cs="Times New Roman"/>
          <w:vertAlign w:val="subscript"/>
        </w:rPr>
        <w:t>3</w:t>
      </w:r>
      <w:r w:rsidRPr="00C1724B">
        <w:rPr>
          <w:rFonts w:ascii="Times New Roman" w:hAnsi="Times New Roman" w:cs="Times New Roman"/>
        </w:rPr>
        <w:t>, and ND</w:t>
      </w:r>
      <w:r w:rsidRPr="00C1724B">
        <w:rPr>
          <w:rFonts w:ascii="Times New Roman" w:hAnsi="Times New Roman" w:cs="Times New Roman"/>
          <w:vertAlign w:val="subscript"/>
        </w:rPr>
        <w:t>4</w:t>
      </w:r>
      <w:r w:rsidRPr="00C1724B">
        <w:rPr>
          <w:rFonts w:ascii="Times New Roman" w:hAnsi="Times New Roman" w:cs="Times New Roman"/>
        </w:rPr>
        <w:t>Cl were dissolved in D</w:t>
      </w:r>
      <w:r w:rsidRPr="00C1724B">
        <w:rPr>
          <w:rFonts w:ascii="Times New Roman" w:hAnsi="Times New Roman" w:cs="Times New Roman"/>
          <w:vertAlign w:val="subscript"/>
        </w:rPr>
        <w:t>2</w:t>
      </w:r>
      <w:r w:rsidRPr="00C1724B">
        <w:rPr>
          <w:rFonts w:ascii="Times New Roman" w:hAnsi="Times New Roman" w:cs="Times New Roman"/>
        </w:rPr>
        <w:t>O, ammonium free (abbr. AF) in which LiCl and YCl</w:t>
      </w:r>
      <w:r w:rsidRPr="00C1724B">
        <w:rPr>
          <w:rFonts w:ascii="Times New Roman" w:hAnsi="Times New Roman" w:cs="Times New Roman"/>
          <w:vertAlign w:val="subscript"/>
        </w:rPr>
        <w:t>3</w:t>
      </w:r>
      <w:r w:rsidRPr="00C1724B">
        <w:rPr>
          <w:rFonts w:ascii="Times New Roman" w:hAnsi="Times New Roman" w:cs="Times New Roman"/>
        </w:rPr>
        <w:t xml:space="preserve"> were dissolved in D</w:t>
      </w:r>
      <w:r w:rsidRPr="00C1724B">
        <w:rPr>
          <w:rFonts w:ascii="Times New Roman" w:hAnsi="Times New Roman" w:cs="Times New Roman"/>
          <w:vertAlign w:val="subscript"/>
        </w:rPr>
        <w:t>2</w:t>
      </w:r>
      <w:r w:rsidRPr="00C1724B">
        <w:rPr>
          <w:rFonts w:ascii="Times New Roman" w:hAnsi="Times New Roman" w:cs="Times New Roman"/>
        </w:rPr>
        <w:t xml:space="preserve">O, and </w:t>
      </w:r>
      <w:r w:rsidRPr="00C1724B">
        <w:rPr>
          <w:rFonts w:ascii="Times New Roman" w:hAnsi="Times New Roman" w:cs="Times New Roman"/>
        </w:rPr>
        <w:lastRenderedPageBreak/>
        <w:t>mechanochemical (abbr. MC) in which LiCl and anhydrous YCl</w:t>
      </w:r>
      <w:r w:rsidRPr="00C1724B">
        <w:rPr>
          <w:rFonts w:ascii="Times New Roman" w:hAnsi="Times New Roman" w:cs="Times New Roman"/>
          <w:vertAlign w:val="subscript"/>
        </w:rPr>
        <w:t>3</w:t>
      </w:r>
      <w:r w:rsidRPr="00C1724B">
        <w:rPr>
          <w:rFonts w:ascii="Times New Roman" w:hAnsi="Times New Roman" w:cs="Times New Roman"/>
        </w:rPr>
        <w:t xml:space="preserve"> were planetary milled and then annealed (abbr. MCA). The deuterated precursors were used to minimize the large proton incoherent scattering cross-section. In addition, in comparison to traditional lab scale XRD is that the deuteron sublattice will contribute to the scattering. This would make it possible to observe the formation of complex halide intermediates during the phase evolution. Generally, speaking, the reactions were conducted by heating the dried precursors under flowing </w:t>
      </w:r>
      <w:proofErr w:type="spellStart"/>
      <w:r w:rsidRPr="00C1724B">
        <w:rPr>
          <w:rFonts w:ascii="Times New Roman" w:hAnsi="Times New Roman" w:cs="Times New Roman"/>
        </w:rPr>
        <w:t>Ar</w:t>
      </w:r>
      <w:proofErr w:type="spellEnd"/>
      <w:r w:rsidRPr="00C1724B">
        <w:rPr>
          <w:rFonts w:ascii="Times New Roman" w:hAnsi="Times New Roman" w:cs="Times New Roman"/>
        </w:rPr>
        <w:t xml:space="preserve"> with a temperature ramp rate set to 5 °C min</w:t>
      </w:r>
      <w:r w:rsidRPr="00C1724B">
        <w:rPr>
          <w:rFonts w:ascii="Times New Roman" w:hAnsi="Times New Roman" w:cs="Times New Roman"/>
          <w:vertAlign w:val="superscript"/>
        </w:rPr>
        <w:t>-1</w:t>
      </w:r>
      <w:r w:rsidRPr="00C1724B">
        <w:rPr>
          <w:rFonts w:ascii="Times New Roman" w:hAnsi="Times New Roman" w:cs="Times New Roman"/>
        </w:rPr>
        <w:t xml:space="preserve"> and 1 hour holds at 100, 200, 300, 400, and 500 °C, before cooling down to room temperature (~30 °C).</w:t>
      </w:r>
    </w:p>
    <w:bookmarkEnd w:id="53"/>
    <w:p w14:paraId="5C973545" w14:textId="77777777" w:rsidR="007A6783" w:rsidRPr="00C1724B" w:rsidRDefault="007A6783" w:rsidP="007A6783">
      <w:pPr>
        <w:rPr>
          <w:rFonts w:ascii="Times New Roman" w:hAnsi="Times New Roman" w:cs="Times New Roman"/>
        </w:rPr>
      </w:pPr>
    </w:p>
    <w:p w14:paraId="2FE38E14" w14:textId="556FA31D" w:rsidR="007A6783" w:rsidRPr="00C1724B" w:rsidRDefault="007A6783" w:rsidP="000E05DE">
      <w:pPr>
        <w:spacing w:before="240" w:after="160"/>
        <w:jc w:val="both"/>
        <w:rPr>
          <w:rFonts w:ascii="Times New Roman" w:eastAsia="Calibri" w:hAnsi="Times New Roman" w:cs="Times New Roman"/>
        </w:rPr>
      </w:pPr>
      <w:r w:rsidRPr="00C1724B">
        <w:rPr>
          <w:rFonts w:ascii="Times New Roman" w:eastAsia="Calibri" w:hAnsi="Times New Roman" w:cs="Times New Roman"/>
        </w:rPr>
        <w:t xml:space="preserve">The </w:t>
      </w:r>
      <w:r w:rsidRPr="00C1724B">
        <w:rPr>
          <w:rFonts w:ascii="Times New Roman" w:eastAsia="Calibri" w:hAnsi="Times New Roman" w:cs="Times New Roman"/>
          <w:i/>
          <w:iCs/>
        </w:rPr>
        <w:t>in-situ</w:t>
      </w:r>
      <w:r w:rsidRPr="00C1724B">
        <w:rPr>
          <w:rFonts w:ascii="Times New Roman" w:eastAsia="Calibri" w:hAnsi="Times New Roman" w:cs="Times New Roman"/>
        </w:rPr>
        <w:t xml:space="preserve"> observation of the post vacuum dried AC sample (Fig. 10) reveals that this route is much more complex than either the classical solid-state or mechanochemical routes. At 50 °C,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and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 xml:space="preserve">Cl precursors are present (readily identified by peaks at 2.76 and 1.58 Å, respectively) and the diffraction intensities begin to fade at 100 °C. This is further supported by the crystalline phase evolution obtained from </w:t>
      </w:r>
      <w:r w:rsidRPr="00C1724B">
        <w:rPr>
          <w:rFonts w:ascii="Times New Roman" w:eastAsia="Calibri" w:hAnsi="Times New Roman" w:cs="Times New Roman"/>
          <w:i/>
          <w:iCs/>
        </w:rPr>
        <w:t>in situ</w:t>
      </w:r>
      <w:r w:rsidRPr="00C1724B">
        <w:rPr>
          <w:rFonts w:ascii="Times New Roman" w:eastAsia="Calibri" w:hAnsi="Times New Roman" w:cs="Times New Roman"/>
        </w:rPr>
        <w:t xml:space="preserve"> NPD Rietveld refinement (Fig. 11a). We also initially observe both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and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 6 H</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O (peaks at 2.740 and 3.909 Å respectively), as well as </w:t>
      </w:r>
      <w:proofErr w:type="gramStart"/>
      <w:r w:rsidRPr="00C1724B">
        <w:rPr>
          <w:rFonts w:ascii="Times New Roman" w:eastAsia="Calibri" w:hAnsi="Times New Roman" w:cs="Times New Roman"/>
        </w:rPr>
        <w:t>small amounts</w:t>
      </w:r>
      <w:proofErr w:type="gramEnd"/>
      <w:r w:rsidRPr="00C1724B">
        <w:rPr>
          <w:rFonts w:ascii="Times New Roman" w:eastAsia="Calibri" w:hAnsi="Times New Roman" w:cs="Times New Roman"/>
        </w:rPr>
        <w:t xml:space="preserve"> of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Cl and LiCl (1.93 and 2.962 Å respectively). As the guidelines point out, these precursors are consumed and form the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w:t>
      </w:r>
      <w:r w:rsidRPr="00C1724B">
        <w:rPr>
          <w:rFonts w:ascii="Times New Roman" w:eastAsia="Calibri" w:hAnsi="Times New Roman" w:cs="Times New Roman"/>
        </w:rPr>
        <w:softHyphen/>
      </w:r>
      <w:proofErr w:type="gramStart"/>
      <w:r w:rsidRPr="00C1724B">
        <w:rPr>
          <w:rFonts w:ascii="Times New Roman" w:eastAsia="Calibri" w:hAnsi="Times New Roman" w:cs="Times New Roman"/>
          <w:vertAlign w:val="subscript"/>
        </w:rPr>
        <w:t>3</w:t>
      </w:r>
      <w:proofErr w:type="gramEnd"/>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complex intermediate, AYC, at 100 °C (Eq 15, identified by the peak at 6.37 Å), which is also accompanied by an intermediate phase (or phases) which we refer to as LYC-I. The formation of intermediates is seen in the thermal analysis (Fig. 11b) which displays an endothermic peak at 100 °C and significant weight loss corresponding to D</w:t>
      </w:r>
      <w:r w:rsidRPr="00C1724B">
        <w:rPr>
          <w:rFonts w:ascii="Times New Roman" w:eastAsia="Calibri" w:hAnsi="Times New Roman" w:cs="Times New Roman"/>
          <w:vertAlign w:val="subscript"/>
        </w:rPr>
        <w:t>2</w:t>
      </w:r>
      <w:r w:rsidRPr="00C1724B">
        <w:rPr>
          <w:rFonts w:ascii="Times New Roman" w:eastAsia="Calibri" w:hAnsi="Times New Roman" w:cs="Times New Roman"/>
        </w:rPr>
        <w:t>O loss and AYC formation. The AYC intermediate is not long-lived, being consumed at 200 °C and giving way to more intense LYC-I peaks and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formation, Fig. 2a. DSC shows an endothermic process at 175 °C that is a convolution of the AYC decomposition and LYC-I formation. Between 200 and 500 °C, the phase fraction of LYC-I increases and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decreases, ending with the observed melting of the LYC-I phase also represented in the DSC curve by an endothermic process at 475 °C. Within this range, we also observe an endothermic process with significant mass loss at ~330 °C, which is likely the decomposition of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 xml:space="preserve">Cl. </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{"citationID":"3QFfB1dS","properties":{"formattedCitation":"\\super 22\\nosupersub{}","plainCitation":"22","noteIndex":0},"citationItems":[{"id":823,"uris":["http://zotero.org/users/9743641/items/NY7P398E"],"itemData":{"id":823,"type":"paper-conference","DOI":"10.1063/1.4945553","event":"THE 3RD INTERNATIONAL CONFERENCE ON ADVANCED MATERIALS SCIENCE AND TECHNOLOGY (ICAMST 2015)","event-place":"Semarang, Indonesia","page":"020099","publisher-place":"Semarang, Indonesia","source":"DOI.org (Crossref)","title":"Effect of calcination temperature on the photocatalytic activity of TiO2 powders prepared by co-precipitation of TiCl3","URL":"http://aip.scitation.org/doi/abs/10.1063/1.4945553","author":[{"family":"Yudoyono","given":"Gatut"},{"family":"Ichzan","given":"Nur"},{"family":"Zharvan","given":"Vicran"},{"family":"Daniyati","given":"Rizqa"},{"family":"Santoso","given":"Hadi"},{"family":"Indarto","given":"Bachtera"},{"family":"Pramono","given":"Yono Hadi"},{"family":"Zainuri","given":"Mochamad"},{"literal":"Darminto"}],"accessed":{"date-parts":[["2023",4,13]]},"issued":{"date-parts":[["2016"]]}}}],"schema":"https://github.com/citation-style-language/schema/raw/master/csl-citation.json"}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We collected NPD in event mode during the cooling step, binning the data into 50 K temperature increments, which showed that crystallization of the melt begins around 475 °C. We were not able to solve the LYC-I phase structure formed during heating, that said, no LiCl phase reforms and the melting temperature (475 °C) is common of all LYC phases formed during ramping leads us to believe that this is an intermediate that is similar in composition to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though may be a metastable phase. The LYC phase that crystallized was the target trigonal LYC phase (P-3m1), with the LYC phase fraction increasing and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decreasing during cooling.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impurity is significant and overly representative, </w:t>
      </w:r>
      <w:proofErr w:type="gramStart"/>
      <w:r w:rsidRPr="00C1724B">
        <w:rPr>
          <w:rFonts w:ascii="Times New Roman" w:eastAsia="Calibri" w:hAnsi="Times New Roman" w:cs="Times New Roman"/>
        </w:rPr>
        <w:t>likely the</w:t>
      </w:r>
      <w:proofErr w:type="gramEnd"/>
      <w:r w:rsidRPr="00C1724B">
        <w:rPr>
          <w:rFonts w:ascii="Times New Roman" w:eastAsia="Calibri" w:hAnsi="Times New Roman" w:cs="Times New Roman"/>
        </w:rPr>
        <w:t xml:space="preserve"> result of the LYC melt dripping through the quartz basket bottom. </w:t>
      </w:r>
    </w:p>
    <w:p w14:paraId="72D1BAF1" w14:textId="345F2DD3" w:rsidR="00F51A4F" w:rsidRPr="00C1724B" w:rsidRDefault="008250C9" w:rsidP="007C0D7A">
      <w:pPr>
        <w:rPr>
          <w:rFonts w:ascii="Times New Roman" w:hAnsi="Times New Roman" w:cs="Times New Roman"/>
        </w:rPr>
      </w:pPr>
      <w:r w:rsidRPr="00C1724B">
        <w:rPr>
          <w:rFonts w:ascii="Times New Roman" w:hAnsi="Times New Roman" w:cs="Times New Roman"/>
          <w:noProof/>
        </w:rPr>
        <w:lastRenderedPageBreak/>
        <w:drawing>
          <wp:inline distT="0" distB="0" distL="0" distR="0" wp14:anchorId="0CAF8DAF" wp14:editId="6E48FCF6">
            <wp:extent cx="5495925" cy="4351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00950" cy="4355629"/>
                    </a:xfrm>
                    <a:prstGeom prst="rect">
                      <a:avLst/>
                    </a:prstGeom>
                    <a:noFill/>
                  </pic:spPr>
                </pic:pic>
              </a:graphicData>
            </a:graphic>
          </wp:inline>
        </w:drawing>
      </w:r>
    </w:p>
    <w:p w14:paraId="2E3A7190" w14:textId="132362CE" w:rsidR="004D72FF" w:rsidRPr="00C1724B" w:rsidRDefault="004D72FF" w:rsidP="004D72FF">
      <w:pPr>
        <w:rPr>
          <w:rFonts w:ascii="Times New Roman" w:hAnsi="Times New Roman" w:cs="Times New Roman"/>
        </w:rPr>
      </w:pPr>
    </w:p>
    <w:p w14:paraId="4F9222DF" w14:textId="3D071F9D" w:rsidR="004D72FF" w:rsidRPr="00C1724B" w:rsidRDefault="004D72FF" w:rsidP="004D72FF">
      <w:pPr>
        <w:rPr>
          <w:rFonts w:ascii="Times New Roman" w:hAnsi="Times New Roman" w:cs="Times New Roman"/>
        </w:rPr>
      </w:pPr>
    </w:p>
    <w:p w14:paraId="3E492C57" w14:textId="6D7E5749" w:rsidR="00DF629E" w:rsidRPr="007006B7" w:rsidRDefault="00552D34" w:rsidP="00552D34">
      <w:pPr>
        <w:pStyle w:val="NoSpacing"/>
        <w:rPr>
          <w:rFonts w:ascii="Times New Roman" w:hAnsi="Times New Roman" w:cs="Times New Roman"/>
        </w:rPr>
      </w:pPr>
      <w:bookmarkStart w:id="54" w:name="_Toc134493194"/>
      <w:r w:rsidRPr="007006B7">
        <w:rPr>
          <w:rFonts w:ascii="Times New Roman" w:hAnsi="Times New Roman" w:cs="Times New Roman"/>
        </w:rPr>
        <w:t xml:space="preserve">Figure </w:t>
      </w:r>
      <w:r w:rsidRPr="007006B7">
        <w:rPr>
          <w:rFonts w:ascii="Times New Roman" w:hAnsi="Times New Roman" w:cs="Times New Roman"/>
        </w:rPr>
        <w:fldChar w:fldCharType="begin"/>
      </w:r>
      <w:r w:rsidRPr="007006B7">
        <w:rPr>
          <w:rFonts w:ascii="Times New Roman" w:hAnsi="Times New Roman" w:cs="Times New Roman"/>
        </w:rPr>
        <w:instrText xml:space="preserve"> SEQ Figure \* ARABIC </w:instrText>
      </w:r>
      <w:r w:rsidRPr="007006B7">
        <w:rPr>
          <w:rFonts w:ascii="Times New Roman" w:hAnsi="Times New Roman" w:cs="Times New Roman"/>
        </w:rPr>
        <w:fldChar w:fldCharType="separate"/>
      </w:r>
      <w:r w:rsidR="002762BD" w:rsidRPr="007006B7">
        <w:rPr>
          <w:rFonts w:ascii="Times New Roman" w:hAnsi="Times New Roman" w:cs="Times New Roman"/>
          <w:noProof/>
        </w:rPr>
        <w:t>10</w:t>
      </w:r>
      <w:r w:rsidRPr="007006B7">
        <w:rPr>
          <w:rFonts w:ascii="Times New Roman" w:hAnsi="Times New Roman" w:cs="Times New Roman"/>
        </w:rPr>
        <w:fldChar w:fldCharType="end"/>
      </w:r>
      <w:r w:rsidR="007006B7" w:rsidRPr="007006B7">
        <w:rPr>
          <w:rFonts w:ascii="Times New Roman" w:hAnsi="Times New Roman" w:cs="Times New Roman"/>
        </w:rPr>
        <w:t>.</w:t>
      </w:r>
      <w:r w:rsidR="008250C9" w:rsidRPr="007006B7">
        <w:rPr>
          <w:rFonts w:ascii="Times New Roman" w:hAnsi="Times New Roman" w:cs="Times New Roman"/>
        </w:rPr>
        <w:t xml:space="preserve"> Visualization of the AC synthesis pathway using in situ neutron diffraction. The figures are the intensity contour plots of neutron diffraction patterns during heating from </w:t>
      </w:r>
      <w:proofErr w:type="gramStart"/>
      <w:r w:rsidR="008250C9" w:rsidRPr="007006B7">
        <w:rPr>
          <w:rFonts w:ascii="Times New Roman" w:hAnsi="Times New Roman" w:cs="Times New Roman"/>
        </w:rPr>
        <w:t>47</w:t>
      </w:r>
      <w:proofErr w:type="gramEnd"/>
      <w:r w:rsidR="008250C9" w:rsidRPr="007006B7">
        <w:rPr>
          <w:rFonts w:ascii="Times New Roman" w:hAnsi="Times New Roman" w:cs="Times New Roman"/>
        </w:rPr>
        <w:t>°C to 500°C and. The initial NPD pattern is the precursors after dissolution and vacuum drying prior to ramping, the final NPD pattern is the RT product obtained after ramping and cooling.</w:t>
      </w:r>
      <w:bookmarkEnd w:id="54"/>
      <w:r w:rsidRPr="007006B7">
        <w:rPr>
          <w:rFonts w:ascii="Times New Roman" w:hAnsi="Times New Roman" w:cs="Times New Roman"/>
        </w:rPr>
        <w:t xml:space="preserve"> </w:t>
      </w:r>
    </w:p>
    <w:p w14:paraId="7C9EDB83" w14:textId="77777777" w:rsidR="00641F66" w:rsidRPr="00C1724B" w:rsidRDefault="00641F66" w:rsidP="00552D34">
      <w:pPr>
        <w:pStyle w:val="NoSpacing"/>
        <w:rPr>
          <w:rFonts w:ascii="Times New Roman" w:hAnsi="Times New Roman" w:cs="Times New Roman"/>
        </w:rPr>
      </w:pPr>
    </w:p>
    <w:p w14:paraId="7145FB53" w14:textId="77777777" w:rsidR="00352ECF" w:rsidRPr="00C1724B" w:rsidRDefault="00352ECF" w:rsidP="00352ECF">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154DF5C3" wp14:editId="53BEBD46">
            <wp:extent cx="4933950" cy="4243868"/>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36786" cy="4246307"/>
                    </a:xfrm>
                    <a:prstGeom prst="rect">
                      <a:avLst/>
                    </a:prstGeom>
                    <a:noFill/>
                  </pic:spPr>
                </pic:pic>
              </a:graphicData>
            </a:graphic>
          </wp:inline>
        </w:drawing>
      </w:r>
    </w:p>
    <w:p w14:paraId="28700B1E" w14:textId="088B9275" w:rsidR="00552D34" w:rsidRPr="007006B7" w:rsidRDefault="00352ECF" w:rsidP="00352ECF">
      <w:pPr>
        <w:pStyle w:val="Caption"/>
        <w:rPr>
          <w:rFonts w:cs="Times New Roman"/>
          <w:b w:val="0"/>
          <w:bCs w:val="0"/>
        </w:rPr>
      </w:pPr>
      <w:bookmarkStart w:id="55" w:name="_Toc134493195"/>
      <w:r w:rsidRPr="007006B7">
        <w:rPr>
          <w:rFonts w:cs="Times New Roman"/>
          <w:b w:val="0"/>
          <w:bCs w:val="0"/>
        </w:rPr>
        <w:t xml:space="preserve">Figure </w:t>
      </w:r>
      <w:r w:rsidRPr="007006B7">
        <w:rPr>
          <w:rFonts w:cs="Times New Roman"/>
          <w:b w:val="0"/>
          <w:bCs w:val="0"/>
        </w:rPr>
        <w:fldChar w:fldCharType="begin"/>
      </w:r>
      <w:r w:rsidRPr="007006B7">
        <w:rPr>
          <w:rFonts w:cs="Times New Roman"/>
          <w:b w:val="0"/>
          <w:bCs w:val="0"/>
        </w:rPr>
        <w:instrText xml:space="preserve"> SEQ Figure \* ARABIC </w:instrText>
      </w:r>
      <w:r w:rsidRPr="007006B7">
        <w:rPr>
          <w:rFonts w:cs="Times New Roman"/>
          <w:b w:val="0"/>
          <w:bCs w:val="0"/>
        </w:rPr>
        <w:fldChar w:fldCharType="separate"/>
      </w:r>
      <w:r w:rsidR="002762BD" w:rsidRPr="007006B7">
        <w:rPr>
          <w:rFonts w:cs="Times New Roman"/>
          <w:b w:val="0"/>
          <w:bCs w:val="0"/>
          <w:noProof/>
        </w:rPr>
        <w:t>11</w:t>
      </w:r>
      <w:r w:rsidRPr="007006B7">
        <w:rPr>
          <w:rFonts w:cs="Times New Roman"/>
          <w:b w:val="0"/>
          <w:bCs w:val="0"/>
        </w:rPr>
        <w:fldChar w:fldCharType="end"/>
      </w:r>
      <w:r w:rsidR="007006B7">
        <w:rPr>
          <w:rFonts w:cs="Times New Roman"/>
          <w:b w:val="0"/>
          <w:bCs w:val="0"/>
        </w:rPr>
        <w:t>.</w:t>
      </w:r>
      <w:r w:rsidRPr="007006B7">
        <w:rPr>
          <w:rFonts w:cs="Times New Roman"/>
          <w:b w:val="0"/>
          <w:bCs w:val="0"/>
        </w:rPr>
        <w:t xml:space="preserve"> (a) Crystalline phase evolutions for the synthesis of Li3YCl6 through the AC route (b) Thermal analysis of the starting materials after dissolution and drying at 90°C under vacuum upon heating.</w:t>
      </w:r>
      <w:bookmarkEnd w:id="55"/>
    </w:p>
    <w:p w14:paraId="3D680AD6" w14:textId="77777777" w:rsidR="00FB1726" w:rsidRDefault="00FB1726" w:rsidP="00373326">
      <w:pPr>
        <w:spacing w:after="160"/>
        <w:ind w:firstLine="360"/>
        <w:jc w:val="both"/>
        <w:rPr>
          <w:rFonts w:ascii="Times New Roman" w:eastAsia="Calibri" w:hAnsi="Times New Roman" w:cs="Times New Roman"/>
        </w:rPr>
      </w:pPr>
    </w:p>
    <w:p w14:paraId="20BEC66F" w14:textId="77777777" w:rsidR="00FB1726" w:rsidRDefault="00FB1726" w:rsidP="00373326">
      <w:pPr>
        <w:spacing w:after="160"/>
        <w:ind w:firstLine="360"/>
        <w:jc w:val="both"/>
        <w:rPr>
          <w:rFonts w:ascii="Times New Roman" w:eastAsia="Calibri" w:hAnsi="Times New Roman" w:cs="Times New Roman"/>
        </w:rPr>
      </w:pPr>
    </w:p>
    <w:p w14:paraId="1948EB8D" w14:textId="77777777" w:rsidR="00FB1726" w:rsidRDefault="00FB1726" w:rsidP="00373326">
      <w:pPr>
        <w:spacing w:after="160"/>
        <w:ind w:firstLine="360"/>
        <w:jc w:val="both"/>
        <w:rPr>
          <w:rFonts w:ascii="Times New Roman" w:eastAsia="Calibri" w:hAnsi="Times New Roman" w:cs="Times New Roman"/>
        </w:rPr>
      </w:pPr>
    </w:p>
    <w:p w14:paraId="00F10878" w14:textId="77777777" w:rsidR="00FB1726" w:rsidRDefault="00FB1726" w:rsidP="00373326">
      <w:pPr>
        <w:spacing w:after="160"/>
        <w:ind w:firstLine="360"/>
        <w:jc w:val="both"/>
        <w:rPr>
          <w:rFonts w:ascii="Times New Roman" w:eastAsia="Calibri" w:hAnsi="Times New Roman" w:cs="Times New Roman"/>
        </w:rPr>
      </w:pPr>
    </w:p>
    <w:p w14:paraId="2D13EB2B" w14:textId="77777777" w:rsidR="00FB1726" w:rsidRDefault="00FB1726" w:rsidP="00373326">
      <w:pPr>
        <w:spacing w:after="160"/>
        <w:ind w:firstLine="360"/>
        <w:jc w:val="both"/>
        <w:rPr>
          <w:rFonts w:ascii="Times New Roman" w:eastAsia="Calibri" w:hAnsi="Times New Roman" w:cs="Times New Roman"/>
        </w:rPr>
      </w:pPr>
    </w:p>
    <w:p w14:paraId="3A4E9A98" w14:textId="77777777" w:rsidR="00FB1726" w:rsidRDefault="00FB1726" w:rsidP="00373326">
      <w:pPr>
        <w:spacing w:after="160"/>
        <w:ind w:firstLine="360"/>
        <w:jc w:val="both"/>
        <w:rPr>
          <w:rFonts w:ascii="Times New Roman" w:eastAsia="Calibri" w:hAnsi="Times New Roman" w:cs="Times New Roman"/>
        </w:rPr>
      </w:pPr>
    </w:p>
    <w:p w14:paraId="76217A30" w14:textId="77777777" w:rsidR="00FB1726" w:rsidRDefault="00FB1726" w:rsidP="00373326">
      <w:pPr>
        <w:spacing w:after="160"/>
        <w:ind w:firstLine="360"/>
        <w:jc w:val="both"/>
        <w:rPr>
          <w:rFonts w:ascii="Times New Roman" w:eastAsia="Calibri" w:hAnsi="Times New Roman" w:cs="Times New Roman"/>
        </w:rPr>
      </w:pPr>
    </w:p>
    <w:p w14:paraId="6C728F76" w14:textId="77777777" w:rsidR="00FB1726" w:rsidRDefault="00FB1726" w:rsidP="00373326">
      <w:pPr>
        <w:spacing w:after="160"/>
        <w:ind w:firstLine="360"/>
        <w:jc w:val="both"/>
        <w:rPr>
          <w:rFonts w:ascii="Times New Roman" w:eastAsia="Calibri" w:hAnsi="Times New Roman" w:cs="Times New Roman"/>
        </w:rPr>
      </w:pPr>
    </w:p>
    <w:p w14:paraId="6E1BD9A1" w14:textId="77777777" w:rsidR="00FB1726" w:rsidRDefault="00FB1726" w:rsidP="00373326">
      <w:pPr>
        <w:spacing w:after="160"/>
        <w:ind w:firstLine="360"/>
        <w:jc w:val="both"/>
        <w:rPr>
          <w:rFonts w:ascii="Times New Roman" w:eastAsia="Calibri" w:hAnsi="Times New Roman" w:cs="Times New Roman"/>
        </w:rPr>
      </w:pPr>
    </w:p>
    <w:p w14:paraId="60743E38" w14:textId="77777777" w:rsidR="00FB1726" w:rsidRDefault="00FB1726" w:rsidP="00373326">
      <w:pPr>
        <w:spacing w:after="160"/>
        <w:ind w:firstLine="360"/>
        <w:jc w:val="both"/>
        <w:rPr>
          <w:rFonts w:ascii="Times New Roman" w:eastAsia="Calibri" w:hAnsi="Times New Roman" w:cs="Times New Roman"/>
        </w:rPr>
      </w:pPr>
    </w:p>
    <w:p w14:paraId="69AADDFE" w14:textId="77777777" w:rsidR="00FB1726" w:rsidRDefault="00FB1726" w:rsidP="00373326">
      <w:pPr>
        <w:spacing w:after="160"/>
        <w:ind w:firstLine="360"/>
        <w:jc w:val="both"/>
        <w:rPr>
          <w:rFonts w:ascii="Times New Roman" w:eastAsia="Calibri" w:hAnsi="Times New Roman" w:cs="Times New Roman"/>
        </w:rPr>
      </w:pPr>
    </w:p>
    <w:p w14:paraId="2DD4D51D" w14:textId="6683CF0C" w:rsidR="00373326" w:rsidRPr="00C1724B" w:rsidRDefault="00373326" w:rsidP="00D5319C">
      <w:pPr>
        <w:spacing w:after="160"/>
        <w:jc w:val="both"/>
        <w:rPr>
          <w:rFonts w:ascii="Times New Roman" w:eastAsia="Calibri" w:hAnsi="Times New Roman" w:cs="Times New Roman"/>
        </w:rPr>
      </w:pPr>
      <w:r w:rsidRPr="00C1724B">
        <w:rPr>
          <w:rFonts w:ascii="Times New Roman" w:eastAsia="Calibri" w:hAnsi="Times New Roman" w:cs="Times New Roman"/>
        </w:rPr>
        <w:lastRenderedPageBreak/>
        <w:t>Compare this to the AF sample contour plot (Fig. 12) which begins with the presence of LiCl and YCl</w:t>
      </w:r>
      <w:r w:rsidRPr="00C1724B">
        <w:rPr>
          <w:rFonts w:ascii="Times New Roman" w:eastAsia="Calibri" w:hAnsi="Times New Roman" w:cs="Times New Roman"/>
          <w:vertAlign w:val="subscript"/>
        </w:rPr>
        <w:t>3 </w:t>
      </w:r>
      <w:r w:rsidRPr="00C1724B">
        <w:rPr>
          <w:rFonts w:ascii="Times New Roman" w:eastAsia="Calibri" w:hAnsi="Times New Roman" w:cs="Times New Roman"/>
        </w:rPr>
        <w:t>• 6 D</w:t>
      </w:r>
      <w:r w:rsidRPr="00C1724B">
        <w:rPr>
          <w:rFonts w:ascii="Times New Roman" w:eastAsia="Calibri" w:hAnsi="Times New Roman" w:cs="Times New Roman"/>
          <w:vertAlign w:val="subscript"/>
        </w:rPr>
        <w:t>2</w:t>
      </w:r>
      <w:r w:rsidRPr="00C1724B">
        <w:rPr>
          <w:rFonts w:ascii="Times New Roman" w:eastAsia="Calibri" w:hAnsi="Times New Roman" w:cs="Times New Roman"/>
        </w:rPr>
        <w:t>O phases present post vacuum drying, while no anhydrous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phase is observed in the NPD data. We do not observe a large endothermic process at 100 °C in Fig. 13b associated with the formation of intermediate complexes as observed for the AC route. However, as the sample is heated to 175 °C, the DSC curve shows a large endothermic process (reaction 1). This feature is associated with the consumption of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hydrate as the NPD shows that at 200 °C,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hydrate vanishes, and LYC phase forms while LiCl remains (after decreasing in intensity). The consumption of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hydrate also results in the formation of </w:t>
      </w:r>
      <w:proofErr w:type="spellStart"/>
      <w:r w:rsidRPr="00C1724B">
        <w:rPr>
          <w:rFonts w:ascii="Times New Roman" w:eastAsia="Calibri" w:hAnsi="Times New Roman" w:cs="Times New Roman"/>
        </w:rPr>
        <w:t>YOCl</w:t>
      </w:r>
      <w:proofErr w:type="spellEnd"/>
      <w:r w:rsidRPr="00C1724B">
        <w:rPr>
          <w:rFonts w:ascii="Times New Roman" w:eastAsia="Calibri" w:hAnsi="Times New Roman" w:cs="Times New Roman"/>
        </w:rPr>
        <w:t xml:space="preserve"> impurity phase, which is formed around 350 °C (3</w:t>
      </w:r>
      <w:r w:rsidRPr="00C1724B">
        <w:rPr>
          <w:rFonts w:ascii="Times New Roman" w:eastAsia="Calibri" w:hAnsi="Times New Roman" w:cs="Times New Roman"/>
          <w:vertAlign w:val="superscript"/>
        </w:rPr>
        <w:t>rd</w:t>
      </w:r>
      <w:r w:rsidRPr="00C1724B">
        <w:rPr>
          <w:rFonts w:ascii="Times New Roman" w:eastAsia="Calibri" w:hAnsi="Times New Roman" w:cs="Times New Roman"/>
        </w:rPr>
        <w:t xml:space="preserve"> endothermic process) and is in agreement with other reports regarding heating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hydrates.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{"citationID":"4HUe5ZQ2","properties":{"formattedCitation":"\\super 23\\nosupersub{}","plainCitation":"23","noteIndex":0},"citationItems":[{"id":541,"uris":["http://zotero.org/users/9743641/items/M325IS64"],"itemData":{"id":541,"type":"article-journal","container-title":"Journal of the American Chemical Society","DOI":"10.1021/jacs.1c06229","ISSN":"0002-7863, 1520-5126","issue":"37","journalAbbreviation":"J. Am. Chem. Soc.","language":"en","page":"15185-15194","source":"DOI.org (Crossref)","title":"Selectivity in Yttrium Manganese Oxide Synthesis via Local Chemical Potentials in Hyperdimensional Phase Space","volume":"143","author":[{"family":"Todd","given":"Paul K."},{"family":"McDermott","given":"Matthew J."},{"family":"Rom","given":"Christopher L."},{"family":"Corrao","given":"Adam A."},{"family":"Denney","given":"Jonathan J."},{"family":"Dwaraknath","given":"Shyam S."},{"family":"Khalifah","given":"Peter G."},{"family":"Persson","given":"Kristin A."},{"family":"Neilson","given":"James R."}],"issued":{"date-parts":[["2021",9,22]]}}}],"schema":"https://github.com/citation-style-language/schema/raw/master/csl-citation.json"}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23</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formation of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rPr>
        <w:softHyphen/>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is captured by the second smaller endothermic process in the DSC (~230 °C). We note that the LYC-I phase in the AC route forms prior to 175 °C, whereas for the AF route, the tetragonal LYC formation occurs during the temperature ramp. This fact demonstrates that the synthesis routes result in differing intermediate phases and reaction kinetics.  The LiCl consumption and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phase increase continues until 500 °C, where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melts, leaving behind insoluble </w:t>
      </w:r>
      <w:proofErr w:type="spellStart"/>
      <w:r w:rsidRPr="00C1724B">
        <w:rPr>
          <w:rFonts w:ascii="Times New Roman" w:eastAsia="Calibri" w:hAnsi="Times New Roman" w:cs="Times New Roman"/>
        </w:rPr>
        <w:t>YOCl</w:t>
      </w:r>
      <w:proofErr w:type="spellEnd"/>
      <w:r w:rsidRPr="00C1724B">
        <w:rPr>
          <w:rFonts w:ascii="Times New Roman" w:eastAsia="Calibri" w:hAnsi="Times New Roman" w:cs="Times New Roman"/>
        </w:rPr>
        <w:t xml:space="preserve"> and LiCl phases. DSC shows this melting as a smaller endothermic peak at 475 °C, commensurate with the less efficient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formation from this route. Upon cooling,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is reformed (~475 °C) and LiCl impurities remain in </w:t>
      </w:r>
      <w:proofErr w:type="gramStart"/>
      <w:r w:rsidRPr="00C1724B">
        <w:rPr>
          <w:rFonts w:ascii="Times New Roman" w:eastAsia="Calibri" w:hAnsi="Times New Roman" w:cs="Times New Roman"/>
        </w:rPr>
        <w:t>large amounts</w:t>
      </w:r>
      <w:proofErr w:type="gramEnd"/>
      <w:r w:rsidRPr="00C1724B">
        <w:rPr>
          <w:rFonts w:ascii="Times New Roman" w:eastAsia="Calibri" w:hAnsi="Times New Roman" w:cs="Times New Roman"/>
        </w:rPr>
        <w:t xml:space="preserve"> throughout the process.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formation from the AF route was significantly less than the AC route (45 and 75 wt.% respectively) is </w:t>
      </w:r>
      <w:r w:rsidR="009C6F75" w:rsidRPr="00C1724B">
        <w:rPr>
          <w:rFonts w:ascii="Times New Roman" w:eastAsia="Calibri" w:hAnsi="Times New Roman" w:cs="Times New Roman"/>
        </w:rPr>
        <w:t>due</w:t>
      </w:r>
      <w:r w:rsidRPr="00C1724B">
        <w:rPr>
          <w:rFonts w:ascii="Times New Roman" w:eastAsia="Calibri" w:hAnsi="Times New Roman" w:cs="Times New Roman"/>
        </w:rPr>
        <w:t xml:space="preserve"> to the significant consumption of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precursor in the formation of </w:t>
      </w:r>
      <w:proofErr w:type="spellStart"/>
      <w:r w:rsidRPr="00C1724B">
        <w:rPr>
          <w:rFonts w:ascii="Times New Roman" w:eastAsia="Calibri" w:hAnsi="Times New Roman" w:cs="Times New Roman"/>
        </w:rPr>
        <w:t>YOCl</w:t>
      </w:r>
      <w:proofErr w:type="spellEnd"/>
      <w:r w:rsidRPr="00C1724B">
        <w:rPr>
          <w:rFonts w:ascii="Times New Roman" w:eastAsia="Calibri" w:hAnsi="Times New Roman" w:cs="Times New Roman"/>
        </w:rPr>
        <w:t xml:space="preserve"> impurities during heating leading to significant unreacted LiCl. From the above comparison, ammonium chloride is required to protect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precursor from hydrolysis during heating. </w:t>
      </w:r>
    </w:p>
    <w:p w14:paraId="47550818" w14:textId="77777777" w:rsidR="00352ECF" w:rsidRPr="00C1724B" w:rsidRDefault="00352ECF" w:rsidP="004D72FF">
      <w:pPr>
        <w:rPr>
          <w:rFonts w:ascii="Times New Roman" w:hAnsi="Times New Roman" w:cs="Times New Roman"/>
        </w:rPr>
      </w:pPr>
    </w:p>
    <w:p w14:paraId="1E443961" w14:textId="77777777" w:rsidR="004D3EB0" w:rsidRPr="00C1724B" w:rsidRDefault="00234070" w:rsidP="004D3EB0">
      <w:pPr>
        <w:keepNext/>
        <w:rPr>
          <w:rFonts w:ascii="Times New Roman" w:hAnsi="Times New Roman" w:cs="Times New Roman"/>
        </w:rPr>
      </w:pPr>
      <w:r w:rsidRPr="00C1724B">
        <w:rPr>
          <w:rFonts w:ascii="Times New Roman" w:eastAsia="Calibri" w:hAnsi="Times New Roman" w:cs="Times New Roman"/>
          <w:noProof/>
          <w:sz w:val="22"/>
          <w:szCs w:val="22"/>
        </w:rPr>
        <w:lastRenderedPageBreak/>
        <w:drawing>
          <wp:inline distT="0" distB="0" distL="0" distR="0" wp14:anchorId="211E490A" wp14:editId="7CC714CC">
            <wp:extent cx="5048250" cy="4054781"/>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52796" cy="4058432"/>
                    </a:xfrm>
                    <a:prstGeom prst="rect">
                      <a:avLst/>
                    </a:prstGeom>
                    <a:noFill/>
                    <a:ln>
                      <a:noFill/>
                    </a:ln>
                  </pic:spPr>
                </pic:pic>
              </a:graphicData>
            </a:graphic>
          </wp:inline>
        </w:drawing>
      </w:r>
    </w:p>
    <w:p w14:paraId="0EDF6031" w14:textId="0C5734A7" w:rsidR="004D72FF" w:rsidRPr="007006B7" w:rsidRDefault="004D3EB0" w:rsidP="004D3EB0">
      <w:pPr>
        <w:pStyle w:val="Caption"/>
        <w:rPr>
          <w:rFonts w:cs="Times New Roman"/>
          <w:b w:val="0"/>
          <w:bCs w:val="0"/>
        </w:rPr>
      </w:pPr>
      <w:bookmarkStart w:id="56" w:name="_Toc134493196"/>
      <w:r w:rsidRPr="007006B7">
        <w:rPr>
          <w:rFonts w:cs="Times New Roman"/>
          <w:b w:val="0"/>
          <w:bCs w:val="0"/>
        </w:rPr>
        <w:t xml:space="preserve">Figure </w:t>
      </w:r>
      <w:r w:rsidRPr="007006B7">
        <w:rPr>
          <w:rFonts w:cs="Times New Roman"/>
          <w:b w:val="0"/>
          <w:bCs w:val="0"/>
        </w:rPr>
        <w:fldChar w:fldCharType="begin"/>
      </w:r>
      <w:r w:rsidRPr="007006B7">
        <w:rPr>
          <w:rFonts w:cs="Times New Roman"/>
          <w:b w:val="0"/>
          <w:bCs w:val="0"/>
        </w:rPr>
        <w:instrText xml:space="preserve"> SEQ Figure \* ARABIC </w:instrText>
      </w:r>
      <w:r w:rsidRPr="007006B7">
        <w:rPr>
          <w:rFonts w:cs="Times New Roman"/>
          <w:b w:val="0"/>
          <w:bCs w:val="0"/>
        </w:rPr>
        <w:fldChar w:fldCharType="separate"/>
      </w:r>
      <w:r w:rsidR="002762BD" w:rsidRPr="007006B7">
        <w:rPr>
          <w:rFonts w:cs="Times New Roman"/>
          <w:b w:val="0"/>
          <w:bCs w:val="0"/>
          <w:noProof/>
        </w:rPr>
        <w:t>12</w:t>
      </w:r>
      <w:r w:rsidRPr="007006B7">
        <w:rPr>
          <w:rFonts w:cs="Times New Roman"/>
          <w:b w:val="0"/>
          <w:bCs w:val="0"/>
        </w:rPr>
        <w:fldChar w:fldCharType="end"/>
      </w:r>
      <w:r w:rsidR="007006B7" w:rsidRPr="007006B7">
        <w:rPr>
          <w:rFonts w:cs="Times New Roman"/>
          <w:b w:val="0"/>
          <w:bCs w:val="0"/>
        </w:rPr>
        <w:t>.</w:t>
      </w:r>
      <w:r w:rsidRPr="007006B7">
        <w:rPr>
          <w:rFonts w:cs="Times New Roman"/>
          <w:b w:val="0"/>
          <w:bCs w:val="0"/>
        </w:rPr>
        <w:t xml:space="preserve"> </w:t>
      </w:r>
      <w:r w:rsidRPr="007006B7">
        <w:rPr>
          <w:rFonts w:eastAsia="Calibri" w:cs="Times New Roman"/>
          <w:b w:val="0"/>
          <w:bCs w:val="0"/>
        </w:rPr>
        <w:t xml:space="preserve">Visualization of the AF synthesis pathway using in situ neutron diffraction. The figures are the intensity contour plots of neutron diffraction patterns during heating from </w:t>
      </w:r>
      <w:proofErr w:type="gramStart"/>
      <w:r w:rsidRPr="007006B7">
        <w:rPr>
          <w:rFonts w:eastAsia="Calibri" w:cs="Times New Roman"/>
          <w:b w:val="0"/>
          <w:bCs w:val="0"/>
        </w:rPr>
        <w:t>55</w:t>
      </w:r>
      <w:proofErr w:type="gramEnd"/>
      <w:r w:rsidRPr="007006B7">
        <w:rPr>
          <w:rFonts w:eastAsia="Calibri" w:cs="Times New Roman"/>
          <w:b w:val="0"/>
          <w:bCs w:val="0"/>
        </w:rPr>
        <w:t>°C to 500°C and. The initial NPD pattern is the precursors after dissolution and vacuum drying prior to ramping, the final NPD pattern is the RT product obtained after ramping and cooling.</w:t>
      </w:r>
      <w:bookmarkEnd w:id="56"/>
    </w:p>
    <w:p w14:paraId="1E9D72D7" w14:textId="77777777" w:rsidR="00CB17EA" w:rsidRPr="00C1724B" w:rsidRDefault="00CB17EA" w:rsidP="004D72FF">
      <w:pPr>
        <w:rPr>
          <w:rFonts w:ascii="Times New Roman" w:eastAsia="Calibri" w:hAnsi="Times New Roman" w:cs="Times New Roman"/>
          <w:noProof/>
          <w:sz w:val="22"/>
          <w:szCs w:val="22"/>
        </w:rPr>
      </w:pPr>
    </w:p>
    <w:p w14:paraId="44F3EFF6" w14:textId="77777777" w:rsidR="00A36729" w:rsidRPr="00C1724B" w:rsidRDefault="00CB17EA" w:rsidP="00A36729">
      <w:pPr>
        <w:keepNext/>
        <w:rPr>
          <w:rFonts w:ascii="Times New Roman" w:hAnsi="Times New Roman" w:cs="Times New Roman"/>
        </w:rPr>
      </w:pPr>
      <w:r w:rsidRPr="00C1724B">
        <w:rPr>
          <w:rFonts w:ascii="Times New Roman" w:eastAsia="Calibri" w:hAnsi="Times New Roman" w:cs="Times New Roman"/>
          <w:noProof/>
          <w:sz w:val="22"/>
          <w:szCs w:val="22"/>
        </w:rPr>
        <w:lastRenderedPageBreak/>
        <w:drawing>
          <wp:inline distT="0" distB="0" distL="0" distR="0" wp14:anchorId="65A9E4AB" wp14:editId="4D53535C">
            <wp:extent cx="4981575" cy="49556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83176" cy="4957225"/>
                    </a:xfrm>
                    <a:prstGeom prst="rect">
                      <a:avLst/>
                    </a:prstGeom>
                    <a:noFill/>
                  </pic:spPr>
                </pic:pic>
              </a:graphicData>
            </a:graphic>
          </wp:inline>
        </w:drawing>
      </w:r>
    </w:p>
    <w:p w14:paraId="2AAEBC8F" w14:textId="14C95F3C" w:rsidR="004D72FF" w:rsidRPr="007006B7" w:rsidRDefault="00A36729" w:rsidP="00A36729">
      <w:pPr>
        <w:pStyle w:val="Caption"/>
        <w:rPr>
          <w:rFonts w:cs="Times New Roman"/>
          <w:b w:val="0"/>
          <w:bCs w:val="0"/>
        </w:rPr>
      </w:pPr>
      <w:bookmarkStart w:id="57" w:name="_Toc134493197"/>
      <w:r w:rsidRPr="007006B7">
        <w:rPr>
          <w:rFonts w:cs="Times New Roman"/>
          <w:b w:val="0"/>
          <w:bCs w:val="0"/>
        </w:rPr>
        <w:t xml:space="preserve">Figure </w:t>
      </w:r>
      <w:r w:rsidRPr="007006B7">
        <w:rPr>
          <w:rFonts w:cs="Times New Roman"/>
          <w:b w:val="0"/>
          <w:bCs w:val="0"/>
        </w:rPr>
        <w:fldChar w:fldCharType="begin"/>
      </w:r>
      <w:r w:rsidRPr="007006B7">
        <w:rPr>
          <w:rFonts w:cs="Times New Roman"/>
          <w:b w:val="0"/>
          <w:bCs w:val="0"/>
        </w:rPr>
        <w:instrText xml:space="preserve"> SEQ Figure \* ARABIC </w:instrText>
      </w:r>
      <w:r w:rsidRPr="007006B7">
        <w:rPr>
          <w:rFonts w:cs="Times New Roman"/>
          <w:b w:val="0"/>
          <w:bCs w:val="0"/>
        </w:rPr>
        <w:fldChar w:fldCharType="separate"/>
      </w:r>
      <w:r w:rsidR="002762BD" w:rsidRPr="007006B7">
        <w:rPr>
          <w:rFonts w:cs="Times New Roman"/>
          <w:b w:val="0"/>
          <w:bCs w:val="0"/>
          <w:noProof/>
        </w:rPr>
        <w:t>13</w:t>
      </w:r>
      <w:r w:rsidRPr="007006B7">
        <w:rPr>
          <w:rFonts w:cs="Times New Roman"/>
          <w:b w:val="0"/>
          <w:bCs w:val="0"/>
        </w:rPr>
        <w:fldChar w:fldCharType="end"/>
      </w:r>
      <w:r w:rsidR="007006B7" w:rsidRPr="007006B7">
        <w:rPr>
          <w:rFonts w:cs="Times New Roman"/>
          <w:b w:val="0"/>
          <w:bCs w:val="0"/>
        </w:rPr>
        <w:t>.</w:t>
      </w:r>
      <w:r w:rsidRPr="007006B7">
        <w:rPr>
          <w:rFonts w:cs="Times New Roman"/>
          <w:b w:val="0"/>
          <w:bCs w:val="0"/>
        </w:rPr>
        <w:t xml:space="preserve"> (a) Crystalline phase evolutions for the synthesis of Li3YCl6 through the AF route (b) Thermal analysis of the starting materials after dissolution and drying at 90°C under vacuum upon heating.</w:t>
      </w:r>
      <w:bookmarkEnd w:id="57"/>
    </w:p>
    <w:p w14:paraId="058DB027" w14:textId="3A0A4C02" w:rsidR="004D72FF" w:rsidRPr="00C1724B" w:rsidRDefault="004D72FF" w:rsidP="004D72FF">
      <w:pPr>
        <w:rPr>
          <w:rFonts w:ascii="Times New Roman" w:hAnsi="Times New Roman" w:cs="Times New Roman"/>
        </w:rPr>
      </w:pPr>
    </w:p>
    <w:p w14:paraId="2B9F3F9D" w14:textId="77777777" w:rsidR="00D5319C" w:rsidRDefault="00D5319C" w:rsidP="00D5319C">
      <w:pPr>
        <w:spacing w:after="160"/>
        <w:jc w:val="both"/>
        <w:rPr>
          <w:rFonts w:ascii="Times New Roman" w:eastAsia="Calibri" w:hAnsi="Times New Roman" w:cs="Times New Roman"/>
        </w:rPr>
      </w:pPr>
    </w:p>
    <w:p w14:paraId="2D005EC7" w14:textId="77777777" w:rsidR="00D5319C" w:rsidRDefault="00D5319C" w:rsidP="00D5319C">
      <w:pPr>
        <w:spacing w:after="160"/>
        <w:jc w:val="both"/>
        <w:rPr>
          <w:rFonts w:ascii="Times New Roman" w:eastAsia="Calibri" w:hAnsi="Times New Roman" w:cs="Times New Roman"/>
        </w:rPr>
      </w:pPr>
    </w:p>
    <w:p w14:paraId="08E49565" w14:textId="77777777" w:rsidR="00D5319C" w:rsidRDefault="00D5319C" w:rsidP="00D5319C">
      <w:pPr>
        <w:spacing w:after="160"/>
        <w:jc w:val="both"/>
        <w:rPr>
          <w:rFonts w:ascii="Times New Roman" w:eastAsia="Calibri" w:hAnsi="Times New Roman" w:cs="Times New Roman"/>
        </w:rPr>
      </w:pPr>
    </w:p>
    <w:p w14:paraId="7CB928F1" w14:textId="77777777" w:rsidR="00D5319C" w:rsidRDefault="00D5319C" w:rsidP="00D5319C">
      <w:pPr>
        <w:spacing w:after="160"/>
        <w:jc w:val="both"/>
        <w:rPr>
          <w:rFonts w:ascii="Times New Roman" w:eastAsia="Calibri" w:hAnsi="Times New Roman" w:cs="Times New Roman"/>
        </w:rPr>
      </w:pPr>
    </w:p>
    <w:p w14:paraId="3C6323DE" w14:textId="77777777" w:rsidR="00D5319C" w:rsidRDefault="00D5319C" w:rsidP="00D5319C">
      <w:pPr>
        <w:spacing w:after="160"/>
        <w:jc w:val="both"/>
        <w:rPr>
          <w:rFonts w:ascii="Times New Roman" w:eastAsia="Calibri" w:hAnsi="Times New Roman" w:cs="Times New Roman"/>
        </w:rPr>
      </w:pPr>
    </w:p>
    <w:p w14:paraId="081F2F53" w14:textId="77777777" w:rsidR="00D5319C" w:rsidRDefault="00D5319C" w:rsidP="00D5319C">
      <w:pPr>
        <w:spacing w:after="160"/>
        <w:jc w:val="both"/>
        <w:rPr>
          <w:rFonts w:ascii="Times New Roman" w:eastAsia="Calibri" w:hAnsi="Times New Roman" w:cs="Times New Roman"/>
        </w:rPr>
      </w:pPr>
    </w:p>
    <w:p w14:paraId="12244720" w14:textId="77777777" w:rsidR="007006B7" w:rsidRDefault="007006B7" w:rsidP="00D5319C">
      <w:pPr>
        <w:spacing w:after="160"/>
        <w:jc w:val="both"/>
        <w:rPr>
          <w:rFonts w:ascii="Times New Roman" w:eastAsia="Calibri" w:hAnsi="Times New Roman" w:cs="Times New Roman"/>
        </w:rPr>
      </w:pPr>
    </w:p>
    <w:p w14:paraId="179876C6" w14:textId="7CF6DE69" w:rsidR="00787695" w:rsidRDefault="00787695" w:rsidP="00D5319C">
      <w:pPr>
        <w:spacing w:after="160"/>
        <w:jc w:val="both"/>
        <w:rPr>
          <w:rFonts w:ascii="Times New Roman" w:eastAsia="Calibri" w:hAnsi="Times New Roman" w:cs="Times New Roman"/>
        </w:rPr>
      </w:pPr>
      <w:r w:rsidRPr="00C1724B">
        <w:rPr>
          <w:rFonts w:ascii="Times New Roman" w:eastAsia="Calibri" w:hAnsi="Times New Roman" w:cs="Times New Roman"/>
        </w:rPr>
        <w:lastRenderedPageBreak/>
        <w:t>Finally, we examine the phase evolution of the MCA sample after planetary milling of LiCl and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for 24h. Figure 14 demonstrates that this synthetic route is much less complex than the solution-based routes. After milling, LYC has already formed with LiCl still being present, 68 and 32 wt.% respectively (Fig 15a). Interestingly, no features from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are observed, though may be present as an amorphous phase. Heating the sample results in LiCl phase decreasing, which coincides with a small endothermic process seen in the DSC curve (Fig 15b). Crystalline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is observed at ~ 200 °C, suggesting its presence as an amorphous phase at the beginning. After 275 °C, an endothermic process is observed and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phase starts to decrease in the NPD plot. At 475 °C, we once again observe LYC melting. As the sample cools,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and residual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are present at room temperature, 91 and 9 </w:t>
      </w:r>
      <w:proofErr w:type="spellStart"/>
      <w:r w:rsidRPr="00C1724B">
        <w:rPr>
          <w:rFonts w:ascii="Times New Roman" w:eastAsia="Calibri" w:hAnsi="Times New Roman" w:cs="Times New Roman"/>
        </w:rPr>
        <w:t>wt</w:t>
      </w:r>
      <w:proofErr w:type="spellEnd"/>
      <w:r w:rsidRPr="00C1724B">
        <w:rPr>
          <w:rFonts w:ascii="Times New Roman" w:eastAsia="Calibri" w:hAnsi="Times New Roman" w:cs="Times New Roman"/>
        </w:rPr>
        <w:t>% respectively. This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is unreacted because an excess amount was added prior to planetary milling the sample to account for any coordinated water on the starting material. Unlike the AC route, only the trigonal LYC phase is observed during this reaction. However, the initial starting material is likely nanocrystalline in nature and, as will be discussed later, has a significant amount of Y2 – Y3 site disorder in-line with previous reports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{"citationID":"Q5uqF2DJ","properties":{"formattedCitation":"\\super 24,25\\nosupersub{}","plainCitation":"24,25","noteIndex":0},"citationItems":[{"id":825,"uris":["http://zotero.org/users/9743641/items/ZWUCHSNY"],"itemData":{"id":825,"type":"article-journal","container-title":"ACS Sustainable Chemistry &amp; Engineering","DOI":"10.1021/acssuschemeng.0c06694","ISSN":"2168-0485, 2168-0485","issue":"2","journalAbbreviation":"ACS Sustainable Chem. Eng.","language":"en","page":"743-755","source":"DOI.org (Crossref)","title":"Fast Li Ion Dynamics in the Mechanosynthesized Nanostructured Form of the Solid Electrolyte Li &lt;sub&gt;3&lt;/sub&gt; YBr &lt;sub&gt;6&lt;/sub&gt;","volume":"9","author":[{"family":"Gombotz","given":"Maria"},{"family":"Wilkening","given":"H. Martin R."}],"issued":{"date-parts":[["2021",1,18]]}}},{"id":10,"uris":["http://zotero.org/users/9743641/items/7FMDI5JN"],"itemData":{"id":10,"type":"article-journal","container-title":"Advanced Energy Materials","DOI":"10.1002/aenm.201903719","ISSN":"1614-6832, 1614-6840","issue":"6","journalAbbreviation":"Adv. Energy Mater.","language":"en","page":"1903719","source":"DOI.org (Crossref)","title":"Mechanochemical Synthesis: A Tool to Tune Cation Site Disorder and Ionic Transport Properties of Li &lt;sub&gt;3&lt;/sub&gt; MCl &lt;sub&gt;6&lt;/sub&gt; (M = Y, Er) Superionic Conductors","title-short":"Mechanochemical Synthesis","volume":"10","author":[{"family":"Schlem","given":"Roman"},{"family":"Muy","given":"Sokseiha"},{"family":"Prinz","given":"Nils"},{"family":"Banik","given":"Ananya"},{"family":"Shao‐Horn","given":"Yang"},{"family":"Zobel","given":"Mirijam"},{"family":"Zeier","given":"Wolfgang G."}],"issued":{"date-parts":[["2020",2]]}}}],"schema":"https://github.com/citation-style-language/schema/raw/master/csl-citation.json"}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24,25</w:t>
      </w:r>
      <w:r w:rsidRPr="00C1724B">
        <w:rPr>
          <w:rFonts w:ascii="Times New Roman" w:eastAsia="Calibri" w:hAnsi="Times New Roman" w:cs="Times New Roman"/>
        </w:rPr>
        <w:fldChar w:fldCharType="end"/>
      </w:r>
      <w:r w:rsidRPr="00C1724B">
        <w:rPr>
          <w:rFonts w:ascii="Times New Roman" w:eastAsia="Calibri" w:hAnsi="Times New Roman" w:cs="Times New Roman"/>
        </w:rPr>
        <w:t>.</w:t>
      </w:r>
    </w:p>
    <w:p w14:paraId="25BF6CD7" w14:textId="3BBF2FF9" w:rsidR="00BB79BC" w:rsidRDefault="00BB79BC" w:rsidP="00D5319C">
      <w:pPr>
        <w:spacing w:after="160"/>
        <w:jc w:val="both"/>
        <w:rPr>
          <w:rFonts w:ascii="Times New Roman" w:eastAsia="Calibri" w:hAnsi="Times New Roman" w:cs="Times New Roman"/>
        </w:rPr>
      </w:pPr>
    </w:p>
    <w:p w14:paraId="30A04251" w14:textId="0F1CF59F" w:rsidR="00BB79BC" w:rsidRDefault="00BB79BC" w:rsidP="00D5319C">
      <w:pPr>
        <w:spacing w:after="160"/>
        <w:jc w:val="both"/>
        <w:rPr>
          <w:rFonts w:ascii="Times New Roman" w:eastAsia="Calibri" w:hAnsi="Times New Roman" w:cs="Times New Roman"/>
        </w:rPr>
      </w:pPr>
    </w:p>
    <w:p w14:paraId="65078038" w14:textId="6BCECBAB" w:rsidR="00BB79BC" w:rsidRDefault="00BB79BC" w:rsidP="00D5319C">
      <w:pPr>
        <w:spacing w:after="160"/>
        <w:jc w:val="both"/>
        <w:rPr>
          <w:rFonts w:ascii="Times New Roman" w:eastAsia="Calibri" w:hAnsi="Times New Roman" w:cs="Times New Roman"/>
        </w:rPr>
      </w:pPr>
    </w:p>
    <w:p w14:paraId="77684B77" w14:textId="77777777" w:rsidR="00BB79BC" w:rsidRPr="00C1724B" w:rsidRDefault="00BB79BC" w:rsidP="00D5319C">
      <w:pPr>
        <w:spacing w:after="160"/>
        <w:jc w:val="both"/>
        <w:rPr>
          <w:rFonts w:ascii="Times New Roman" w:eastAsia="Calibri" w:hAnsi="Times New Roman" w:cs="Times New Roman"/>
        </w:rPr>
      </w:pPr>
    </w:p>
    <w:p w14:paraId="5EAE6F83" w14:textId="77777777" w:rsidR="004E41E2" w:rsidRPr="00C1724B" w:rsidRDefault="004E41E2" w:rsidP="004E41E2">
      <w:pPr>
        <w:keepNext/>
        <w:rPr>
          <w:rFonts w:ascii="Times New Roman" w:hAnsi="Times New Roman" w:cs="Times New Roman"/>
        </w:rPr>
      </w:pPr>
      <w:r w:rsidRPr="00C1724B">
        <w:rPr>
          <w:rFonts w:ascii="Times New Roman" w:eastAsia="Calibri" w:hAnsi="Times New Roman" w:cs="Times New Roman"/>
          <w:noProof/>
          <w:sz w:val="22"/>
          <w:szCs w:val="22"/>
        </w:rPr>
        <w:lastRenderedPageBreak/>
        <w:drawing>
          <wp:inline distT="0" distB="0" distL="0" distR="0" wp14:anchorId="377E6B5D" wp14:editId="0467BD14">
            <wp:extent cx="4752975" cy="381761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55397" cy="3819559"/>
                    </a:xfrm>
                    <a:prstGeom prst="rect">
                      <a:avLst/>
                    </a:prstGeom>
                    <a:noFill/>
                    <a:ln>
                      <a:noFill/>
                    </a:ln>
                  </pic:spPr>
                </pic:pic>
              </a:graphicData>
            </a:graphic>
          </wp:inline>
        </w:drawing>
      </w:r>
    </w:p>
    <w:p w14:paraId="0BB1966B" w14:textId="7724073E" w:rsidR="004E41E2" w:rsidRPr="00BB79BC" w:rsidRDefault="004E41E2" w:rsidP="004E41E2">
      <w:pPr>
        <w:pStyle w:val="Caption"/>
        <w:rPr>
          <w:rFonts w:eastAsia="Calibri" w:cs="Times New Roman"/>
          <w:b w:val="0"/>
          <w:bCs w:val="0"/>
        </w:rPr>
      </w:pPr>
      <w:bookmarkStart w:id="58" w:name="_Toc134493198"/>
      <w:r w:rsidRPr="00BB79BC">
        <w:rPr>
          <w:rFonts w:cs="Times New Roman"/>
          <w:b w:val="0"/>
          <w:bCs w:val="0"/>
        </w:rPr>
        <w:t xml:space="preserve">Figure </w:t>
      </w:r>
      <w:r w:rsidRPr="00BB79BC">
        <w:rPr>
          <w:rFonts w:cs="Times New Roman"/>
          <w:b w:val="0"/>
          <w:bCs w:val="0"/>
        </w:rPr>
        <w:fldChar w:fldCharType="begin"/>
      </w:r>
      <w:r w:rsidRPr="00BB79BC">
        <w:rPr>
          <w:rFonts w:cs="Times New Roman"/>
          <w:b w:val="0"/>
          <w:bCs w:val="0"/>
        </w:rPr>
        <w:instrText xml:space="preserve"> SEQ Figure \* ARABIC </w:instrText>
      </w:r>
      <w:r w:rsidRPr="00BB79BC">
        <w:rPr>
          <w:rFonts w:cs="Times New Roman"/>
          <w:b w:val="0"/>
          <w:bCs w:val="0"/>
        </w:rPr>
        <w:fldChar w:fldCharType="separate"/>
      </w:r>
      <w:r w:rsidR="002762BD" w:rsidRPr="00BB79BC">
        <w:rPr>
          <w:rFonts w:cs="Times New Roman"/>
          <w:b w:val="0"/>
          <w:bCs w:val="0"/>
          <w:noProof/>
        </w:rPr>
        <w:t>14</w:t>
      </w:r>
      <w:r w:rsidRPr="00BB79BC">
        <w:rPr>
          <w:rFonts w:cs="Times New Roman"/>
          <w:b w:val="0"/>
          <w:bCs w:val="0"/>
        </w:rPr>
        <w:fldChar w:fldCharType="end"/>
      </w:r>
      <w:r w:rsidR="00BB79BC" w:rsidRPr="00BB79BC">
        <w:rPr>
          <w:rFonts w:cs="Times New Roman"/>
          <w:b w:val="0"/>
          <w:bCs w:val="0"/>
        </w:rPr>
        <w:t>.</w:t>
      </w:r>
      <w:r w:rsidRPr="00BB79BC">
        <w:rPr>
          <w:rFonts w:cs="Times New Roman"/>
          <w:b w:val="0"/>
          <w:bCs w:val="0"/>
        </w:rPr>
        <w:t xml:space="preserve"> </w:t>
      </w:r>
      <w:r w:rsidRPr="00BB79BC">
        <w:rPr>
          <w:rFonts w:eastAsia="Calibri" w:cs="Times New Roman"/>
          <w:b w:val="0"/>
          <w:bCs w:val="0"/>
        </w:rPr>
        <w:t xml:space="preserve">Visualization of the MCA synthesis pathway using in situ neutron diffraction. The first NPD pattern shows the initial scan taken of the precursors after planetary milling prior to ramping. The middle figure is the intensity contour plot of neutron diffraction patterns during heating from </w:t>
      </w:r>
      <w:proofErr w:type="gramStart"/>
      <w:r w:rsidRPr="00BB79BC">
        <w:rPr>
          <w:rFonts w:eastAsia="Calibri" w:cs="Times New Roman"/>
          <w:b w:val="0"/>
          <w:bCs w:val="0"/>
        </w:rPr>
        <w:t>46</w:t>
      </w:r>
      <w:proofErr w:type="gramEnd"/>
      <w:r w:rsidRPr="00BB79BC">
        <w:rPr>
          <w:rFonts w:eastAsia="Calibri" w:cs="Times New Roman"/>
          <w:b w:val="0"/>
          <w:bCs w:val="0"/>
        </w:rPr>
        <w:t>°C to 500°C. The final NPD pattern shows the product formed after ramping and cooling measured at 83°C.</w:t>
      </w:r>
      <w:bookmarkEnd w:id="58"/>
    </w:p>
    <w:p w14:paraId="0A9BE443" w14:textId="3F089760" w:rsidR="005662CF" w:rsidRPr="00C1724B" w:rsidRDefault="005662CF" w:rsidP="005662CF">
      <w:pPr>
        <w:rPr>
          <w:rFonts w:ascii="Times New Roman" w:hAnsi="Times New Roman" w:cs="Times New Roman"/>
        </w:rPr>
      </w:pPr>
    </w:p>
    <w:p w14:paraId="1E0A62D1" w14:textId="77777777" w:rsidR="005662CF" w:rsidRPr="00C1724B" w:rsidRDefault="005662CF" w:rsidP="005662CF">
      <w:pPr>
        <w:keepNext/>
        <w:rPr>
          <w:rFonts w:ascii="Times New Roman" w:hAnsi="Times New Roman" w:cs="Times New Roman"/>
        </w:rPr>
      </w:pPr>
      <w:r w:rsidRPr="00C1724B">
        <w:rPr>
          <w:rFonts w:ascii="Times New Roman" w:eastAsia="Calibri" w:hAnsi="Times New Roman" w:cs="Times New Roman"/>
          <w:noProof/>
          <w:sz w:val="22"/>
          <w:szCs w:val="22"/>
        </w:rPr>
        <w:lastRenderedPageBreak/>
        <w:drawing>
          <wp:inline distT="0" distB="0" distL="0" distR="0" wp14:anchorId="254E910E" wp14:editId="095AA2C9">
            <wp:extent cx="4996870" cy="486283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99962" cy="4865839"/>
                    </a:xfrm>
                    <a:prstGeom prst="rect">
                      <a:avLst/>
                    </a:prstGeom>
                    <a:noFill/>
                  </pic:spPr>
                </pic:pic>
              </a:graphicData>
            </a:graphic>
          </wp:inline>
        </w:drawing>
      </w:r>
    </w:p>
    <w:p w14:paraId="47A41085" w14:textId="3C36CED5" w:rsidR="005662CF" w:rsidRPr="00BB79BC" w:rsidRDefault="005662CF" w:rsidP="005662CF">
      <w:pPr>
        <w:pStyle w:val="Caption"/>
        <w:rPr>
          <w:rFonts w:cs="Times New Roman"/>
          <w:b w:val="0"/>
          <w:bCs w:val="0"/>
        </w:rPr>
      </w:pPr>
      <w:bookmarkStart w:id="59" w:name="_Toc134493199"/>
      <w:r w:rsidRPr="00BB79BC">
        <w:rPr>
          <w:rFonts w:cs="Times New Roman"/>
          <w:b w:val="0"/>
          <w:bCs w:val="0"/>
        </w:rPr>
        <w:t xml:space="preserve">Figure </w:t>
      </w:r>
      <w:r w:rsidRPr="00BB79BC">
        <w:rPr>
          <w:rFonts w:cs="Times New Roman"/>
          <w:b w:val="0"/>
          <w:bCs w:val="0"/>
        </w:rPr>
        <w:fldChar w:fldCharType="begin"/>
      </w:r>
      <w:r w:rsidRPr="00BB79BC">
        <w:rPr>
          <w:rFonts w:cs="Times New Roman"/>
          <w:b w:val="0"/>
          <w:bCs w:val="0"/>
        </w:rPr>
        <w:instrText xml:space="preserve"> SEQ Figure \* ARABIC </w:instrText>
      </w:r>
      <w:r w:rsidRPr="00BB79BC">
        <w:rPr>
          <w:rFonts w:cs="Times New Roman"/>
          <w:b w:val="0"/>
          <w:bCs w:val="0"/>
        </w:rPr>
        <w:fldChar w:fldCharType="separate"/>
      </w:r>
      <w:r w:rsidR="002762BD" w:rsidRPr="00BB79BC">
        <w:rPr>
          <w:rFonts w:cs="Times New Roman"/>
          <w:b w:val="0"/>
          <w:bCs w:val="0"/>
          <w:noProof/>
        </w:rPr>
        <w:t>15</w:t>
      </w:r>
      <w:r w:rsidRPr="00BB79BC">
        <w:rPr>
          <w:rFonts w:cs="Times New Roman"/>
          <w:b w:val="0"/>
          <w:bCs w:val="0"/>
        </w:rPr>
        <w:fldChar w:fldCharType="end"/>
      </w:r>
      <w:r w:rsidR="00BB79BC">
        <w:rPr>
          <w:rFonts w:cs="Times New Roman"/>
          <w:b w:val="0"/>
          <w:bCs w:val="0"/>
        </w:rPr>
        <w:t>.</w:t>
      </w:r>
      <w:r w:rsidRPr="00BB79BC">
        <w:rPr>
          <w:rFonts w:cs="Times New Roman"/>
          <w:b w:val="0"/>
          <w:bCs w:val="0"/>
        </w:rPr>
        <w:t xml:space="preserve"> (a) Crystalline phase evolutions for the synthesis of Li</w:t>
      </w:r>
      <w:r w:rsidRPr="00BB79BC">
        <w:rPr>
          <w:rFonts w:cs="Times New Roman"/>
          <w:b w:val="0"/>
          <w:bCs w:val="0"/>
          <w:vertAlign w:val="subscript"/>
        </w:rPr>
        <w:t>3</w:t>
      </w:r>
      <w:r w:rsidRPr="00BB79BC">
        <w:rPr>
          <w:rFonts w:cs="Times New Roman"/>
          <w:b w:val="0"/>
          <w:bCs w:val="0"/>
        </w:rPr>
        <w:t>YCl</w:t>
      </w:r>
      <w:r w:rsidRPr="00BB79BC">
        <w:rPr>
          <w:rFonts w:cs="Times New Roman"/>
          <w:b w:val="0"/>
          <w:bCs w:val="0"/>
          <w:vertAlign w:val="subscript"/>
        </w:rPr>
        <w:t>6</w:t>
      </w:r>
      <w:r w:rsidRPr="00BB79BC">
        <w:rPr>
          <w:rFonts w:cs="Times New Roman"/>
          <w:b w:val="0"/>
          <w:bCs w:val="0"/>
        </w:rPr>
        <w:t xml:space="preserve"> through the MCA route (b) Thermal analysis of the starting materials after planetary milling.</w:t>
      </w:r>
      <w:bookmarkEnd w:id="59"/>
      <w:r w:rsidRPr="00BB79BC">
        <w:rPr>
          <w:rFonts w:cs="Times New Roman"/>
          <w:b w:val="0"/>
          <w:bCs w:val="0"/>
        </w:rPr>
        <w:t xml:space="preserve">  </w:t>
      </w:r>
    </w:p>
    <w:p w14:paraId="11789930" w14:textId="77777777" w:rsidR="00886191" w:rsidRDefault="00886191" w:rsidP="0077313A">
      <w:pPr>
        <w:spacing w:after="160"/>
        <w:jc w:val="both"/>
        <w:rPr>
          <w:rFonts w:ascii="Times New Roman" w:eastAsia="Calibri" w:hAnsi="Times New Roman" w:cs="Times New Roman"/>
        </w:rPr>
      </w:pPr>
    </w:p>
    <w:p w14:paraId="5025924E" w14:textId="77777777" w:rsidR="00886191" w:rsidRDefault="00886191" w:rsidP="0077313A">
      <w:pPr>
        <w:spacing w:after="160"/>
        <w:jc w:val="both"/>
        <w:rPr>
          <w:rFonts w:ascii="Times New Roman" w:eastAsia="Calibri" w:hAnsi="Times New Roman" w:cs="Times New Roman"/>
        </w:rPr>
      </w:pPr>
    </w:p>
    <w:p w14:paraId="2F6FF7C5" w14:textId="77777777" w:rsidR="00886191" w:rsidRDefault="00886191" w:rsidP="0077313A">
      <w:pPr>
        <w:spacing w:after="160"/>
        <w:jc w:val="both"/>
        <w:rPr>
          <w:rFonts w:ascii="Times New Roman" w:eastAsia="Calibri" w:hAnsi="Times New Roman" w:cs="Times New Roman"/>
        </w:rPr>
      </w:pPr>
    </w:p>
    <w:p w14:paraId="75773299" w14:textId="77777777" w:rsidR="00886191" w:rsidRDefault="00886191" w:rsidP="0077313A">
      <w:pPr>
        <w:spacing w:after="160"/>
        <w:jc w:val="both"/>
        <w:rPr>
          <w:rFonts w:ascii="Times New Roman" w:eastAsia="Calibri" w:hAnsi="Times New Roman" w:cs="Times New Roman"/>
        </w:rPr>
      </w:pPr>
    </w:p>
    <w:p w14:paraId="50DB7A53" w14:textId="77777777" w:rsidR="00886191" w:rsidRDefault="00886191" w:rsidP="0077313A">
      <w:pPr>
        <w:spacing w:after="160"/>
        <w:jc w:val="both"/>
        <w:rPr>
          <w:rFonts w:ascii="Times New Roman" w:eastAsia="Calibri" w:hAnsi="Times New Roman" w:cs="Times New Roman"/>
        </w:rPr>
      </w:pPr>
    </w:p>
    <w:p w14:paraId="3EB73B4B" w14:textId="77777777" w:rsidR="00886191" w:rsidRDefault="00886191" w:rsidP="0077313A">
      <w:pPr>
        <w:spacing w:after="160"/>
        <w:jc w:val="both"/>
        <w:rPr>
          <w:rFonts w:ascii="Times New Roman" w:eastAsia="Calibri" w:hAnsi="Times New Roman" w:cs="Times New Roman"/>
        </w:rPr>
      </w:pPr>
    </w:p>
    <w:p w14:paraId="0D3FA758" w14:textId="77777777" w:rsidR="00886191" w:rsidRDefault="00886191" w:rsidP="0077313A">
      <w:pPr>
        <w:spacing w:after="160"/>
        <w:jc w:val="both"/>
        <w:rPr>
          <w:rFonts w:ascii="Times New Roman" w:eastAsia="Calibri" w:hAnsi="Times New Roman" w:cs="Times New Roman"/>
        </w:rPr>
      </w:pPr>
    </w:p>
    <w:p w14:paraId="4959FEA3" w14:textId="77777777" w:rsidR="00886191" w:rsidRDefault="00886191" w:rsidP="0077313A">
      <w:pPr>
        <w:spacing w:after="160"/>
        <w:jc w:val="both"/>
        <w:rPr>
          <w:rFonts w:ascii="Times New Roman" w:eastAsia="Calibri" w:hAnsi="Times New Roman" w:cs="Times New Roman"/>
        </w:rPr>
      </w:pPr>
    </w:p>
    <w:p w14:paraId="04D90FF7" w14:textId="5E038D8B" w:rsidR="0077313A" w:rsidRPr="00C1724B" w:rsidRDefault="0077313A" w:rsidP="0077313A">
      <w:pPr>
        <w:spacing w:after="160"/>
        <w:jc w:val="both"/>
        <w:rPr>
          <w:rFonts w:ascii="Times New Roman" w:eastAsia="Calibri" w:hAnsi="Times New Roman" w:cs="Times New Roman"/>
        </w:rPr>
      </w:pPr>
      <w:r w:rsidRPr="00C1724B">
        <w:rPr>
          <w:rFonts w:ascii="Times New Roman" w:eastAsia="Calibri" w:hAnsi="Times New Roman" w:cs="Times New Roman"/>
        </w:rPr>
        <w:lastRenderedPageBreak/>
        <w:t>The formation and structure of the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was isolated by mixing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Cl +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 D</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O to form the complex halide intermediate and the phase evolution was observed using </w:t>
      </w:r>
      <w:r w:rsidRPr="00C1724B">
        <w:rPr>
          <w:rFonts w:ascii="Times New Roman" w:eastAsia="Calibri" w:hAnsi="Times New Roman" w:cs="Times New Roman"/>
          <w:i/>
          <w:iCs/>
        </w:rPr>
        <w:t>in situ</w:t>
      </w:r>
      <w:r w:rsidRPr="00C1724B">
        <w:rPr>
          <w:rFonts w:ascii="Times New Roman" w:eastAsia="Calibri" w:hAnsi="Times New Roman" w:cs="Times New Roman"/>
        </w:rPr>
        <w:t xml:space="preserve"> NPD. The temperature dependent stack plot shown in Fig. 16 shows the initial sample containing both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Cl and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peaks. As the temperature reaches 100 °C, the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 xml:space="preserve">Cl peaks vanish and the AYC peaks form, being stable up to 250 °C. From the thermal analysis, we see that the initial dehydration and then formation of the complex halide are </w:t>
      </w:r>
      <w:r w:rsidR="00551974" w:rsidRPr="00C1724B">
        <w:rPr>
          <w:rFonts w:ascii="Times New Roman" w:eastAsia="Calibri" w:hAnsi="Times New Roman" w:cs="Times New Roman"/>
        </w:rPr>
        <w:t>convoluted</w:t>
      </w:r>
      <w:r w:rsidRPr="00C1724B">
        <w:rPr>
          <w:rFonts w:ascii="Times New Roman" w:eastAsia="Calibri" w:hAnsi="Times New Roman" w:cs="Times New Roman"/>
        </w:rPr>
        <w:t xml:space="preserve"> between both the 1</w:t>
      </w:r>
      <w:r w:rsidRPr="00C1724B">
        <w:rPr>
          <w:rFonts w:ascii="Times New Roman" w:eastAsia="Calibri" w:hAnsi="Times New Roman" w:cs="Times New Roman"/>
          <w:vertAlign w:val="superscript"/>
        </w:rPr>
        <w:t>st</w:t>
      </w:r>
      <w:r w:rsidRPr="00C1724B">
        <w:rPr>
          <w:rFonts w:ascii="Times New Roman" w:eastAsia="Calibri" w:hAnsi="Times New Roman" w:cs="Times New Roman"/>
        </w:rPr>
        <w:t xml:space="preserve"> and 2</w:t>
      </w:r>
      <w:r w:rsidRPr="00C1724B">
        <w:rPr>
          <w:rFonts w:ascii="Times New Roman" w:eastAsia="Calibri" w:hAnsi="Times New Roman" w:cs="Times New Roman"/>
          <w:vertAlign w:val="superscript"/>
        </w:rPr>
        <w:t>nd</w:t>
      </w:r>
      <w:r w:rsidRPr="00C1724B">
        <w:rPr>
          <w:rFonts w:ascii="Times New Roman" w:eastAsia="Calibri" w:hAnsi="Times New Roman" w:cs="Times New Roman"/>
        </w:rPr>
        <w:t xml:space="preserve"> endothermic processes in the DSC. Interestingly, when the complex halide was observed during the AC phase evolution it was only stable during the dehydration and the peaks vanished as the temperature reached 175 °C. This could signal that the decomposition of the intermediate and formation of LYC is </w:t>
      </w:r>
      <w:r w:rsidR="00551974" w:rsidRPr="00C1724B">
        <w:rPr>
          <w:rFonts w:ascii="Times New Roman" w:eastAsia="Calibri" w:hAnsi="Times New Roman" w:cs="Times New Roman"/>
        </w:rPr>
        <w:t>a fast</w:t>
      </w:r>
      <w:r w:rsidRPr="00C1724B">
        <w:rPr>
          <w:rFonts w:ascii="Times New Roman" w:eastAsia="Calibri" w:hAnsi="Times New Roman" w:cs="Times New Roman"/>
        </w:rPr>
        <w:t xml:space="preserve"> process. This also likely shows that the reaction to form LYC from the complex through replacement of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 xml:space="preserve"> (or NH</w:t>
      </w:r>
      <w:r w:rsidRPr="00C1724B">
        <w:rPr>
          <w:rFonts w:ascii="Times New Roman" w:eastAsia="Calibri" w:hAnsi="Times New Roman" w:cs="Times New Roman"/>
          <w:vertAlign w:val="subscript"/>
        </w:rPr>
        <w:t>4</w:t>
      </w:r>
      <w:r w:rsidRPr="00C1724B">
        <w:rPr>
          <w:rFonts w:ascii="Times New Roman" w:eastAsia="Calibri" w:hAnsi="Times New Roman" w:cs="Times New Roman"/>
        </w:rPr>
        <w:t>) with Li is thermodynamically and kinetically favorable under these conditions. Which is reinforced by the fact that Meyer et al. proposed a decomposition (ND</w:t>
      </w:r>
      <w:r w:rsidRPr="00C1724B">
        <w:rPr>
          <w:rFonts w:ascii="Times New Roman" w:eastAsia="Calibri" w:hAnsi="Times New Roman" w:cs="Times New Roman"/>
          <w:vertAlign w:val="subscript"/>
        </w:rPr>
        <w:t>4</w:t>
      </w:r>
      <w:r w:rsidRPr="00C1724B">
        <w:rPr>
          <w:rFonts w:ascii="Times New Roman" w:eastAsia="Calibri" w:hAnsi="Times New Roman" w:cs="Times New Roman"/>
        </w:rPr>
        <w:t>)</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according to reaction in Eq. 5 around 385 °C further decomposing back into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and NH</w:t>
      </w:r>
      <w:r w:rsidRPr="00C1724B">
        <w:rPr>
          <w:rFonts w:ascii="Times New Roman" w:eastAsia="Calibri" w:hAnsi="Times New Roman" w:cs="Times New Roman"/>
          <w:vertAlign w:val="subscript"/>
        </w:rPr>
        <w:t>4</w:t>
      </w:r>
      <w:r w:rsidRPr="00C1724B">
        <w:rPr>
          <w:rFonts w:ascii="Times New Roman" w:eastAsia="Calibri" w:hAnsi="Times New Roman" w:cs="Times New Roman"/>
        </w:rPr>
        <w:t>Cl at around 425 °C which we do not see an evidence of in the LYC AC route.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{"citationID":"NxdpekTP","properties":{"formattedCitation":"\\super 26\\nosupersub{}","plainCitation":"26","noteIndex":0},"citationItems":[{"id":16,"uris":["http://zotero.org/users/9743641/items/CW2P78LB"],"itemData":{"id":16,"type":"article-journal","abstract":"The ammonium chloride route to anhydrous rare-earth metal trlchlorldes, RECI~, is a two-step procedure conslsting in, flrstly, the (dry or wet)osynthesis of a complex chloride, (NH4)3REC16 (t~ 220 C) and, secondly, lts decomposition either directly (small RE, t~ 425 C)^ or via the intermediates (NH4)2RECls (large RE, t~ 385 v C) and NH4RE2CI 7 (medium-slze RE), respectively.","container-title":"Materials Research Bulletin","DOI":"10.1016/0025-5408(82)90231-8","ISSN":"00255408","issue":"11","journalAbbreviation":"Materials Research Bulletin","language":"en","page":"1447-1455","source":"DOI.org (Crossref)","title":"An analysis of the ammonium chloride route to anhydrous rare-earth metal chlorides","volume":"17","author":[{"family":"Meyer","given":"Gerd"},{"family":"Ax","given":"Peter"}],"issued":{"date-parts":[["1982",11]]}}}],"schema":"https://github.com/citation-style-language/schema/raw/master/csl-citation.json"}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However, we also do not observe the presence of large amounts LiCl during the AC phase evolution prior to forming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which could signal the existence of a distinct (NH</w:t>
      </w:r>
      <w:r w:rsidRPr="00C1724B">
        <w:rPr>
          <w:rFonts w:ascii="Times New Roman" w:eastAsia="Calibri" w:hAnsi="Times New Roman" w:cs="Times New Roman"/>
          <w:vertAlign w:val="subscript"/>
        </w:rPr>
        <w:t>4</w:t>
      </w:r>
      <w:r w:rsidRPr="00C1724B">
        <w:rPr>
          <w:rFonts w:ascii="Times New Roman" w:eastAsia="Calibri" w:hAnsi="Times New Roman" w:cs="Times New Roman"/>
        </w:rPr>
        <w:t>)</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 3 LiCl composite structure.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{"citationID":"6jceHo2m","properties":{"formattedCitation":"\\super 11\\nosupersub{}","plainCitation":"11","noteIndex":0},"citationItems":[{"id":6,"uris":["http://zotero.org/users/9743641/items/XGWIGCF3"],"itemData":{"id":6,"type":"article-journal","abstract":"Ammonium-assisted wet chemistry was reported to synthesize various superionic halide electrolytes with a submicrometer size.\n          , \n            \n              Solid-state halide electrolytes have gained revived research interests owing to their high ionic conductivity and high-voltage stability. However, synthesizing halide electrolytes from a liquid phase is extremely challenging because of the vulnerability of metal halides to hydrolysis. In this work, ammonium-assisted wet chemistry is reported to synthesize various solid-state halide electrolytes with an exceptional ionic conductivity (&gt;1 microsiemens per centimeter). Microstrain-induced localized microstructure change is found to be beneficial to lithium ion transport in halide electrolytes. Furthermore, the interfacial incompatibility between halide electrolytes and lithium metal is alleviated by transforming the mixed electronic/ionic conductive interface into a lithium ion–conductive interface. Such all-solid-state lithium-metal batteries (ASSLMBs) demonstrate a high initial coulombic efficiency of 98.1% based on lithium cobalt oxide and a high discharge capacity of 166.9 microampere hours per gram based on single-crystal LiNi\n              0.6\n              Mn\n              0.2\n              Co\n              0.2\n              O\n              2\n              . This work provides universal approaches in both material synthesis and interface design for developing halide-based ASSLMBs.","container-title":"Science Advances","DOI":"10.1126/sciadv.abh1896","ISSN":"2375-2548","issue":"37","journalAbbreviation":"Sci. Adv.","language":"en","page":"eabh1896","source":"DOI.org (Crossref)","title":"A universal wet-chemistry synthesis of solid-state halide electrolytes for all-solid-state lithium-metal batteries","volume":"7","author":[{"family":"Wang","given":"Changhong"},{"family":"Liang","given":"Jianwen"},{"family":"Luo","given":"Jing"},{"family":"Liu","given":"Jue"},{"family":"Li","given":"Xiaona"},{"family":"Zhao","given":"Feipeng"},{"family":"Li","given":"Ruying"},{"family":"Huang","given":"Huan"},{"family":"Zhao","given":"Shangqian"},{"family":"Zhang","given":"Li"},{"family":"Wang","given":"Jiantao"},{"family":"Sun","given":"Xueliang"}],"issued":{"date-parts":[["2021",9,10]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We note that when comparing the thermal analysis of all the aqueous processes (Fig 11b, 13b, 17) show an approximate weight loss of 30% from room temperature to 200 °C, corresponding to D</w:t>
      </w:r>
      <w:r w:rsidRPr="00C1724B">
        <w:rPr>
          <w:rFonts w:ascii="Times New Roman" w:eastAsia="Calibri" w:hAnsi="Times New Roman" w:cs="Times New Roman"/>
        </w:rPr>
        <w:softHyphen/>
      </w:r>
      <w:r w:rsidRPr="00C1724B">
        <w:rPr>
          <w:rFonts w:ascii="Times New Roman" w:eastAsia="Calibri" w:hAnsi="Times New Roman" w:cs="Times New Roman"/>
          <w:vertAlign w:val="subscript"/>
        </w:rPr>
        <w:t>2</w:t>
      </w:r>
      <w:r w:rsidRPr="00C1724B">
        <w:rPr>
          <w:rFonts w:ascii="Times New Roman" w:eastAsia="Calibri" w:hAnsi="Times New Roman" w:cs="Times New Roman"/>
        </w:rPr>
        <w:t>O being removed from the structure. Ammonium chloride allows water to be removed from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 6 H</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O without hydrolysis to </w:t>
      </w:r>
      <w:proofErr w:type="spellStart"/>
      <w:r w:rsidRPr="00C1724B">
        <w:rPr>
          <w:rFonts w:ascii="Times New Roman" w:eastAsia="Calibri" w:hAnsi="Times New Roman" w:cs="Times New Roman"/>
        </w:rPr>
        <w:t>YOCl</w:t>
      </w:r>
      <w:proofErr w:type="spellEnd"/>
      <w:r w:rsidRPr="00C1724B">
        <w:rPr>
          <w:rFonts w:ascii="Times New Roman" w:eastAsia="Calibri" w:hAnsi="Times New Roman" w:cs="Times New Roman"/>
        </w:rPr>
        <w:t xml:space="preserve"> at lower temperatures by shifting the structure from coordination with water to a hexahedral coordination with Cl</w:t>
      </w:r>
      <w:r w:rsidRPr="00C1724B">
        <w:rPr>
          <w:rFonts w:ascii="Times New Roman" w:eastAsia="Calibri" w:hAnsi="Times New Roman" w:cs="Times New Roman"/>
          <w:vertAlign w:val="superscript"/>
        </w:rPr>
        <w:t>-</w:t>
      </w:r>
      <w:r w:rsidRPr="00C1724B">
        <w:rPr>
          <w:rFonts w:ascii="Times New Roman" w:eastAsia="Calibri" w:hAnsi="Times New Roman" w:cs="Times New Roman"/>
        </w:rPr>
        <w:t xml:space="preserve">. When we consider the last two endothermic processes in Fig. 17, they do not seem to directly correlate to any observed changes in the in-situ NPD data. Some </w:t>
      </w:r>
      <w:proofErr w:type="gramStart"/>
      <w:r w:rsidRPr="00C1724B">
        <w:rPr>
          <w:rFonts w:ascii="Times New Roman" w:eastAsia="Calibri" w:hAnsi="Times New Roman" w:cs="Times New Roman"/>
        </w:rPr>
        <w:t>possible explanations</w:t>
      </w:r>
      <w:proofErr w:type="gramEnd"/>
      <w:r w:rsidRPr="00C1724B">
        <w:rPr>
          <w:rFonts w:ascii="Times New Roman" w:eastAsia="Calibri" w:hAnsi="Times New Roman" w:cs="Times New Roman"/>
        </w:rPr>
        <w:t xml:space="preserve"> for this can be gleaned from a similar process observed in the other samples. For the MCA sample, we observe a similar small endothermic peak coinciding with the crystallization of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which could coincide with the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observed in the 150 and 250 °C NPD data. Previous work observed a phase transition of NH</w:t>
      </w:r>
      <w:r w:rsidRPr="00C1724B">
        <w:rPr>
          <w:rFonts w:ascii="Times New Roman" w:eastAsia="Calibri" w:hAnsi="Times New Roman" w:cs="Times New Roman"/>
          <w:vertAlign w:val="subscript"/>
        </w:rPr>
        <w:t>4</w:t>
      </w:r>
      <w:r w:rsidRPr="00C1724B">
        <w:rPr>
          <w:rFonts w:ascii="Times New Roman" w:eastAsia="Calibri" w:hAnsi="Times New Roman" w:cs="Times New Roman"/>
        </w:rPr>
        <w:t>Cl from an alpha to a beta high temperature phase at 180 °C, however we do not see the characteristic strong reflection for this phase in the NPD data (3.298 Å).</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{"citationID":"7pE7PM2e","properties":{"formattedCitation":"\\super 26\\nosupersub{}","plainCitation":"26","noteIndex":0},"citationItems":[{"id":16,"uris":["http://zotero.org/users/9743641/items/CW2P78LB"],"itemData":{"id":16,"type":"article-journal","abstract":"The ammonium chloride route to anhydrous rare-earth metal trlchlorldes, RECI~, is a two-step procedure conslsting in, flrstly, the (dry or wet)osynthesis of a complex chloride, (NH4)3REC16 (t~ 220 C) and, secondly, lts decomposition either directly (small RE, t~ 425 C)^ or via the intermediates (NH4)2RECls (large RE, t~ 385 v C) and NH4RE2CI 7 (medium-slze RE), respectively.","container-title":"Materials Research Bulletin","DOI":"10.1016/0025-5408(82)90231-8","ISSN":"00255408","issue":"11","journalAbbreviation":"Materials Research Bulletin","language":"en","page":"1447-1455","source":"DOI.org (Crossref)","title":"An analysis of the ammonium chloride route to anhydrous rare-earth metal chlorides","volume":"17","author":[{"family":"Meyer","given":"Gerd"},{"family":"Ax","given":"Peter"}],"issued":{"date-parts":[["1982",11]]}}}],"schema":"https://github.com/citation-style-language/schema/raw/master/csl-citation.json"}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final small endothermic process ~250 °C (labeled 4 in Fig. 17) could be the consumption of residual YCl3, as observed in the AF reaction route. However, we do not see any </w:t>
      </w:r>
      <w:proofErr w:type="spellStart"/>
      <w:r w:rsidRPr="00C1724B">
        <w:rPr>
          <w:rFonts w:ascii="Times New Roman" w:eastAsia="Calibri" w:hAnsi="Times New Roman" w:cs="Times New Roman"/>
        </w:rPr>
        <w:t>YOCl</w:t>
      </w:r>
      <w:proofErr w:type="spellEnd"/>
      <w:r w:rsidRPr="00C1724B">
        <w:rPr>
          <w:rFonts w:ascii="Times New Roman" w:eastAsia="Calibri" w:hAnsi="Times New Roman" w:cs="Times New Roman"/>
        </w:rPr>
        <w:t xml:space="preserve"> formation in the NPD because we did not proceed to the crystallization temperature of the impurity (~330 °C) during the heating of the complex. </w:t>
      </w:r>
    </w:p>
    <w:p w14:paraId="16906017" w14:textId="77777777" w:rsidR="00B11809" w:rsidRPr="00C1724B" w:rsidRDefault="00B11809" w:rsidP="009846BE">
      <w:pPr>
        <w:pStyle w:val="Caption"/>
        <w:jc w:val="center"/>
        <w:rPr>
          <w:rFonts w:cs="Times New Roman"/>
        </w:rPr>
      </w:pPr>
      <w:r w:rsidRPr="00C1724B">
        <w:rPr>
          <w:rFonts w:eastAsia="Calibri" w:cs="Times New Roman"/>
          <w:b w:val="0"/>
          <w:bCs w:val="0"/>
          <w:noProof/>
        </w:rPr>
        <w:lastRenderedPageBreak/>
        <w:drawing>
          <wp:inline distT="0" distB="0" distL="0" distR="0" wp14:anchorId="424FCA7D" wp14:editId="3E242F7E">
            <wp:extent cx="3822349" cy="3200400"/>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22349" cy="3200400"/>
                    </a:xfrm>
                    <a:prstGeom prst="rect">
                      <a:avLst/>
                    </a:prstGeom>
                    <a:noFill/>
                    <a:ln>
                      <a:noFill/>
                    </a:ln>
                  </pic:spPr>
                </pic:pic>
              </a:graphicData>
            </a:graphic>
          </wp:inline>
        </w:drawing>
      </w:r>
    </w:p>
    <w:p w14:paraId="3812AD96" w14:textId="2CCA7BA6" w:rsidR="004D72FF" w:rsidRPr="009846BE" w:rsidRDefault="00B11809" w:rsidP="009846BE">
      <w:pPr>
        <w:pStyle w:val="Caption"/>
        <w:rPr>
          <w:rFonts w:cs="Times New Roman"/>
          <w:b w:val="0"/>
          <w:bCs w:val="0"/>
        </w:rPr>
      </w:pPr>
      <w:bookmarkStart w:id="60" w:name="_Toc134493200"/>
      <w:r w:rsidRPr="009846BE">
        <w:rPr>
          <w:rFonts w:cs="Times New Roman"/>
          <w:b w:val="0"/>
          <w:bCs w:val="0"/>
        </w:rPr>
        <w:t xml:space="preserve">Figure </w:t>
      </w:r>
      <w:r w:rsidRPr="009846BE">
        <w:rPr>
          <w:rFonts w:cs="Times New Roman"/>
          <w:b w:val="0"/>
          <w:bCs w:val="0"/>
        </w:rPr>
        <w:fldChar w:fldCharType="begin"/>
      </w:r>
      <w:r w:rsidRPr="009846BE">
        <w:rPr>
          <w:rFonts w:cs="Times New Roman"/>
          <w:b w:val="0"/>
          <w:bCs w:val="0"/>
        </w:rPr>
        <w:instrText xml:space="preserve"> SEQ Figure \* ARABIC </w:instrText>
      </w:r>
      <w:r w:rsidRPr="009846BE">
        <w:rPr>
          <w:rFonts w:cs="Times New Roman"/>
          <w:b w:val="0"/>
          <w:bCs w:val="0"/>
        </w:rPr>
        <w:fldChar w:fldCharType="separate"/>
      </w:r>
      <w:r w:rsidR="002762BD" w:rsidRPr="009846BE">
        <w:rPr>
          <w:rFonts w:cs="Times New Roman"/>
          <w:b w:val="0"/>
          <w:bCs w:val="0"/>
          <w:noProof/>
        </w:rPr>
        <w:t>16</w:t>
      </w:r>
      <w:r w:rsidRPr="009846BE">
        <w:rPr>
          <w:rFonts w:cs="Times New Roman"/>
          <w:b w:val="0"/>
          <w:bCs w:val="0"/>
        </w:rPr>
        <w:fldChar w:fldCharType="end"/>
      </w:r>
      <w:r w:rsidR="009846BE" w:rsidRPr="009846BE">
        <w:rPr>
          <w:rFonts w:cs="Times New Roman"/>
          <w:b w:val="0"/>
          <w:bCs w:val="0"/>
        </w:rPr>
        <w:t>.</w:t>
      </w:r>
      <w:r w:rsidRPr="009846BE">
        <w:rPr>
          <w:rFonts w:cs="Times New Roman"/>
          <w:b w:val="0"/>
          <w:bCs w:val="0"/>
        </w:rPr>
        <w:t xml:space="preserve"> </w:t>
      </w:r>
      <w:r w:rsidRPr="009846BE">
        <w:rPr>
          <w:rFonts w:eastAsia="Calibri" w:cs="Times New Roman"/>
          <w:b w:val="0"/>
          <w:bCs w:val="0"/>
        </w:rPr>
        <w:t>Visualization of the formation of the (ND</w:t>
      </w:r>
      <w:r w:rsidRPr="009846BE">
        <w:rPr>
          <w:rFonts w:eastAsia="Calibri" w:cs="Times New Roman"/>
          <w:b w:val="0"/>
          <w:bCs w:val="0"/>
          <w:vertAlign w:val="subscript"/>
        </w:rPr>
        <w:t>4</w:t>
      </w:r>
      <w:r w:rsidRPr="009846BE">
        <w:rPr>
          <w:rFonts w:eastAsia="Calibri" w:cs="Times New Roman"/>
          <w:b w:val="0"/>
          <w:bCs w:val="0"/>
        </w:rPr>
        <w:t>)</w:t>
      </w:r>
      <w:proofErr w:type="gramStart"/>
      <w:r w:rsidRPr="009846BE">
        <w:rPr>
          <w:rFonts w:eastAsia="Calibri" w:cs="Times New Roman"/>
          <w:b w:val="0"/>
          <w:bCs w:val="0"/>
          <w:vertAlign w:val="subscript"/>
        </w:rPr>
        <w:t>3</w:t>
      </w:r>
      <w:proofErr w:type="gramEnd"/>
      <w:r w:rsidRPr="009846BE">
        <w:rPr>
          <w:rFonts w:eastAsia="Calibri" w:cs="Times New Roman"/>
          <w:b w:val="0"/>
          <w:bCs w:val="0"/>
        </w:rPr>
        <w:t>[YCl</w:t>
      </w:r>
      <w:r w:rsidRPr="009846BE">
        <w:rPr>
          <w:rFonts w:eastAsia="Calibri" w:cs="Times New Roman"/>
          <w:b w:val="0"/>
          <w:bCs w:val="0"/>
          <w:vertAlign w:val="subscript"/>
        </w:rPr>
        <w:t>6</w:t>
      </w:r>
      <w:r w:rsidRPr="009846BE">
        <w:rPr>
          <w:rFonts w:eastAsia="Calibri" w:cs="Times New Roman"/>
          <w:b w:val="0"/>
          <w:bCs w:val="0"/>
        </w:rPr>
        <w:t>] complex halide intermediate via in situ NPD temperature dependent stack plot of the phase evolution</w:t>
      </w:r>
      <w:bookmarkEnd w:id="60"/>
    </w:p>
    <w:p w14:paraId="27A52FA3" w14:textId="6C903ED4" w:rsidR="001246BC" w:rsidRDefault="001246BC" w:rsidP="001246BC">
      <w:pPr>
        <w:jc w:val="center"/>
        <w:rPr>
          <w:rFonts w:ascii="Times New Roman" w:hAnsi="Times New Roman" w:cs="Times New Roman"/>
        </w:rPr>
      </w:pPr>
      <w:r w:rsidRPr="00C1724B">
        <w:rPr>
          <w:rFonts w:ascii="Times New Roman" w:hAnsi="Times New Roman" w:cs="Times New Roman"/>
          <w:noProof/>
        </w:rPr>
        <w:drawing>
          <wp:inline distT="0" distB="0" distL="0" distR="0" wp14:anchorId="4509B6B8" wp14:editId="17BE0AAF">
            <wp:extent cx="4280244" cy="3200400"/>
            <wp:effectExtent l="0" t="0" r="635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80244" cy="3200400"/>
                    </a:xfrm>
                    <a:prstGeom prst="rect">
                      <a:avLst/>
                    </a:prstGeom>
                    <a:noFill/>
                  </pic:spPr>
                </pic:pic>
              </a:graphicData>
            </a:graphic>
          </wp:inline>
        </w:drawing>
      </w:r>
    </w:p>
    <w:p w14:paraId="0F011095" w14:textId="77777777" w:rsidR="001246BC" w:rsidRPr="001246BC" w:rsidRDefault="001246BC" w:rsidP="001246BC">
      <w:pPr>
        <w:pStyle w:val="Caption"/>
        <w:rPr>
          <w:rFonts w:cs="Times New Roman"/>
          <w:b w:val="0"/>
          <w:bCs w:val="0"/>
        </w:rPr>
      </w:pPr>
      <w:r w:rsidRPr="001246BC">
        <w:rPr>
          <w:rFonts w:cs="Times New Roman"/>
          <w:b w:val="0"/>
          <w:bCs w:val="0"/>
        </w:rPr>
        <w:t xml:space="preserve">Figure </w:t>
      </w:r>
      <w:r w:rsidRPr="001246BC">
        <w:rPr>
          <w:rFonts w:cs="Times New Roman"/>
          <w:b w:val="0"/>
          <w:bCs w:val="0"/>
        </w:rPr>
        <w:fldChar w:fldCharType="begin"/>
      </w:r>
      <w:r w:rsidRPr="001246BC">
        <w:rPr>
          <w:rFonts w:cs="Times New Roman"/>
          <w:b w:val="0"/>
          <w:bCs w:val="0"/>
        </w:rPr>
        <w:instrText xml:space="preserve"> SEQ Figure \* ARABIC </w:instrText>
      </w:r>
      <w:r w:rsidRPr="001246BC">
        <w:rPr>
          <w:rFonts w:cs="Times New Roman"/>
          <w:b w:val="0"/>
          <w:bCs w:val="0"/>
        </w:rPr>
        <w:fldChar w:fldCharType="separate"/>
      </w:r>
      <w:r w:rsidRPr="001246BC">
        <w:rPr>
          <w:rFonts w:cs="Times New Roman"/>
          <w:b w:val="0"/>
          <w:bCs w:val="0"/>
          <w:noProof/>
        </w:rPr>
        <w:t>17</w:t>
      </w:r>
      <w:r w:rsidRPr="001246BC">
        <w:rPr>
          <w:rFonts w:cs="Times New Roman"/>
          <w:b w:val="0"/>
          <w:bCs w:val="0"/>
        </w:rPr>
        <w:fldChar w:fldCharType="end"/>
      </w:r>
      <w:r>
        <w:rPr>
          <w:rFonts w:cs="Times New Roman"/>
          <w:b w:val="0"/>
          <w:bCs w:val="0"/>
        </w:rPr>
        <w:t>.</w:t>
      </w:r>
      <w:r w:rsidRPr="001246BC">
        <w:rPr>
          <w:rFonts w:cs="Times New Roman"/>
          <w:b w:val="0"/>
          <w:bCs w:val="0"/>
        </w:rPr>
        <w:t xml:space="preserve"> </w:t>
      </w:r>
      <w:r w:rsidRPr="001246BC">
        <w:rPr>
          <w:rFonts w:eastAsia="Calibri" w:cs="Times New Roman"/>
          <w:b w:val="0"/>
          <w:bCs w:val="0"/>
        </w:rPr>
        <w:t xml:space="preserve">TGA-DSC curves for the formation of the complex halide intermediate   </w:t>
      </w:r>
    </w:p>
    <w:p w14:paraId="74C74885" w14:textId="77777777" w:rsidR="001246BC" w:rsidRPr="00C1724B" w:rsidRDefault="001246BC" w:rsidP="001246BC">
      <w:pPr>
        <w:rPr>
          <w:rFonts w:ascii="Times New Roman" w:hAnsi="Times New Roman" w:cs="Times New Roman"/>
        </w:rPr>
      </w:pPr>
    </w:p>
    <w:p w14:paraId="77A5B609" w14:textId="2B455CB9" w:rsidR="00C71423" w:rsidRPr="00C1724B" w:rsidRDefault="00C71423" w:rsidP="004D72FF">
      <w:pPr>
        <w:rPr>
          <w:rFonts w:ascii="Times New Roman" w:hAnsi="Times New Roman" w:cs="Times New Roman"/>
        </w:rPr>
      </w:pPr>
    </w:p>
    <w:p w14:paraId="1F02FCF3" w14:textId="50AEC4A7" w:rsidR="00C71423" w:rsidRPr="00C1724B" w:rsidRDefault="00C71423" w:rsidP="004D72FF">
      <w:pPr>
        <w:rPr>
          <w:rFonts w:ascii="Times New Roman" w:hAnsi="Times New Roman" w:cs="Times New Roman"/>
        </w:rPr>
      </w:pPr>
    </w:p>
    <w:p w14:paraId="34A91110" w14:textId="77777777" w:rsidR="007D727B" w:rsidRDefault="007D727B" w:rsidP="00595F7A">
      <w:pPr>
        <w:spacing w:after="160" w:line="256" w:lineRule="auto"/>
        <w:jc w:val="both"/>
        <w:rPr>
          <w:rFonts w:ascii="Times New Roman" w:eastAsia="Calibri" w:hAnsi="Times New Roman" w:cs="Times New Roman"/>
        </w:rPr>
      </w:pPr>
    </w:p>
    <w:p w14:paraId="435E04A6" w14:textId="0F61C401" w:rsidR="00595F7A" w:rsidRPr="00C1724B" w:rsidRDefault="00595F7A" w:rsidP="00595F7A">
      <w:pPr>
        <w:spacing w:after="160" w:line="256" w:lineRule="auto"/>
        <w:jc w:val="both"/>
        <w:rPr>
          <w:rFonts w:ascii="Times New Roman" w:eastAsia="Calibri" w:hAnsi="Times New Roman" w:cs="Times New Roman"/>
        </w:rPr>
      </w:pPr>
      <w:r w:rsidRPr="00C1724B">
        <w:rPr>
          <w:rFonts w:ascii="Times New Roman" w:eastAsia="Calibri" w:hAnsi="Times New Roman" w:cs="Times New Roman"/>
        </w:rPr>
        <w:t xml:space="preserve">Figure 18 summarizes the results of the Rietveld refinement of the </w:t>
      </w:r>
      <w:r w:rsidR="00886191" w:rsidRPr="00C1724B">
        <w:rPr>
          <w:rFonts w:ascii="Times New Roman" w:eastAsia="Calibri" w:hAnsi="Times New Roman" w:cs="Times New Roman"/>
          <w:i/>
          <w:iCs/>
        </w:rPr>
        <w:t>in-situ</w:t>
      </w:r>
      <w:r w:rsidRPr="00C1724B">
        <w:rPr>
          <w:rFonts w:ascii="Times New Roman" w:eastAsia="Calibri" w:hAnsi="Times New Roman" w:cs="Times New Roman"/>
        </w:rPr>
        <w:t xml:space="preserve"> NPD data and the resulting thermal expansion coefficients for the volume and lattice parameters </w:t>
      </w:r>
      <w:r w:rsidRPr="00C1724B">
        <w:rPr>
          <w:rFonts w:ascii="Times New Roman" w:eastAsia="Calibri" w:hAnsi="Times New Roman" w:cs="Times New Roman"/>
          <w:i/>
          <w:iCs/>
        </w:rPr>
        <w:t>a</w:t>
      </w:r>
      <w:r w:rsidRPr="00C1724B">
        <w:rPr>
          <w:rFonts w:ascii="Times New Roman" w:eastAsia="Calibri" w:hAnsi="Times New Roman" w:cs="Times New Roman"/>
        </w:rPr>
        <w:t xml:space="preserve"> and </w:t>
      </w:r>
      <w:r w:rsidRPr="00C1724B">
        <w:rPr>
          <w:rFonts w:ascii="Times New Roman" w:eastAsia="Calibri" w:hAnsi="Times New Roman" w:cs="Times New Roman"/>
          <w:i/>
          <w:iCs/>
        </w:rPr>
        <w:t>c</w:t>
      </w:r>
      <w:r w:rsidRPr="00C1724B">
        <w:rPr>
          <w:rFonts w:ascii="Times New Roman" w:eastAsia="Calibri" w:hAnsi="Times New Roman" w:cs="Times New Roman"/>
        </w:rPr>
        <w:t xml:space="preserve"> for the trigonal LYC structure during the cooling step. Figure 19 provides a visualization of the crystal structure obtained from NPD refinement of the LYC-MCA product, as shown in Fig. 20c. The linear fitting functions as summarized in Table 1 (Appendix of this chapter) show similar linear behavior for all three LYC samples as they are cooled from melting (500 °C) to below 100 °C. The values for the liquid derived samples are similar, 1.350 and 1.362 x 10</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Å</w:t>
      </w:r>
      <w:r w:rsidRPr="00C1724B">
        <w:rPr>
          <w:rFonts w:ascii="Times New Roman" w:eastAsia="Calibri" w:hAnsi="Times New Roman" w:cs="Times New Roman"/>
          <w:vertAlign w:val="superscript"/>
        </w:rPr>
        <w:t>3 </w:t>
      </w:r>
      <w:r w:rsidRPr="00C1724B">
        <w:rPr>
          <w:rFonts w:ascii="Times New Roman" w:eastAsia="Calibri" w:hAnsi="Times New Roman" w:cs="Times New Roman"/>
        </w:rPr>
        <w:t>K</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for the AC and AF samples respectively, while the MCA value is smaller, 1.288 x 10</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Å</w:t>
      </w:r>
      <w:r w:rsidRPr="00C1724B">
        <w:rPr>
          <w:rFonts w:ascii="Times New Roman" w:eastAsia="Calibri" w:hAnsi="Times New Roman" w:cs="Times New Roman"/>
          <w:vertAlign w:val="superscript"/>
        </w:rPr>
        <w:t>3 </w:t>
      </w:r>
      <w:r w:rsidRPr="00C1724B">
        <w:rPr>
          <w:rFonts w:ascii="Times New Roman" w:eastAsia="Calibri" w:hAnsi="Times New Roman" w:cs="Times New Roman"/>
        </w:rPr>
        <w:t>K</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The thermal expansion coefficients along the </w:t>
      </w:r>
      <w:r w:rsidRPr="00C1724B">
        <w:rPr>
          <w:rFonts w:ascii="Times New Roman" w:eastAsia="Calibri" w:hAnsi="Times New Roman" w:cs="Times New Roman"/>
          <w:i/>
          <w:iCs/>
        </w:rPr>
        <w:t>c</w:t>
      </w:r>
      <w:r w:rsidRPr="00C1724B">
        <w:rPr>
          <w:rFonts w:ascii="Times New Roman" w:eastAsia="Calibri" w:hAnsi="Times New Roman" w:cs="Times New Roman"/>
        </w:rPr>
        <w:t xml:space="preserve"> direction within the three different samples are quite large following the order of AC &gt; AF &gt; MCA (6.5318, 6.3438, and 5.</w:t>
      </w:r>
      <w:bookmarkStart w:id="61" w:name="_Hlk131284229"/>
      <w:r w:rsidRPr="00C1724B">
        <w:rPr>
          <w:rFonts w:ascii="Times New Roman" w:eastAsia="Calibri" w:hAnsi="Times New Roman" w:cs="Times New Roman"/>
        </w:rPr>
        <w:t>9297 x 10</w:t>
      </w:r>
      <w:r w:rsidRPr="00C1724B">
        <w:rPr>
          <w:rFonts w:ascii="Times New Roman" w:eastAsia="Calibri" w:hAnsi="Times New Roman" w:cs="Times New Roman"/>
          <w:vertAlign w:val="superscript"/>
        </w:rPr>
        <w:t>-4</w:t>
      </w:r>
      <w:r w:rsidRPr="00C1724B">
        <w:rPr>
          <w:rFonts w:ascii="Times New Roman" w:eastAsia="Calibri" w:hAnsi="Times New Roman" w:cs="Times New Roman"/>
        </w:rPr>
        <w:t> Å K</w:t>
      </w:r>
      <w:r w:rsidRPr="00C1724B">
        <w:rPr>
          <w:rFonts w:ascii="Times New Roman" w:eastAsia="Calibri" w:hAnsi="Times New Roman" w:cs="Times New Roman"/>
          <w:vertAlign w:val="superscript"/>
        </w:rPr>
        <w:t>-1</w:t>
      </w:r>
      <w:bookmarkEnd w:id="61"/>
      <w:r w:rsidRPr="00C1724B">
        <w:rPr>
          <w:rFonts w:ascii="Times New Roman" w:eastAsia="Calibri" w:hAnsi="Times New Roman" w:cs="Times New Roman"/>
        </w:rPr>
        <w:t xml:space="preserve">, respectively). The rate of expansion along the </w:t>
      </w:r>
      <w:r w:rsidRPr="00C1724B">
        <w:rPr>
          <w:rFonts w:ascii="Times New Roman" w:eastAsia="Calibri" w:hAnsi="Times New Roman" w:cs="Times New Roman"/>
          <w:i/>
          <w:iCs/>
        </w:rPr>
        <w:t xml:space="preserve">a </w:t>
      </w:r>
      <w:r w:rsidRPr="00C1724B">
        <w:rPr>
          <w:rFonts w:ascii="Times New Roman" w:eastAsia="Calibri" w:hAnsi="Times New Roman" w:cs="Times New Roman"/>
        </w:rPr>
        <w:t>(</w:t>
      </w:r>
      <w:r w:rsidRPr="00C1724B">
        <w:rPr>
          <w:rFonts w:ascii="Times New Roman" w:eastAsia="Calibri" w:hAnsi="Times New Roman" w:cs="Times New Roman"/>
          <w:i/>
          <w:iCs/>
        </w:rPr>
        <w:t>a = b</w:t>
      </w:r>
      <w:r w:rsidRPr="00C1724B">
        <w:rPr>
          <w:rFonts w:ascii="Times New Roman" w:eastAsia="Calibri" w:hAnsi="Times New Roman" w:cs="Times New Roman"/>
        </w:rPr>
        <w:t>) axis deviates from the trends, 5.1345, 5.4362, and 5.1961 x 10</w:t>
      </w:r>
      <w:r w:rsidRPr="00C1724B">
        <w:rPr>
          <w:rFonts w:ascii="Times New Roman" w:eastAsia="Calibri" w:hAnsi="Times New Roman" w:cs="Times New Roman"/>
          <w:vertAlign w:val="superscript"/>
        </w:rPr>
        <w:t>-4</w:t>
      </w:r>
      <w:r w:rsidRPr="00C1724B">
        <w:rPr>
          <w:rFonts w:ascii="Times New Roman" w:eastAsia="Calibri" w:hAnsi="Times New Roman" w:cs="Times New Roman"/>
        </w:rPr>
        <w:t> Å K</w:t>
      </w:r>
      <w:r w:rsidRPr="00C1724B">
        <w:rPr>
          <w:rFonts w:ascii="Times New Roman" w:eastAsia="Calibri" w:hAnsi="Times New Roman" w:cs="Times New Roman"/>
          <w:vertAlign w:val="superscript"/>
        </w:rPr>
        <w:t>-1</w:t>
      </w:r>
      <w:r w:rsidRPr="00C1724B">
        <w:rPr>
          <w:rFonts w:ascii="Times New Roman" w:eastAsia="Calibri" w:hAnsi="Times New Roman" w:cs="Times New Roman"/>
          <w:vertAlign w:val="subscript"/>
        </w:rPr>
        <w:t xml:space="preserve"> </w:t>
      </w:r>
      <w:r w:rsidRPr="00C1724B">
        <w:rPr>
          <w:rFonts w:ascii="Times New Roman" w:eastAsia="Calibri" w:hAnsi="Times New Roman" w:cs="Times New Roman"/>
        </w:rPr>
        <w:t xml:space="preserve">for the AC, AF, and MCA samples. Here, the expansion along the </w:t>
      </w:r>
      <w:r w:rsidRPr="00C1724B">
        <w:rPr>
          <w:rFonts w:ascii="Times New Roman" w:eastAsia="Calibri" w:hAnsi="Times New Roman" w:cs="Times New Roman"/>
          <w:i/>
          <w:iCs/>
        </w:rPr>
        <w:t>a</w:t>
      </w:r>
      <w:r w:rsidRPr="00C1724B">
        <w:rPr>
          <w:rFonts w:ascii="Times New Roman" w:eastAsia="Calibri" w:hAnsi="Times New Roman" w:cs="Times New Roman"/>
        </w:rPr>
        <w:t>-direction is similar for the MCA and AC samples. The linear fit for the temperature dependence of the lattice parameters for LYC agrees with a recent study that reported these values, albeit in a lower and narrower temperature range (150-300 K).</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{"citationID":"vlglPEXo","properties":{"formattedCitation":"\\super 27\\nosupersub{}","plainCitation":"27","noteIndex":0},"citationItems":[{"id":159,"uris":["http://zotero.org/users/9743641/items/5RXSRYHC"],"itemData":{"id":159,"type":"article-journal","abstract":"The recent interest in halide-based solid electrolytes Li3MX6 (M = Y, Er, and In; X = Cl, Br, and I) shows these materials to be promising candidates for solid-state battery application, due to their high ionic conductivity and large electrochemical stability window. However, almost nothing is known about the underlying lithium sub-structure within those compounds. Here, we investigate the lithium sub-structure of Li3YCl6 and Li3YBr6 using temperature-dependent neutron diﬀraction. We compare compounds prepared by classic solid-state syntheses with mechanochemical synthesis to shed light on the inﬂuence of the synthetic approach on the reported yttrium disorder and the resulting surrounding lithium sub-structure. This work provides a better understanding of the strong diﬀerences in ionic transport depending on the synthesis procedure of Li3MX6.","container-title":"Chemistry of Materials","DOI":"10.1021/acs.chemmater.0c04352","ISSN":"0897-4756, 1520-5002","issue":"1","journalAbbreviation":"Chem. Mater.","language":"en","page":"327-337","source":"DOI.org (Crossref)","title":"Insights into the Lithium Sub-structure of Superionic Conductors Li &lt;sub&gt;3&lt;/sub&gt; YCl &lt;sub&gt;6&lt;/sub&gt; and Li &lt;sub&gt;3&lt;/sub&gt; YBr &lt;sub&gt;6&lt;/sub&gt;","volume":"33","author":[{"family":"Schlem","given":"Roman"},{"family":"Banik","given":"Ananya"},{"family":"Ohno","given":"Saneyuki"},{"family":"Suard","given":"Emmanuelle"},{"family":"Zeier","given":"Wolfgang G."}],"issued":{"date-parts":[["2021",1,12]]}}}],"schema":"https://github.com/citation-style-language/schema/raw/master/csl-citation.json"}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27</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lattice for mechanochemically synthesized LYC was found to be larger than the product of the classic solid-state route. This expansion in unit cell volume was driven by anisotropic expansion along the c-direction. In addition, the solid-state synthesized sample had more ordering of the Y2-Y3 sites</w:t>
      </w:r>
      <w:r w:rsidRPr="00C1724B">
        <w:rPr>
          <w:rFonts w:ascii="Times New Roman" w:eastAsia="Calibri" w:hAnsi="Times New Roman" w:cs="Times New Roman"/>
          <w:sz w:val="16"/>
          <w:szCs w:val="16"/>
        </w:rPr>
        <w:t xml:space="preserve">. </w:t>
      </w:r>
      <w:r w:rsidRPr="00C1724B">
        <w:rPr>
          <w:rFonts w:ascii="Times New Roman" w:eastAsia="Calibri" w:hAnsi="Times New Roman" w:cs="Times New Roman"/>
          <w:sz w:val="16"/>
          <w:szCs w:val="16"/>
        </w:rPr>
        <w:softHyphen/>
        <w:t xml:space="preserve"> </w:t>
      </w:r>
      <w:r w:rsidRPr="00C1724B">
        <w:rPr>
          <w:rFonts w:ascii="Times New Roman" w:eastAsia="Calibri" w:hAnsi="Times New Roman" w:cs="Times New Roman"/>
        </w:rPr>
        <w:t xml:space="preserve">Furthermore, this was also found to track with microstructural relaxation, indicated by the reduction of the slope in a Williamson – Hall analysis. </w:t>
      </w:r>
    </w:p>
    <w:p w14:paraId="4FE463CB" w14:textId="534771AC" w:rsidR="00551761" w:rsidRPr="00C1724B" w:rsidRDefault="00551761" w:rsidP="00551761">
      <w:pPr>
        <w:spacing w:after="160" w:line="256" w:lineRule="auto"/>
        <w:jc w:val="both"/>
        <w:rPr>
          <w:rFonts w:ascii="Times New Roman" w:eastAsia="Calibri" w:hAnsi="Times New Roman" w:cs="Times New Roman"/>
          <w:b/>
          <w:bCs/>
          <w:sz w:val="22"/>
          <w:szCs w:val="22"/>
        </w:rPr>
      </w:pPr>
      <w:r w:rsidRPr="00C1724B">
        <w:rPr>
          <w:rFonts w:ascii="Times New Roman" w:eastAsia="Calibri" w:hAnsi="Times New Roman" w:cs="Times New Roman"/>
        </w:rPr>
        <w:t>In Fig.</w:t>
      </w:r>
      <w:r w:rsidR="003528C3" w:rsidRPr="00C1724B">
        <w:rPr>
          <w:rFonts w:ascii="Times New Roman" w:eastAsia="Calibri" w:hAnsi="Times New Roman" w:cs="Times New Roman"/>
        </w:rPr>
        <w:t xml:space="preserve"> 31</w:t>
      </w:r>
      <w:r w:rsidR="004537DE">
        <w:rPr>
          <w:rFonts w:ascii="Times New Roman" w:eastAsia="Calibri" w:hAnsi="Times New Roman" w:cs="Times New Roman"/>
        </w:rPr>
        <w:t xml:space="preserve"> </w:t>
      </w:r>
      <w:r w:rsidR="00F514F4">
        <w:rPr>
          <w:rFonts w:ascii="Times New Roman" w:eastAsia="Calibri" w:hAnsi="Times New Roman" w:cs="Times New Roman"/>
        </w:rPr>
        <w:t>(appendix)</w:t>
      </w:r>
      <w:r w:rsidR="00E54D0A" w:rsidRPr="00C1724B">
        <w:rPr>
          <w:rFonts w:ascii="Times New Roman" w:eastAsia="Calibri" w:hAnsi="Times New Roman" w:cs="Times New Roman"/>
        </w:rPr>
        <w:t>,</w:t>
      </w:r>
      <w:r w:rsidRPr="00C1724B">
        <w:rPr>
          <w:rFonts w:ascii="Times New Roman" w:eastAsia="Calibri" w:hAnsi="Times New Roman" w:cs="Times New Roman"/>
        </w:rPr>
        <w:t xml:space="preserve"> a comparison of the lattice parameter values across synthesis routes is shown. The lattice volume is ordered from AC&gt;MCA&gt;AF, while the </w:t>
      </w:r>
      <w:r w:rsidRPr="00C1724B">
        <w:rPr>
          <w:rFonts w:ascii="Times New Roman" w:eastAsia="Calibri" w:hAnsi="Times New Roman" w:cs="Times New Roman"/>
          <w:i/>
          <w:iCs/>
        </w:rPr>
        <w:t>a</w:t>
      </w:r>
      <w:r w:rsidRPr="00C1724B">
        <w:rPr>
          <w:rFonts w:ascii="Times New Roman" w:eastAsia="Calibri" w:hAnsi="Times New Roman" w:cs="Times New Roman"/>
        </w:rPr>
        <w:t xml:space="preserve">-parameter is MCA&gt;AC&gt;AF, and the </w:t>
      </w:r>
      <w:r w:rsidRPr="00C1724B">
        <w:rPr>
          <w:rFonts w:ascii="Times New Roman" w:eastAsia="Calibri" w:hAnsi="Times New Roman" w:cs="Times New Roman"/>
          <w:i/>
          <w:iCs/>
        </w:rPr>
        <w:t xml:space="preserve">c </w:t>
      </w:r>
      <w:r w:rsidRPr="00C1724B">
        <w:rPr>
          <w:rFonts w:ascii="Times New Roman" w:eastAsia="Calibri" w:hAnsi="Times New Roman" w:cs="Times New Roman"/>
        </w:rPr>
        <w:t xml:space="preserve">parameter is AC&gt;AF&gt;MCA. Thermal expansion of the LYC MCA sample during ramping (Fig. </w:t>
      </w:r>
      <w:r w:rsidR="000071C9" w:rsidRPr="00C1724B">
        <w:rPr>
          <w:rFonts w:ascii="Times New Roman" w:eastAsia="Calibri" w:hAnsi="Times New Roman" w:cs="Times New Roman"/>
        </w:rPr>
        <w:t>34</w:t>
      </w:r>
      <w:r w:rsidR="00280D0E">
        <w:rPr>
          <w:rFonts w:ascii="Times New Roman" w:eastAsia="Calibri" w:hAnsi="Times New Roman" w:cs="Times New Roman"/>
        </w:rPr>
        <w:t xml:space="preserve"> </w:t>
      </w:r>
      <w:r w:rsidR="00B80747">
        <w:rPr>
          <w:rFonts w:ascii="Times New Roman" w:eastAsia="Calibri" w:hAnsi="Times New Roman" w:cs="Times New Roman"/>
        </w:rPr>
        <w:t>a</w:t>
      </w:r>
      <w:r w:rsidR="00280D0E">
        <w:rPr>
          <w:rFonts w:ascii="Times New Roman" w:eastAsia="Calibri" w:hAnsi="Times New Roman" w:cs="Times New Roman"/>
        </w:rPr>
        <w:t>ppendix</w:t>
      </w:r>
      <w:r w:rsidRPr="00C1724B">
        <w:rPr>
          <w:rFonts w:ascii="Times New Roman" w:eastAsia="Calibri" w:hAnsi="Times New Roman" w:cs="Times New Roman"/>
        </w:rPr>
        <w:t xml:space="preserve">) was analyzed to understand differences in behavior before and after melting. In both the ramp up and cooling after melting, the differential lattice parameters are larger in the c direction compared to </w:t>
      </w:r>
      <w:r w:rsidR="00291A8C" w:rsidRPr="00C1724B">
        <w:rPr>
          <w:rFonts w:ascii="Times New Roman" w:eastAsia="Calibri" w:hAnsi="Times New Roman" w:cs="Times New Roman"/>
        </w:rPr>
        <w:t>a</w:t>
      </w:r>
      <w:r w:rsidRPr="00C1724B">
        <w:rPr>
          <w:rFonts w:ascii="Times New Roman" w:eastAsia="Calibri" w:hAnsi="Times New Roman" w:cs="Times New Roman"/>
        </w:rPr>
        <w:t xml:space="preserve"> direction. When compared to the cooling data, the anisotropic expansion in the c-direction occurs faster during ramping. Like the differences cited amongst the solid-state and mechanochemical products in the literature, we observe a difference in values between the AC and mechanochemical products. Previous studies comparing the solid-state and solution-based synthesis of LYC found that the solution synthesized samples experience expansion along the </w:t>
      </w:r>
      <w:r w:rsidRPr="00C1724B">
        <w:rPr>
          <w:rFonts w:ascii="Times New Roman" w:eastAsia="Calibri" w:hAnsi="Times New Roman" w:cs="Times New Roman"/>
          <w:i/>
          <w:iCs/>
        </w:rPr>
        <w:t>c</w:t>
      </w:r>
      <w:r w:rsidRPr="00C1724B">
        <w:rPr>
          <w:rFonts w:ascii="Times New Roman" w:eastAsia="Calibri" w:hAnsi="Times New Roman" w:cs="Times New Roman"/>
        </w:rPr>
        <w:t xml:space="preserve">-axis but contraction along the </w:t>
      </w:r>
      <w:r w:rsidRPr="00C1724B">
        <w:rPr>
          <w:rFonts w:ascii="Times New Roman" w:eastAsia="Calibri" w:hAnsi="Times New Roman" w:cs="Times New Roman"/>
          <w:i/>
          <w:iCs/>
        </w:rPr>
        <w:t>a</w:t>
      </w:r>
      <w:r w:rsidRPr="00C1724B">
        <w:rPr>
          <w:rFonts w:ascii="Times New Roman" w:eastAsia="Calibri" w:hAnsi="Times New Roman" w:cs="Times New Roman"/>
        </w:rPr>
        <w:t xml:space="preserve"> and </w:t>
      </w:r>
      <w:r w:rsidRPr="00C1724B">
        <w:rPr>
          <w:rFonts w:ascii="Times New Roman" w:eastAsia="Calibri" w:hAnsi="Times New Roman" w:cs="Times New Roman"/>
          <w:i/>
          <w:iCs/>
        </w:rPr>
        <w:t>b</w:t>
      </w:r>
      <w:r w:rsidRPr="00C1724B">
        <w:rPr>
          <w:rFonts w:ascii="Times New Roman" w:eastAsia="Calibri" w:hAnsi="Times New Roman" w:cs="Times New Roman"/>
        </w:rPr>
        <w:t xml:space="preserve"> axes. This was attributed to the localized microstrain caused by small nanosized crystallite and particle sizes compared to the micron sized particles observed for solid-state reaction routes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{"citationID":"jDbkFzRk","properties":{"formattedCitation":"\\super 11\\nosupersub{}","plainCitation":"11","noteIndex":0},"citationItems":[{"id":6,"uris":["http://zotero.org/users/9743641/items/XGWIGCF3"],"itemData":{"id":6,"type":"article-journal","abstract":"Ammonium-assisted wet chemistry was reported to synthesize various superionic halide electrolytes with a submicrometer size.\n          , \n            \n              Solid-state halide electrolytes have gained revived research interests owing to their high ionic conductivity and high-voltage stability. However, synthesizing halide electrolytes from a liquid phase is extremely challenging because of the vulnerability of metal halides to hydrolysis. In this work, ammonium-assisted wet chemistry is reported to synthesize various solid-state halide electrolytes with an exceptional ionic conductivity (&gt;1 microsiemens per centimeter). Microstrain-induced localized microstructure change is found to be beneficial to lithium ion transport in halide electrolytes. Furthermore, the interfacial incompatibility between halide electrolytes and lithium metal is alleviated by transforming the mixed electronic/ionic conductive interface into a lithium ion–conductive interface. Such all-solid-state lithium-metal batteries (ASSLMBs) demonstrate a high initial coulombic efficiency of 98.1% based on lithium cobalt oxide and a high discharge capacity of 166.9 microampere hours per gram based on single-crystal LiNi\n              0.6\n              Mn\n              0.2\n              Co\n              0.2\n              O\n              2\n              . This work provides universal approaches in both material synthesis and interface design for developing halide-based ASSLMBs.","container-title":"Science Advances","DOI":"10.1126/sciadv.abh1896","ISSN":"2375-2548","issue":"37","journalAbbreviation":"Sci. Adv.","language":"en","page":"eabh1896","source":"DOI.org (Crossref)","title":"A universal wet-chemistry synthesis of solid-state halide electrolytes for all-solid-state lithium-metal batteries","volume":"7","author":[{"family":"Wang","given":"Changhong"},{"family":"Liang","given":"Jianwen"},{"family":"Luo","given":"Jing"},{"family":"Liu","given":"Jue"},{"family":"Li","given":"Xiaona"},{"family":"Zhao","given":"Feipeng"},{"family":"Li","given":"Ruying"},{"family":"Huang","given":"Huan"},{"family":"Zhao","given":"Shangqian"},{"family":"Zhang","given":"Li"},{"family":"Wang","given":"Jiantao"},{"family":"Sun","given":"Xueliang"}],"issued":{"date-parts":[["2021",9,10]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Our results show </w:t>
      </w:r>
      <w:r w:rsidR="00FC4329" w:rsidRPr="00C1724B">
        <w:rPr>
          <w:rFonts w:ascii="Times New Roman" w:eastAsia="Calibri" w:hAnsi="Times New Roman" w:cs="Times New Roman"/>
        </w:rPr>
        <w:t>a significant difference</w:t>
      </w:r>
      <w:r w:rsidRPr="00C1724B">
        <w:rPr>
          <w:rFonts w:ascii="Times New Roman" w:eastAsia="Calibri" w:hAnsi="Times New Roman" w:cs="Times New Roman"/>
        </w:rPr>
        <w:t xml:space="preserve"> in the degree of expansion along either the a or c direction as a function of temperature across synthesis routes, primarily between the solution derived (AC, AF) and solid-state (MC) synthesized samples.  Combining this with literature reports, it seems that microstructure and local structure (Y site disorder) both play a role in determining the direction of changes within lattice parameters of the LYC system.   </w:t>
      </w:r>
    </w:p>
    <w:p w14:paraId="6CE9E3A8" w14:textId="77777777" w:rsidR="0083158E" w:rsidRPr="00C1724B" w:rsidRDefault="0083158E" w:rsidP="00606325">
      <w:pPr>
        <w:spacing w:after="160" w:line="259" w:lineRule="auto"/>
        <w:jc w:val="both"/>
        <w:rPr>
          <w:rFonts w:ascii="Times New Roman" w:eastAsia="Calibri" w:hAnsi="Times New Roman" w:cs="Times New Roman"/>
        </w:rPr>
      </w:pPr>
    </w:p>
    <w:p w14:paraId="6FFE6CA6" w14:textId="77777777" w:rsidR="00C11C11" w:rsidRPr="00C1724B" w:rsidRDefault="00D12607" w:rsidP="00C11C11">
      <w:pPr>
        <w:keepNext/>
        <w:rPr>
          <w:rFonts w:ascii="Times New Roman" w:hAnsi="Times New Roman" w:cs="Times New Roman"/>
        </w:rPr>
      </w:pPr>
      <w:r w:rsidRPr="00C1724B">
        <w:rPr>
          <w:rFonts w:ascii="Times New Roman" w:eastAsia="Calibri" w:hAnsi="Times New Roman" w:cs="Times New Roman"/>
          <w:b/>
          <w:bCs/>
          <w:noProof/>
          <w:sz w:val="22"/>
          <w:szCs w:val="22"/>
        </w:rPr>
        <w:drawing>
          <wp:inline distT="0" distB="0" distL="0" distR="0" wp14:anchorId="11CED4A6" wp14:editId="639840DA">
            <wp:extent cx="5486400" cy="1398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1398270"/>
                    </a:xfrm>
                    <a:prstGeom prst="rect">
                      <a:avLst/>
                    </a:prstGeom>
                    <a:noFill/>
                  </pic:spPr>
                </pic:pic>
              </a:graphicData>
            </a:graphic>
          </wp:inline>
        </w:drawing>
      </w:r>
    </w:p>
    <w:p w14:paraId="744CCD29" w14:textId="3A7F6D4A" w:rsidR="00C71423" w:rsidRPr="0098333D" w:rsidRDefault="00C11C11" w:rsidP="00C11C11">
      <w:pPr>
        <w:pStyle w:val="Caption"/>
        <w:rPr>
          <w:rFonts w:cs="Times New Roman"/>
          <w:b w:val="0"/>
          <w:bCs w:val="0"/>
        </w:rPr>
      </w:pPr>
      <w:bookmarkStart w:id="62" w:name="_Toc134493202"/>
      <w:r w:rsidRPr="0098333D">
        <w:rPr>
          <w:rFonts w:cs="Times New Roman"/>
          <w:b w:val="0"/>
          <w:bCs w:val="0"/>
        </w:rPr>
        <w:t xml:space="preserve">Figure </w:t>
      </w:r>
      <w:r w:rsidRPr="0098333D">
        <w:rPr>
          <w:rFonts w:cs="Times New Roman"/>
          <w:b w:val="0"/>
          <w:bCs w:val="0"/>
        </w:rPr>
        <w:fldChar w:fldCharType="begin"/>
      </w:r>
      <w:r w:rsidRPr="0098333D">
        <w:rPr>
          <w:rFonts w:cs="Times New Roman"/>
          <w:b w:val="0"/>
          <w:bCs w:val="0"/>
        </w:rPr>
        <w:instrText xml:space="preserve"> SEQ Figure \* ARABIC </w:instrText>
      </w:r>
      <w:r w:rsidRPr="0098333D">
        <w:rPr>
          <w:rFonts w:cs="Times New Roman"/>
          <w:b w:val="0"/>
          <w:bCs w:val="0"/>
        </w:rPr>
        <w:fldChar w:fldCharType="separate"/>
      </w:r>
      <w:r w:rsidR="002762BD" w:rsidRPr="0098333D">
        <w:rPr>
          <w:rFonts w:cs="Times New Roman"/>
          <w:b w:val="0"/>
          <w:bCs w:val="0"/>
          <w:noProof/>
        </w:rPr>
        <w:t>18</w:t>
      </w:r>
      <w:r w:rsidRPr="0098333D">
        <w:rPr>
          <w:rFonts w:cs="Times New Roman"/>
          <w:b w:val="0"/>
          <w:bCs w:val="0"/>
        </w:rPr>
        <w:fldChar w:fldCharType="end"/>
      </w:r>
      <w:r w:rsidR="0098333D" w:rsidRPr="0098333D">
        <w:rPr>
          <w:rFonts w:cs="Times New Roman"/>
          <w:b w:val="0"/>
          <w:bCs w:val="0"/>
        </w:rPr>
        <w:t>.</w:t>
      </w:r>
      <w:r w:rsidRPr="0098333D">
        <w:rPr>
          <w:rFonts w:cs="Times New Roman"/>
          <w:b w:val="0"/>
          <w:bCs w:val="0"/>
        </w:rPr>
        <w:t xml:space="preserve"> </w:t>
      </w:r>
      <w:r w:rsidRPr="0098333D">
        <w:rPr>
          <w:rFonts w:eastAsia="Calibri" w:cs="Times New Roman"/>
          <w:b w:val="0"/>
          <w:bCs w:val="0"/>
        </w:rPr>
        <w:t>Parametric Fitting of Trigonal LYC during cooling for (a) LYC – AC pathway (b) LYC – MC pathway (c) LYC AF pathway</w:t>
      </w:r>
      <w:bookmarkEnd w:id="62"/>
    </w:p>
    <w:p w14:paraId="3D4EAC3E" w14:textId="1C4A6790" w:rsidR="00C71423" w:rsidRPr="00C1724B" w:rsidRDefault="00C71423" w:rsidP="004D72FF">
      <w:pPr>
        <w:rPr>
          <w:rFonts w:ascii="Times New Roman" w:hAnsi="Times New Roman" w:cs="Times New Roman"/>
        </w:rPr>
      </w:pPr>
    </w:p>
    <w:p w14:paraId="28E8C065" w14:textId="77777777" w:rsidR="00A12AEB" w:rsidRPr="00C1724B" w:rsidRDefault="00C11C11" w:rsidP="00A12AEB">
      <w:pPr>
        <w:keepNext/>
        <w:rPr>
          <w:rFonts w:ascii="Times New Roman" w:hAnsi="Times New Roman" w:cs="Times New Roman"/>
        </w:rPr>
      </w:pPr>
      <w:r w:rsidRPr="00C1724B">
        <w:rPr>
          <w:rFonts w:ascii="Times New Roman" w:eastAsia="Calibri" w:hAnsi="Times New Roman" w:cs="Times New Roman"/>
          <w:b/>
          <w:bCs/>
          <w:noProof/>
          <w:sz w:val="22"/>
          <w:szCs w:val="22"/>
        </w:rPr>
        <w:drawing>
          <wp:inline distT="0" distB="0" distL="0" distR="0" wp14:anchorId="5CC34A5B" wp14:editId="122572E0">
            <wp:extent cx="5162550" cy="154569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71959" cy="1548509"/>
                    </a:xfrm>
                    <a:prstGeom prst="rect">
                      <a:avLst/>
                    </a:prstGeom>
                    <a:noFill/>
                  </pic:spPr>
                </pic:pic>
              </a:graphicData>
            </a:graphic>
          </wp:inline>
        </w:drawing>
      </w:r>
    </w:p>
    <w:p w14:paraId="688704C0" w14:textId="4590878D" w:rsidR="00A12AEB" w:rsidRPr="0098333D" w:rsidRDefault="00A12AEB" w:rsidP="00A12AEB">
      <w:pPr>
        <w:pStyle w:val="Caption"/>
        <w:rPr>
          <w:rFonts w:eastAsia="Calibri" w:cs="Times New Roman"/>
          <w:b w:val="0"/>
          <w:bCs w:val="0"/>
        </w:rPr>
      </w:pPr>
      <w:bookmarkStart w:id="63" w:name="_Toc134493203"/>
      <w:r w:rsidRPr="0098333D">
        <w:rPr>
          <w:rFonts w:cs="Times New Roman"/>
          <w:b w:val="0"/>
          <w:bCs w:val="0"/>
        </w:rPr>
        <w:t xml:space="preserve">Figure </w:t>
      </w:r>
      <w:r w:rsidRPr="0098333D">
        <w:rPr>
          <w:rFonts w:cs="Times New Roman"/>
          <w:b w:val="0"/>
          <w:bCs w:val="0"/>
        </w:rPr>
        <w:fldChar w:fldCharType="begin"/>
      </w:r>
      <w:r w:rsidRPr="0098333D">
        <w:rPr>
          <w:rFonts w:cs="Times New Roman"/>
          <w:b w:val="0"/>
          <w:bCs w:val="0"/>
        </w:rPr>
        <w:instrText xml:space="preserve"> SEQ Figure \* ARABIC </w:instrText>
      </w:r>
      <w:r w:rsidRPr="0098333D">
        <w:rPr>
          <w:rFonts w:cs="Times New Roman"/>
          <w:b w:val="0"/>
          <w:bCs w:val="0"/>
        </w:rPr>
        <w:fldChar w:fldCharType="separate"/>
      </w:r>
      <w:r w:rsidR="002762BD" w:rsidRPr="0098333D">
        <w:rPr>
          <w:rFonts w:cs="Times New Roman"/>
          <w:b w:val="0"/>
          <w:bCs w:val="0"/>
          <w:noProof/>
        </w:rPr>
        <w:t>19</w:t>
      </w:r>
      <w:r w:rsidRPr="0098333D">
        <w:rPr>
          <w:rFonts w:cs="Times New Roman"/>
          <w:b w:val="0"/>
          <w:bCs w:val="0"/>
        </w:rPr>
        <w:fldChar w:fldCharType="end"/>
      </w:r>
      <w:r w:rsidR="0098333D" w:rsidRPr="0098333D">
        <w:rPr>
          <w:rFonts w:cs="Times New Roman"/>
          <w:b w:val="0"/>
          <w:bCs w:val="0"/>
        </w:rPr>
        <w:t>.</w:t>
      </w:r>
      <w:r w:rsidRPr="0098333D">
        <w:rPr>
          <w:rFonts w:cs="Times New Roman"/>
          <w:b w:val="0"/>
          <w:bCs w:val="0"/>
        </w:rPr>
        <w:t xml:space="preserve"> </w:t>
      </w:r>
      <w:bookmarkStart w:id="64" w:name="_Hlk134469994"/>
      <w:r w:rsidRPr="0098333D">
        <w:rPr>
          <w:rFonts w:eastAsia="Calibri" w:cs="Times New Roman"/>
          <w:b w:val="0"/>
          <w:bCs w:val="0"/>
        </w:rPr>
        <w:t>Crystal Structure of LYC-MCA obtained from NPD refinement.</w:t>
      </w:r>
      <w:bookmarkEnd w:id="63"/>
    </w:p>
    <w:p w14:paraId="06D17597" w14:textId="77777777" w:rsidR="00BD5961" w:rsidRDefault="00BD5961" w:rsidP="0063455F">
      <w:pPr>
        <w:spacing w:after="160"/>
        <w:jc w:val="both"/>
        <w:rPr>
          <w:rFonts w:ascii="Times New Roman" w:eastAsia="Calibri" w:hAnsi="Times New Roman" w:cs="Times New Roman"/>
        </w:rPr>
      </w:pPr>
    </w:p>
    <w:p w14:paraId="7E14B15C" w14:textId="77777777" w:rsidR="00BD5961" w:rsidRDefault="00BD5961" w:rsidP="0063455F">
      <w:pPr>
        <w:spacing w:after="160"/>
        <w:jc w:val="both"/>
        <w:rPr>
          <w:rFonts w:ascii="Times New Roman" w:eastAsia="Calibri" w:hAnsi="Times New Roman" w:cs="Times New Roman"/>
        </w:rPr>
      </w:pPr>
    </w:p>
    <w:p w14:paraId="3EB66B7F" w14:textId="77777777" w:rsidR="00BD5961" w:rsidRDefault="00BD5961" w:rsidP="0063455F">
      <w:pPr>
        <w:spacing w:after="160"/>
        <w:jc w:val="both"/>
        <w:rPr>
          <w:rFonts w:ascii="Times New Roman" w:eastAsia="Calibri" w:hAnsi="Times New Roman" w:cs="Times New Roman"/>
        </w:rPr>
      </w:pPr>
    </w:p>
    <w:p w14:paraId="70FB81C4" w14:textId="77777777" w:rsidR="00BD5961" w:rsidRDefault="00BD5961" w:rsidP="0063455F">
      <w:pPr>
        <w:spacing w:after="160"/>
        <w:jc w:val="both"/>
        <w:rPr>
          <w:rFonts w:ascii="Times New Roman" w:eastAsia="Calibri" w:hAnsi="Times New Roman" w:cs="Times New Roman"/>
        </w:rPr>
      </w:pPr>
    </w:p>
    <w:p w14:paraId="62E65AD7" w14:textId="77777777" w:rsidR="00BD5961" w:rsidRDefault="00BD5961" w:rsidP="0063455F">
      <w:pPr>
        <w:spacing w:after="160"/>
        <w:jc w:val="both"/>
        <w:rPr>
          <w:rFonts w:ascii="Times New Roman" w:eastAsia="Calibri" w:hAnsi="Times New Roman" w:cs="Times New Roman"/>
        </w:rPr>
      </w:pPr>
    </w:p>
    <w:p w14:paraId="0D27B5C1" w14:textId="77777777" w:rsidR="00BD5961" w:rsidRDefault="00BD5961" w:rsidP="0063455F">
      <w:pPr>
        <w:spacing w:after="160"/>
        <w:jc w:val="both"/>
        <w:rPr>
          <w:rFonts w:ascii="Times New Roman" w:eastAsia="Calibri" w:hAnsi="Times New Roman" w:cs="Times New Roman"/>
        </w:rPr>
      </w:pPr>
    </w:p>
    <w:p w14:paraId="5933F54C" w14:textId="77777777" w:rsidR="00BD5961" w:rsidRDefault="00BD5961" w:rsidP="0063455F">
      <w:pPr>
        <w:spacing w:after="160"/>
        <w:jc w:val="both"/>
        <w:rPr>
          <w:rFonts w:ascii="Times New Roman" w:eastAsia="Calibri" w:hAnsi="Times New Roman" w:cs="Times New Roman"/>
        </w:rPr>
      </w:pPr>
    </w:p>
    <w:p w14:paraId="40BCE460" w14:textId="77777777" w:rsidR="00BD5961" w:rsidRDefault="00BD5961" w:rsidP="0063455F">
      <w:pPr>
        <w:spacing w:after="160"/>
        <w:jc w:val="both"/>
        <w:rPr>
          <w:rFonts w:ascii="Times New Roman" w:eastAsia="Calibri" w:hAnsi="Times New Roman" w:cs="Times New Roman"/>
        </w:rPr>
      </w:pPr>
    </w:p>
    <w:p w14:paraId="62F155A7" w14:textId="77777777" w:rsidR="00BD5961" w:rsidRDefault="00BD5961" w:rsidP="0063455F">
      <w:pPr>
        <w:spacing w:after="160"/>
        <w:jc w:val="both"/>
        <w:rPr>
          <w:rFonts w:ascii="Times New Roman" w:eastAsia="Calibri" w:hAnsi="Times New Roman" w:cs="Times New Roman"/>
        </w:rPr>
      </w:pPr>
    </w:p>
    <w:p w14:paraId="5EA15B6A" w14:textId="77777777" w:rsidR="00BD5961" w:rsidRDefault="00BD5961" w:rsidP="0063455F">
      <w:pPr>
        <w:spacing w:after="160"/>
        <w:jc w:val="both"/>
        <w:rPr>
          <w:rFonts w:ascii="Times New Roman" w:eastAsia="Calibri" w:hAnsi="Times New Roman" w:cs="Times New Roman"/>
        </w:rPr>
      </w:pPr>
    </w:p>
    <w:p w14:paraId="0A12A9DA" w14:textId="77777777" w:rsidR="00BD5961" w:rsidRDefault="00BD5961" w:rsidP="0063455F">
      <w:pPr>
        <w:spacing w:after="160"/>
        <w:jc w:val="both"/>
        <w:rPr>
          <w:rFonts w:ascii="Times New Roman" w:eastAsia="Calibri" w:hAnsi="Times New Roman" w:cs="Times New Roman"/>
        </w:rPr>
      </w:pPr>
    </w:p>
    <w:p w14:paraId="7F06D7E0" w14:textId="77777777" w:rsidR="00BD5961" w:rsidRDefault="00BD5961" w:rsidP="0063455F">
      <w:pPr>
        <w:spacing w:after="160"/>
        <w:jc w:val="both"/>
        <w:rPr>
          <w:rFonts w:ascii="Times New Roman" w:eastAsia="Calibri" w:hAnsi="Times New Roman" w:cs="Times New Roman"/>
        </w:rPr>
      </w:pPr>
    </w:p>
    <w:p w14:paraId="4E56EDB6" w14:textId="090AD129" w:rsidR="0063455F" w:rsidRPr="00C1724B" w:rsidRDefault="0063455F" w:rsidP="0063455F">
      <w:pPr>
        <w:spacing w:after="160"/>
        <w:jc w:val="both"/>
        <w:rPr>
          <w:rFonts w:ascii="Times New Roman" w:eastAsia="Calibri" w:hAnsi="Times New Roman" w:cs="Times New Roman"/>
        </w:rPr>
      </w:pPr>
      <w:r w:rsidRPr="00C1724B">
        <w:rPr>
          <w:rFonts w:ascii="Times New Roman" w:eastAsia="Calibri" w:hAnsi="Times New Roman" w:cs="Times New Roman"/>
        </w:rPr>
        <w:lastRenderedPageBreak/>
        <w:t>In Fig</w:t>
      </w:r>
      <w:r w:rsidR="004F751E">
        <w:rPr>
          <w:rFonts w:ascii="Times New Roman" w:eastAsia="Calibri" w:hAnsi="Times New Roman" w:cs="Times New Roman"/>
        </w:rPr>
        <w:t>.</w:t>
      </w:r>
      <w:r w:rsidRPr="00C1724B">
        <w:rPr>
          <w:rFonts w:ascii="Times New Roman" w:eastAsia="Calibri" w:hAnsi="Times New Roman" w:cs="Times New Roman"/>
        </w:rPr>
        <w:t xml:space="preserve"> 20</w:t>
      </w:r>
      <w:r w:rsidR="00730F78">
        <w:rPr>
          <w:rFonts w:ascii="Times New Roman" w:eastAsia="Calibri" w:hAnsi="Times New Roman" w:cs="Times New Roman"/>
        </w:rPr>
        <w:t xml:space="preserve"> </w:t>
      </w:r>
      <w:r w:rsidRPr="00C1724B">
        <w:rPr>
          <w:rFonts w:ascii="Times New Roman" w:eastAsia="Calibri" w:hAnsi="Times New Roman" w:cs="Times New Roman"/>
        </w:rPr>
        <w:t>the Rietveld refinement results for NPD data collected on each of the three products within sealed vanadium cans at room temperature</w:t>
      </w:r>
      <w:r w:rsidR="00730F78">
        <w:rPr>
          <w:rFonts w:ascii="Times New Roman" w:eastAsia="Calibri" w:hAnsi="Times New Roman" w:cs="Times New Roman"/>
        </w:rPr>
        <w:t xml:space="preserve"> is shown</w:t>
      </w:r>
      <w:r w:rsidRPr="00C1724B">
        <w:rPr>
          <w:rFonts w:ascii="Times New Roman" w:eastAsia="Calibri" w:hAnsi="Times New Roman" w:cs="Times New Roman"/>
        </w:rPr>
        <w:t>. We observe similar trends in terms of the phase purity of the samples, in the MC sample we do not observe any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after milling but do find </w:t>
      </w:r>
      <w:proofErr w:type="gramStart"/>
      <w:r w:rsidRPr="00C1724B">
        <w:rPr>
          <w:rFonts w:ascii="Times New Roman" w:eastAsia="Calibri" w:hAnsi="Times New Roman" w:cs="Times New Roman"/>
        </w:rPr>
        <w:t>some</w:t>
      </w:r>
      <w:proofErr w:type="gramEnd"/>
      <w:r w:rsidRPr="00C1724B">
        <w:rPr>
          <w:rFonts w:ascii="Times New Roman" w:eastAsia="Calibri" w:hAnsi="Times New Roman" w:cs="Times New Roman"/>
        </w:rPr>
        <w:t xml:space="preserve"> LiCl (2.4 </w:t>
      </w:r>
      <w:proofErr w:type="spellStart"/>
      <w:r w:rsidRPr="00C1724B">
        <w:rPr>
          <w:rFonts w:ascii="Times New Roman" w:eastAsia="Calibri" w:hAnsi="Times New Roman" w:cs="Times New Roman"/>
        </w:rPr>
        <w:t>wt</w:t>
      </w:r>
      <w:proofErr w:type="spellEnd"/>
      <w:r w:rsidRPr="00C1724B">
        <w:rPr>
          <w:rFonts w:ascii="Times New Roman" w:eastAsia="Calibri" w:hAnsi="Times New Roman" w:cs="Times New Roman"/>
        </w:rPr>
        <w:t>%). Both the AC and MCA samples after annealing feature residual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(9 and 5.4%) </w:t>
      </w:r>
      <w:proofErr w:type="gramStart"/>
      <w:r w:rsidRPr="00C1724B">
        <w:rPr>
          <w:rFonts w:ascii="Times New Roman" w:eastAsia="Calibri" w:hAnsi="Times New Roman" w:cs="Times New Roman"/>
        </w:rPr>
        <w:t>likely due</w:t>
      </w:r>
      <w:proofErr w:type="gramEnd"/>
      <w:r w:rsidRPr="00C1724B">
        <w:rPr>
          <w:rFonts w:ascii="Times New Roman" w:eastAsia="Calibri" w:hAnsi="Times New Roman" w:cs="Times New Roman"/>
        </w:rPr>
        <w:t xml:space="preserve"> to the excess that was added at the beginning of the synthesis to account for water coordination. Although ex-situ NPD was not collected for the LYC AF product, Fig. 36 (Appendix) compares the ex-situ XRD with the LYC AC product showing small LYC formation and </w:t>
      </w:r>
      <w:proofErr w:type="gramStart"/>
      <w:r w:rsidRPr="00C1724B">
        <w:rPr>
          <w:rFonts w:ascii="Times New Roman" w:eastAsia="Calibri" w:hAnsi="Times New Roman" w:cs="Times New Roman"/>
        </w:rPr>
        <w:t>large amounts</w:t>
      </w:r>
      <w:proofErr w:type="gramEnd"/>
      <w:r w:rsidRPr="00C1724B">
        <w:rPr>
          <w:rFonts w:ascii="Times New Roman" w:eastAsia="Calibri" w:hAnsi="Times New Roman" w:cs="Times New Roman"/>
        </w:rPr>
        <w:t xml:space="preserve"> of </w:t>
      </w:r>
      <w:proofErr w:type="spellStart"/>
      <w:r w:rsidRPr="00C1724B">
        <w:rPr>
          <w:rFonts w:ascii="Times New Roman" w:eastAsia="Calibri" w:hAnsi="Times New Roman" w:cs="Times New Roman"/>
        </w:rPr>
        <w:t>YOCl</w:t>
      </w:r>
      <w:proofErr w:type="spellEnd"/>
      <w:r w:rsidRPr="00C1724B">
        <w:rPr>
          <w:rFonts w:ascii="Times New Roman" w:eastAsia="Calibri" w:hAnsi="Times New Roman" w:cs="Times New Roman"/>
        </w:rPr>
        <w:t xml:space="preserve"> and LiCl impurities and the opposite when the NH</w:t>
      </w:r>
      <w:r w:rsidRPr="00C1724B">
        <w:rPr>
          <w:rFonts w:ascii="Times New Roman" w:eastAsia="Calibri" w:hAnsi="Times New Roman" w:cs="Times New Roman"/>
          <w:vertAlign w:val="subscript"/>
        </w:rPr>
        <w:t>4</w:t>
      </w:r>
      <w:r w:rsidRPr="00C1724B">
        <w:rPr>
          <w:rFonts w:ascii="Times New Roman" w:eastAsia="Calibri" w:hAnsi="Times New Roman" w:cs="Times New Roman"/>
        </w:rPr>
        <w:t>Cl is incorporated into the synthesis. In Fig. 37 (Appendix) the LYC MCA and MC samples XRD are compared, interestingly prior to annealing, XRD does not show any LiCl differing from the neutron data. However, we do see the presence of residual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after annealing, as we do in the ex-situ and in-situ NPD. When comparing the lattice parameters of the MC and MCA samples obtained from NPD, we find that the upon annealing, the lattice volume contracts from 662.128 to 659.022 Å</w:t>
      </w:r>
      <w:r w:rsidRPr="00C1724B">
        <w:rPr>
          <w:rFonts w:ascii="Times New Roman" w:eastAsia="Calibri" w:hAnsi="Times New Roman" w:cs="Times New Roman"/>
          <w:vertAlign w:val="superscript"/>
        </w:rPr>
        <w:t>3</w:t>
      </w:r>
      <w:r w:rsidRPr="00C1724B">
        <w:rPr>
          <w:rFonts w:ascii="Times New Roman" w:eastAsia="Calibri" w:hAnsi="Times New Roman" w:cs="Times New Roman"/>
        </w:rPr>
        <w:t xml:space="preserve">. While we note that the lattice parameters </w:t>
      </w:r>
      <w:r w:rsidRPr="00C1724B">
        <w:rPr>
          <w:rFonts w:ascii="Times New Roman" w:eastAsia="Calibri" w:hAnsi="Times New Roman" w:cs="Times New Roman"/>
          <w:i/>
          <w:iCs/>
        </w:rPr>
        <w:t>a</w:t>
      </w:r>
      <w:r w:rsidRPr="00C1724B">
        <w:rPr>
          <w:rFonts w:ascii="Times New Roman" w:eastAsia="Calibri" w:hAnsi="Times New Roman" w:cs="Times New Roman"/>
        </w:rPr>
        <w:t xml:space="preserve"> and </w:t>
      </w:r>
      <w:r w:rsidRPr="00C1724B">
        <w:rPr>
          <w:rFonts w:ascii="Times New Roman" w:eastAsia="Calibri" w:hAnsi="Times New Roman" w:cs="Times New Roman"/>
          <w:i/>
          <w:iCs/>
        </w:rPr>
        <w:t>c</w:t>
      </w:r>
      <w:r w:rsidRPr="00C1724B">
        <w:rPr>
          <w:rFonts w:ascii="Times New Roman" w:eastAsia="Calibri" w:hAnsi="Times New Roman" w:cs="Times New Roman"/>
        </w:rPr>
        <w:t xml:space="preserve"> contract from 11.2348 to 11.2202 Å and 6.0573 to 6.0493 Å respectively. Compared to the AC sample, we find that it has a similar lattice volume to the MCA sample at 659.022 Å</w:t>
      </w:r>
      <w:r w:rsidRPr="00C1724B">
        <w:rPr>
          <w:rFonts w:ascii="Times New Roman" w:eastAsia="Calibri" w:hAnsi="Times New Roman" w:cs="Times New Roman"/>
          <w:vertAlign w:val="superscript"/>
        </w:rPr>
        <w:t>3</w:t>
      </w:r>
      <w:r w:rsidRPr="00C1724B">
        <w:rPr>
          <w:rFonts w:ascii="Times New Roman" w:eastAsia="Calibri" w:hAnsi="Times New Roman" w:cs="Times New Roman"/>
        </w:rPr>
        <w:t>. It is possible for the differences in lattice parameters to be driven by Y2-Y3 site disorder, where zero site disorder would correspond to 100% occupation of the Y2 site. Upon milling, the MC sample starts with 39% site disorder and after annealing this is reduced to 22% site disorder for the MCA sample. This trend of decreasing site disorder as a function of annealing agrees with previous reports.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{"citationID":"CMjMM2OB","properties":{"formattedCitation":"\\super 25\\nosupersub{}","plainCitation":"25","noteIndex":0},"citationItems":[{"id":10,"uris":["http://zotero.org/users/9743641/items/7FMDI5JN"],"itemData":{"id":10,"type":"article-journal","container-title":"Advanced Energy Materials","DOI":"10.1002/aenm.201903719","ISSN":"1614-6832, 1614-6840","issue":"6","journalAbbreviation":"Adv. Energy Mater.","language":"en","page":"1903719","source":"DOI.org (Crossref)","title":"Mechanochemical Synthesis: A Tool to Tune Cation Site Disorder and Ionic Transport Properties of Li &lt;sub&gt;3&lt;/sub&gt; MCl &lt;sub&gt;6&lt;/sub&gt; (M = Y, Er) Superionic Conductors","title-short":"Mechanochemical Synthesis","volume":"10","author":[{"family":"Schlem","given":"Roman"},{"family":"Muy","given":"Sokseiha"},{"family":"Prinz","given":"Nils"},{"family":"Banik","given":"Ananya"},{"family":"Shao‐Horn","given":"Yang"},{"family":"Zobel","given":"Mirijam"},{"family":"Zeier","given":"Wolfgang G."}],"issued":{"date-parts":[["2020",2]]}}}],"schema":"https://github.com/citation-style-language/schema/raw/master/csl-citation.json"}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25</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460514BA" w14:textId="6F166F77" w:rsidR="0098333D" w:rsidRDefault="0063455F">
      <w:pPr>
        <w:rPr>
          <w:rFonts w:ascii="Times New Roman" w:eastAsia="Calibri" w:hAnsi="Times New Roman" w:cs="Times New Roman"/>
        </w:rPr>
      </w:pPr>
      <w:r w:rsidRPr="00C1724B">
        <w:rPr>
          <w:rFonts w:ascii="Times New Roman" w:eastAsia="Calibri" w:hAnsi="Times New Roman" w:cs="Times New Roman"/>
        </w:rPr>
        <w:t>The microstructure of both the Cathode Active Material (CAMs) and Solid electrolyte particles has been shown to have a large effect on ASSB performance.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{"citationID":"J4naaSta","properties":{"formattedCitation":"\\super 28\\nosupersub{}","plainCitation":"28","noteIndex":0},"citationItems":[{"id":798,"uris":["http://zotero.org/users/9743641/items/E7LRBNK6"],"itemData":{"id":798,"type":"article-journal","container-title":"Current Opinion in Electrochemistry","DOI":"10.1016/j.coelec.2022.101127","ISSN":"24519103","journalAbbreviation":"Current Opinion in Electrochemistry","language":"en","page":"101127","source":"DOI.org (Crossref)","title":"Microstructurally resolved modeling of all solid-state batteries: Latest progresses, opportunities, and challenges","title-short":"Microstructurally resolved modeling of all solid-state batteries","volume":"36","author":[{"family":"Alabdali","given":"Mohammed"},{"family":"Zanotto","given":"Franco M."},{"family":"Viallet","given":"Virginie"},{"family":"Seznec","given":"Vincent"},{"family":"Franco","given":"Alejandro A."}],"issued":{"date-parts":[["2022",12]]}}}],"schema":"https://github.com/citation-style-language/schema/raw/master/csl-citation.json"}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28</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composite cathodes, the ratio between the two components is ideally 2 to 1 (CAM:SE), in order to maximize the contact between the two and provide ample ionic and electronic transport at the interface.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{"citationID":"TM1m33fy","properties":{"formattedCitation":"\\super 29\\nosupersub{}","plainCitation":"29","noteIndex":0},"citationItems":[{"id":799,"uris":["http://zotero.org/users/9743641/items/H8NESJ5Q"],"itemData":{"id":799,"type":"article-journal","container-title":"Advanced Energy Materials","DOI":"10.1002/aenm.201902881","ISSN":"1614-6832, 1614-6840","issue":"1","journalAbbreviation":"Adv. Energy Mater.","language":"en","page":"1902881","source":"DOI.org (Crossref)","title":"High Active Material Loading in All‐Solid‐State Battery Electrode via Particle Size Optimization","volume":"10","author":[{"family":"Shi","given":"Tan"},{"family":"Tu","given":"Qingsong"},{"family":"Tian","given":"Yaosen"},{"family":"Xiao","given":"Yihan"},{"family":"Miara","given":"Lincoln J."},{"family":"Kononova","given":"Olga"},{"family":"Ceder","given":"Gerbrand"}],"issued":{"date-parts":[["2020",1]]}}}],"schema":"https://github.com/citation-style-language/schema/raw/master/csl-citation.json"}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29</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addition to the composite cathode, SE particle size distribution has been shown to impact the processability and performance of cast SE separators.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{"citationID":"R82t8Wi6","properties":{"formattedCitation":"\\super 30\\nosupersub{}","plainCitation":"30","noteIndex":0},"citationItems":[{"id":801,"uris":["http://zotero.org/users/9743641/items/DGLCYJ8F"],"itemData":{"id":801,"type":"article-journal","abstract":"Garnet-type Li\n              7\n              La\n              3\n              Zr\n              2\n              O\n              12\n              (LLZ) is regarded as a promising oxide-based solid electrolyte (SE) for solid-state lithium batteries (SSLBs) or other advanced Li-battery concepts like Li–air or Li–S batteries.\n            \n          , \n            \n              Garnet-type Li\n              7\n              La\n              3\n              Zr\n              2\n              O\n              12\n              (LLZ) is regarded as a promising oxide-based solid electrolyte (SE) for solid-state lithium batteries (SSLBs) or other advanced Li-battery concepts like Li–air or Li–S batteries. A thin free-standing LLZ sheet can be fabricated by tape-casting and used\n              e.g.\n              as separators in SSLBs, since tape casting is an industrially established process and enables large-scale production of such SEs. However, organic solvents and additives employed in conventional slurry recipes for tape-casting give rise to health and safety concerns and also cause a high cost for solvent recovery. Hence, development of a green, water-based processing route can reduce both manufacturing costs and environmental footprint. In this work, we developed a tape-casting process for LLZ SEs using water as solvent, the water-soluble biopolymer methylcellulose as binder and other eco-friendly polymers as plasticizers. Although a Li\n              +\n              /H\n              +\n              exchange takes place during our procedure, we demonstrate that the Li\n              +\n              /H\n              +\n              exchange reaction is reversible in our procedure and results in the formation of stoichiometric cubic LLZ at the end. The obtained free-standing LLZ sheets with thickness of 150 μm and relative density of approx. 90% offer an ionic conductivity of 0.15 mS cm\n              −1\n              at room temperature. We thereby prove that it is feasible to use water as dispersion medium and eco-friendly polymer additives for the fabrication of thin garnet-based SE layers.","container-title":"Green Chemistry","DOI":"10.1039/D0GC01009J","ISSN":"1463-9262, 1463-9270","issue":"15","journalAbbreviation":"Green Chem.","language":"en","page":"4952-4961","source":"DOI.org (Crossref)","title":"Water-based fabrication of garnet-based solid electrolyte separators for solid-state lithium batteries","volume":"22","author":[{"family":"Ye","given":"Ruijie"},{"family":"Tsai","given":"Chih-Long"},{"family":"Ihrig","given":"Martin"},{"family":"Sevinc","given":"Serkan"},{"family":"Rosen","given":"Melanie"},{"family":"Dashjav","given":"Enkhtsetseg"},{"family":"Sohn","given":"Yoo Jung"},{"family":"Figgemeier","given":"Egbert"},{"family":"Finsterbusch","given":"Martin"}],"issued":{"date-parts":[["2020"]]}}}],"schema":"https://github.com/citation-style-language/schema/raw/master/csl-citation.json"}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To understand the impact of the synthesis route on microstructure, we used SEM to observe both the morphology of the resulting particles and their size distribution (Figure </w:t>
      </w:r>
      <w:r w:rsidR="00EE6CEB">
        <w:rPr>
          <w:rFonts w:ascii="Times New Roman" w:eastAsia="Calibri" w:hAnsi="Times New Roman" w:cs="Times New Roman"/>
        </w:rPr>
        <w:t>21</w:t>
      </w:r>
      <w:r w:rsidRPr="00C1724B">
        <w:rPr>
          <w:rFonts w:ascii="Times New Roman" w:eastAsia="Calibri" w:hAnsi="Times New Roman" w:cs="Times New Roman"/>
        </w:rPr>
        <w:t>). The leftmost column in this figure shows the 100x magnification of each sample (Fig. 2</w:t>
      </w:r>
      <w:r w:rsidR="00EE6CEB">
        <w:rPr>
          <w:rFonts w:ascii="Times New Roman" w:eastAsia="Calibri" w:hAnsi="Times New Roman" w:cs="Times New Roman"/>
        </w:rPr>
        <w:t xml:space="preserve">1 </w:t>
      </w:r>
      <w:proofErr w:type="spellStart"/>
      <w:proofErr w:type="gramStart"/>
      <w:r w:rsidRPr="00C1724B">
        <w:rPr>
          <w:rFonts w:ascii="Times New Roman" w:eastAsia="Calibri" w:hAnsi="Times New Roman" w:cs="Times New Roman"/>
        </w:rPr>
        <w:t>a,d</w:t>
      </w:r>
      <w:proofErr w:type="spellEnd"/>
      <w:proofErr w:type="gramEnd"/>
      <w:r w:rsidRPr="00C1724B">
        <w:rPr>
          <w:rFonts w:ascii="Times New Roman" w:eastAsia="Calibri" w:hAnsi="Times New Roman" w:cs="Times New Roman"/>
        </w:rPr>
        <w:t xml:space="preserve"> and g).  Each sample contains a wide distribution of particle sizes ranging from &gt; 100 µm to &lt; 1 µm. The middle column shows the 10kx magnification to show the distribution of particle sizes at the lower end. The LYC AC sample (Fig. </w:t>
      </w:r>
      <w:r w:rsidR="00EE6CEB">
        <w:rPr>
          <w:rFonts w:ascii="Times New Roman" w:eastAsia="Calibri" w:hAnsi="Times New Roman" w:cs="Times New Roman"/>
        </w:rPr>
        <w:t>21</w:t>
      </w:r>
      <w:r w:rsidRPr="00C1724B">
        <w:rPr>
          <w:rFonts w:ascii="Times New Roman" w:eastAsia="Calibri" w:hAnsi="Times New Roman" w:cs="Times New Roman"/>
        </w:rPr>
        <w:t xml:space="preserve">b) contains smaller platelet shaped particles ranging from 845.4 nm to 2.023 µm in size. While the LYC MC sample (Fig. </w:t>
      </w:r>
      <w:r w:rsidR="00EE6CEB">
        <w:rPr>
          <w:rFonts w:ascii="Times New Roman" w:eastAsia="Calibri" w:hAnsi="Times New Roman" w:cs="Times New Roman"/>
        </w:rPr>
        <w:t>21</w:t>
      </w:r>
      <w:r w:rsidRPr="00C1724B">
        <w:rPr>
          <w:rFonts w:ascii="Times New Roman" w:eastAsia="Calibri" w:hAnsi="Times New Roman" w:cs="Times New Roman"/>
        </w:rPr>
        <w:t xml:space="preserve">e) has smaller platelet particles ranging from 247.9 nm to 605 nm in size. Finally, the LYC MCA displays that as the MC sample is annealed these smaller particles do increase in size, ranging from 370 nm to 1.458 um in size. The overall distribution obtained from the image analysis supports these trends, giving an average particle size of 15.7, 31, and 40.7 µm for the LYC MC, AC, and MCA samples respectively. From these samples, we can observe that </w:t>
      </w:r>
      <w:proofErr w:type="gramStart"/>
      <w:r w:rsidRPr="00C1724B">
        <w:rPr>
          <w:rFonts w:ascii="Times New Roman" w:eastAsia="Calibri" w:hAnsi="Times New Roman" w:cs="Times New Roman"/>
        </w:rPr>
        <w:t>high temperature</w:t>
      </w:r>
      <w:proofErr w:type="gramEnd"/>
      <w:r w:rsidRPr="00C1724B">
        <w:rPr>
          <w:rFonts w:ascii="Times New Roman" w:eastAsia="Calibri" w:hAnsi="Times New Roman" w:cs="Times New Roman"/>
        </w:rPr>
        <w:t xml:space="preserve"> treatments associated with either the liquid phase or mechanochemical routes tend to increase the average particle size of the resulting LYC. Future work should focus on further exploring the effects of synthesis and processing parameters such as annealing time, temperature, ramp rate, cooling rate, </w:t>
      </w:r>
    </w:p>
    <w:p w14:paraId="2BE78241" w14:textId="77777777" w:rsidR="0098333D" w:rsidRDefault="0098333D">
      <w:pPr>
        <w:rPr>
          <w:rFonts w:ascii="Times New Roman" w:eastAsia="Calibri" w:hAnsi="Times New Roman" w:cs="Times New Roman"/>
        </w:rPr>
      </w:pPr>
      <w:r>
        <w:rPr>
          <w:rFonts w:ascii="Times New Roman" w:eastAsia="Calibri" w:hAnsi="Times New Roman" w:cs="Times New Roman"/>
        </w:rPr>
        <w:br w:type="page"/>
      </w:r>
    </w:p>
    <w:p w14:paraId="65C59FFE" w14:textId="77777777" w:rsidR="00A20DDE" w:rsidRPr="00C1724B" w:rsidRDefault="00A20DDE" w:rsidP="00A20DDE">
      <w:pPr>
        <w:keepNext/>
        <w:jc w:val="center"/>
        <w:rPr>
          <w:rFonts w:ascii="Times New Roman" w:hAnsi="Times New Roman" w:cs="Times New Roman"/>
        </w:rPr>
      </w:pPr>
      <w:r w:rsidRPr="00C1724B">
        <w:rPr>
          <w:rFonts w:ascii="Times New Roman" w:eastAsia="Calibri" w:hAnsi="Times New Roman" w:cs="Times New Roman"/>
          <w:noProof/>
        </w:rPr>
        <w:lastRenderedPageBreak/>
        <w:drawing>
          <wp:inline distT="0" distB="0" distL="0" distR="0" wp14:anchorId="7DE40028" wp14:editId="2EE6FA04">
            <wp:extent cx="5486400" cy="1577340"/>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86400" cy="1577340"/>
                    </a:xfrm>
                    <a:prstGeom prst="rect">
                      <a:avLst/>
                    </a:prstGeom>
                    <a:noFill/>
                  </pic:spPr>
                </pic:pic>
              </a:graphicData>
            </a:graphic>
          </wp:inline>
        </w:drawing>
      </w:r>
    </w:p>
    <w:p w14:paraId="6997C16A" w14:textId="77777777" w:rsidR="00A20DDE" w:rsidRPr="0098333D" w:rsidRDefault="00A20DDE" w:rsidP="00A20DDE">
      <w:pPr>
        <w:pStyle w:val="Caption"/>
        <w:rPr>
          <w:rFonts w:cs="Times New Roman"/>
          <w:b w:val="0"/>
          <w:bCs w:val="0"/>
        </w:rPr>
      </w:pPr>
      <w:r w:rsidRPr="0098333D">
        <w:rPr>
          <w:rFonts w:cs="Times New Roman"/>
          <w:b w:val="0"/>
          <w:bCs w:val="0"/>
        </w:rPr>
        <w:t xml:space="preserve">Figure </w:t>
      </w:r>
      <w:r w:rsidRPr="0098333D">
        <w:rPr>
          <w:rFonts w:cs="Times New Roman"/>
          <w:b w:val="0"/>
          <w:bCs w:val="0"/>
        </w:rPr>
        <w:fldChar w:fldCharType="begin"/>
      </w:r>
      <w:r w:rsidRPr="0098333D">
        <w:rPr>
          <w:rFonts w:cs="Times New Roman"/>
          <w:b w:val="0"/>
          <w:bCs w:val="0"/>
        </w:rPr>
        <w:instrText xml:space="preserve"> SEQ Figure \* ARABIC </w:instrText>
      </w:r>
      <w:r w:rsidRPr="0098333D">
        <w:rPr>
          <w:rFonts w:cs="Times New Roman"/>
          <w:b w:val="0"/>
          <w:bCs w:val="0"/>
        </w:rPr>
        <w:fldChar w:fldCharType="separate"/>
      </w:r>
      <w:r w:rsidRPr="0098333D">
        <w:rPr>
          <w:rFonts w:cs="Times New Roman"/>
          <w:b w:val="0"/>
          <w:bCs w:val="0"/>
          <w:noProof/>
        </w:rPr>
        <w:t>20</w:t>
      </w:r>
      <w:r w:rsidRPr="0098333D">
        <w:rPr>
          <w:rFonts w:cs="Times New Roman"/>
          <w:b w:val="0"/>
          <w:bCs w:val="0"/>
        </w:rPr>
        <w:fldChar w:fldCharType="end"/>
      </w:r>
      <w:r w:rsidRPr="0098333D">
        <w:rPr>
          <w:rFonts w:cs="Times New Roman"/>
          <w:b w:val="0"/>
          <w:bCs w:val="0"/>
        </w:rPr>
        <w:t>.</w:t>
      </w:r>
      <w:r w:rsidRPr="0098333D">
        <w:rPr>
          <w:rFonts w:eastAsiaTheme="minorHAnsi" w:cs="Times New Roman"/>
          <w:b w:val="0"/>
          <w:bCs w:val="0"/>
        </w:rPr>
        <w:t xml:space="preserve"> </w:t>
      </w:r>
      <w:r w:rsidRPr="0098333D">
        <w:rPr>
          <w:rFonts w:cs="Times New Roman"/>
          <w:b w:val="0"/>
          <w:bCs w:val="0"/>
        </w:rPr>
        <w:t>Rietveld refinement against the NPD of (a) LYC-AC (b) LYC-MC (c) LYC-MCA products.</w:t>
      </w:r>
    </w:p>
    <w:p w14:paraId="608FECFD" w14:textId="77777777" w:rsidR="004C29EC" w:rsidRPr="00C1724B" w:rsidRDefault="004C29EC" w:rsidP="004C29EC">
      <w:pPr>
        <w:keepNext/>
        <w:rPr>
          <w:rFonts w:ascii="Times New Roman" w:hAnsi="Times New Roman" w:cs="Times New Roman"/>
        </w:rPr>
      </w:pPr>
      <w:r w:rsidRPr="00C1724B">
        <w:rPr>
          <w:rFonts w:ascii="Times New Roman" w:eastAsia="Calibri" w:hAnsi="Times New Roman" w:cs="Times New Roman"/>
          <w:i/>
          <w:iCs/>
          <w:noProof/>
          <w:sz w:val="22"/>
          <w:szCs w:val="22"/>
        </w:rPr>
        <w:drawing>
          <wp:inline distT="0" distB="0" distL="0" distR="0" wp14:anchorId="304F264E" wp14:editId="677D4C8F">
            <wp:extent cx="5200650" cy="3905303"/>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03432" cy="3907392"/>
                    </a:xfrm>
                    <a:prstGeom prst="rect">
                      <a:avLst/>
                    </a:prstGeom>
                    <a:noFill/>
                  </pic:spPr>
                </pic:pic>
              </a:graphicData>
            </a:graphic>
          </wp:inline>
        </w:drawing>
      </w:r>
    </w:p>
    <w:p w14:paraId="0C839DF3" w14:textId="4CEEFC11" w:rsidR="004C29EC" w:rsidRPr="004C29EC" w:rsidRDefault="004C29EC" w:rsidP="004C29EC">
      <w:pPr>
        <w:pStyle w:val="Caption"/>
        <w:rPr>
          <w:rFonts w:cs="Times New Roman"/>
          <w:b w:val="0"/>
          <w:bCs w:val="0"/>
        </w:rPr>
      </w:pPr>
      <w:r w:rsidRPr="004C29EC">
        <w:rPr>
          <w:rFonts w:cs="Times New Roman"/>
          <w:b w:val="0"/>
          <w:bCs w:val="0"/>
        </w:rPr>
        <w:t xml:space="preserve">Figure </w:t>
      </w:r>
      <w:r w:rsidRPr="004C29EC">
        <w:rPr>
          <w:rFonts w:cs="Times New Roman"/>
          <w:b w:val="0"/>
          <w:bCs w:val="0"/>
        </w:rPr>
        <w:fldChar w:fldCharType="begin"/>
      </w:r>
      <w:r w:rsidRPr="004C29EC">
        <w:rPr>
          <w:rFonts w:cs="Times New Roman"/>
          <w:b w:val="0"/>
          <w:bCs w:val="0"/>
        </w:rPr>
        <w:instrText xml:space="preserve"> SEQ Figure \* ARABIC </w:instrText>
      </w:r>
      <w:r w:rsidRPr="004C29EC">
        <w:rPr>
          <w:rFonts w:cs="Times New Roman"/>
          <w:b w:val="0"/>
          <w:bCs w:val="0"/>
        </w:rPr>
        <w:fldChar w:fldCharType="separate"/>
      </w:r>
      <w:r w:rsidRPr="004C29EC">
        <w:rPr>
          <w:rFonts w:cs="Times New Roman"/>
          <w:b w:val="0"/>
          <w:bCs w:val="0"/>
          <w:noProof/>
        </w:rPr>
        <w:t>21</w:t>
      </w:r>
      <w:r w:rsidRPr="004C29EC">
        <w:rPr>
          <w:rFonts w:cs="Times New Roman"/>
          <w:b w:val="0"/>
          <w:bCs w:val="0"/>
        </w:rPr>
        <w:fldChar w:fldCharType="end"/>
      </w:r>
      <w:r>
        <w:rPr>
          <w:rFonts w:cs="Times New Roman"/>
          <w:b w:val="0"/>
          <w:bCs w:val="0"/>
        </w:rPr>
        <w:t>.</w:t>
      </w:r>
      <w:r w:rsidRPr="004C29EC">
        <w:rPr>
          <w:rFonts w:cs="Times New Roman"/>
          <w:b w:val="0"/>
          <w:bCs w:val="0"/>
        </w:rPr>
        <w:t xml:space="preserve"> SEM images (100x magnification: </w:t>
      </w:r>
      <w:proofErr w:type="spellStart"/>
      <w:proofErr w:type="gramStart"/>
      <w:r w:rsidRPr="004C29EC">
        <w:rPr>
          <w:rFonts w:cs="Times New Roman"/>
          <w:b w:val="0"/>
          <w:bCs w:val="0"/>
        </w:rPr>
        <w:t>a,d</w:t>
      </w:r>
      <w:proofErr w:type="gramEnd"/>
      <w:r w:rsidRPr="004C29EC">
        <w:rPr>
          <w:rFonts w:cs="Times New Roman"/>
          <w:b w:val="0"/>
          <w:bCs w:val="0"/>
        </w:rPr>
        <w:t>,g</w:t>
      </w:r>
      <w:proofErr w:type="spellEnd"/>
      <w:r w:rsidRPr="004C29EC">
        <w:rPr>
          <w:rFonts w:cs="Times New Roman"/>
          <w:b w:val="0"/>
          <w:bCs w:val="0"/>
        </w:rPr>
        <w:t xml:space="preserve"> 10kx magnification: </w:t>
      </w:r>
      <w:proofErr w:type="spellStart"/>
      <w:r w:rsidRPr="004C29EC">
        <w:rPr>
          <w:rFonts w:cs="Times New Roman"/>
          <w:b w:val="0"/>
          <w:bCs w:val="0"/>
        </w:rPr>
        <w:t>b,e,h</w:t>
      </w:r>
      <w:proofErr w:type="spellEnd"/>
      <w:r w:rsidRPr="004C29EC">
        <w:rPr>
          <w:rFonts w:cs="Times New Roman"/>
          <w:b w:val="0"/>
          <w:bCs w:val="0"/>
        </w:rPr>
        <w:t>) and particle size distributions for (c) AC (f) MC (I) MCA samples.</w:t>
      </w:r>
    </w:p>
    <w:p w14:paraId="706CB10F" w14:textId="4BF90953" w:rsidR="0098333D" w:rsidRDefault="0098333D">
      <w:pPr>
        <w:rPr>
          <w:rFonts w:ascii="Times New Roman" w:eastAsia="Calibri" w:hAnsi="Times New Roman" w:cs="Times New Roman"/>
        </w:rPr>
      </w:pPr>
      <w:r>
        <w:rPr>
          <w:rFonts w:ascii="Times New Roman" w:eastAsia="Calibri" w:hAnsi="Times New Roman" w:cs="Times New Roman"/>
        </w:rPr>
        <w:br w:type="page"/>
      </w:r>
    </w:p>
    <w:p w14:paraId="4B4158E4" w14:textId="6B729068" w:rsidR="00693E47" w:rsidRPr="00C1724B" w:rsidRDefault="00BD5961" w:rsidP="0063455F">
      <w:pPr>
        <w:rPr>
          <w:rFonts w:ascii="Times New Roman" w:hAnsi="Times New Roman" w:cs="Times New Roman"/>
        </w:rPr>
      </w:pPr>
      <w:r w:rsidRPr="00C1724B">
        <w:rPr>
          <w:rFonts w:ascii="Times New Roman" w:eastAsia="Calibri" w:hAnsi="Times New Roman" w:cs="Times New Roman"/>
        </w:rPr>
        <w:lastRenderedPageBreak/>
        <w:t>solvent treatments, hot pressing and other methods on the particle size distribution and morphology of the resulting solid electrolytes.</w:t>
      </w:r>
    </w:p>
    <w:p w14:paraId="7F08845D" w14:textId="77777777" w:rsidR="0057781C" w:rsidRPr="00C1724B" w:rsidRDefault="0057781C" w:rsidP="0057781C">
      <w:pPr>
        <w:rPr>
          <w:rFonts w:ascii="Times New Roman" w:hAnsi="Times New Roman" w:cs="Times New Roman"/>
        </w:rPr>
      </w:pPr>
    </w:p>
    <w:p w14:paraId="05239EF6" w14:textId="44949F3D" w:rsidR="00963707" w:rsidRPr="00455F1D" w:rsidRDefault="00963707" w:rsidP="00F16245">
      <w:pPr>
        <w:pStyle w:val="Heading3"/>
        <w:jc w:val="both"/>
        <w:rPr>
          <w:rFonts w:ascii="Times New Roman" w:hAnsi="Times New Roman" w:cs="Times New Roman"/>
          <w:i w:val="0"/>
          <w:iCs/>
        </w:rPr>
      </w:pPr>
      <w:bookmarkStart w:id="65" w:name="_Toc135224178"/>
      <w:bookmarkEnd w:id="64"/>
      <w:r w:rsidRPr="00455F1D">
        <w:rPr>
          <w:rFonts w:ascii="Times New Roman" w:hAnsi="Times New Roman" w:cs="Times New Roman"/>
          <w:i w:val="0"/>
          <w:iCs/>
        </w:rPr>
        <w:t xml:space="preserve">Synthesis – Structure – Performance Relationship </w:t>
      </w:r>
      <w:proofErr w:type="gramStart"/>
      <w:r w:rsidR="00F16245" w:rsidRPr="00455F1D">
        <w:rPr>
          <w:rFonts w:ascii="Times New Roman" w:hAnsi="Times New Roman" w:cs="Times New Roman"/>
          <w:i w:val="0"/>
          <w:iCs/>
        </w:rPr>
        <w:t>F</w:t>
      </w:r>
      <w:r w:rsidRPr="00455F1D">
        <w:rPr>
          <w:rFonts w:ascii="Times New Roman" w:hAnsi="Times New Roman" w:cs="Times New Roman"/>
          <w:i w:val="0"/>
          <w:iCs/>
        </w:rPr>
        <w:t>or</w:t>
      </w:r>
      <w:proofErr w:type="gramEnd"/>
      <w:r w:rsidRPr="00455F1D">
        <w:rPr>
          <w:rFonts w:ascii="Times New Roman" w:hAnsi="Times New Roman" w:cs="Times New Roman"/>
          <w:i w:val="0"/>
          <w:iCs/>
        </w:rPr>
        <w:t xml:space="preserve"> Li</w:t>
      </w:r>
      <w:r w:rsidR="00F16245" w:rsidRPr="00455F1D">
        <w:rPr>
          <w:rFonts w:ascii="Times New Roman" w:hAnsi="Times New Roman" w:cs="Times New Roman"/>
          <w:i w:val="0"/>
          <w:iCs/>
          <w:vertAlign w:val="subscript"/>
        </w:rPr>
        <w:t>3</w:t>
      </w:r>
      <w:r w:rsidRPr="00455F1D">
        <w:rPr>
          <w:rFonts w:ascii="Times New Roman" w:hAnsi="Times New Roman" w:cs="Times New Roman"/>
          <w:i w:val="0"/>
          <w:iCs/>
        </w:rPr>
        <w:t>YCl</w:t>
      </w:r>
      <w:r w:rsidR="00F16245" w:rsidRPr="00455F1D">
        <w:rPr>
          <w:rFonts w:ascii="Times New Roman" w:hAnsi="Times New Roman" w:cs="Times New Roman"/>
          <w:i w:val="0"/>
          <w:iCs/>
          <w:vertAlign w:val="subscript"/>
        </w:rPr>
        <w:t>6</w:t>
      </w:r>
      <w:bookmarkEnd w:id="65"/>
    </w:p>
    <w:p w14:paraId="024AC8A3" w14:textId="0993AF91" w:rsidR="0024713E" w:rsidRPr="00C1724B" w:rsidRDefault="002E7CC0" w:rsidP="002E7CC0">
      <w:pPr>
        <w:jc w:val="both"/>
        <w:rPr>
          <w:rFonts w:ascii="Times New Roman" w:hAnsi="Times New Roman" w:cs="Times New Roman"/>
        </w:rPr>
      </w:pPr>
      <w:r w:rsidRPr="00C1724B">
        <w:rPr>
          <w:rFonts w:ascii="Times New Roman" w:hAnsi="Times New Roman" w:cs="Times New Roman"/>
        </w:rPr>
        <w:t>Recent literature reviews have established the significant relationship between synthesis route and solid electrolyte properties</w:t>
      </w:r>
      <w:r w:rsidR="00E66B22" w:rsidRPr="00C1724B">
        <w:rPr>
          <w:rFonts w:ascii="Times New Roman" w:hAnsi="Times New Roman" w:cs="Times New Roman"/>
        </w:rPr>
        <w:t>,</w:t>
      </w:r>
      <w:r w:rsidRPr="00C1724B">
        <w:rPr>
          <w:rFonts w:ascii="Times New Roman" w:hAnsi="Times New Roman" w:cs="Times New Roman"/>
        </w:rPr>
        <w:t xml:space="preserve"> ranging from the room temperature ionic conductivity to the electrochemical stability window.</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{"citationID":"xfnMNUrX","properties":{"formattedCitation":"\\super 16,31\\nosupersub{}","plainCitation":"16,31","noteIndex":0},"citationItems":[{"id":12,"uris":["http://zotero.org/users/9743641/items/KPXTJLX9"],"itemData":{"id":12,"type":"article-journal","abstract":"Influence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G."}],"issued":{"date-parts":[["2021"]]}}},{"id":546,"uris":["http://zotero.org/users/9743641/items/IHZ34MZ9"],"itemData":{"id":546,"type":"article-journal","container-title":"Journal of Power Sources","DOI":"10.1016/j.jpowsour.2021.230916","ISSN":"03787753","journalAbbreviation":"Journal of Power Sources","language":"en","page":"230916","source":"DOI.org (Crossref)","title":"Amorphisation-induced electrochemical stability of solid-electrolytes in Li-metal batteries: The case of Li 3 ClO","title-short":"Amorphisation-induced electrochemical stability of solid-electrolytes in Li-metal batteries","volume":"521","author":[{"family":"Choi","given":"Young Won"},{"family":"Araujo","given":"C. Moyses"},{"family":"Lizárraga","given":"Raquel"}],"issued":{"date-parts":[["2022",2]]}}}],"schema":"https://github.com/citation-style-language/schema/raw/master/csl-citation.json"}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16,31</w:t>
      </w:r>
      <w:r w:rsidRPr="00C1724B">
        <w:rPr>
          <w:rFonts w:ascii="Times New Roman" w:hAnsi="Times New Roman" w:cs="Times New Roman"/>
        </w:rPr>
        <w:fldChar w:fldCharType="end"/>
      </w:r>
      <w:r w:rsidRPr="00C1724B">
        <w:rPr>
          <w:rFonts w:ascii="Times New Roman" w:hAnsi="Times New Roman" w:cs="Times New Roman"/>
        </w:rPr>
        <w:t xml:space="preserve"> We used electrochemical impedance spectroscopy (EIS) to investigate the impact of synthesis route on the ionic conductivity and activation energy.  The activation energy is calculated by the Arrhenius </w:t>
      </w:r>
      <w:r w:rsidR="0024713E" w:rsidRPr="00C1724B">
        <w:rPr>
          <w:rFonts w:ascii="Times New Roman" w:hAnsi="Times New Roman" w:cs="Times New Roman"/>
        </w:rPr>
        <w:t>Equation 19</w:t>
      </w:r>
    </w:p>
    <w:p w14:paraId="31EEA091" w14:textId="77777777" w:rsidR="0024713E" w:rsidRPr="00C1724B" w:rsidRDefault="0024713E" w:rsidP="002E7CC0">
      <w:pPr>
        <w:jc w:val="both"/>
        <w:rPr>
          <w:rFonts w:ascii="Times New Roman" w:hAnsi="Times New Roman" w:cs="Times New Roman"/>
        </w:rPr>
      </w:pPr>
    </w:p>
    <w:p w14:paraId="674B4A24" w14:textId="01A920F7" w:rsidR="0024713E" w:rsidRPr="001A5114" w:rsidRDefault="002E7CC0" w:rsidP="0024713E">
      <w:pPr>
        <w:jc w:val="both"/>
        <w:rPr>
          <w:rFonts w:ascii="Times New Roman" w:eastAsia="Times New Roman" w:hAnsi="Times New Roman" w:cs="Times New Roman"/>
          <w:i/>
          <w:iCs/>
        </w:rPr>
      </w:pPr>
      <w:r w:rsidRPr="001A5114">
        <w:rPr>
          <w:rFonts w:ascii="Times New Roman" w:hAnsi="Times New Roman" w:cs="Times New Roman"/>
          <w:i/>
          <w:iCs/>
        </w:rPr>
        <w:t xml:space="preserve"> </w:t>
      </w:r>
      <w:r w:rsidR="0024713E" w:rsidRPr="001A5114">
        <w:rPr>
          <w:rFonts w:ascii="Times New Roman" w:eastAsia="Times New Roman" w:hAnsi="Times New Roman" w:cs="Times New Roman"/>
          <w:i/>
          <w:iCs/>
        </w:rPr>
        <w:t xml:space="preserve">                                </w:t>
      </w:r>
      <m:oMath>
        <m:sSub>
          <m:sSubPr>
            <m:ctrlPr>
              <w:rPr>
                <w:rFonts w:ascii="Cambria Math" w:eastAsia="Calibri" w:hAnsi="Cambria Math" w:cs="Times New Roman"/>
                <w:i/>
                <w:iCs/>
              </w:rPr>
            </m:ctrlPr>
          </m:sSubPr>
          <m:e>
            <m:r>
              <m:rPr>
                <m:nor/>
              </m:rPr>
              <w:rPr>
                <w:rFonts w:ascii="Times New Roman" w:eastAsia="Calibri" w:hAnsi="Times New Roman" w:cs="Times New Roman"/>
                <w:i/>
                <w:iCs/>
              </w:rPr>
              <m:t>σ</m:t>
            </m:r>
          </m:e>
          <m:sub>
            <m:r>
              <m:rPr>
                <m:nor/>
              </m:rPr>
              <w:rPr>
                <w:rFonts w:ascii="Times New Roman" w:eastAsia="Calibri" w:hAnsi="Times New Roman" w:cs="Times New Roman"/>
                <w:i/>
                <w:iCs/>
              </w:rPr>
              <m:t>ionic</m:t>
            </m:r>
          </m:sub>
        </m:sSub>
        <m:r>
          <m:rPr>
            <m:nor/>
          </m:rPr>
          <w:rPr>
            <w:rFonts w:ascii="Times New Roman" w:eastAsia="Calibri" w:hAnsi="Times New Roman" w:cs="Times New Roman"/>
            <w:i/>
            <w:iCs/>
          </w:rPr>
          <m:t>=</m:t>
        </m:r>
        <m:sSub>
          <m:sSubPr>
            <m:ctrlPr>
              <w:rPr>
                <w:rFonts w:ascii="Cambria Math" w:eastAsia="Calibri" w:hAnsi="Cambria Math" w:cs="Times New Roman"/>
                <w:i/>
                <w:iCs/>
              </w:rPr>
            </m:ctrlPr>
          </m:sSubPr>
          <m:e>
            <m:r>
              <m:rPr>
                <m:nor/>
              </m:rPr>
              <w:rPr>
                <w:rFonts w:ascii="Times New Roman" w:eastAsia="Calibri" w:hAnsi="Times New Roman" w:cs="Times New Roman"/>
                <w:i/>
                <w:iCs/>
              </w:rPr>
              <m:t>σ</m:t>
            </m:r>
          </m:e>
          <m:sub>
            <m:r>
              <m:rPr>
                <m:nor/>
              </m:rPr>
              <w:rPr>
                <w:rFonts w:ascii="Times New Roman" w:eastAsia="Calibri" w:hAnsi="Times New Roman" w:cs="Times New Roman"/>
                <w:i/>
                <w:iCs/>
              </w:rPr>
              <m:t>0</m:t>
            </m:r>
          </m:sub>
        </m:sSub>
        <m:r>
          <m:rPr>
            <m:nor/>
          </m:rPr>
          <w:rPr>
            <w:rFonts w:ascii="Times New Roman" w:eastAsia="Calibri" w:hAnsi="Times New Roman" w:cs="Times New Roman"/>
            <w:i/>
            <w:iCs/>
          </w:rPr>
          <m:t>exp</m:t>
        </m:r>
        <m:d>
          <m:dPr>
            <m:ctrlPr>
              <w:rPr>
                <w:rFonts w:ascii="Cambria Math" w:eastAsia="Calibri" w:hAnsi="Cambria Math" w:cs="Times New Roman"/>
                <w:i/>
                <w:iCs/>
              </w:rPr>
            </m:ctrlPr>
          </m:dPr>
          <m:e>
            <m:r>
              <m:rPr>
                <m:nor/>
              </m:rPr>
              <w:rPr>
                <w:rFonts w:ascii="Times New Roman" w:eastAsia="Calibri" w:hAnsi="Times New Roman" w:cs="Times New Roman"/>
                <w:i/>
                <w:iCs/>
              </w:rPr>
              <m:t>-</m:t>
            </m:r>
            <m:f>
              <m:fPr>
                <m:ctrlPr>
                  <w:rPr>
                    <w:rFonts w:ascii="Cambria Math" w:eastAsia="Calibri" w:hAnsi="Cambria Math" w:cs="Times New Roman"/>
                    <w:i/>
                    <w:iCs/>
                  </w:rPr>
                </m:ctrlPr>
              </m:fPr>
              <m:num>
                <m:sSub>
                  <m:sSubPr>
                    <m:ctrlPr>
                      <w:rPr>
                        <w:rFonts w:ascii="Cambria Math" w:eastAsia="Calibri" w:hAnsi="Cambria Math" w:cs="Times New Roman"/>
                        <w:i/>
                        <w:iCs/>
                      </w:rPr>
                    </m:ctrlPr>
                  </m:sSubPr>
                  <m:e>
                    <m:r>
                      <m:rPr>
                        <m:nor/>
                      </m:rPr>
                      <w:rPr>
                        <w:rFonts w:ascii="Times New Roman" w:eastAsia="Calibri" w:hAnsi="Times New Roman" w:cs="Times New Roman"/>
                        <w:i/>
                        <w:iCs/>
                      </w:rPr>
                      <m:t>E</m:t>
                    </m:r>
                  </m:e>
                  <m:sub>
                    <m:r>
                      <m:rPr>
                        <m:nor/>
                      </m:rPr>
                      <w:rPr>
                        <w:rFonts w:ascii="Times New Roman" w:eastAsia="Calibri" w:hAnsi="Times New Roman" w:cs="Times New Roman"/>
                        <w:i/>
                        <w:iCs/>
                      </w:rPr>
                      <m:t>a</m:t>
                    </m:r>
                  </m:sub>
                </m:sSub>
              </m:num>
              <m:den>
                <m:sSub>
                  <m:sSubPr>
                    <m:ctrlPr>
                      <w:rPr>
                        <w:rFonts w:ascii="Cambria Math" w:eastAsia="Calibri" w:hAnsi="Cambria Math" w:cs="Times New Roman"/>
                        <w:i/>
                        <w:iCs/>
                      </w:rPr>
                    </m:ctrlPr>
                  </m:sSubPr>
                  <m:e>
                    <m:r>
                      <m:rPr>
                        <m:nor/>
                      </m:rPr>
                      <w:rPr>
                        <w:rFonts w:ascii="Times New Roman" w:eastAsia="Calibri" w:hAnsi="Times New Roman" w:cs="Times New Roman"/>
                        <w:i/>
                        <w:iCs/>
                      </w:rPr>
                      <m:t>k</m:t>
                    </m:r>
                  </m:e>
                  <m:sub>
                    <m:r>
                      <m:rPr>
                        <m:nor/>
                      </m:rPr>
                      <w:rPr>
                        <w:rFonts w:ascii="Times New Roman" w:eastAsia="Calibri" w:hAnsi="Times New Roman" w:cs="Times New Roman"/>
                        <w:i/>
                        <w:iCs/>
                      </w:rPr>
                      <m:t>B</m:t>
                    </m:r>
                  </m:sub>
                </m:sSub>
                <m:r>
                  <m:rPr>
                    <m:nor/>
                  </m:rPr>
                  <w:rPr>
                    <w:rFonts w:ascii="Times New Roman" w:eastAsia="Calibri" w:hAnsi="Times New Roman" w:cs="Times New Roman"/>
                    <w:i/>
                    <w:iCs/>
                  </w:rPr>
                  <m:t>T</m:t>
                </m:r>
              </m:den>
            </m:f>
          </m:e>
        </m:d>
      </m:oMath>
      <w:r w:rsidR="0024713E" w:rsidRPr="001A5114">
        <w:rPr>
          <w:rFonts w:ascii="Times New Roman" w:eastAsia="Times New Roman" w:hAnsi="Times New Roman" w:cs="Times New Roman"/>
          <w:i/>
          <w:iCs/>
        </w:rPr>
        <w:t xml:space="preserve">                                                                              (19)</w:t>
      </w:r>
    </w:p>
    <w:p w14:paraId="32898A35" w14:textId="06385588" w:rsidR="009D3207" w:rsidRPr="00C1724B" w:rsidRDefault="009D3207" w:rsidP="009D3207">
      <w:pPr>
        <w:spacing w:after="160" w:line="259" w:lineRule="auto"/>
        <w:jc w:val="both"/>
        <w:rPr>
          <w:rFonts w:ascii="Times New Roman" w:eastAsia="Calibri" w:hAnsi="Times New Roman" w:cs="Times New Roman"/>
        </w:rPr>
      </w:pPr>
      <w:r w:rsidRPr="00C1724B">
        <w:rPr>
          <w:rFonts w:ascii="Times New Roman" w:eastAsia="Calibri" w:hAnsi="Times New Roman" w:cs="Times New Roman"/>
        </w:rPr>
        <w:t xml:space="preserve">where </w:t>
      </w:r>
      <m:oMath>
        <m:sSub>
          <m:sSubPr>
            <m:ctrlPr>
              <w:rPr>
                <w:rFonts w:ascii="Cambria Math" w:eastAsia="Calibri" w:hAnsi="Cambria Math" w:cs="Times New Roman"/>
                <w:i/>
              </w:rPr>
            </m:ctrlPr>
          </m:sSubPr>
          <m:e>
            <m:r>
              <w:rPr>
                <w:rFonts w:ascii="Cambria Math" w:eastAsia="Calibri" w:hAnsi="Cambria Math" w:cs="Times New Roman"/>
              </w:rPr>
              <m:t>σ</m:t>
            </m:r>
          </m:e>
          <m:sub>
            <m:r>
              <w:rPr>
                <w:rFonts w:ascii="Cambria Math" w:eastAsia="Calibri" w:hAnsi="Cambria Math" w:cs="Times New Roman"/>
              </w:rPr>
              <m:t>0</m:t>
            </m:r>
          </m:sub>
        </m:sSub>
      </m:oMath>
      <w:r w:rsidRPr="00C1724B">
        <w:rPr>
          <w:rFonts w:ascii="Times New Roman" w:eastAsia="Times New Roman" w:hAnsi="Times New Roman" w:cs="Times New Roman"/>
        </w:rPr>
        <w:t xml:space="preserve"> , </w:t>
      </w:r>
      <m:oMath>
        <m:sSub>
          <m:sSubPr>
            <m:ctrlPr>
              <w:rPr>
                <w:rFonts w:ascii="Cambria Math" w:eastAsia="Calibri" w:hAnsi="Cambria Math" w:cs="Times New Roman"/>
                <w:iCs/>
              </w:rPr>
            </m:ctrlPr>
          </m:sSubPr>
          <m:e>
            <m:r>
              <w:rPr>
                <w:rFonts w:ascii="Cambria Math" w:eastAsia="Calibri" w:hAnsi="Cambria Math" w:cs="Times New Roman"/>
              </w:rPr>
              <m:t>k</m:t>
            </m:r>
          </m:e>
          <m:sub>
            <m:r>
              <w:rPr>
                <w:rFonts w:ascii="Cambria Math" w:eastAsia="Calibri" w:hAnsi="Cambria Math" w:cs="Times New Roman"/>
              </w:rPr>
              <m:t>B</m:t>
            </m:r>
          </m:sub>
        </m:sSub>
      </m:oMath>
      <w:r w:rsidRPr="00C1724B">
        <w:rPr>
          <w:rFonts w:ascii="Times New Roman" w:eastAsia="Times New Roman" w:hAnsi="Times New Roman" w:cs="Times New Roman"/>
        </w:rPr>
        <w:t xml:space="preserve">, and </w:t>
      </w:r>
      <w:r w:rsidRPr="00C1724B">
        <w:rPr>
          <w:rFonts w:ascii="Times New Roman" w:eastAsia="Times New Roman" w:hAnsi="Times New Roman" w:cs="Times New Roman"/>
          <w:i/>
          <w:iCs/>
        </w:rPr>
        <w:t>T</w:t>
      </w:r>
      <w:r w:rsidRPr="00C1724B">
        <w:rPr>
          <w:rFonts w:ascii="Times New Roman" w:eastAsia="Times New Roman" w:hAnsi="Times New Roman" w:cs="Times New Roman"/>
        </w:rPr>
        <w:t xml:space="preserve"> are the temperature-independent Arrhenius </w:t>
      </w:r>
      <w:proofErr w:type="spellStart"/>
      <w:r w:rsidRPr="00C1724B">
        <w:rPr>
          <w:rFonts w:ascii="Times New Roman" w:eastAsia="Times New Roman" w:hAnsi="Times New Roman" w:cs="Times New Roman"/>
        </w:rPr>
        <w:t>prefactor</w:t>
      </w:r>
      <w:proofErr w:type="spellEnd"/>
      <w:r w:rsidRPr="00C1724B">
        <w:rPr>
          <w:rFonts w:ascii="Times New Roman" w:eastAsia="Times New Roman" w:hAnsi="Times New Roman" w:cs="Times New Roman"/>
        </w:rPr>
        <w:t xml:space="preserve">, the Boltzmann constant, and the absolute temperature respectively. </w:t>
      </w:r>
      <m:oMath>
        <m:sSub>
          <m:sSubPr>
            <m:ctrlPr>
              <w:rPr>
                <w:rFonts w:ascii="Cambria Math" w:eastAsia="Calibri" w:hAnsi="Cambria Math" w:cs="Times New Roman"/>
                <w:i/>
              </w:rPr>
            </m:ctrlPr>
          </m:sSubPr>
          <m:e>
            <m:r>
              <w:rPr>
                <w:rFonts w:ascii="Cambria Math" w:eastAsia="Calibri" w:hAnsi="Cambria Math" w:cs="Times New Roman"/>
              </w:rPr>
              <m:t>σ</m:t>
            </m:r>
          </m:e>
          <m:sub>
            <m:r>
              <w:rPr>
                <w:rFonts w:ascii="Cambria Math" w:eastAsia="Calibri" w:hAnsi="Cambria Math" w:cs="Times New Roman"/>
              </w:rPr>
              <m:t>0</m:t>
            </m:r>
          </m:sub>
        </m:sSub>
        <m:r>
          <w:rPr>
            <w:rFonts w:ascii="Cambria Math" w:eastAsia="Calibri" w:hAnsi="Cambria Math" w:cs="Times New Roman"/>
          </w:rPr>
          <m:t xml:space="preserve"> </m:t>
        </m:r>
      </m:oMath>
      <w:r w:rsidRPr="00C1724B">
        <w:rPr>
          <w:rFonts w:ascii="Times New Roman" w:eastAsia="Times New Roman" w:hAnsi="Times New Roman" w:cs="Times New Roman"/>
        </w:rPr>
        <w:t>represents the frequency of lithium hopping events at a standard carrier concentration within the solid ionic conductor</w:t>
      </w:r>
      <w:r w:rsidRPr="00C1724B">
        <w:rPr>
          <w:rFonts w:ascii="Times New Roman" w:eastAsia="Times New Roman" w:hAnsi="Times New Roman" w:cs="Times New Roman"/>
        </w:rPr>
        <w:fldChar w:fldCharType="begin"/>
      </w:r>
      <w:r w:rsidRPr="00C1724B">
        <w:rPr>
          <w:rFonts w:ascii="Times New Roman" w:eastAsia="Times New Roman" w:hAnsi="Times New Roman" w:cs="Times New Roman"/>
        </w:rPr>
        <w:instrText xml:space="preserve"> ADDIN ZOTERO_ITEM CSL_CITATION {"citationID":"zZkroBmn","properties":{"formattedCitation":"\\super 32,33\\nosupersub{}","plainCitation":"32,33","noteIndex":0},"citationItems":[{"id":768,"uris":["http://zotero.org/users/9743641/items/KYGLTBBB"],"itemData":{"id":768,"type":"article-journal","container-title":"Creative Education","DOI":"10.4236/ce.2010.12019","ISSN":"2151-4755, 2151-4771","issue":"02","journalAbbreviation":"CE","page":"128-129","source":"DOI.org (Crossref)","title":"How Do We Introduce the Arrhenius Pre-Exponential Factor (A) to Graduate Students?","volume":"01","author":[{"family":"Jagannadham","given":"Vandanapu"}],"issued":{"date-parts":[["2010"]]}}},{"id":770,"uris":["http://zotero.org/users/9743641/items/F8B64L86"],"itemData":{"id":770,"type":"article-journal","container-title":"Advanced Energy Materials","DOI":"10.1002/aenm.202100325","ISSN":"1614-6832, 1614-6840","issue":"13","journalAbbreviation":"Adv. Energy Mater.","language":"en","page":"2100325","source":"DOI.org (Crossref)","title":"Rethinking the Design of Ionic Conductors Using Meyer–Neldel–Conductivity Plot","volume":"11","author":[{"family":"Gao","given":"Yirong"},{"family":"Li","given":"Nana"},{"family":"Wu","given":"Yifan"},{"family":"Yang","given":"Wenge"},{"family":"Bo","given":"Shou‐Hang"}],"issued":{"date-parts":[["2021",4]]}}}],"schema":"https://github.com/citation-style-language/schema/raw/master/csl-citation.json"} </w:instrText>
      </w:r>
      <w:r w:rsidRPr="00C1724B">
        <w:rPr>
          <w:rFonts w:ascii="Times New Roman" w:eastAsia="Times New Roman" w:hAnsi="Times New Roman" w:cs="Times New Roman"/>
        </w:rPr>
        <w:fldChar w:fldCharType="separate"/>
      </w:r>
      <w:r w:rsidRPr="00C1724B">
        <w:rPr>
          <w:rFonts w:ascii="Times New Roman" w:eastAsia="Calibri" w:hAnsi="Times New Roman" w:cs="Times New Roman"/>
          <w:vertAlign w:val="superscript"/>
        </w:rPr>
        <w:t>32,33</w:t>
      </w:r>
      <w:r w:rsidRPr="00C1724B">
        <w:rPr>
          <w:rFonts w:ascii="Times New Roman" w:eastAsia="Times New Roman" w:hAnsi="Times New Roman" w:cs="Times New Roman"/>
        </w:rPr>
        <w:fldChar w:fldCharType="end"/>
      </w:r>
      <w:r w:rsidRPr="00C1724B">
        <w:rPr>
          <w:rFonts w:ascii="Times New Roman" w:eastAsia="Times New Roman" w:hAnsi="Times New Roman" w:cs="Times New Roman"/>
        </w:rPr>
        <w:t xml:space="preserve">. </w:t>
      </w:r>
      <w:r w:rsidRPr="00C1724B">
        <w:rPr>
          <w:rFonts w:ascii="Times New Roman" w:eastAsia="Calibri" w:hAnsi="Times New Roman" w:cs="Times New Roman"/>
        </w:rPr>
        <w:t xml:space="preserve">Figure </w:t>
      </w:r>
      <w:r w:rsidR="00E4650B" w:rsidRPr="00C1724B">
        <w:rPr>
          <w:rFonts w:ascii="Times New Roman" w:eastAsia="Calibri" w:hAnsi="Times New Roman" w:cs="Times New Roman"/>
        </w:rPr>
        <w:t>22</w:t>
      </w:r>
      <w:r w:rsidRPr="00C1724B">
        <w:rPr>
          <w:rFonts w:ascii="Times New Roman" w:eastAsia="Calibri" w:hAnsi="Times New Roman" w:cs="Times New Roman"/>
        </w:rPr>
        <w:t>a displays the comparison of the Arrhenius behavior for the total conductivity of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M, MCA, and AC products. The activation energy for the total conductivity of the MC and MCA samples are 0.347 ± 0.001 and 0.348 ± 0.002 eV</w:t>
      </w:r>
      <w:r w:rsidR="00E66B22" w:rsidRPr="00C1724B">
        <w:rPr>
          <w:rFonts w:ascii="Times New Roman" w:eastAsia="Calibri" w:hAnsi="Times New Roman" w:cs="Times New Roman"/>
        </w:rPr>
        <w:t>,</w:t>
      </w:r>
      <w:r w:rsidRPr="00C1724B">
        <w:rPr>
          <w:rFonts w:ascii="Times New Roman" w:eastAsia="Calibri" w:hAnsi="Times New Roman" w:cs="Times New Roman"/>
        </w:rPr>
        <w:t xml:space="preserve"> respectively. This is further confirmed by the total conductivity of the MCA sample which is lower than that of the pure mechanochemical sample, this is </w:t>
      </w:r>
      <w:r w:rsidR="00E66B22" w:rsidRPr="00C1724B">
        <w:rPr>
          <w:rFonts w:ascii="Times New Roman" w:eastAsia="Calibri" w:hAnsi="Times New Roman" w:cs="Times New Roman"/>
        </w:rPr>
        <w:t>driven</w:t>
      </w:r>
      <w:r w:rsidRPr="00C1724B">
        <w:rPr>
          <w:rFonts w:ascii="Times New Roman" w:eastAsia="Calibri" w:hAnsi="Times New Roman" w:cs="Times New Roman"/>
        </w:rPr>
        <w:t xml:space="preserve"> in-</w:t>
      </w:r>
      <w:proofErr w:type="gramStart"/>
      <w:r w:rsidRPr="00C1724B">
        <w:rPr>
          <w:rFonts w:ascii="Times New Roman" w:eastAsia="Calibri" w:hAnsi="Times New Roman" w:cs="Times New Roman"/>
        </w:rPr>
        <w:t>some</w:t>
      </w:r>
      <w:proofErr w:type="gramEnd"/>
      <w:r w:rsidRPr="00C1724B">
        <w:rPr>
          <w:rFonts w:ascii="Times New Roman" w:eastAsia="Calibri" w:hAnsi="Times New Roman" w:cs="Times New Roman"/>
        </w:rPr>
        <w:t xml:space="preserve"> part by annealing induced ordering within the sample. This is in line with previous reports regarding the effect of annealing time on the mechanochemically synthesized Li</w:t>
      </w:r>
      <w:r w:rsidRPr="00C1724B">
        <w:rPr>
          <w:rFonts w:ascii="Times New Roman" w:eastAsia="Calibri" w:hAnsi="Times New Roman" w:cs="Times New Roman"/>
        </w:rPr>
        <w:softHyphen/>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where it was observed that the conductivity decreased as the milled sample was annealed for longer periods of time ranging from 1 minute to 1 hour.</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{"citationID":"tIdphor6","properties":{"formattedCitation":"\\super 25\\nosupersub{}","plainCitation":"25","noteIndex":0},"citationItems":[{"id":10,"uris":["http://zotero.org/users/9743641/items/7FMDI5JN"],"itemData":{"id":10,"type":"article-journal","container-title":"Advanced Energy Materials","DOI":"10.1002/aenm.201903719","ISSN":"1614-6832, 1614-6840","issue":"6","journalAbbreviation":"Adv. Energy Mater.","language":"en","page":"1903719","source":"DOI.org (Crossref)","title":"Mechanochemical Synthesis: A Tool to Tune Cation Site Disorder and Ionic Transport Properties of Li &lt;sub&gt;3&lt;/sub&gt; MCl &lt;sub&gt;6&lt;/sub&gt; (M = Y, Er) Superionic Conductors","title-short":"Mechanochemical Synthesis","volume":"10","author":[{"family":"Schlem","given":"Roman"},{"family":"Muy","given":"Sokseiha"},{"family":"Prinz","given":"Nils"},{"family":"Banik","given":"Ananya"},{"family":"Shao‐Horn","given":"Yang"},{"family":"Zobel","given":"Mirijam"},{"family":"Zeier","given":"Wolfgang G."}],"issued":{"date-parts":[["2020",2]]}}}],"schema":"https://github.com/citation-style-language/schema/raw/master/csl-citation.json"}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25</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This was attributed to the large amount of M2-M3 site disorder induced during milling and the subsequent reordering caused by annealing. </w:t>
      </w:r>
    </w:p>
    <w:p w14:paraId="1934BE73" w14:textId="5B9FA682" w:rsidR="00000331" w:rsidRPr="00C1724B" w:rsidRDefault="00000331" w:rsidP="00000331">
      <w:pPr>
        <w:spacing w:after="160" w:line="256" w:lineRule="auto"/>
        <w:jc w:val="both"/>
        <w:rPr>
          <w:rFonts w:ascii="Times New Roman" w:eastAsia="Calibri" w:hAnsi="Times New Roman" w:cs="Times New Roman"/>
        </w:rPr>
      </w:pPr>
      <w:r w:rsidRPr="00C1724B">
        <w:rPr>
          <w:rFonts w:ascii="Times New Roman" w:eastAsia="Calibri" w:hAnsi="Times New Roman" w:cs="Times New Roman"/>
        </w:rPr>
        <w:t xml:space="preserve">To gain more insight into the differences amongst the samples, the bulk, and grain boundary processes were deconvoluted as shown in Fig. 23(a), for the LYC-AC. An example of the equivalent circuit fit used to deconvolute the spectra is shown in Fig 22b. For the LYC AC sample the room temperature bulk conductivity comes out to be 0.568 mS/cm while the grain boundary conduction is 0.0433 mS/cm more than an order of magnitude lower. The activation energy of the grain boundary conduction is 0.394 eV while the bulk process is 0.218 eV, showing a similarly </w:t>
      </w:r>
      <w:proofErr w:type="gramStart"/>
      <w:r w:rsidRPr="00C1724B">
        <w:rPr>
          <w:rFonts w:ascii="Times New Roman" w:eastAsia="Calibri" w:hAnsi="Times New Roman" w:cs="Times New Roman"/>
        </w:rPr>
        <w:t>large difference</w:t>
      </w:r>
      <w:proofErr w:type="gramEnd"/>
      <w:r w:rsidRPr="00C1724B">
        <w:rPr>
          <w:rFonts w:ascii="Times New Roman" w:eastAsia="Calibri" w:hAnsi="Times New Roman" w:cs="Times New Roman"/>
        </w:rPr>
        <w:t xml:space="preserve">. In addition, when compared to the MC and MCA samples, the grain and bulk processes do not converge in the observed temperature range for the AC sample. Similarly, the bulk process activation energy is higher than for either the MC or MCA samples, which could be correlated to differences in local structure primarily site disorder. For the LYC MCA sample, we see a much smaller difference in the two processes at 35 °C, 0.42 mS/cm for the bulk vs. 0.21 mS/cm for the grain. In Fig. 23c, this manifests at 65 °C as the convergence of the two values. The activation energy for the bulk process is 0.169 eV vs. 0.282 eV for the grain boundary. When we compare this to the LYC MC prior to annealing, we see that the </w:t>
      </w:r>
      <w:r w:rsidRPr="00C1724B">
        <w:rPr>
          <w:rFonts w:ascii="Times New Roman" w:eastAsia="Calibri" w:hAnsi="Times New Roman" w:cs="Times New Roman"/>
        </w:rPr>
        <w:lastRenderedPageBreak/>
        <w:t xml:space="preserve">activation energies for both processes are lower 0.150 and 0.225 eV, respectively. The rise in the activation energy for the bulk process signals a slowing down after annealing as previously discussed, this is </w:t>
      </w:r>
      <w:r w:rsidR="00DC1469" w:rsidRPr="00C1724B">
        <w:rPr>
          <w:rFonts w:ascii="Times New Roman" w:eastAsia="Calibri" w:hAnsi="Times New Roman" w:cs="Times New Roman"/>
        </w:rPr>
        <w:t>due</w:t>
      </w:r>
      <w:r w:rsidRPr="00C1724B">
        <w:rPr>
          <w:rFonts w:ascii="Times New Roman" w:eastAsia="Calibri" w:hAnsi="Times New Roman" w:cs="Times New Roman"/>
        </w:rPr>
        <w:t xml:space="preserve"> in </w:t>
      </w:r>
      <w:proofErr w:type="gramStart"/>
      <w:r w:rsidRPr="00C1724B">
        <w:rPr>
          <w:rFonts w:ascii="Times New Roman" w:eastAsia="Calibri" w:hAnsi="Times New Roman" w:cs="Times New Roman"/>
        </w:rPr>
        <w:t>some</w:t>
      </w:r>
      <w:proofErr w:type="gramEnd"/>
      <w:r w:rsidRPr="00C1724B">
        <w:rPr>
          <w:rFonts w:ascii="Times New Roman" w:eastAsia="Calibri" w:hAnsi="Times New Roman" w:cs="Times New Roman"/>
        </w:rPr>
        <w:t xml:space="preserve"> part to the ordering of the Y2-Y3 sites. The change (a 12.7 % increase in the activation energy) is like the 17% reduction in site disorder observed in the NPD data. However, we also observe an increase of 25.3% in the activation energy corresponding to the grain boundary conduction. This shows that microstructure has an equal if not greater importance in determining the ionic transport properties of LYC and must be optimized during synthesis or processing. </w:t>
      </w:r>
    </w:p>
    <w:p w14:paraId="666ACFAE" w14:textId="77777777" w:rsidR="00517D75" w:rsidRPr="00C1724B" w:rsidRDefault="00517D75" w:rsidP="009D3207">
      <w:pPr>
        <w:spacing w:after="160" w:line="259" w:lineRule="auto"/>
        <w:jc w:val="both"/>
        <w:rPr>
          <w:rFonts w:ascii="Times New Roman" w:eastAsia="Calibri" w:hAnsi="Times New Roman" w:cs="Times New Roman"/>
        </w:rPr>
      </w:pPr>
    </w:p>
    <w:p w14:paraId="7102D454" w14:textId="77777777" w:rsidR="0024713E" w:rsidRPr="00C1724B" w:rsidRDefault="0024713E" w:rsidP="0024713E">
      <w:pPr>
        <w:jc w:val="both"/>
        <w:rPr>
          <w:rFonts w:ascii="Times New Roman" w:eastAsia="Calibri" w:hAnsi="Times New Roman" w:cs="Times New Roman"/>
        </w:rPr>
      </w:pPr>
    </w:p>
    <w:p w14:paraId="247EF0F9" w14:textId="77777777" w:rsidR="0066644C" w:rsidRPr="00C1724B" w:rsidRDefault="002B6DDA" w:rsidP="0066644C">
      <w:pPr>
        <w:keepNext/>
        <w:jc w:val="center"/>
        <w:rPr>
          <w:rFonts w:ascii="Times New Roman" w:hAnsi="Times New Roman" w:cs="Times New Roman"/>
        </w:rPr>
      </w:pPr>
      <w:r w:rsidRPr="00C1724B">
        <w:rPr>
          <w:rFonts w:ascii="Times New Roman" w:eastAsia="Calibri" w:hAnsi="Times New Roman" w:cs="Times New Roman"/>
          <w:noProof/>
        </w:rPr>
        <w:lastRenderedPageBreak/>
        <w:drawing>
          <wp:inline distT="0" distB="0" distL="0" distR="0" wp14:anchorId="764A590E" wp14:editId="1D476766">
            <wp:extent cx="4352925" cy="6010910"/>
            <wp:effectExtent l="0" t="0" r="9525"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52925" cy="6010910"/>
                    </a:xfrm>
                    <a:prstGeom prst="rect">
                      <a:avLst/>
                    </a:prstGeom>
                    <a:noFill/>
                  </pic:spPr>
                </pic:pic>
              </a:graphicData>
            </a:graphic>
          </wp:inline>
        </w:drawing>
      </w:r>
    </w:p>
    <w:p w14:paraId="3ECB619F" w14:textId="342E339B" w:rsidR="004D72FF" w:rsidRPr="00266029" w:rsidRDefault="0066644C" w:rsidP="007731B3">
      <w:pPr>
        <w:pStyle w:val="Caption"/>
        <w:rPr>
          <w:rFonts w:cs="Times New Roman"/>
          <w:b w:val="0"/>
          <w:bCs w:val="0"/>
        </w:rPr>
      </w:pPr>
      <w:bookmarkStart w:id="66" w:name="_Toc134493206"/>
      <w:r w:rsidRPr="00266029">
        <w:rPr>
          <w:rFonts w:cs="Times New Roman"/>
          <w:b w:val="0"/>
          <w:bCs w:val="0"/>
        </w:rPr>
        <w:t xml:space="preserve">Figure </w:t>
      </w:r>
      <w:r w:rsidRPr="00266029">
        <w:rPr>
          <w:rFonts w:cs="Times New Roman"/>
          <w:b w:val="0"/>
          <w:bCs w:val="0"/>
        </w:rPr>
        <w:fldChar w:fldCharType="begin"/>
      </w:r>
      <w:r w:rsidRPr="00266029">
        <w:rPr>
          <w:rFonts w:cs="Times New Roman"/>
          <w:b w:val="0"/>
          <w:bCs w:val="0"/>
        </w:rPr>
        <w:instrText xml:space="preserve"> SEQ Figure \* ARABIC </w:instrText>
      </w:r>
      <w:r w:rsidRPr="00266029">
        <w:rPr>
          <w:rFonts w:cs="Times New Roman"/>
          <w:b w:val="0"/>
          <w:bCs w:val="0"/>
        </w:rPr>
        <w:fldChar w:fldCharType="separate"/>
      </w:r>
      <w:r w:rsidR="002762BD" w:rsidRPr="00266029">
        <w:rPr>
          <w:rFonts w:cs="Times New Roman"/>
          <w:b w:val="0"/>
          <w:bCs w:val="0"/>
          <w:noProof/>
        </w:rPr>
        <w:t>22</w:t>
      </w:r>
      <w:r w:rsidRPr="00266029">
        <w:rPr>
          <w:rFonts w:cs="Times New Roman"/>
          <w:b w:val="0"/>
          <w:bCs w:val="0"/>
        </w:rPr>
        <w:fldChar w:fldCharType="end"/>
      </w:r>
      <w:r w:rsidRPr="00266029">
        <w:rPr>
          <w:rFonts w:cs="Times New Roman"/>
          <w:b w:val="0"/>
          <w:bCs w:val="0"/>
        </w:rPr>
        <w:t>.</w:t>
      </w:r>
      <w:r w:rsidRPr="00266029">
        <w:rPr>
          <w:rFonts w:eastAsiaTheme="minorHAnsi" w:cs="Times New Roman"/>
          <w:b w:val="0"/>
          <w:bCs w:val="0"/>
          <w:sz w:val="22"/>
          <w:szCs w:val="22"/>
        </w:rPr>
        <w:t xml:space="preserve"> </w:t>
      </w:r>
      <w:r w:rsidRPr="00266029">
        <w:rPr>
          <w:rFonts w:eastAsiaTheme="minorHAnsi" w:cs="Times New Roman"/>
          <w:b w:val="0"/>
          <w:bCs w:val="0"/>
        </w:rPr>
        <w:t>(</w:t>
      </w:r>
      <w:r w:rsidRPr="00266029">
        <w:rPr>
          <w:rFonts w:cs="Times New Roman"/>
          <w:b w:val="0"/>
          <w:bCs w:val="0"/>
        </w:rPr>
        <w:t>a) Arrhenius plot comparison for the Li</w:t>
      </w:r>
      <w:r w:rsidRPr="00266029">
        <w:rPr>
          <w:rFonts w:cs="Times New Roman"/>
          <w:b w:val="0"/>
          <w:bCs w:val="0"/>
          <w:vertAlign w:val="subscript"/>
        </w:rPr>
        <w:t>3</w:t>
      </w:r>
      <w:r w:rsidRPr="00266029">
        <w:rPr>
          <w:rFonts w:cs="Times New Roman"/>
          <w:b w:val="0"/>
          <w:bCs w:val="0"/>
        </w:rPr>
        <w:t>YCl</w:t>
      </w:r>
      <w:r w:rsidRPr="00266029">
        <w:rPr>
          <w:rFonts w:cs="Times New Roman"/>
          <w:b w:val="0"/>
          <w:bCs w:val="0"/>
          <w:vertAlign w:val="subscript"/>
        </w:rPr>
        <w:t>6</w:t>
      </w:r>
      <w:r w:rsidRPr="00266029">
        <w:rPr>
          <w:rFonts w:cs="Times New Roman"/>
          <w:b w:val="0"/>
          <w:bCs w:val="0"/>
        </w:rPr>
        <w:t xml:space="preserve"> M, MCA, and AC samples total conductivity (b) Representative Nyquist plots of each sample at 35°C. (c) Representative fit of the Nyquist plot and equivalent circuit for the LYC MCA sample at 35°C.</w:t>
      </w:r>
      <w:bookmarkEnd w:id="66"/>
    </w:p>
    <w:p w14:paraId="2319CF61" w14:textId="77777777" w:rsidR="007731B3" w:rsidRPr="00C1724B" w:rsidRDefault="007731B3" w:rsidP="007731B3">
      <w:pPr>
        <w:rPr>
          <w:rFonts w:ascii="Times New Roman" w:hAnsi="Times New Roman" w:cs="Times New Roman"/>
        </w:rPr>
      </w:pPr>
    </w:p>
    <w:p w14:paraId="0EFBA97A" w14:textId="03BDF08D" w:rsidR="004D72FF" w:rsidRPr="00C1724B" w:rsidRDefault="004D72FF" w:rsidP="004D72FF">
      <w:pPr>
        <w:rPr>
          <w:rFonts w:ascii="Times New Roman" w:hAnsi="Times New Roman" w:cs="Times New Roman"/>
        </w:rPr>
      </w:pPr>
    </w:p>
    <w:p w14:paraId="167393E2" w14:textId="52B997E4" w:rsidR="004D72FF" w:rsidRPr="00C1724B" w:rsidRDefault="004D72FF" w:rsidP="004D72FF">
      <w:pPr>
        <w:rPr>
          <w:rFonts w:ascii="Times New Roman" w:hAnsi="Times New Roman" w:cs="Times New Roman"/>
        </w:rPr>
      </w:pPr>
    </w:p>
    <w:p w14:paraId="3504DB3F" w14:textId="495DB5FA" w:rsidR="004D72FF" w:rsidRPr="00C1724B" w:rsidRDefault="004D72FF" w:rsidP="004D72FF">
      <w:pPr>
        <w:rPr>
          <w:rFonts w:ascii="Times New Roman" w:hAnsi="Times New Roman" w:cs="Times New Roman"/>
        </w:rPr>
      </w:pPr>
    </w:p>
    <w:p w14:paraId="2B1B1389" w14:textId="203F70F9" w:rsidR="004D72FF" w:rsidRPr="00C1724B" w:rsidRDefault="004D72FF" w:rsidP="004D72FF">
      <w:pPr>
        <w:rPr>
          <w:rFonts w:ascii="Times New Roman" w:hAnsi="Times New Roman" w:cs="Times New Roman"/>
        </w:rPr>
      </w:pPr>
    </w:p>
    <w:p w14:paraId="6ABDE13B" w14:textId="38F7AE88" w:rsidR="007731B3" w:rsidRPr="007F7586" w:rsidRDefault="007731B3" w:rsidP="00970358">
      <w:pPr>
        <w:keepNext/>
        <w:jc w:val="center"/>
        <w:rPr>
          <w:rFonts w:ascii="Times New Roman" w:hAnsi="Times New Roman" w:cs="Times New Roman"/>
        </w:rPr>
      </w:pPr>
      <w:r w:rsidRPr="007F7586">
        <w:rPr>
          <w:rFonts w:ascii="Times New Roman" w:eastAsia="Calibri" w:hAnsi="Times New Roman" w:cs="Times New Roman"/>
          <w:noProof/>
        </w:rPr>
        <w:lastRenderedPageBreak/>
        <w:drawing>
          <wp:inline distT="0" distB="0" distL="0" distR="0" wp14:anchorId="14F2C09C" wp14:editId="2F2CFB7D">
            <wp:extent cx="5616788" cy="27432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16788" cy="2743200"/>
                    </a:xfrm>
                    <a:prstGeom prst="rect">
                      <a:avLst/>
                    </a:prstGeom>
                    <a:noFill/>
                  </pic:spPr>
                </pic:pic>
              </a:graphicData>
            </a:graphic>
          </wp:inline>
        </w:drawing>
      </w:r>
    </w:p>
    <w:p w14:paraId="4B8A6594" w14:textId="236F4501" w:rsidR="003479F5" w:rsidRPr="00266029" w:rsidRDefault="007731B3" w:rsidP="003479F5">
      <w:pPr>
        <w:pStyle w:val="Caption"/>
        <w:rPr>
          <w:rFonts w:cs="Times New Roman"/>
          <w:b w:val="0"/>
          <w:bCs w:val="0"/>
        </w:rPr>
      </w:pPr>
      <w:bookmarkStart w:id="67" w:name="_Toc134493207"/>
      <w:r w:rsidRPr="00266029">
        <w:rPr>
          <w:rFonts w:cs="Times New Roman"/>
          <w:b w:val="0"/>
          <w:bCs w:val="0"/>
        </w:rPr>
        <w:t xml:space="preserve">Figure </w:t>
      </w:r>
      <w:r w:rsidRPr="00266029">
        <w:rPr>
          <w:rFonts w:cs="Times New Roman"/>
          <w:b w:val="0"/>
          <w:bCs w:val="0"/>
        </w:rPr>
        <w:fldChar w:fldCharType="begin"/>
      </w:r>
      <w:r w:rsidRPr="00266029">
        <w:rPr>
          <w:rFonts w:cs="Times New Roman"/>
          <w:b w:val="0"/>
          <w:bCs w:val="0"/>
        </w:rPr>
        <w:instrText xml:space="preserve"> SEQ Figure \* ARABIC </w:instrText>
      </w:r>
      <w:r w:rsidRPr="00266029">
        <w:rPr>
          <w:rFonts w:cs="Times New Roman"/>
          <w:b w:val="0"/>
          <w:bCs w:val="0"/>
        </w:rPr>
        <w:fldChar w:fldCharType="separate"/>
      </w:r>
      <w:r w:rsidR="002762BD" w:rsidRPr="00266029">
        <w:rPr>
          <w:rFonts w:cs="Times New Roman"/>
          <w:b w:val="0"/>
          <w:bCs w:val="0"/>
          <w:noProof/>
        </w:rPr>
        <w:t>23</w:t>
      </w:r>
      <w:r w:rsidRPr="00266029">
        <w:rPr>
          <w:rFonts w:cs="Times New Roman"/>
          <w:b w:val="0"/>
          <w:bCs w:val="0"/>
        </w:rPr>
        <w:fldChar w:fldCharType="end"/>
      </w:r>
      <w:r w:rsidR="003479F5" w:rsidRPr="00266029">
        <w:rPr>
          <w:rFonts w:cs="Times New Roman"/>
          <w:b w:val="0"/>
          <w:bCs w:val="0"/>
        </w:rPr>
        <w:t>. Comparison of the Arrhenius behavior for bulk and grain boundary conduction in: (a) AC (b) MC (c) MCA products. Charge – Discharge Behavior Comparison for: (d) LYC-AC (e) LYC-MC (f) LYC-MCA cells</w:t>
      </w:r>
      <w:bookmarkEnd w:id="67"/>
      <w:r w:rsidR="003479F5" w:rsidRPr="00266029">
        <w:rPr>
          <w:rFonts w:cs="Times New Roman"/>
          <w:b w:val="0"/>
          <w:bCs w:val="0"/>
        </w:rPr>
        <w:t xml:space="preserve">   </w:t>
      </w:r>
    </w:p>
    <w:p w14:paraId="71C94EE4" w14:textId="77777777" w:rsidR="00307D29" w:rsidRDefault="00307D29" w:rsidP="00B02D3B">
      <w:pPr>
        <w:spacing w:after="160" w:line="256" w:lineRule="auto"/>
        <w:rPr>
          <w:rFonts w:ascii="Times New Roman" w:eastAsia="Calibri" w:hAnsi="Times New Roman" w:cs="Times New Roman"/>
        </w:rPr>
      </w:pPr>
    </w:p>
    <w:p w14:paraId="215F76DD" w14:textId="77777777" w:rsidR="00307D29" w:rsidRDefault="00307D29" w:rsidP="00B02D3B">
      <w:pPr>
        <w:spacing w:after="160" w:line="256" w:lineRule="auto"/>
        <w:rPr>
          <w:rFonts w:ascii="Times New Roman" w:eastAsia="Calibri" w:hAnsi="Times New Roman" w:cs="Times New Roman"/>
        </w:rPr>
      </w:pPr>
    </w:p>
    <w:p w14:paraId="046D0966" w14:textId="77777777" w:rsidR="00307D29" w:rsidRDefault="00307D29" w:rsidP="00B02D3B">
      <w:pPr>
        <w:spacing w:after="160" w:line="256" w:lineRule="auto"/>
        <w:rPr>
          <w:rFonts w:ascii="Times New Roman" w:eastAsia="Calibri" w:hAnsi="Times New Roman" w:cs="Times New Roman"/>
        </w:rPr>
      </w:pPr>
    </w:p>
    <w:p w14:paraId="4A374420" w14:textId="77777777" w:rsidR="00307D29" w:rsidRDefault="00307D29" w:rsidP="00B02D3B">
      <w:pPr>
        <w:spacing w:after="160" w:line="256" w:lineRule="auto"/>
        <w:rPr>
          <w:rFonts w:ascii="Times New Roman" w:eastAsia="Calibri" w:hAnsi="Times New Roman" w:cs="Times New Roman"/>
        </w:rPr>
      </w:pPr>
    </w:p>
    <w:p w14:paraId="5B8A33D4" w14:textId="77777777" w:rsidR="00307D29" w:rsidRDefault="00307D29" w:rsidP="00B02D3B">
      <w:pPr>
        <w:spacing w:after="160" w:line="256" w:lineRule="auto"/>
        <w:rPr>
          <w:rFonts w:ascii="Times New Roman" w:eastAsia="Calibri" w:hAnsi="Times New Roman" w:cs="Times New Roman"/>
        </w:rPr>
      </w:pPr>
    </w:p>
    <w:p w14:paraId="0D33FD6A" w14:textId="77777777" w:rsidR="00307D29" w:rsidRDefault="00307D29" w:rsidP="00B02D3B">
      <w:pPr>
        <w:spacing w:after="160" w:line="256" w:lineRule="auto"/>
        <w:rPr>
          <w:rFonts w:ascii="Times New Roman" w:eastAsia="Calibri" w:hAnsi="Times New Roman" w:cs="Times New Roman"/>
        </w:rPr>
      </w:pPr>
    </w:p>
    <w:p w14:paraId="38D6D27B" w14:textId="77777777" w:rsidR="00307D29" w:rsidRDefault="00307D29" w:rsidP="00B02D3B">
      <w:pPr>
        <w:spacing w:after="160" w:line="256" w:lineRule="auto"/>
        <w:rPr>
          <w:rFonts w:ascii="Times New Roman" w:eastAsia="Calibri" w:hAnsi="Times New Roman" w:cs="Times New Roman"/>
        </w:rPr>
      </w:pPr>
    </w:p>
    <w:p w14:paraId="02C04666" w14:textId="77777777" w:rsidR="00307D29" w:rsidRDefault="00307D29" w:rsidP="00B02D3B">
      <w:pPr>
        <w:spacing w:after="160" w:line="256" w:lineRule="auto"/>
        <w:rPr>
          <w:rFonts w:ascii="Times New Roman" w:eastAsia="Calibri" w:hAnsi="Times New Roman" w:cs="Times New Roman"/>
        </w:rPr>
      </w:pPr>
    </w:p>
    <w:p w14:paraId="70B7E7D4" w14:textId="77777777" w:rsidR="00307D29" w:rsidRDefault="00307D29" w:rsidP="00B02D3B">
      <w:pPr>
        <w:spacing w:after="160" w:line="256" w:lineRule="auto"/>
        <w:rPr>
          <w:rFonts w:ascii="Times New Roman" w:eastAsia="Calibri" w:hAnsi="Times New Roman" w:cs="Times New Roman"/>
        </w:rPr>
      </w:pPr>
    </w:p>
    <w:p w14:paraId="3F779B3A" w14:textId="77777777" w:rsidR="00307D29" w:rsidRDefault="00307D29" w:rsidP="00B02D3B">
      <w:pPr>
        <w:spacing w:after="160" w:line="256" w:lineRule="auto"/>
        <w:rPr>
          <w:rFonts w:ascii="Times New Roman" w:eastAsia="Calibri" w:hAnsi="Times New Roman" w:cs="Times New Roman"/>
        </w:rPr>
      </w:pPr>
    </w:p>
    <w:p w14:paraId="6CAE279D" w14:textId="77777777" w:rsidR="00307D29" w:rsidRDefault="00307D29" w:rsidP="00B02D3B">
      <w:pPr>
        <w:spacing w:after="160" w:line="256" w:lineRule="auto"/>
        <w:rPr>
          <w:rFonts w:ascii="Times New Roman" w:eastAsia="Calibri" w:hAnsi="Times New Roman" w:cs="Times New Roman"/>
        </w:rPr>
      </w:pPr>
    </w:p>
    <w:p w14:paraId="6388045B" w14:textId="77777777" w:rsidR="00307D29" w:rsidRDefault="00307D29" w:rsidP="00B02D3B">
      <w:pPr>
        <w:spacing w:after="160" w:line="256" w:lineRule="auto"/>
        <w:rPr>
          <w:rFonts w:ascii="Times New Roman" w:eastAsia="Calibri" w:hAnsi="Times New Roman" w:cs="Times New Roman"/>
        </w:rPr>
      </w:pPr>
    </w:p>
    <w:p w14:paraId="73454790" w14:textId="77777777" w:rsidR="00307D29" w:rsidRDefault="00307D29" w:rsidP="00B02D3B">
      <w:pPr>
        <w:spacing w:after="160" w:line="256" w:lineRule="auto"/>
        <w:rPr>
          <w:rFonts w:ascii="Times New Roman" w:eastAsia="Calibri" w:hAnsi="Times New Roman" w:cs="Times New Roman"/>
        </w:rPr>
      </w:pPr>
    </w:p>
    <w:p w14:paraId="36FCADC6" w14:textId="77777777" w:rsidR="00307D29" w:rsidRDefault="00307D29" w:rsidP="00B02D3B">
      <w:pPr>
        <w:spacing w:after="160" w:line="256" w:lineRule="auto"/>
        <w:rPr>
          <w:rFonts w:ascii="Times New Roman" w:eastAsia="Calibri" w:hAnsi="Times New Roman" w:cs="Times New Roman"/>
        </w:rPr>
      </w:pPr>
    </w:p>
    <w:p w14:paraId="10BA484F" w14:textId="77777777" w:rsidR="00307D29" w:rsidRDefault="00307D29" w:rsidP="00B02D3B">
      <w:pPr>
        <w:spacing w:after="160" w:line="256" w:lineRule="auto"/>
        <w:rPr>
          <w:rFonts w:ascii="Times New Roman" w:eastAsia="Calibri" w:hAnsi="Times New Roman" w:cs="Times New Roman"/>
        </w:rPr>
      </w:pPr>
    </w:p>
    <w:p w14:paraId="672FE3C1" w14:textId="5574A8F5" w:rsidR="00B02D3B" w:rsidRPr="00C1724B" w:rsidRDefault="00B02D3B" w:rsidP="00B02D3B">
      <w:pPr>
        <w:spacing w:after="160" w:line="256" w:lineRule="auto"/>
        <w:rPr>
          <w:rFonts w:ascii="Times New Roman" w:eastAsia="Calibri" w:hAnsi="Times New Roman" w:cs="Times New Roman"/>
        </w:rPr>
      </w:pPr>
      <w:r w:rsidRPr="00C1724B">
        <w:rPr>
          <w:rFonts w:ascii="Times New Roman" w:eastAsia="Calibri" w:hAnsi="Times New Roman" w:cs="Times New Roman"/>
        </w:rPr>
        <w:lastRenderedPageBreak/>
        <w:t>Recent work has shown that electrochemical performance can be affected by the choice of synthesis route for both sulfide and halide solid electrolytes.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{"citationID":"D1qUmjYN","properties":{"formattedCitation":"\\super 34\\nosupersub{}","plainCitation":"34","noteIndex":0},"citationItems":[{"id":549,"uris":["http://zotero.org/users/9743641/items/X265XZJB"],"itemData":{"id":549,"type":"article-journal","abstract":"All-solid-state batteries have largely attracted interest as they can boost the energy density of today’s Li-ion batteries by 50% provided that several fundamental/practical roadblocks be solved. Focusing on the interface between the solid electrolyte and cathode active material (CAM), we herein studied the chemical/electrochemical compatibility of the coated layered oxide LiNi0.6Mn0.2Co0.2O2 with the three main inorganic electrolyte contenders, these being lithium thiophosphate (β-Li3PS4), argyrodite (Li6PS5Cl), and halide (Li3InCl6). Such electrolytes were prepared by either solvent-free or solution chemistry and paired with the CAM to form a composite which was further tested by assembling solid-state batteries using Li0.5In as a negative electrode. Among the electrolytes prepared by dry routes, the best performing one was found to be Li6PS5Cl followed by β-Li3PS4 and lastly Li3InCl6. In contrast, no general trend of beneﬁt or detriment was observed when switching to the solution route as it resulted in either performance improvement or deterioration depending on the electrolyte. Additionally, they show a strong dependence on the battery performance upon the presence of carbon additives. Lastly, we unraveled a pronounced chemical/electrochemical incompatibility of Li3InCl6 toward Li6PS5Cl and β-Li3PS4, hence questioning the design of hetero-structural cell architectures. Altogether, we hope these ﬁndings to provide guidance in the proper pairing of electrode−electrolyte components for designing highly performing solid-state batteries.","language":"en","page":"11","source":"Zotero","title":"In Search of the Best Solid Electrolyte-Layered Oxide Pairing for Assembling Practical All-Solid-State Batteries","author":[{"family":"Koç","given":"Tuncay"},{"family":"Marchini","given":"Florencia"},{"family":"Rousse","given":"Gwenaëlle"},{"family":"Dugas","given":"Romain"},{"family":"Tarascon","given":"Jean-Marie"}],"issued":{"date-parts":[["2021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34</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order to understand this relationship for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6 </w:t>
      </w:r>
      <w:r w:rsidRPr="00C1724B">
        <w:rPr>
          <w:rFonts w:ascii="Times New Roman" w:eastAsia="Calibri" w:hAnsi="Times New Roman" w:cs="Times New Roman"/>
        </w:rPr>
        <w:t>Li</w:t>
      </w:r>
      <w:r w:rsidRPr="00C1724B">
        <w:rPr>
          <w:rFonts w:ascii="Times New Roman" w:eastAsia="Calibri" w:hAnsi="Times New Roman" w:cs="Times New Roman"/>
        </w:rPr>
        <w:softHyphen/>
        <w:t>Ni</w:t>
      </w:r>
      <w:r w:rsidRPr="00C1724B">
        <w:rPr>
          <w:rFonts w:ascii="Times New Roman" w:eastAsia="Calibri" w:hAnsi="Times New Roman" w:cs="Times New Roman"/>
          <w:vertAlign w:val="subscript"/>
        </w:rPr>
        <w:t>0.8</w:t>
      </w:r>
      <w:r w:rsidRPr="00C1724B">
        <w:rPr>
          <w:rFonts w:ascii="Times New Roman" w:eastAsia="Calibri" w:hAnsi="Times New Roman" w:cs="Times New Roman"/>
        </w:rPr>
        <w:t>Mn</w:t>
      </w:r>
      <w:r w:rsidRPr="00C1724B">
        <w:rPr>
          <w:rFonts w:ascii="Times New Roman" w:eastAsia="Calibri" w:hAnsi="Times New Roman" w:cs="Times New Roman"/>
          <w:vertAlign w:val="subscript"/>
        </w:rPr>
        <w:t>0.1</w:t>
      </w:r>
      <w:r w:rsidRPr="00C1724B">
        <w:rPr>
          <w:rFonts w:ascii="Times New Roman" w:eastAsia="Calibri" w:hAnsi="Times New Roman" w:cs="Times New Roman"/>
        </w:rPr>
        <w:t>Co</w:t>
      </w:r>
      <w:r w:rsidRPr="00C1724B">
        <w:rPr>
          <w:rFonts w:ascii="Times New Roman" w:eastAsia="Calibri" w:hAnsi="Times New Roman" w:cs="Times New Roman"/>
          <w:vertAlign w:val="subscript"/>
        </w:rPr>
        <w:t>0.1</w:t>
      </w:r>
      <w:r w:rsidRPr="00C1724B">
        <w:rPr>
          <w:rFonts w:ascii="Times New Roman" w:eastAsia="Calibri" w:hAnsi="Times New Roman" w:cs="Times New Roman"/>
        </w:rPr>
        <w:t>O</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(NMC811)/Li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/Li-In cells were constructed for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M, MCA, and AC samples.  A lithium indium anode was used in place of lithium metal because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has been shown to be unstable against lithium metal.</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{"citationID":"9Pvq2rNl","properties":{"formattedCitation":"\\super 35\\nosupersub{}","plainCitation":"35","noteIndex":0},"citationItems":[{"id":553,"uris":["http://zotero.org/users/9743641/items/9E49V5AM"],"itemData":{"id":553,"type":"article-journal","container-title":"Advanced Energy Materials","issue":"21","note":"ISBN: 1614-6832\npublisher: Wiley Online Library","page":"2100126","title":"Single‐or poly‐crystalline Ni‐rich layered cathode, sulfide or halide solid electrolyte: which will be the winners for all‐solid‐state batteries?","volume":"11","author":[{"family":"Han","given":"Yoonjae"},{"family":"Jung","given":"Sung Hoo"},{"family":"Kwak","given":"Hiram"},{"family":"Jun","given":"Seunggoo"},{"family":"Kwak","given":"Hunho H."},{"family":"Lee","given":"Jong Hoon"},{"family":"Hong","given":"Seung-Tae"},{"family":"Jung","given":"Yoon Seok"}],"issued":{"date-parts":[["2021"]]}}}],"schema":"https://github.com/citation-style-language/schema/raw/master/csl-citation.json"}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35</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alloy was formed by </w:t>
      </w:r>
      <w:proofErr w:type="spellStart"/>
      <w:r w:rsidRPr="00C1724B">
        <w:rPr>
          <w:rFonts w:ascii="Times New Roman" w:eastAsia="Calibri" w:hAnsi="Times New Roman" w:cs="Times New Roman"/>
        </w:rPr>
        <w:t>lithiating</w:t>
      </w:r>
      <w:proofErr w:type="spellEnd"/>
      <w:r w:rsidRPr="00C1724B">
        <w:rPr>
          <w:rFonts w:ascii="Times New Roman" w:eastAsia="Calibri" w:hAnsi="Times New Roman" w:cs="Times New Roman"/>
        </w:rPr>
        <w:t xml:space="preserve"> indium foil on the first charge cycle of each cell. Figure 23e-f presents the initial charge-discharge capacities for each cell at 66 µA/cm</w:t>
      </w:r>
      <w:r w:rsidRPr="00C1724B">
        <w:rPr>
          <w:rFonts w:ascii="Times New Roman" w:eastAsia="Calibri" w:hAnsi="Times New Roman" w:cs="Times New Roman"/>
          <w:vertAlign w:val="superscript"/>
        </w:rPr>
        <w:t>2</w:t>
      </w:r>
      <w:r w:rsidRPr="00C1724B">
        <w:rPr>
          <w:rFonts w:ascii="Times New Roman" w:eastAsia="Calibri" w:hAnsi="Times New Roman" w:cs="Times New Roman"/>
        </w:rPr>
        <w:t>, in which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-MCA cell has a much higher initial charge capacity, 188 </w:t>
      </w:r>
      <w:proofErr w:type="spellStart"/>
      <w:r w:rsidRPr="00C1724B">
        <w:rPr>
          <w:rFonts w:ascii="Times New Roman" w:eastAsia="Calibri" w:hAnsi="Times New Roman" w:cs="Times New Roman"/>
        </w:rPr>
        <w:t>mAh</w:t>
      </w:r>
      <w:proofErr w:type="spellEnd"/>
      <w:r w:rsidRPr="00C1724B">
        <w:rPr>
          <w:rFonts w:ascii="Times New Roman" w:eastAsia="Calibri" w:hAnsi="Times New Roman" w:cs="Times New Roman"/>
        </w:rPr>
        <w:t xml:space="preserve"> /g compared to just 148 </w:t>
      </w:r>
      <w:proofErr w:type="spellStart"/>
      <w:r w:rsidRPr="00C1724B">
        <w:rPr>
          <w:rFonts w:ascii="Times New Roman" w:eastAsia="Calibri" w:hAnsi="Times New Roman" w:cs="Times New Roman"/>
        </w:rPr>
        <w:t>mAh</w:t>
      </w:r>
      <w:proofErr w:type="spellEnd"/>
      <w:r w:rsidRPr="00C1724B">
        <w:rPr>
          <w:rFonts w:ascii="Times New Roman" w:eastAsia="Calibri" w:hAnsi="Times New Roman" w:cs="Times New Roman"/>
        </w:rPr>
        <w:t>/g for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-MC but the initial loss between the 1</w:t>
      </w:r>
      <w:r w:rsidRPr="00C1724B">
        <w:rPr>
          <w:rFonts w:ascii="Times New Roman" w:eastAsia="Calibri" w:hAnsi="Times New Roman" w:cs="Times New Roman"/>
          <w:vertAlign w:val="superscript"/>
        </w:rPr>
        <w:t>st</w:t>
      </w:r>
      <w:r w:rsidRPr="00C1724B">
        <w:rPr>
          <w:rFonts w:ascii="Times New Roman" w:eastAsia="Calibri" w:hAnsi="Times New Roman" w:cs="Times New Roman"/>
        </w:rPr>
        <w:t xml:space="preserve"> charge and discharge is also substantially higher for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-MCA cell, ~29% compared to just 0.7% capacity fade for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-MC cell. However, the capacity retention for the LYC-AC cell is improved in comparison to the others, and this is </w:t>
      </w:r>
      <w:proofErr w:type="gramStart"/>
      <w:r w:rsidRPr="00C1724B">
        <w:rPr>
          <w:rFonts w:ascii="Times New Roman" w:eastAsia="Calibri" w:hAnsi="Times New Roman" w:cs="Times New Roman"/>
        </w:rPr>
        <w:t>likely due</w:t>
      </w:r>
      <w:proofErr w:type="gramEnd"/>
      <w:r w:rsidRPr="00C1724B">
        <w:rPr>
          <w:rFonts w:ascii="Times New Roman" w:eastAsia="Calibri" w:hAnsi="Times New Roman" w:cs="Times New Roman"/>
        </w:rPr>
        <w:t xml:space="preserve"> to both improvements in particle size distribution and the bulk ionic conductivity. In this instance the first cycle loss was approximately 13%, this is believed to be a function of both the lithiation of indium metal during the first charge to form the Li-In alloy and contact loss within the composite cathode due to volume expansion of the NMC811 active material.</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{"citationID":"YYuEEdb6","properties":{"formattedCitation":"\\super 36\\nosupersub{}","plainCitation":"36","noteIndex":0},"citationItems":[{"id":772,"uris":["http://zotero.org/users/9743641/items/V622J6LF"],"itemData":{"id":772,"type":"article-journal","container-title":"Advanced Energy Materials","DOI":"10.1002/aenm.202203153","ISSN":"1614-6832, 1614-6840","issue":"2","journalAbbreviation":"Advanced Energy Materials","language":"en","page":"2203153","source":"DOI.org (Crossref)","title":"Electrochemo‐Mechanical Stresses and Their Measurements in Sulfide‐Based All‐Solid‐State Batteries: A Review","title-short":"Electrochemo‐Mechanical Stresses and Their Measurements in Sulfide‐Based All‐Solid‐State Batteries","volume":"13","author":[{"family":"Gu","given":"Jiabao"},{"family":"Liang","given":"Ziteng"},{"family":"Shi","given":"Jingwen"},{"family":"Yang","given":"Yong"}],"issued":{"date-parts":[["2023",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improvement in ionic conductivity of the electrolyte within a composite cathode has been shown to have dramatic improvements in cycling stability of halide based ASSBs, this is one factor behind the improvement in capacity retention observed for the LYC-AC based cell</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{"citationID":"KQ9zvCPW","properties":{"formattedCitation":"\\super 37\\nosupersub{}","plainCitation":"37","noteIndex":0},"citationItems":[{"id":732,"uris":["http://zotero.org/users/9743641/items/6XZ5FAZY"],"itemData":{"id":732,"type":"article-journal","container-title":"Batteries &amp; Supercaps","DOI":"10.1002/batt.202200544","ISSN":"2566-6223, 2566-6223","journalAbbreviation":"Batteries &amp; Supercaps","language":"en","source":"DOI.org (Crossref)","title":"Balancing Partial Ionic and Electronic Transport for Optimized Cathode Utilization of High‐Voltage LiMn &lt;sub&gt;2&lt;/sub&gt; O &lt;sub&gt;4&lt;/sub&gt; /Li &lt;sub&gt;3&lt;/sub&gt; InCl &lt;sub&gt;6&lt;/sub&gt; Solid‐State Batteries","URL":"https://onlinelibrary.wiley.com/doi/10.1002/batt.202200544","author":[{"family":"Hendriks","given":"Theodoor A."},{"family":"Lange","given":"Martin A."},{"family":"Kiens","given":"Ellen M."},{"family":"Baeumer","given":"Christoph"},{"family":"Zeier","given":"Wolfgang G."}],"accessed":{"date-parts":[["2023",2,21]]},"issued":{"date-parts":[["2023",2,8]]}}}],"schema":"https://github.com/citation-style-language/schema/raw/master/csl-citation.json"}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37</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11A3F128" w14:textId="77777777" w:rsidR="00D0529D" w:rsidRPr="00C1724B" w:rsidRDefault="00D0529D" w:rsidP="00D0529D">
      <w:pPr>
        <w:rPr>
          <w:rFonts w:ascii="Times New Roman" w:hAnsi="Times New Roman" w:cs="Times New Roman"/>
        </w:rPr>
      </w:pPr>
    </w:p>
    <w:p w14:paraId="2A72BC83" w14:textId="77777777" w:rsidR="00B10204" w:rsidRPr="00C1724B" w:rsidRDefault="00B10204" w:rsidP="00B10204">
      <w:pPr>
        <w:spacing w:after="160" w:line="256" w:lineRule="auto"/>
        <w:rPr>
          <w:rFonts w:ascii="Times New Roman" w:eastAsia="Calibri" w:hAnsi="Times New Roman" w:cs="Times New Roman"/>
        </w:rPr>
      </w:pPr>
      <w:r w:rsidRPr="00C1724B">
        <w:rPr>
          <w:rFonts w:ascii="Times New Roman" w:eastAsia="Calibri" w:hAnsi="Times New Roman" w:cs="Times New Roman"/>
        </w:rPr>
        <w:t>The ionic conduction environment of the composite cathode was</w:t>
      </w:r>
      <w:r w:rsidRPr="00C1724B">
        <w:rPr>
          <w:rFonts w:ascii="Times New Roman" w:eastAsia="Calibri" w:hAnsi="Times New Roman" w:cs="Times New Roman"/>
          <w:sz w:val="16"/>
          <w:szCs w:val="16"/>
        </w:rPr>
        <w:t xml:space="preserve"> </w:t>
      </w:r>
      <w:r w:rsidRPr="00C1724B">
        <w:rPr>
          <w:rFonts w:ascii="Times New Roman" w:eastAsia="Calibri" w:hAnsi="Times New Roman" w:cs="Times New Roman"/>
        </w:rPr>
        <w:t xml:space="preserve">investigated further through electrochemical impedance spectroscopy, shown in Fig. 25. The LYC -MCA cell experienced a </w:t>
      </w:r>
      <w:proofErr w:type="gramStart"/>
      <w:r w:rsidRPr="00C1724B">
        <w:rPr>
          <w:rFonts w:ascii="Times New Roman" w:eastAsia="Calibri" w:hAnsi="Times New Roman" w:cs="Times New Roman"/>
        </w:rPr>
        <w:t>significant change</w:t>
      </w:r>
      <w:proofErr w:type="gramEnd"/>
      <w:r w:rsidRPr="00C1724B">
        <w:rPr>
          <w:rFonts w:ascii="Times New Roman" w:eastAsia="Calibri" w:hAnsi="Times New Roman" w:cs="Times New Roman"/>
        </w:rPr>
        <w:t xml:space="preserve"> in the high-frequency intercept from 398 ohms prior to cycling to 438 ohms after the 1</w:t>
      </w:r>
      <w:r w:rsidRPr="00C1724B">
        <w:rPr>
          <w:rFonts w:ascii="Times New Roman" w:eastAsia="Calibri" w:hAnsi="Times New Roman" w:cs="Times New Roman"/>
          <w:vertAlign w:val="superscript"/>
        </w:rPr>
        <w:t>st</w:t>
      </w:r>
      <w:r w:rsidRPr="00C1724B">
        <w:rPr>
          <w:rFonts w:ascii="Times New Roman" w:eastAsia="Calibri" w:hAnsi="Times New Roman" w:cs="Times New Roman"/>
        </w:rPr>
        <w:t xml:space="preserve"> cycle, while the LYC-MC cell experienced a much smaller shift of 146 to 156 ohms. For the LYC-AC cell, we observe an intercept prior to cycling of 323 ohms, while after the initial cycle this increases to 356 ohms. This change in resistance before and after the </w:t>
      </w:r>
      <w:proofErr w:type="gramStart"/>
      <w:r w:rsidRPr="00C1724B">
        <w:rPr>
          <w:rFonts w:ascii="Times New Roman" w:eastAsia="Calibri" w:hAnsi="Times New Roman" w:cs="Times New Roman"/>
        </w:rPr>
        <w:t>1</w:t>
      </w:r>
      <w:r w:rsidRPr="00C1724B">
        <w:rPr>
          <w:rFonts w:ascii="Times New Roman" w:eastAsia="Calibri" w:hAnsi="Times New Roman" w:cs="Times New Roman"/>
          <w:vertAlign w:val="superscript"/>
        </w:rPr>
        <w:t>st</w:t>
      </w:r>
      <w:proofErr w:type="gramEnd"/>
      <w:r w:rsidRPr="00C1724B">
        <w:rPr>
          <w:rFonts w:ascii="Times New Roman" w:eastAsia="Calibri" w:hAnsi="Times New Roman" w:cs="Times New Roman"/>
        </w:rPr>
        <w:t xml:space="preserve"> cycle do correlate with losses from 1</w:t>
      </w:r>
      <w:r w:rsidRPr="00C1724B">
        <w:rPr>
          <w:rFonts w:ascii="Times New Roman" w:eastAsia="Calibri" w:hAnsi="Times New Roman" w:cs="Times New Roman"/>
          <w:vertAlign w:val="superscript"/>
        </w:rPr>
        <w:t>st</w:t>
      </w:r>
      <w:r w:rsidRPr="00C1724B">
        <w:rPr>
          <w:rFonts w:ascii="Times New Roman" w:eastAsia="Calibri" w:hAnsi="Times New Roman" w:cs="Times New Roman"/>
        </w:rPr>
        <w:t xml:space="preserve"> cycle charge to discharge, pointing to initial contact loss during expansion and contraction as a source of capacity fade and increasing resistance. After the initial formation of the Li-In alloy anode, the cells were cycled at 0.1 mA/cm</w:t>
      </w:r>
      <w:r w:rsidRPr="00C1724B">
        <w:rPr>
          <w:rFonts w:ascii="Times New Roman" w:eastAsia="Calibri" w:hAnsi="Times New Roman" w:cs="Times New Roman"/>
          <w:vertAlign w:val="superscript"/>
        </w:rPr>
        <w:t>2</w:t>
      </w:r>
      <w:r w:rsidRPr="00C1724B">
        <w:rPr>
          <w:rFonts w:ascii="Times New Roman" w:eastAsia="Calibri" w:hAnsi="Times New Roman" w:cs="Times New Roman"/>
          <w:vertAlign w:val="subscript"/>
        </w:rPr>
        <w:t xml:space="preserve"> </w:t>
      </w:r>
      <w:r w:rsidRPr="00C1724B">
        <w:rPr>
          <w:rFonts w:ascii="Times New Roman" w:eastAsia="Calibri" w:hAnsi="Times New Roman" w:cs="Times New Roman"/>
        </w:rPr>
        <w:t xml:space="preserve">for </w:t>
      </w:r>
      <w:proofErr w:type="gramStart"/>
      <w:r w:rsidRPr="00C1724B">
        <w:rPr>
          <w:rFonts w:ascii="Times New Roman" w:eastAsia="Calibri" w:hAnsi="Times New Roman" w:cs="Times New Roman"/>
        </w:rPr>
        <w:t>50</w:t>
      </w:r>
      <w:proofErr w:type="gramEnd"/>
      <w:r w:rsidRPr="00C1724B">
        <w:rPr>
          <w:rFonts w:ascii="Times New Roman" w:eastAsia="Calibri" w:hAnsi="Times New Roman" w:cs="Times New Roman"/>
        </w:rPr>
        <w:t xml:space="preserve"> cycles, the cycling performance for which is compared in Fig 24. The initial capacities of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-M cell are higher to 150 </w:t>
      </w:r>
      <w:proofErr w:type="spellStart"/>
      <w:r w:rsidRPr="00C1724B">
        <w:rPr>
          <w:rFonts w:ascii="Times New Roman" w:eastAsia="Calibri" w:hAnsi="Times New Roman" w:cs="Times New Roman"/>
        </w:rPr>
        <w:t>mAh</w:t>
      </w:r>
      <w:proofErr w:type="spellEnd"/>
      <w:r w:rsidRPr="00C1724B">
        <w:rPr>
          <w:rFonts w:ascii="Times New Roman" w:eastAsia="Calibri" w:hAnsi="Times New Roman" w:cs="Times New Roman"/>
        </w:rPr>
        <w:t xml:space="preserve">/g compared to 120 </w:t>
      </w:r>
      <w:proofErr w:type="spellStart"/>
      <w:r w:rsidRPr="00C1724B">
        <w:rPr>
          <w:rFonts w:ascii="Times New Roman" w:eastAsia="Calibri" w:hAnsi="Times New Roman" w:cs="Times New Roman"/>
        </w:rPr>
        <w:t>mAh</w:t>
      </w:r>
      <w:proofErr w:type="spellEnd"/>
      <w:r w:rsidRPr="00C1724B">
        <w:rPr>
          <w:rFonts w:ascii="Times New Roman" w:eastAsia="Calibri" w:hAnsi="Times New Roman" w:cs="Times New Roman"/>
        </w:rPr>
        <w:t xml:space="preserve">/g for the LYC-MCA, however the capacity retention is greater after 50 cycles at 40 </w:t>
      </w:r>
      <w:proofErr w:type="spellStart"/>
      <w:r w:rsidRPr="00C1724B">
        <w:rPr>
          <w:rFonts w:ascii="Times New Roman" w:eastAsia="Calibri" w:hAnsi="Times New Roman" w:cs="Times New Roman"/>
        </w:rPr>
        <w:t>mAh</w:t>
      </w:r>
      <w:proofErr w:type="spellEnd"/>
      <w:r w:rsidRPr="00C1724B">
        <w:rPr>
          <w:rFonts w:ascii="Times New Roman" w:eastAsia="Calibri" w:hAnsi="Times New Roman" w:cs="Times New Roman"/>
        </w:rPr>
        <w:t xml:space="preserve">/g vs. just </w:t>
      </w:r>
      <w:proofErr w:type="gramStart"/>
      <w:r w:rsidRPr="00C1724B">
        <w:rPr>
          <w:rFonts w:ascii="Times New Roman" w:eastAsia="Calibri" w:hAnsi="Times New Roman" w:cs="Times New Roman"/>
        </w:rPr>
        <w:t>20</w:t>
      </w:r>
      <w:proofErr w:type="gramEnd"/>
      <w:r w:rsidRPr="00C1724B">
        <w:rPr>
          <w:rFonts w:ascii="Times New Roman" w:eastAsia="Calibri" w:hAnsi="Times New Roman" w:cs="Times New Roman"/>
        </w:rPr>
        <w:t xml:space="preserve"> </w:t>
      </w:r>
      <w:proofErr w:type="spellStart"/>
      <w:r w:rsidRPr="00C1724B">
        <w:rPr>
          <w:rFonts w:ascii="Times New Roman" w:eastAsia="Calibri" w:hAnsi="Times New Roman" w:cs="Times New Roman"/>
        </w:rPr>
        <w:t>mAh</w:t>
      </w:r>
      <w:proofErr w:type="spellEnd"/>
      <w:r w:rsidRPr="00C1724B">
        <w:rPr>
          <w:rFonts w:ascii="Times New Roman" w:eastAsia="Calibri" w:hAnsi="Times New Roman" w:cs="Times New Roman"/>
        </w:rPr>
        <w:t>/g for the LYC-M sample. After cycling, the high frequency intercept of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-M sample shows an increase from 143 ohms to 155 ohms, while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-MCA experiences a much greater shift from 398 ohms to 510 ohms. The LYC-AC cell not only has the highest initial capacity but also the best capacity retention.</w:t>
      </w:r>
    </w:p>
    <w:p w14:paraId="2EBAABCB" w14:textId="7A774BA4" w:rsidR="00E45F07" w:rsidRPr="00C1724B" w:rsidRDefault="00E45F07" w:rsidP="00E45F07">
      <w:pPr>
        <w:spacing w:after="160" w:line="259" w:lineRule="auto"/>
        <w:rPr>
          <w:rFonts w:ascii="Times New Roman" w:eastAsia="Calibri" w:hAnsi="Times New Roman" w:cs="Times New Roman"/>
        </w:rPr>
      </w:pPr>
      <w:r w:rsidRPr="00C1724B">
        <w:rPr>
          <w:rFonts w:ascii="Times New Roman" w:eastAsia="Calibri" w:hAnsi="Times New Roman" w:cs="Times New Roman"/>
        </w:rPr>
        <w:t>To better understand the impacts of cycling on the state of the cathode/solid electrolyte interface</w:t>
      </w:r>
      <w:r w:rsidR="00B10204" w:rsidRPr="00C1724B">
        <w:rPr>
          <w:rFonts w:ascii="Times New Roman" w:eastAsia="Calibri" w:hAnsi="Times New Roman" w:cs="Times New Roman"/>
        </w:rPr>
        <w:t>,</w:t>
      </w:r>
      <w:r w:rsidRPr="00C1724B">
        <w:rPr>
          <w:rFonts w:ascii="Times New Roman" w:eastAsia="Calibri" w:hAnsi="Times New Roman" w:cs="Times New Roman"/>
        </w:rPr>
        <w:t xml:space="preserve"> a Transmission Line Model (TLM) was fit to the data for the LYC MCA cell before cycling and after 50 cycles. TLM can be used to determine valuable parameters </w:t>
      </w:r>
      <w:r w:rsidRPr="00C1724B">
        <w:rPr>
          <w:rFonts w:ascii="Times New Roman" w:eastAsia="Calibri" w:hAnsi="Times New Roman" w:cs="Times New Roman"/>
        </w:rPr>
        <w:lastRenderedPageBreak/>
        <w:t>relevant to battery performance such as the tortuosity, McMillan number and porosity.</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{"citationID":"i0MrJ1dD","properties":{"formattedCitation":"\\super 38,39\\nosupersub{}","plainCitation":"38,39","noteIndex":0},"citationItems":[{"id":804,"uris":["http://zotero.org/users/9743641/items/G5895M6T"],"itemData":{"id":804,"type":"article-journal","container-title":"Journal of The Electrochemical Society","DOI":"10.1149/2.1141607jes","ISSN":"0013-4651, 1945-7111","issue":"7","journalAbbreviation":"J. Electrochem. Soc.","language":"en","page":"A1373-A1387","source":"DOI.org (Crossref)","title":"Tortuosity Determination of Battery Electrodes and Separators by Impedance Spectroscopy","volume":"163","author":[{"family":"Landesfeind","given":"Johannes"},{"family":"Hattendorff","given":"Johannes"},{"family":"Ehrl","given":"Andreas"},{"family":"Wall","given":"Wolfgang A."},{"family":"Gasteiger","given":"Hubert A."}],"issued":{"date-parts":[["2016"]]}}},{"id":803,"uris":["http://zotero.org/users/9743641/items/6WG976K6"],"itemData":{"id":803,"type":"article-journal","container-title":"Journal of The Electrochemical Society","DOI":"10.1149/2.0611811jes","ISSN":"0013-4651, 1945-7111","issue":"11","journalAbbreviation":"J. Electrochem. Soc.","language":"en","page":"A2644-A2653","source":"DOI.org (Crossref)","title":"Quantifying Tortuosity of Porous Li-Ion Battery Electrodes: Comparing Polarization-Interrupt and Blocking-Electrolyte Methods","title-short":"Quantifying Tortuosity of Porous Li-Ion Battery Electrodes","volume":"165","author":[{"family":"Pouraghajan","given":"Fezzeh"},{"family":"Knight","given":"Hannah"},{"family":"Wray","given":"Michael"},{"family":"Mazzeo","given":"Brian"},{"family":"Subbaraman","given":"Ram"},{"family":"Christensen","given":"Jake"},{"family":"Wheeler","given":"Dean"}],"issued":{"date-parts":[["2018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38,39</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McMillan number relates the ionic conductivity of a solid electrolyte to the effective ionic conductivity of a porous electrode or separator.</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{"citationID":"dDnt0tEx","properties":{"formattedCitation":"\\super 40\\nosupersub{}","plainCitation":"40","noteIndex":0},"citationItems":[{"id":740,"uris":["http://zotero.org/users/9743641/items/9GIBMTHZ"],"itemData":{"id":740,"type":"article-journal","abstract":"We study ion transport limitations in composite electrodes for all-solid-state lithium batteries. These electrodes are composed of variable volume fractions of active material particles (Li4Ti5O12) and of a sulﬁde-based solid electrolyte, while the volume fraction of carbon black acting as conductive additive is held constant. The ion transport limitations are characterized by impedance spectroscopic measurements on diﬀerent types of symmetrical solid-state cells. Ion transport resistances are calculated either based on a transmission line model or from the Li+ ion current under electron-blocking conditions. In addition, we demonstrate a cell setup, for which both types of measurements can be carried out on the same composite electrodes. Eﬀective ion transport tortuosities τeff are then derived from the resistance values and analyzed in dependence on the volume fraction of the solid electrolyte in the composite electrodes, ε . We show that for ε ≥ 0.4, both methods yield very similar tortuosity values, while discrepancies between the results obtained from the two methods are found for ε &lt; 0.4. Our results give strong indication that the power density of solid-state batteries with volume fractions ε around 0.4 of the best solid Li+ electrolytes should be at least equal that of commercial liquid electrolyte-based Li-ion batteries.","container-title":"Journal of Power Sources","DOI":"10.1016/j.jpowsour.2018.05.095","ISSN":"03787753","journalAbbreviation":"Journal of Power Sources","language":"en","page":"175-181","source":"DOI.org (Crossref)","title":"Ion transport limitations in all-solid-state lithium battery electrodes containing a sulfide-based electrolyte","volume":"396","author":[{"family":"Kaiser","given":"N."},{"family":"Spannenberger","given":"S."},{"family":"Schmitt","given":"M."},{"family":"Cronau","given":"M."},{"family":"Kato","given":"Y."},{"family":"Roling","given":"B."}],"issued":{"date-parts":[["2018",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McMillan number is calculated by Eq. 2</w:t>
      </w:r>
    </w:p>
    <w:p w14:paraId="35E7620C" w14:textId="49AA5646" w:rsidR="00E45F07" w:rsidRPr="00C1724B" w:rsidRDefault="00000000" w:rsidP="00E45F07">
      <w:pPr>
        <w:spacing w:after="160" w:line="259" w:lineRule="auto"/>
        <w:ind w:firstLine="720"/>
        <w:jc w:val="right"/>
        <w:rPr>
          <w:rFonts w:ascii="Times New Roman" w:eastAsia="Times New Roman" w:hAnsi="Times New Roman" w:cs="Times New Roman"/>
        </w:rPr>
      </w:pPr>
      <m:oMath>
        <m:sSub>
          <m:sSubPr>
            <m:ctrlPr>
              <w:rPr>
                <w:rFonts w:ascii="Cambria Math" w:eastAsia="Times New Roman" w:hAnsi="Cambria Math" w:cs="Times New Roman"/>
                <w:i/>
              </w:rPr>
            </m:ctrlPr>
          </m:sSubPr>
          <m:e>
            <m:r>
              <m:rPr>
                <m:nor/>
              </m:rPr>
              <w:rPr>
                <w:rFonts w:ascii="Times New Roman" w:eastAsia="Times New Roman" w:hAnsi="Times New Roman" w:cs="Times New Roman"/>
                <w:i/>
              </w:rPr>
              <m:t>N</m:t>
            </m:r>
          </m:e>
          <m:sub>
            <m:r>
              <m:rPr>
                <m:nor/>
              </m:rPr>
              <w:rPr>
                <w:rFonts w:ascii="Times New Roman" w:eastAsia="Times New Roman" w:hAnsi="Times New Roman" w:cs="Times New Roman"/>
                <w:i/>
              </w:rPr>
              <m:t>m</m:t>
            </m:r>
          </m:sub>
        </m:sSub>
        <m:r>
          <m:rPr>
            <m:nor/>
          </m:rPr>
          <w:rPr>
            <w:rFonts w:ascii="Times New Roman" w:eastAsia="Times New Roman" w:hAnsi="Times New Roman" w:cs="Times New Roman"/>
            <w:i/>
          </w:rPr>
          <m:t xml:space="preserve"> = </m:t>
        </m:r>
        <m:f>
          <m:fPr>
            <m:ctrlPr>
              <w:rPr>
                <w:rFonts w:ascii="Cambria Math" w:eastAsia="Times New Roman" w:hAnsi="Cambria Math" w:cs="Times New Roman"/>
                <w:i/>
              </w:rPr>
            </m:ctrlPr>
          </m:fPr>
          <m:num>
            <m:r>
              <m:rPr>
                <m:nor/>
              </m:rPr>
              <w:rPr>
                <w:rFonts w:ascii="Times New Roman" w:eastAsia="Times New Roman" w:hAnsi="Times New Roman" w:cs="Times New Roman"/>
                <w:i/>
              </w:rPr>
              <m:t>τ</m:t>
            </m:r>
          </m:num>
          <m:den>
            <m:r>
              <m:rPr>
                <m:nor/>
              </m:rPr>
              <w:rPr>
                <w:rFonts w:ascii="Times New Roman" w:eastAsia="Times New Roman" w:hAnsi="Times New Roman" w:cs="Times New Roman"/>
                <w:i/>
              </w:rPr>
              <m:t>ε</m:t>
            </m:r>
          </m:den>
        </m:f>
        <m:r>
          <m:rPr>
            <m:nor/>
          </m:rPr>
          <w:rPr>
            <w:rFonts w:ascii="Times New Roman" w:eastAsia="Times New Roman" w:hAnsi="Times New Roman" w:cs="Times New Roman"/>
            <w:i/>
          </w:rPr>
          <m:t xml:space="preserve"> = </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m:rPr>
                    <m:nor/>
                  </m:rPr>
                  <w:rPr>
                    <w:rFonts w:ascii="Times New Roman" w:eastAsia="Times New Roman" w:hAnsi="Times New Roman" w:cs="Times New Roman"/>
                    <w:i/>
                  </w:rPr>
                  <m:t>R</m:t>
                </m:r>
              </m:e>
              <m:sub>
                <m:r>
                  <m:rPr>
                    <m:nor/>
                  </m:rPr>
                  <w:rPr>
                    <w:rFonts w:ascii="Times New Roman" w:eastAsia="Times New Roman" w:hAnsi="Times New Roman" w:cs="Times New Roman"/>
                    <w:i/>
                  </w:rPr>
                  <m:t xml:space="preserve">ion ∙ A ∙ κ </m:t>
                </m:r>
              </m:sub>
            </m:sSub>
          </m:num>
          <m:den>
            <m:r>
              <m:rPr>
                <m:nor/>
              </m:rPr>
              <w:rPr>
                <w:rFonts w:ascii="Times New Roman" w:eastAsia="Times New Roman" w:hAnsi="Times New Roman" w:cs="Times New Roman"/>
                <w:i/>
              </w:rPr>
              <m:t>d</m:t>
            </m:r>
          </m:den>
        </m:f>
        <m:r>
          <m:rPr>
            <m:sty m:val="p"/>
          </m:rPr>
          <w:rPr>
            <w:rFonts w:ascii="Cambria Math" w:eastAsia="Times New Roman" w:hAnsi="Cambria Math" w:cs="Times New Roman"/>
          </w:rPr>
          <m:t xml:space="preserve">                                                                           </m:t>
        </m:r>
      </m:oMath>
      <w:r w:rsidR="00E45F07" w:rsidRPr="00C1724B">
        <w:rPr>
          <w:rFonts w:ascii="Times New Roman" w:eastAsia="Times New Roman" w:hAnsi="Times New Roman" w:cs="Times New Roman"/>
          <w:iCs/>
        </w:rPr>
        <w:t>(</w:t>
      </w:r>
      <w:r w:rsidR="00BB1193" w:rsidRPr="00C1724B">
        <w:rPr>
          <w:rFonts w:ascii="Times New Roman" w:eastAsia="Times New Roman" w:hAnsi="Times New Roman" w:cs="Times New Roman"/>
          <w:iCs/>
        </w:rPr>
        <w:t>20</w:t>
      </w:r>
      <w:r w:rsidR="00E45F07" w:rsidRPr="00C1724B">
        <w:rPr>
          <w:rFonts w:ascii="Times New Roman" w:eastAsia="Times New Roman" w:hAnsi="Times New Roman" w:cs="Times New Roman"/>
        </w:rPr>
        <w:t>)</w:t>
      </w:r>
    </w:p>
    <w:p w14:paraId="5AB229DB" w14:textId="2E7CFF62" w:rsidR="007B2629" w:rsidRPr="00C1724B" w:rsidRDefault="007B2629" w:rsidP="007B2629">
      <w:pPr>
        <w:spacing w:after="160" w:line="256" w:lineRule="auto"/>
        <w:rPr>
          <w:rFonts w:ascii="Times New Roman" w:eastAsia="Calibri" w:hAnsi="Times New Roman" w:cs="Times New Roman"/>
        </w:rPr>
      </w:pPr>
      <w:r w:rsidRPr="00C1724B">
        <w:rPr>
          <w:rFonts w:ascii="Times New Roman" w:eastAsia="Calibri" w:hAnsi="Times New Roman" w:cs="Times New Roman"/>
        </w:rPr>
        <w:t>Where R</w:t>
      </w:r>
      <w:r w:rsidRPr="00C1724B">
        <w:rPr>
          <w:rFonts w:ascii="Times New Roman" w:eastAsia="Calibri" w:hAnsi="Times New Roman" w:cs="Times New Roman"/>
          <w:vertAlign w:val="subscript"/>
        </w:rPr>
        <w:t>ion</w:t>
      </w:r>
      <w:r w:rsidRPr="00C1724B">
        <w:rPr>
          <w:rFonts w:ascii="Times New Roman" w:eastAsia="Calibri" w:hAnsi="Times New Roman" w:cs="Times New Roman"/>
        </w:rPr>
        <w:t>, A, κ, d are the ionic resistance through the electrode, cross-sectional area of the electrode, intrinsic conductivity of the electrolyte, and thickness of the electrode respectively.</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{"citationID":"uy99uw2W","properties":{"formattedCitation":"\\super 38\\nosupersub{}","plainCitation":"38","noteIndex":0},"citationItems":[{"id":804,"uris":["http://zotero.org/users/9743641/items/G5895M6T"],"itemData":{"id":804,"type":"article-journal","container-title":"Journal of The Electrochemical Society","DOI":"10.1149/2.1141607jes","ISSN":"0013-4651, 1945-7111","issue":"7","journalAbbreviation":"J. Electrochem. Soc.","language":"en","page":"A1373-A1387","source":"DOI.org (Crossref)","title":"Tortuosity Determination of Battery Electrodes and Separators by Impedance Spectroscopy","volume":"163","author":[{"family":"Landesfeind","given":"Johannes"},{"family":"Hattendorff","given":"Johannes"},{"family":"Ehrl","given":"Andreas"},{"family":"Wall","given":"Wolfgang A."},{"family":"Gasteiger","given":"Hubert A."}],"issued":{"date-parts":[["2016"]]}}}],"schema":"https://github.com/citation-style-language/schema/raw/master/csl-citation.json"}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38</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 representative fit of the TLM to the observed data is shown in </w:t>
      </w:r>
      <w:r w:rsidR="00BC0526">
        <w:rPr>
          <w:rFonts w:ascii="Times New Roman" w:eastAsia="Calibri" w:hAnsi="Times New Roman" w:cs="Times New Roman"/>
        </w:rPr>
        <w:t>F</w:t>
      </w:r>
      <w:r w:rsidRPr="00C1724B">
        <w:rPr>
          <w:rFonts w:ascii="Times New Roman" w:eastAsia="Calibri" w:hAnsi="Times New Roman" w:cs="Times New Roman"/>
        </w:rPr>
        <w:t>ig</w:t>
      </w:r>
      <w:r w:rsidR="000028A2">
        <w:rPr>
          <w:rFonts w:ascii="Times New Roman" w:eastAsia="Calibri" w:hAnsi="Times New Roman" w:cs="Times New Roman"/>
        </w:rPr>
        <w:t>.</w:t>
      </w:r>
      <w:r w:rsidRPr="00C1724B">
        <w:rPr>
          <w:rFonts w:ascii="Times New Roman" w:eastAsia="Calibri" w:hAnsi="Times New Roman" w:cs="Times New Roman"/>
        </w:rPr>
        <w:t xml:space="preserve"> </w:t>
      </w:r>
      <w:r w:rsidR="0025367E">
        <w:rPr>
          <w:rFonts w:ascii="Times New Roman" w:eastAsia="Calibri" w:hAnsi="Times New Roman" w:cs="Times New Roman"/>
        </w:rPr>
        <w:t>32 (Appendix)</w:t>
      </w:r>
      <w:r w:rsidRPr="00C1724B">
        <w:rPr>
          <w:rFonts w:ascii="Times New Roman" w:eastAsia="Calibri" w:hAnsi="Times New Roman" w:cs="Times New Roman"/>
        </w:rPr>
        <w:t xml:space="preserve">. We see for the LYC MCA </w:t>
      </w:r>
      <w:r w:rsidR="00A1676F" w:rsidRPr="00C1724B">
        <w:rPr>
          <w:rFonts w:ascii="Times New Roman" w:eastAsia="Calibri" w:hAnsi="Times New Roman" w:cs="Times New Roman"/>
        </w:rPr>
        <w:t>cell;</w:t>
      </w:r>
      <w:r w:rsidRPr="00C1724B">
        <w:rPr>
          <w:rFonts w:ascii="Times New Roman" w:eastAsia="Calibri" w:hAnsi="Times New Roman" w:cs="Times New Roman"/>
        </w:rPr>
        <w:t xml:space="preserve"> the composite electrode experiences a significant increase in the McMillan number from 3.3 before cycling to 8.4 after 50 cycles (Table 2). This increase in porosity could be due to </w:t>
      </w:r>
      <w:proofErr w:type="gramStart"/>
      <w:r w:rsidRPr="00C1724B">
        <w:rPr>
          <w:rFonts w:ascii="Times New Roman" w:eastAsia="Calibri" w:hAnsi="Times New Roman" w:cs="Times New Roman"/>
        </w:rPr>
        <w:t>a few</w:t>
      </w:r>
      <w:proofErr w:type="gramEnd"/>
      <w:r w:rsidRPr="00C1724B">
        <w:rPr>
          <w:rFonts w:ascii="Times New Roman" w:eastAsia="Calibri" w:hAnsi="Times New Roman" w:cs="Times New Roman"/>
        </w:rPr>
        <w:t xml:space="preserve"> factors, such as loss of contact between NMC and LYC particles due to cracking or volume change during cycling. This increasing porosity can be interpreted as increasing degradation of the connectivity of the composite cathode, which could explain the significant capacity fade observed during cycling.</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{"citationID":"61Zxz9mH","properties":{"formattedCitation":"\\super 37\\nosupersub{}","plainCitation":"37","noteIndex":0},"citationItems":[{"id":732,"uris":["http://zotero.org/users/9743641/items/6XZ5FAZY"],"itemData":{"id":732,"type":"article-journal","container-title":"Batteries &amp; Supercaps","DOI":"10.1002/batt.202200544","ISSN":"2566-6223, 2566-6223","journalAbbreviation":"Batteries &amp; Supercaps","language":"en","source":"DOI.org (Crossref)","title":"Balancing Partial Ionic and Electronic Transport for Optimized Cathode Utilization of High‐Voltage LiMn &lt;sub&gt;2&lt;/sub&gt; O &lt;sub&gt;4&lt;/sub&gt; /Li &lt;sub&gt;3&lt;/sub&gt; InCl &lt;sub&gt;6&lt;/sub&gt; Solid‐State Batteries","URL":"https://onlinelibrary.wiley.com/doi/10.1002/batt.202200544","author":[{"family":"Hendriks","given":"Theodoor A."},{"family":"Lange","given":"Martin A."},{"family":"Kiens","given":"Ellen M."},{"family":"Baeumer","given":"Christoph"},{"family":"Zeier","given":"Wolfgang G."}],"accessed":{"date-parts":[["2023",2,21]]},"issued":{"date-parts":[["2023",2,8]]}}}],"schema":"https://github.com/citation-style-language/schema/raw/master/csl-citation.json"}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37</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54444065" w14:textId="77777777" w:rsidR="00BB1193" w:rsidRPr="00C1724B" w:rsidRDefault="00BB1193" w:rsidP="00BB1193">
      <w:pPr>
        <w:spacing w:after="160" w:line="259" w:lineRule="auto"/>
        <w:rPr>
          <w:rFonts w:ascii="Times New Roman" w:eastAsia="Times New Roman" w:hAnsi="Times New Roman" w:cs="Times New Roman"/>
        </w:rPr>
      </w:pPr>
    </w:p>
    <w:p w14:paraId="3CDDC0E5" w14:textId="1767CE56" w:rsidR="004D72FF" w:rsidRPr="00C1724B" w:rsidRDefault="004D72FF" w:rsidP="007731B3">
      <w:pPr>
        <w:pStyle w:val="Caption"/>
        <w:rPr>
          <w:rFonts w:cs="Times New Roman"/>
        </w:rPr>
      </w:pPr>
    </w:p>
    <w:p w14:paraId="57E004CC" w14:textId="77777777" w:rsidR="007731B3" w:rsidRPr="00C1724B" w:rsidRDefault="007731B3" w:rsidP="004D72FF">
      <w:pPr>
        <w:rPr>
          <w:rFonts w:ascii="Times New Roman" w:hAnsi="Times New Roman" w:cs="Times New Roman"/>
        </w:rPr>
      </w:pPr>
    </w:p>
    <w:p w14:paraId="5CCAE8A7" w14:textId="3ABE8CDC" w:rsidR="004D72FF" w:rsidRPr="00C1724B" w:rsidRDefault="004D72FF" w:rsidP="004D72FF">
      <w:pPr>
        <w:rPr>
          <w:rFonts w:ascii="Times New Roman" w:hAnsi="Times New Roman" w:cs="Times New Roman"/>
        </w:rPr>
      </w:pPr>
    </w:p>
    <w:p w14:paraId="3B2EA080" w14:textId="09CC8486" w:rsidR="004D72FF" w:rsidRPr="00C1724B" w:rsidRDefault="004D72FF" w:rsidP="004D72FF">
      <w:pPr>
        <w:rPr>
          <w:rFonts w:ascii="Times New Roman" w:hAnsi="Times New Roman" w:cs="Times New Roman"/>
        </w:rPr>
      </w:pPr>
    </w:p>
    <w:p w14:paraId="0604B7AA" w14:textId="2A35A94A" w:rsidR="004D72FF" w:rsidRPr="00C1724B" w:rsidRDefault="004D72FF" w:rsidP="004D72FF">
      <w:pPr>
        <w:rPr>
          <w:rFonts w:ascii="Times New Roman" w:hAnsi="Times New Roman" w:cs="Times New Roman"/>
        </w:rPr>
      </w:pPr>
    </w:p>
    <w:p w14:paraId="15B9F59C" w14:textId="77777777" w:rsidR="00F60312" w:rsidRPr="00C1724B" w:rsidRDefault="00F60312" w:rsidP="00F60312">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43AC4C3E" wp14:editId="4B539C87">
            <wp:extent cx="5410200" cy="38121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17935" cy="3817615"/>
                    </a:xfrm>
                    <a:prstGeom prst="rect">
                      <a:avLst/>
                    </a:prstGeom>
                    <a:noFill/>
                  </pic:spPr>
                </pic:pic>
              </a:graphicData>
            </a:graphic>
          </wp:inline>
        </w:drawing>
      </w:r>
    </w:p>
    <w:p w14:paraId="4E45CEB5" w14:textId="4B074FCF" w:rsidR="001525D5" w:rsidRPr="007F7586" w:rsidRDefault="00F60312" w:rsidP="001525D5">
      <w:pPr>
        <w:pStyle w:val="Caption"/>
        <w:rPr>
          <w:rFonts w:cs="Times New Roman"/>
          <w:b w:val="0"/>
          <w:bCs w:val="0"/>
        </w:rPr>
      </w:pPr>
      <w:bookmarkStart w:id="68" w:name="_Toc134493208"/>
      <w:r w:rsidRPr="007F7586">
        <w:rPr>
          <w:rFonts w:cs="Times New Roman"/>
          <w:b w:val="0"/>
          <w:bCs w:val="0"/>
        </w:rPr>
        <w:t xml:space="preserve">Figure </w:t>
      </w:r>
      <w:r w:rsidRPr="007F7586">
        <w:rPr>
          <w:rFonts w:cs="Times New Roman"/>
          <w:b w:val="0"/>
          <w:bCs w:val="0"/>
        </w:rPr>
        <w:fldChar w:fldCharType="begin"/>
      </w:r>
      <w:r w:rsidRPr="007F7586">
        <w:rPr>
          <w:rFonts w:cs="Times New Roman"/>
          <w:b w:val="0"/>
          <w:bCs w:val="0"/>
        </w:rPr>
        <w:instrText xml:space="preserve"> SEQ Figure \* ARABIC </w:instrText>
      </w:r>
      <w:r w:rsidRPr="007F7586">
        <w:rPr>
          <w:rFonts w:cs="Times New Roman"/>
          <w:b w:val="0"/>
          <w:bCs w:val="0"/>
        </w:rPr>
        <w:fldChar w:fldCharType="separate"/>
      </w:r>
      <w:r w:rsidR="002762BD" w:rsidRPr="007F7586">
        <w:rPr>
          <w:rFonts w:cs="Times New Roman"/>
          <w:b w:val="0"/>
          <w:bCs w:val="0"/>
          <w:noProof/>
        </w:rPr>
        <w:t>24</w:t>
      </w:r>
      <w:r w:rsidRPr="007F7586">
        <w:rPr>
          <w:rFonts w:cs="Times New Roman"/>
          <w:b w:val="0"/>
          <w:bCs w:val="0"/>
        </w:rPr>
        <w:fldChar w:fldCharType="end"/>
      </w:r>
      <w:r w:rsidR="001525D5" w:rsidRPr="007F7586">
        <w:rPr>
          <w:rFonts w:cs="Times New Roman"/>
          <w:b w:val="0"/>
          <w:bCs w:val="0"/>
        </w:rPr>
        <w:t>. Cycling performance comparison for NMC811/Li</w:t>
      </w:r>
      <w:r w:rsidR="001525D5" w:rsidRPr="007F7586">
        <w:rPr>
          <w:rFonts w:cs="Times New Roman"/>
          <w:b w:val="0"/>
          <w:bCs w:val="0"/>
          <w:vertAlign w:val="subscript"/>
        </w:rPr>
        <w:t>3</w:t>
      </w:r>
      <w:r w:rsidR="001525D5" w:rsidRPr="007F7586">
        <w:rPr>
          <w:rFonts w:cs="Times New Roman"/>
          <w:b w:val="0"/>
          <w:bCs w:val="0"/>
        </w:rPr>
        <w:t>YCl</w:t>
      </w:r>
      <w:r w:rsidR="001525D5" w:rsidRPr="007F7586">
        <w:rPr>
          <w:rFonts w:cs="Times New Roman"/>
          <w:b w:val="0"/>
          <w:bCs w:val="0"/>
          <w:vertAlign w:val="subscript"/>
        </w:rPr>
        <w:t>6</w:t>
      </w:r>
      <w:r w:rsidR="001525D5" w:rsidRPr="007F7586">
        <w:rPr>
          <w:rFonts w:cs="Times New Roman"/>
          <w:b w:val="0"/>
          <w:bCs w:val="0"/>
        </w:rPr>
        <w:t>/Li-In Cells.</w:t>
      </w:r>
      <w:bookmarkEnd w:id="68"/>
    </w:p>
    <w:p w14:paraId="66CAE640" w14:textId="10F009CF" w:rsidR="00865613" w:rsidRPr="00C1724B" w:rsidRDefault="00865613" w:rsidP="00C71423">
      <w:pPr>
        <w:rPr>
          <w:rFonts w:ascii="Times New Roman" w:hAnsi="Times New Roman" w:cs="Times New Roman"/>
        </w:rPr>
      </w:pPr>
    </w:p>
    <w:p w14:paraId="0A61F583" w14:textId="77777777" w:rsidR="00F60312" w:rsidRPr="00C1724B" w:rsidRDefault="00F60312" w:rsidP="00F60312">
      <w:pPr>
        <w:keepNext/>
        <w:rPr>
          <w:rFonts w:ascii="Times New Roman" w:hAnsi="Times New Roman" w:cs="Times New Roman"/>
        </w:rPr>
      </w:pPr>
      <w:r w:rsidRPr="00C1724B">
        <w:rPr>
          <w:rFonts w:ascii="Times New Roman" w:hAnsi="Times New Roman" w:cs="Times New Roman"/>
          <w:noProof/>
        </w:rPr>
        <w:drawing>
          <wp:inline distT="0" distB="0" distL="0" distR="0" wp14:anchorId="6CC437E4" wp14:editId="511E90CD">
            <wp:extent cx="5276850" cy="13918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88888" cy="1395016"/>
                    </a:xfrm>
                    <a:prstGeom prst="rect">
                      <a:avLst/>
                    </a:prstGeom>
                    <a:noFill/>
                  </pic:spPr>
                </pic:pic>
              </a:graphicData>
            </a:graphic>
          </wp:inline>
        </w:drawing>
      </w:r>
    </w:p>
    <w:p w14:paraId="4E883D8C" w14:textId="1DAF2729" w:rsidR="00E361E5" w:rsidRPr="007F7586" w:rsidRDefault="00F60312" w:rsidP="00E361E5">
      <w:pPr>
        <w:pStyle w:val="Caption"/>
        <w:rPr>
          <w:rFonts w:cs="Times New Roman"/>
          <w:b w:val="0"/>
          <w:bCs w:val="0"/>
          <w:i/>
          <w:iCs/>
        </w:rPr>
      </w:pPr>
      <w:bookmarkStart w:id="69" w:name="_Toc134493209"/>
      <w:r w:rsidRPr="007F7586">
        <w:rPr>
          <w:rFonts w:cs="Times New Roman"/>
          <w:b w:val="0"/>
          <w:bCs w:val="0"/>
        </w:rPr>
        <w:t xml:space="preserve">Figure </w:t>
      </w:r>
      <w:r w:rsidRPr="007F7586">
        <w:rPr>
          <w:rFonts w:cs="Times New Roman"/>
          <w:b w:val="0"/>
          <w:bCs w:val="0"/>
        </w:rPr>
        <w:fldChar w:fldCharType="begin"/>
      </w:r>
      <w:r w:rsidRPr="007F7586">
        <w:rPr>
          <w:rFonts w:cs="Times New Roman"/>
          <w:b w:val="0"/>
          <w:bCs w:val="0"/>
        </w:rPr>
        <w:instrText xml:space="preserve"> SEQ Figure \* ARABIC </w:instrText>
      </w:r>
      <w:r w:rsidRPr="007F7586">
        <w:rPr>
          <w:rFonts w:cs="Times New Roman"/>
          <w:b w:val="0"/>
          <w:bCs w:val="0"/>
        </w:rPr>
        <w:fldChar w:fldCharType="separate"/>
      </w:r>
      <w:r w:rsidR="002762BD" w:rsidRPr="007F7586">
        <w:rPr>
          <w:rFonts w:cs="Times New Roman"/>
          <w:b w:val="0"/>
          <w:bCs w:val="0"/>
          <w:noProof/>
        </w:rPr>
        <w:t>25</w:t>
      </w:r>
      <w:r w:rsidRPr="007F7586">
        <w:rPr>
          <w:rFonts w:cs="Times New Roman"/>
          <w:b w:val="0"/>
          <w:bCs w:val="0"/>
        </w:rPr>
        <w:fldChar w:fldCharType="end"/>
      </w:r>
      <w:r w:rsidR="00E361E5" w:rsidRPr="007F7586">
        <w:rPr>
          <w:rFonts w:cs="Times New Roman"/>
          <w:b w:val="0"/>
          <w:bCs w:val="0"/>
        </w:rPr>
        <w:t>. Electrochemical Impedance Spectroscopy Comparison for NMC811/Li</w:t>
      </w:r>
      <w:r w:rsidR="00E361E5" w:rsidRPr="007F7586">
        <w:rPr>
          <w:rFonts w:cs="Times New Roman"/>
          <w:b w:val="0"/>
          <w:bCs w:val="0"/>
          <w:vertAlign w:val="subscript"/>
        </w:rPr>
        <w:t>3</w:t>
      </w:r>
      <w:r w:rsidR="00E361E5" w:rsidRPr="007F7586">
        <w:rPr>
          <w:rFonts w:cs="Times New Roman"/>
          <w:b w:val="0"/>
          <w:bCs w:val="0"/>
        </w:rPr>
        <w:t>YCl</w:t>
      </w:r>
      <w:r w:rsidR="00E361E5" w:rsidRPr="007F7586">
        <w:rPr>
          <w:rFonts w:cs="Times New Roman"/>
          <w:b w:val="0"/>
          <w:bCs w:val="0"/>
          <w:vertAlign w:val="subscript"/>
        </w:rPr>
        <w:t>6</w:t>
      </w:r>
      <w:r w:rsidR="00E361E5" w:rsidRPr="007F7586">
        <w:rPr>
          <w:rFonts w:cs="Times New Roman"/>
          <w:b w:val="0"/>
          <w:bCs w:val="0"/>
        </w:rPr>
        <w:t xml:space="preserve">/Li-In cells for pristine, after </w:t>
      </w:r>
      <w:proofErr w:type="gramStart"/>
      <w:r w:rsidR="00E361E5" w:rsidRPr="007F7586">
        <w:rPr>
          <w:rFonts w:cs="Times New Roman"/>
          <w:b w:val="0"/>
          <w:bCs w:val="0"/>
        </w:rPr>
        <w:t>1</w:t>
      </w:r>
      <w:r w:rsidR="00E361E5" w:rsidRPr="007F7586">
        <w:rPr>
          <w:rFonts w:cs="Times New Roman"/>
          <w:b w:val="0"/>
          <w:bCs w:val="0"/>
          <w:vertAlign w:val="superscript"/>
        </w:rPr>
        <w:t>st</w:t>
      </w:r>
      <w:proofErr w:type="gramEnd"/>
      <w:r w:rsidR="00E361E5" w:rsidRPr="007F7586">
        <w:rPr>
          <w:rFonts w:cs="Times New Roman"/>
          <w:b w:val="0"/>
          <w:bCs w:val="0"/>
        </w:rPr>
        <w:t xml:space="preserve"> cycle, and after 52 cycles for: (a) LYC-AC (b) LYC-MC (c) LYC-MCA</w:t>
      </w:r>
      <w:bookmarkEnd w:id="69"/>
    </w:p>
    <w:p w14:paraId="51274AB0" w14:textId="77777777" w:rsidR="000B27D9" w:rsidRDefault="000B27D9" w:rsidP="00480747">
      <w:pPr>
        <w:spacing w:after="160" w:line="256" w:lineRule="auto"/>
        <w:ind w:firstLine="720"/>
        <w:jc w:val="both"/>
        <w:rPr>
          <w:rFonts w:ascii="Times New Roman" w:eastAsia="Calibri" w:hAnsi="Times New Roman" w:cs="Times New Roman"/>
        </w:rPr>
      </w:pPr>
    </w:p>
    <w:p w14:paraId="3C555C34" w14:textId="77777777" w:rsidR="000B27D9" w:rsidRDefault="000B27D9" w:rsidP="00480747">
      <w:pPr>
        <w:spacing w:after="160" w:line="256" w:lineRule="auto"/>
        <w:ind w:firstLine="720"/>
        <w:jc w:val="both"/>
        <w:rPr>
          <w:rFonts w:ascii="Times New Roman" w:eastAsia="Calibri" w:hAnsi="Times New Roman" w:cs="Times New Roman"/>
        </w:rPr>
      </w:pPr>
    </w:p>
    <w:p w14:paraId="0A7021EB" w14:textId="77777777" w:rsidR="000B27D9" w:rsidRDefault="000B27D9" w:rsidP="00480747">
      <w:pPr>
        <w:spacing w:after="160" w:line="256" w:lineRule="auto"/>
        <w:ind w:firstLine="720"/>
        <w:jc w:val="both"/>
        <w:rPr>
          <w:rFonts w:ascii="Times New Roman" w:eastAsia="Calibri" w:hAnsi="Times New Roman" w:cs="Times New Roman"/>
        </w:rPr>
      </w:pPr>
    </w:p>
    <w:p w14:paraId="3339702D" w14:textId="77777777" w:rsidR="000B27D9" w:rsidRDefault="000B27D9" w:rsidP="00480747">
      <w:pPr>
        <w:spacing w:after="160" w:line="256" w:lineRule="auto"/>
        <w:ind w:firstLine="720"/>
        <w:jc w:val="both"/>
        <w:rPr>
          <w:rFonts w:ascii="Times New Roman" w:eastAsia="Calibri" w:hAnsi="Times New Roman" w:cs="Times New Roman"/>
        </w:rPr>
      </w:pPr>
    </w:p>
    <w:p w14:paraId="43C9F836" w14:textId="3DE1ABEF" w:rsidR="00480747" w:rsidRDefault="00480747" w:rsidP="000B27D9">
      <w:pPr>
        <w:spacing w:after="160" w:line="256" w:lineRule="auto"/>
        <w:jc w:val="both"/>
        <w:rPr>
          <w:rFonts w:ascii="Times New Roman" w:eastAsia="Calibri" w:hAnsi="Times New Roman" w:cs="Times New Roman"/>
        </w:rPr>
      </w:pPr>
      <w:r w:rsidRPr="00C1724B">
        <w:rPr>
          <w:rFonts w:ascii="Times New Roman" w:eastAsia="Calibri" w:hAnsi="Times New Roman" w:cs="Times New Roman"/>
        </w:rPr>
        <w:lastRenderedPageBreak/>
        <w:t xml:space="preserve">To better understand the role of synthesis route on surface chemistry and eventual cell performance, each of the LYC samples were characterized by XPS (Fig. 26). In the initial survey scan, a wide energy range was used to catalog all the elements present in the samples. All the samples show Li, Y, Cl, C, O and F present. We see that the C 1s spectra shows three bonding configurations C-C bonds, C-O bonds, and a small carbonate peak (Fig. 26b), the MCA and AC samples both show more of the C-O bonds present. The O is similar for all samples, with the C-O bond being higher in the MCA and AC samples, corresponding to the similar trend observed for the C 1s spectra (Fig. 26c). The Cl 2p spectra for the MC sample could be fit with one doublet but the spectra for the MCA and AC samples required two doublets (Fig. 26f) </w:t>
      </w:r>
      <w:r w:rsidR="0049675B" w:rsidRPr="00C1724B">
        <w:rPr>
          <w:rFonts w:ascii="Times New Roman" w:eastAsia="Calibri" w:hAnsi="Times New Roman" w:cs="Times New Roman"/>
        </w:rPr>
        <w:t>signaling</w:t>
      </w:r>
      <w:r w:rsidRPr="00C1724B">
        <w:rPr>
          <w:rFonts w:ascii="Times New Roman" w:eastAsia="Calibri" w:hAnsi="Times New Roman" w:cs="Times New Roman"/>
        </w:rPr>
        <w:t xml:space="preserve"> multiple chlorine containing phases. We see a similar trend with the Y 3d spectra, where for the MC sample a single peak was sufficient, a double was required for the MCA and AC samples (Fig. 26e). The Li 1s spectra (Fig. 26d) shows that the MC sample had the most well-defined spectra, while it was </w:t>
      </w:r>
      <w:r w:rsidR="0049675B" w:rsidRPr="00C1724B">
        <w:rPr>
          <w:rFonts w:ascii="Times New Roman" w:eastAsia="Calibri" w:hAnsi="Times New Roman" w:cs="Times New Roman"/>
        </w:rPr>
        <w:t>weak</w:t>
      </w:r>
      <w:r w:rsidRPr="00C1724B">
        <w:rPr>
          <w:rFonts w:ascii="Times New Roman" w:eastAsia="Calibri" w:hAnsi="Times New Roman" w:cs="Times New Roman"/>
        </w:rPr>
        <w:t xml:space="preserve"> for the MCA and AC samples. It is interesting that the two samples that were annealed had higher C-O bonds present. Based on the peaks present across the narrow spectra (O 1s 531.5 BE, C 1s 290 BE, Li 1s 55.1) this C-O bond seems to be coming from the formation of Li</w:t>
      </w:r>
      <w:r w:rsidRPr="00C1724B">
        <w:rPr>
          <w:rFonts w:ascii="Times New Roman" w:eastAsia="Calibri" w:hAnsi="Times New Roman" w:cs="Times New Roman"/>
          <w:vertAlign w:val="subscript"/>
        </w:rPr>
        <w:t>2</w:t>
      </w:r>
      <w:r w:rsidRPr="00C1724B">
        <w:rPr>
          <w:rFonts w:ascii="Times New Roman" w:eastAsia="Calibri" w:hAnsi="Times New Roman" w:cs="Times New Roman"/>
        </w:rPr>
        <w:t>CO</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on the surface of the samples.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{"citationID":"cJEfVmTo","properties":{"formattedCitation":"\\super 41\\nosupersub{}","plainCitation":"41","noteIndex":0},"citationItems":[{"id":787,"uris":["http://zotero.org/users/9743641/items/3876Z4XF"],"itemData":{"id":787,"type":"article-journal","container-title":"ACS Applied Energy Materials","DOI":"10.1021/acsaem.8b00406","ISSN":"2574-0962, 2574-0962","issue":"9","journalAbbreviation":"ACS Appl. Energy Mater.","language":"en","page":"4493-4504","source":"DOI.org (Crossref)","title":"XPS on Li-Battery-Related Compounds: Analysis of Inorganic SEI Phases and a Methodology for Charge Correction","title-short":"XPS on Li-Battery-Related Compounds","volume":"1","author":[{"family":"Wood","given":"Kevin N."},{"family":"Teeter","given":"Glenn"}],"issued":{"date-parts":[["2018",9,24]]}}}],"schema":"https://github.com/citation-style-language/schema/raw/master/csl-citation.json"}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Although both samples were annealed under flowing </w:t>
      </w:r>
      <w:proofErr w:type="spellStart"/>
      <w:r w:rsidRPr="00C1724B">
        <w:rPr>
          <w:rFonts w:ascii="Times New Roman" w:eastAsia="Calibri" w:hAnsi="Times New Roman" w:cs="Times New Roman"/>
        </w:rPr>
        <w:t>Ar</w:t>
      </w:r>
      <w:proofErr w:type="spellEnd"/>
      <w:r w:rsidRPr="00C1724B">
        <w:rPr>
          <w:rFonts w:ascii="Times New Roman" w:eastAsia="Calibri" w:hAnsi="Times New Roman" w:cs="Times New Roman"/>
        </w:rPr>
        <w:t xml:space="preserve"> in an </w:t>
      </w:r>
      <w:proofErr w:type="spellStart"/>
      <w:r w:rsidRPr="00C1724B">
        <w:rPr>
          <w:rFonts w:ascii="Times New Roman" w:eastAsia="Calibri" w:hAnsi="Times New Roman" w:cs="Times New Roman"/>
        </w:rPr>
        <w:t>Ar</w:t>
      </w:r>
      <w:proofErr w:type="spellEnd"/>
      <w:r w:rsidRPr="00C1724B">
        <w:rPr>
          <w:rFonts w:ascii="Times New Roman" w:eastAsia="Calibri" w:hAnsi="Times New Roman" w:cs="Times New Roman"/>
        </w:rPr>
        <w:t xml:space="preserve"> glove box, it is possible that CO</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was present in the glove box in small enough amounts and at high temperature especially could have reacted with the lithium, which is mobile at high temperatures to form the impurity.</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{"citationID":"V5AN6QxV","properties":{"formattedCitation":"\\super 42\\nosupersub{}","plainCitation":"42","noteIndex":0},"citationItems":[{"id":805,"uris":["http://zotero.org/users/9743641/items/BAFXIPZJ"],"itemData":{"id":805,"type":"article-journal","container-title":"ACS Energy Letters","DOI":"10.1021/acsenergylett.9b02401","ISSN":"2380-8195, 2380-8195","issue":"1","journalAbbreviation":"ACS Energy Lett.","language":"en","page":"252-262","source":"DOI.org (Crossref)","title":"Li &lt;sub&gt;2&lt;/sub&gt; CO &lt;sub&gt;3&lt;/sub&gt; : A Critical Issue for Developing Solid Garnet Batteries","title-short":"Li &lt;sub&gt;2&lt;/sub&gt; CO &lt;sub&gt;3&lt;/sub&gt;","volume":"5","author":[{"family":"Huo","given":"Hanyu"},{"family":"Luo","given":"Jing"},{"family":"Thangadurai","given":"Venkataraman"},{"family":"Guo","given":"Xiangxin"},{"family":"Nan","given":"Ce-Wen"},{"family":"Sun","given":"Xueliang"}],"issued":{"date-parts":[["2020",1,10]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Another potential source of oxygen could have been water coordinated with the precursors, primarily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which is very hygroscopic.</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{"citationID":"tmVGlDuV","properties":{"formattedCitation":"\\super 43\\nosupersub{}","plainCitation":"43","noteIndex":0},"citationItems":[{"id":806,"uris":["http://zotero.org/users/9743641/items/QVBQKEFS"],"itemData":{"id":806,"type":"paper-conference","container-title":"2013 IEEE Nuclear Science Symposium and Medical Imaging Conference (2013 NSS/MIC)","DOI":"10.1109/NSSMIC.2013.6829669","event":"2013 IEEE Nuclear Science Symposium and Medical Imaging Conference (2013 NSS/MIC)","event-place":"Seoul, Korea (South)","ISBN":"978-1-4799-0534-8","page":"1-5","publisher":"IEEE","publisher-place":"Seoul, Korea (South)","source":"DOI.org (Crossref)","title":"Hygroscopicity evaluation of halide scintillators","URL":"http://ieeexplore.ieee.org/document/6829669/","accessed":{"date-parts":[["2023",4,4]]},"issued":{"date-parts":[["2013",10]]}}}],"schema":"https://github.com/citation-style-language/schema/raw/master/csl-citation.json"}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43</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When we take the changes in the Cl 2p and Y 3d spectra into account with the previously discussed NPD and Raman data, the second Cl and Y peaks are likely due to the formation of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impurities upon annealing. Finally, the presence of a more well-defined Li spectra for the MC sample that is less intense for the MCA and AC samples is </w:t>
      </w:r>
      <w:r w:rsidR="00107832" w:rsidRPr="00C1724B">
        <w:rPr>
          <w:rFonts w:ascii="Times New Roman" w:eastAsia="Calibri" w:hAnsi="Times New Roman" w:cs="Times New Roman"/>
        </w:rPr>
        <w:t>due</w:t>
      </w:r>
      <w:r w:rsidRPr="00C1724B">
        <w:rPr>
          <w:rFonts w:ascii="Times New Roman" w:eastAsia="Calibri" w:hAnsi="Times New Roman" w:cs="Times New Roman"/>
        </w:rPr>
        <w:t xml:space="preserve"> to the convolution of spectra from the amorphous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 xml:space="preserve">6 </w:t>
      </w:r>
      <w:r w:rsidRPr="00C1724B">
        <w:rPr>
          <w:rFonts w:ascii="Times New Roman" w:eastAsia="Calibri" w:hAnsi="Times New Roman" w:cs="Times New Roman"/>
        </w:rPr>
        <w:t xml:space="preserve">and the crystalline LiCl impurity observed in the NPD. As we observed in both the in-situ and ex-situ NPD data, this impurity is consumed as more crystalline LYC forms at higher temperatures.    </w:t>
      </w:r>
    </w:p>
    <w:p w14:paraId="77F30837" w14:textId="492CC2C2" w:rsidR="000D4C5E" w:rsidRDefault="000D4C5E" w:rsidP="000D4C5E">
      <w:pPr>
        <w:spacing w:after="160" w:line="256" w:lineRule="auto"/>
        <w:jc w:val="both"/>
        <w:rPr>
          <w:rFonts w:ascii="Times New Roman" w:eastAsia="Calibri" w:hAnsi="Times New Roman" w:cs="Times New Roman"/>
        </w:rPr>
      </w:pPr>
      <w:r w:rsidRPr="00C1724B">
        <w:rPr>
          <w:rFonts w:ascii="Times New Roman" w:eastAsia="Calibri" w:hAnsi="Times New Roman" w:cs="Times New Roman"/>
        </w:rPr>
        <w:t>Further characterization was focused on understanding the surface chemistry of the upcycled composite electrodes for each of the three cells (Fig. 27). The C 1s spectra (Fig. 27b) shows four potential signals the carbonate, C-O, C-C, and low binding energy shoulder that is likely from carbide groups. The Cl 2p and Y 3d spectra (Fig. 27</w:t>
      </w:r>
      <w:proofErr w:type="gramStart"/>
      <w:r w:rsidRPr="00C1724B">
        <w:rPr>
          <w:rFonts w:ascii="Times New Roman" w:eastAsia="Calibri" w:hAnsi="Times New Roman" w:cs="Times New Roman"/>
        </w:rPr>
        <w:t>e,f</w:t>
      </w:r>
      <w:proofErr w:type="gramEnd"/>
      <w:r w:rsidRPr="00C1724B">
        <w:rPr>
          <w:rFonts w:ascii="Times New Roman" w:eastAsia="Calibri" w:hAnsi="Times New Roman" w:cs="Times New Roman"/>
        </w:rPr>
        <w:t xml:space="preserve">) once again show the presence of two doublets for the LYC MCA and LYC AC composite cathodes. The Li 1s spectra (Fig. 27d) does not show </w:t>
      </w:r>
      <w:proofErr w:type="gramStart"/>
      <w:r w:rsidRPr="00C1724B">
        <w:rPr>
          <w:rFonts w:ascii="Times New Roman" w:eastAsia="Calibri" w:hAnsi="Times New Roman" w:cs="Times New Roman"/>
        </w:rPr>
        <w:t>a large difference</w:t>
      </w:r>
      <w:proofErr w:type="gramEnd"/>
      <w:r w:rsidRPr="00C1724B">
        <w:rPr>
          <w:rFonts w:ascii="Times New Roman" w:eastAsia="Calibri" w:hAnsi="Times New Roman" w:cs="Times New Roman"/>
        </w:rPr>
        <w:t xml:space="preserve"> for the three samples, with a single peak around 56 eV. This points to the peak </w:t>
      </w:r>
      <w:proofErr w:type="gramStart"/>
      <w:r w:rsidRPr="00C1724B">
        <w:rPr>
          <w:rFonts w:ascii="Times New Roman" w:eastAsia="Calibri" w:hAnsi="Times New Roman" w:cs="Times New Roman"/>
        </w:rPr>
        <w:t>likely being</w:t>
      </w:r>
      <w:proofErr w:type="gramEnd"/>
      <w:r w:rsidRPr="00C1724B">
        <w:rPr>
          <w:rFonts w:ascii="Times New Roman" w:eastAsia="Calibri" w:hAnsi="Times New Roman" w:cs="Times New Roman"/>
        </w:rPr>
        <w:t xml:space="preserve"> due to the presence of LYC on the surface of the composite cathode. Further reinforcement of this possibility is provided by the Ni 2p</w:t>
      </w:r>
      <w:r w:rsidRPr="00C1724B">
        <w:rPr>
          <w:rFonts w:ascii="Times New Roman" w:eastAsia="Calibri" w:hAnsi="Times New Roman" w:cs="Times New Roman"/>
          <w:vertAlign w:val="subscript"/>
        </w:rPr>
        <w:t>3/2</w:t>
      </w:r>
      <w:r w:rsidRPr="00C1724B">
        <w:rPr>
          <w:rFonts w:ascii="Times New Roman" w:eastAsia="Calibri" w:hAnsi="Times New Roman" w:cs="Times New Roman"/>
        </w:rPr>
        <w:t>, Mn 2p, and Co 2p peaks in the survey spectra (Fig. 27a) are very weak and noisy and not clear enough signals to assign to the NMC811 particles. However, this peak position is also associated with many Li containing compounds often found on the surface of cathode materials such as NMC811 like Li</w:t>
      </w:r>
      <w:r w:rsidRPr="00C1724B">
        <w:rPr>
          <w:rFonts w:ascii="Times New Roman" w:eastAsia="Calibri" w:hAnsi="Times New Roman" w:cs="Times New Roman"/>
          <w:vertAlign w:val="subscript"/>
        </w:rPr>
        <w:t>2</w:t>
      </w:r>
      <w:r w:rsidRPr="00C1724B">
        <w:rPr>
          <w:rFonts w:ascii="Times New Roman" w:eastAsia="Calibri" w:hAnsi="Times New Roman" w:cs="Times New Roman"/>
        </w:rPr>
        <w:t>Co</w:t>
      </w:r>
      <w:r w:rsidRPr="00C1724B">
        <w:rPr>
          <w:rFonts w:ascii="Times New Roman" w:eastAsia="Calibri" w:hAnsi="Times New Roman" w:cs="Times New Roman"/>
          <w:vertAlign w:val="subscript"/>
        </w:rPr>
        <w:t>3</w:t>
      </w:r>
      <w:r w:rsidRPr="00C1724B">
        <w:rPr>
          <w:rFonts w:ascii="Times New Roman" w:eastAsia="Calibri" w:hAnsi="Times New Roman" w:cs="Times New Roman"/>
        </w:rPr>
        <w:t>, Li</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O, </w:t>
      </w:r>
      <w:proofErr w:type="spellStart"/>
      <w:r w:rsidRPr="00C1724B">
        <w:rPr>
          <w:rFonts w:ascii="Times New Roman" w:eastAsia="Calibri" w:hAnsi="Times New Roman" w:cs="Times New Roman"/>
        </w:rPr>
        <w:t>LiOH</w:t>
      </w:r>
      <w:proofErr w:type="spellEnd"/>
      <w:r w:rsidRPr="00C1724B">
        <w:rPr>
          <w:rFonts w:ascii="Times New Roman" w:eastAsia="Calibri" w:hAnsi="Times New Roman" w:cs="Times New Roman"/>
        </w:rPr>
        <w:t>, and Li</w:t>
      </w:r>
      <w:r w:rsidRPr="00C1724B">
        <w:rPr>
          <w:rFonts w:ascii="Times New Roman" w:eastAsia="Calibri" w:hAnsi="Times New Roman" w:cs="Times New Roman"/>
          <w:vertAlign w:val="subscript"/>
        </w:rPr>
        <w:softHyphen/>
        <w:t>2</w:t>
      </w:r>
      <w:r w:rsidRPr="00C1724B">
        <w:rPr>
          <w:rFonts w:ascii="Times New Roman" w:eastAsia="Calibri" w:hAnsi="Times New Roman" w:cs="Times New Roman"/>
        </w:rPr>
        <w:t>O</w:t>
      </w:r>
      <w:r w:rsidRPr="00C1724B">
        <w:rPr>
          <w:rFonts w:ascii="Times New Roman" w:eastAsia="Calibri" w:hAnsi="Times New Roman" w:cs="Times New Roman"/>
          <w:vertAlign w:val="subscript"/>
        </w:rPr>
        <w:t>2</w:t>
      </w:r>
      <w:r w:rsidRPr="00C1724B">
        <w:rPr>
          <w:rFonts w:ascii="Times New Roman" w:eastAsia="Calibri" w:hAnsi="Times New Roman" w:cs="Times New Roman"/>
        </w:rPr>
        <w:t>.</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{"citationID":"BSX4PX6N","properties":{"formattedCitation":"\\super 41\\nosupersub{}","plainCitation":"41","noteIndex":0},"citationItems":[{"id":787,"uris":["http://zotero.org/users/9743641/items/3876Z4XF"],"itemData":{"id":787,"type":"article-journal","container-title":"ACS Applied Energy Materials","DOI":"10.1021/acsaem.8b00406","ISSN":"2574-0962, 2574-0962","issue":"9","journalAbbreviation":"ACS Appl. Energy Mater.","language":"en","page":"4493-4504","source":"DOI.org (Crossref)","title":"XPS on Li-Battery-Related Compounds: Analysis of Inorganic SEI Phases and a Methodology for Charge Correction","title-short":"XPS on Li-Battery-Related Compounds","volume":"1","author":[{"family":"Wood","given":"Kevin N."},{"family":"Teeter","given":"Glenn"}],"issued":{"date-parts":[["2018",9,24]]}}}],"schema":"https://github.com/citation-style-language/schema/raw/master/csl-citation.json"}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6DA63B05" w14:textId="725F78D2" w:rsidR="00654CA8" w:rsidRPr="00C1724B" w:rsidRDefault="00654CA8" w:rsidP="00654CA8">
      <w:pPr>
        <w:spacing w:after="160" w:line="256" w:lineRule="auto"/>
        <w:rPr>
          <w:rFonts w:ascii="Times New Roman" w:eastAsia="Calibri" w:hAnsi="Times New Roman" w:cs="Times New Roman"/>
        </w:rPr>
      </w:pPr>
      <w:r w:rsidRPr="00C1724B">
        <w:rPr>
          <w:rFonts w:ascii="Times New Roman" w:eastAsia="Calibri" w:hAnsi="Times New Roman" w:cs="Times New Roman"/>
        </w:rPr>
        <w:lastRenderedPageBreak/>
        <w:t xml:space="preserve">The analysis of the cycled cells differs from the composite cathodes in that the survey spectra (Fig. 28a) shows the presence of Ni, Mn, Co peaks to a greater extent and can be attributable to the NMC811 particles. Potential reasons for these </w:t>
      </w:r>
      <w:r w:rsidR="00CD7D08" w:rsidRPr="00C1724B">
        <w:rPr>
          <w:rFonts w:ascii="Times New Roman" w:eastAsia="Calibri" w:hAnsi="Times New Roman" w:cs="Times New Roman"/>
        </w:rPr>
        <w:t>significant differences</w:t>
      </w:r>
      <w:r w:rsidRPr="00C1724B">
        <w:rPr>
          <w:rFonts w:ascii="Times New Roman" w:eastAsia="Calibri" w:hAnsi="Times New Roman" w:cs="Times New Roman"/>
        </w:rPr>
        <w:t xml:space="preserve"> could be the effect of compression during ASSB fabrication or volume expansion over </w:t>
      </w:r>
      <w:proofErr w:type="gramStart"/>
      <w:r w:rsidRPr="00C1724B">
        <w:rPr>
          <w:rFonts w:ascii="Times New Roman" w:eastAsia="Calibri" w:hAnsi="Times New Roman" w:cs="Times New Roman"/>
        </w:rPr>
        <w:t>many</w:t>
      </w:r>
      <w:proofErr w:type="gramEnd"/>
      <w:r w:rsidRPr="00C1724B">
        <w:rPr>
          <w:rFonts w:ascii="Times New Roman" w:eastAsia="Calibri" w:hAnsi="Times New Roman" w:cs="Times New Roman"/>
        </w:rPr>
        <w:t xml:space="preserve"> cycles of the AM, which could make them easier to detect on the surface of the cycled composite cathode. The C 1s spectra (Fig. 28b) shows similar features to the uncycled SEs and the composite cathodes. There is, however, a larger difference between the cells before and after cycling, meaning the presence of the carbide could be influenced by the cycling environment. The O 1s spectra (Fig. 28c) also show some </w:t>
      </w:r>
      <w:proofErr w:type="gramStart"/>
      <w:r w:rsidRPr="00C1724B">
        <w:rPr>
          <w:rFonts w:ascii="Times New Roman" w:eastAsia="Calibri" w:hAnsi="Times New Roman" w:cs="Times New Roman"/>
        </w:rPr>
        <w:t>large differences</w:t>
      </w:r>
      <w:proofErr w:type="gramEnd"/>
      <w:r w:rsidRPr="00C1724B">
        <w:rPr>
          <w:rFonts w:ascii="Times New Roman" w:eastAsia="Calibri" w:hAnsi="Times New Roman" w:cs="Times New Roman"/>
        </w:rPr>
        <w:t xml:space="preserve"> before and after cycling, particularly in the shoulder peak (528-529 eV) which could be due to NMC lattice O or an increase in Li</w:t>
      </w:r>
      <w:r w:rsidRPr="00C1724B">
        <w:rPr>
          <w:rFonts w:ascii="Times New Roman" w:eastAsia="Calibri" w:hAnsi="Times New Roman" w:cs="Times New Roman"/>
          <w:vertAlign w:val="subscript"/>
        </w:rPr>
        <w:t>2</w:t>
      </w:r>
      <w:r w:rsidRPr="00C1724B">
        <w:rPr>
          <w:rFonts w:ascii="Times New Roman" w:eastAsia="Calibri" w:hAnsi="Times New Roman" w:cs="Times New Roman"/>
        </w:rPr>
        <w:t>O impurities during cycling. In the Cl 2p spectra, we only observe the single doublet 199 eV for each of the cells, signifying the presence of single Cl containing species (Fig. 28f). Likewise, in comparison to the composite cathodes and LYC samples, we only see a single doublet at 158.5 eV consistent with YCl</w:t>
      </w:r>
      <w:r w:rsidRPr="00C1724B">
        <w:rPr>
          <w:rFonts w:ascii="Times New Roman" w:eastAsia="Calibri" w:hAnsi="Times New Roman" w:cs="Times New Roman"/>
          <w:vertAlign w:val="subscript"/>
        </w:rPr>
        <w:t xml:space="preserve">6 </w:t>
      </w:r>
      <w:r w:rsidRPr="00C1724B">
        <w:rPr>
          <w:rFonts w:ascii="Times New Roman" w:eastAsia="Calibri" w:hAnsi="Times New Roman" w:cs="Times New Roman"/>
        </w:rPr>
        <w:t>in the Y 3d spectra (Fig. 28e). However, for the LYC AC cell, we do observe a shoulder peak at 157.2 eV consistent with Yttrium-oxygen compounds such as Y</w:t>
      </w:r>
      <w:r w:rsidRPr="00C1724B">
        <w:rPr>
          <w:rFonts w:ascii="Times New Roman" w:eastAsia="Calibri" w:hAnsi="Times New Roman" w:cs="Times New Roman"/>
          <w:vertAlign w:val="subscript"/>
        </w:rPr>
        <w:t>2</w:t>
      </w:r>
      <w:r w:rsidRPr="00C1724B">
        <w:rPr>
          <w:rFonts w:ascii="Times New Roman" w:eastAsia="Calibri" w:hAnsi="Times New Roman" w:cs="Times New Roman"/>
        </w:rPr>
        <w:t>O</w:t>
      </w:r>
      <w:r w:rsidRPr="00C1724B">
        <w:rPr>
          <w:rFonts w:ascii="Times New Roman" w:eastAsia="Calibri" w:hAnsi="Times New Roman" w:cs="Times New Roman"/>
          <w:vertAlign w:val="subscript"/>
        </w:rPr>
        <w:t>3</w:t>
      </w:r>
      <w:r w:rsidRPr="00C1724B">
        <w:rPr>
          <w:rFonts w:ascii="Times New Roman" w:eastAsia="Calibri" w:hAnsi="Times New Roman" w:cs="Times New Roman"/>
        </w:rPr>
        <w:t>. Finally, when considering the Ni 2p</w:t>
      </w:r>
      <w:r w:rsidRPr="00C1724B">
        <w:rPr>
          <w:rFonts w:ascii="Times New Roman" w:eastAsia="Calibri" w:hAnsi="Times New Roman" w:cs="Times New Roman"/>
          <w:vertAlign w:val="subscript"/>
        </w:rPr>
        <w:t>3/2</w:t>
      </w:r>
      <w:r w:rsidRPr="00C1724B">
        <w:rPr>
          <w:rFonts w:ascii="Times New Roman" w:eastAsia="Calibri" w:hAnsi="Times New Roman" w:cs="Times New Roman"/>
        </w:rPr>
        <w:t xml:space="preserve">, Mn 2p, and Co 2p spectra (Fig. 28g-i) we see that they are still noisy after cycling but are much more resolved and clearly indicate the presence of NMC within the cycled cell. </w:t>
      </w:r>
      <w:r w:rsidR="008048B5" w:rsidRPr="00C1724B">
        <w:rPr>
          <w:rFonts w:ascii="Times New Roman" w:eastAsia="Calibri" w:hAnsi="Times New Roman" w:cs="Times New Roman"/>
        </w:rPr>
        <w:t>Regarding</w:t>
      </w:r>
      <w:r w:rsidRPr="00C1724B">
        <w:rPr>
          <w:rFonts w:ascii="Times New Roman" w:eastAsia="Calibri" w:hAnsi="Times New Roman" w:cs="Times New Roman"/>
        </w:rPr>
        <w:t xml:space="preserve"> the loss of the second phase previously indicated in the Cl 2p and Y 3d spectra, it is likely that the previous present YCl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impurities were consumed during cycling.  </w:t>
      </w:r>
    </w:p>
    <w:p w14:paraId="1D3329B4" w14:textId="77777777" w:rsidR="00654CA8" w:rsidRPr="00C1724B" w:rsidRDefault="00654CA8" w:rsidP="00654CA8">
      <w:pPr>
        <w:rPr>
          <w:rFonts w:ascii="Times New Roman" w:eastAsia="Calibri" w:hAnsi="Times New Roman" w:cs="Times New Roman"/>
        </w:rPr>
      </w:pPr>
      <w:r w:rsidRPr="00C1724B">
        <w:rPr>
          <w:rFonts w:ascii="Times New Roman" w:eastAsia="Calibri" w:hAnsi="Times New Roman" w:cs="Times New Roman"/>
        </w:rPr>
        <w:t xml:space="preserve">Recent work by </w:t>
      </w:r>
      <w:proofErr w:type="spellStart"/>
      <w:r w:rsidRPr="00C1724B">
        <w:rPr>
          <w:rFonts w:ascii="Times New Roman" w:eastAsia="Calibri" w:hAnsi="Times New Roman" w:cs="Times New Roman"/>
        </w:rPr>
        <w:t>Kechetkov</w:t>
      </w:r>
      <w:proofErr w:type="spellEnd"/>
      <w:r w:rsidRPr="00C1724B">
        <w:rPr>
          <w:rFonts w:ascii="Times New Roman" w:eastAsia="Calibri" w:hAnsi="Times New Roman" w:cs="Times New Roman"/>
        </w:rPr>
        <w:t xml:space="preserve"> et al. shows that halide solid electrolytes containing Y (Li</w:t>
      </w:r>
      <w:r w:rsidRPr="00C1724B">
        <w:rPr>
          <w:rFonts w:ascii="Times New Roman" w:eastAsia="Calibri" w:hAnsi="Times New Roman" w:cs="Times New Roman"/>
          <w:vertAlign w:val="subscript"/>
        </w:rPr>
        <w:t>5/2</w:t>
      </w:r>
      <w:r w:rsidRPr="00C1724B">
        <w:rPr>
          <w:rFonts w:ascii="Times New Roman" w:eastAsia="Calibri" w:hAnsi="Times New Roman" w:cs="Times New Roman"/>
        </w:rPr>
        <w:t>Y</w:t>
      </w:r>
      <w:r w:rsidRPr="00C1724B">
        <w:rPr>
          <w:rFonts w:ascii="Times New Roman" w:eastAsia="Calibri" w:hAnsi="Times New Roman" w:cs="Times New Roman"/>
          <w:vertAlign w:val="subscript"/>
        </w:rPr>
        <w:t>1/2</w:t>
      </w:r>
      <w:r w:rsidRPr="00C1724B">
        <w:rPr>
          <w:rFonts w:ascii="Times New Roman" w:eastAsia="Calibri" w:hAnsi="Times New Roman" w:cs="Times New Roman"/>
        </w:rPr>
        <w:t>Zr</w:t>
      </w:r>
      <w:r w:rsidRPr="00C1724B">
        <w:rPr>
          <w:rFonts w:ascii="Times New Roman" w:eastAsia="Calibri" w:hAnsi="Times New Roman" w:cs="Times New Roman"/>
          <w:vertAlign w:val="subscript"/>
        </w:rPr>
        <w:t>1/2</w:t>
      </w:r>
      <w:r w:rsidRPr="00C1724B">
        <w:rPr>
          <w:rFonts w:ascii="Times New Roman" w:eastAsia="Calibri" w:hAnsi="Times New Roman" w:cs="Times New Roman"/>
        </w:rPr>
        <w:t>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were susceptible to oxidation against Nickel rich cathodes such as NMC85 and LiNiO</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forming </w:t>
      </w:r>
      <w:proofErr w:type="spellStart"/>
      <w:r w:rsidRPr="00C1724B">
        <w:rPr>
          <w:rFonts w:ascii="Times New Roman" w:eastAsia="Calibri" w:hAnsi="Times New Roman" w:cs="Times New Roman"/>
        </w:rPr>
        <w:t>YOCl</w:t>
      </w:r>
      <w:proofErr w:type="spellEnd"/>
      <w:r w:rsidRPr="00C1724B">
        <w:rPr>
          <w:rFonts w:ascii="Times New Roman" w:eastAsia="Calibri" w:hAnsi="Times New Roman" w:cs="Times New Roman"/>
        </w:rPr>
        <w:t xml:space="preserve"> and ZrO</w:t>
      </w:r>
      <w:r w:rsidRPr="00C1724B">
        <w:rPr>
          <w:rFonts w:ascii="Times New Roman" w:eastAsia="Calibri" w:hAnsi="Times New Roman" w:cs="Times New Roman"/>
          <w:vertAlign w:val="subscript"/>
        </w:rPr>
        <w:t>2</w:t>
      </w:r>
      <w:r w:rsidRPr="00C1724B">
        <w:rPr>
          <w:rFonts w:ascii="Times New Roman" w:eastAsia="Calibri" w:hAnsi="Times New Roman" w:cs="Times New Roman"/>
        </w:rPr>
        <w:t>, but could stably cycle with low nickel chemistries such as NMC111.</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{"citationID":"Pg6mfQ12","properties":{"formattedCitation":"\\super 44\\nosupersub{}","plainCitation":"44","noteIndex":0},"citationItems":[{"id":457,"uris":["http://zotero.org/users/9743641/items/2RMV55TN"],"itemData":{"id":457,"type":"article-journal","abstract":"Comprehensive analysis of all-solid-state cells with NCM85 and a Li-M-Cl catholyte reveals the vital role of the central cation M in controlling the composition of the cathode interphase and dictating capacity retention above 4.3 V.\n          , \n            \n              A deep understanding of the interaction of the surface of cathode materials with solid electrolytes is crucial to design advanced solid-state batteries (SSBs). This is especially true for the new class of lithium metal chloride (Li-M-Cl) solid electrolytes which are receiving rapidly growing attention due to their very high oxidative stability (&gt;4 V) in combination with good ionic conductivity that can enable long cell cycle life. While Li-M-Cl electrolytes typically contain resource-limited metals (M) such as indium or rare earths, work has focused on substituting M with more abundant elements such as zirconium.\n              Via operando\n              resistance measurements using intermittent current interruption we explore the dynamic evolution of the interphase at the surface of Ni-rich NCM85 or NCM111 cathode particles inside a working SSB with three different Li-(M\n              1\n              ,M\n              2\n              )-Cl catholytes (Li\n              3\n              InCl\n              6\n              , Li\n              2\n              Sc\n              1/3\n              In\n              1/3\n              Cl\n              4\n              and Li\n              5/2\n              Y\n              1/2\n              Zr\n              1/2\n              Cl\n              6\n              ) to reveal the impact of the cationic metal substitution on the interfacial chemistry. We show that the metal plays a critical role in determining high voltage stability, contrary to prior assumptions. Using a combination of cyclic voltammetry and ultraviolet photoelectron spectroscopy measurements of the electronic band structure to assess oxidative stability; coupled with DFT calculations and ToF-SIMS to evaluate products formed at the interface at different upper cutoff potentials and degrees of delithiation, we are able to differentiate between electrochemical and chemical degradation. We find that Li\n              2\n              Sc\n              1/3\n              In\n              1/3\n              Cl\n              4\n              yields the highest (and Li\n              3\n              InCl\n              6\n              the lowest) stability against electrochemical oxidation, while Li\n              5/2\n              Y\n              1/2\n              Zr\n              1/2\n              Cl\n              6\n              undergoes a detrimental chemical reaction with oxygen released from Ni-rich NCM85 at high potentials, resulting in fast capacity fading. Overall, our work establishes a platform for the metrics and an approach that can be utilized to efficiently evaluate the stability of new halide SEs in SSB cells.","container-title":"Energy &amp; Environmental Science","DOI":"10.1039/D2EE00803C","ISSN":"1754-5692, 1754-5706","journalAbbreviation":"Energy Environ. Sci.","language":"en","page":"10.1039.D2EE00803C","source":"DOI.org (Crossref)","title":"Different interfacial reactivity of lithium metal chloride electrolytes with high voltage cathodes determines solid-state battery performance","author":[{"family":"Kochetkov","given":"Ivan"},{"family":"Zuo","given":"Tong-Tong"},{"family":"Ruess","given":"Raffael"},{"family":"Singh","given":"Baltej"},{"family":"Zhou","given":"Laidong"},{"family":"Kaup","given":"Kavish"},{"family":"Janek","given":"Jürgen"},{"family":"Nazar","given":"Linda"}],"issued":{"date-parts":[["2022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44</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Further study is required to understand the variety of decomposition products possible when cycling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and related compositions with nickel rich cathodes within high voltages ≥ 4.3 V. For example, work is needed to isolate if the decomposition product was driven by the presence of impurities or electrochemical instability of the main LYC phase. When correlating the presence of the Y-O impurity with our cycling data, we find that LYC AC cell performed the best in terms of initial capacity and capacity retention. This suggests that the difference in performance is determined less by electrochemical stability and more so by differences in ionic conductivity due to differences in local structure and microstructure.</w:t>
      </w:r>
    </w:p>
    <w:p w14:paraId="55385874" w14:textId="77777777" w:rsidR="00654CA8" w:rsidRPr="00C1724B" w:rsidRDefault="00654CA8" w:rsidP="000D4C5E">
      <w:pPr>
        <w:spacing w:after="160" w:line="256" w:lineRule="auto"/>
        <w:jc w:val="both"/>
        <w:rPr>
          <w:rFonts w:ascii="Times New Roman" w:eastAsia="Calibri" w:hAnsi="Times New Roman" w:cs="Times New Roman"/>
        </w:rPr>
      </w:pPr>
    </w:p>
    <w:p w14:paraId="158DC83E" w14:textId="77777777" w:rsidR="000D4C5E" w:rsidRPr="00C1724B" w:rsidRDefault="000D4C5E" w:rsidP="000B27D9">
      <w:pPr>
        <w:spacing w:after="160" w:line="256" w:lineRule="auto"/>
        <w:jc w:val="both"/>
        <w:rPr>
          <w:rFonts w:ascii="Times New Roman" w:eastAsia="Calibri" w:hAnsi="Times New Roman" w:cs="Times New Roman"/>
        </w:rPr>
      </w:pPr>
    </w:p>
    <w:p w14:paraId="679260E9" w14:textId="77777777" w:rsidR="009B306C" w:rsidRPr="00C1724B" w:rsidRDefault="009B306C" w:rsidP="009B306C">
      <w:pPr>
        <w:pStyle w:val="Caption"/>
        <w:rPr>
          <w:rFonts w:cs="Times New Roman"/>
        </w:rPr>
      </w:pPr>
      <w:r w:rsidRPr="00C1724B">
        <w:rPr>
          <w:rFonts w:cs="Times New Roman"/>
          <w:noProof/>
        </w:rPr>
        <w:lastRenderedPageBreak/>
        <w:drawing>
          <wp:inline distT="0" distB="0" distL="0" distR="0" wp14:anchorId="45BAEB79" wp14:editId="0B998C0E">
            <wp:extent cx="5248275" cy="3326356"/>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55039" cy="3330643"/>
                    </a:xfrm>
                    <a:prstGeom prst="rect">
                      <a:avLst/>
                    </a:prstGeom>
                    <a:noFill/>
                  </pic:spPr>
                </pic:pic>
              </a:graphicData>
            </a:graphic>
          </wp:inline>
        </w:drawing>
      </w:r>
    </w:p>
    <w:p w14:paraId="2533C659" w14:textId="77E82B7F" w:rsidR="009B306C" w:rsidRPr="00C00E00" w:rsidRDefault="009B306C" w:rsidP="009B306C">
      <w:pPr>
        <w:pStyle w:val="Caption"/>
        <w:rPr>
          <w:rFonts w:cs="Times New Roman"/>
          <w:b w:val="0"/>
          <w:bCs w:val="0"/>
        </w:rPr>
      </w:pPr>
      <w:bookmarkStart w:id="70" w:name="_Toc134493210"/>
      <w:r w:rsidRPr="00C00E00">
        <w:rPr>
          <w:rFonts w:cs="Times New Roman"/>
          <w:b w:val="0"/>
          <w:bCs w:val="0"/>
        </w:rPr>
        <w:t xml:space="preserve">Figure </w:t>
      </w:r>
      <w:r w:rsidRPr="00C00E00">
        <w:rPr>
          <w:rFonts w:cs="Times New Roman"/>
          <w:b w:val="0"/>
          <w:bCs w:val="0"/>
        </w:rPr>
        <w:fldChar w:fldCharType="begin"/>
      </w:r>
      <w:r w:rsidRPr="00C00E00">
        <w:rPr>
          <w:rFonts w:cs="Times New Roman"/>
          <w:b w:val="0"/>
          <w:bCs w:val="0"/>
        </w:rPr>
        <w:instrText xml:space="preserve"> SEQ Figure \* ARABIC </w:instrText>
      </w:r>
      <w:r w:rsidRPr="00C00E00">
        <w:rPr>
          <w:rFonts w:cs="Times New Roman"/>
          <w:b w:val="0"/>
          <w:bCs w:val="0"/>
        </w:rPr>
        <w:fldChar w:fldCharType="separate"/>
      </w:r>
      <w:r w:rsidR="002762BD" w:rsidRPr="00C00E00">
        <w:rPr>
          <w:rFonts w:cs="Times New Roman"/>
          <w:b w:val="0"/>
          <w:bCs w:val="0"/>
          <w:noProof/>
        </w:rPr>
        <w:t>26</w:t>
      </w:r>
      <w:r w:rsidRPr="00C00E00">
        <w:rPr>
          <w:rFonts w:cs="Times New Roman"/>
          <w:b w:val="0"/>
          <w:bCs w:val="0"/>
        </w:rPr>
        <w:fldChar w:fldCharType="end"/>
      </w:r>
      <w:r w:rsidRPr="00C00E00">
        <w:rPr>
          <w:rFonts w:cs="Times New Roman"/>
          <w:b w:val="0"/>
          <w:bCs w:val="0"/>
        </w:rPr>
        <w:t>. XPS characterization of each of the solid electrolytes (a) Survey spectra (b) C (1s) spectra (c) O (1s) Spectra (d) Li (1s) spectra (e) Y (3d) spectra (f) Cl (2p) spectra</w:t>
      </w:r>
      <w:bookmarkEnd w:id="70"/>
    </w:p>
    <w:p w14:paraId="3584D046" w14:textId="77777777" w:rsidR="009F5BAE" w:rsidRPr="00C1724B" w:rsidRDefault="009F5BAE" w:rsidP="009F5BAE">
      <w:pPr>
        <w:keepNext/>
        <w:rPr>
          <w:rFonts w:ascii="Times New Roman" w:hAnsi="Times New Roman" w:cs="Times New Roman"/>
        </w:rPr>
      </w:pPr>
      <w:r w:rsidRPr="00C1724B">
        <w:rPr>
          <w:rFonts w:ascii="Times New Roman" w:hAnsi="Times New Roman" w:cs="Times New Roman"/>
          <w:noProof/>
        </w:rPr>
        <w:drawing>
          <wp:inline distT="0" distB="0" distL="0" distR="0" wp14:anchorId="287EDFD7" wp14:editId="265E0656">
            <wp:extent cx="5076825" cy="3051193"/>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78833" cy="3052400"/>
                    </a:xfrm>
                    <a:prstGeom prst="rect">
                      <a:avLst/>
                    </a:prstGeom>
                    <a:noFill/>
                  </pic:spPr>
                </pic:pic>
              </a:graphicData>
            </a:graphic>
          </wp:inline>
        </w:drawing>
      </w:r>
    </w:p>
    <w:p w14:paraId="4336CDB8" w14:textId="77777777" w:rsidR="009F5BAE" w:rsidRPr="00C00E00" w:rsidRDefault="009F5BAE" w:rsidP="009F5BAE">
      <w:pPr>
        <w:pStyle w:val="Caption"/>
        <w:rPr>
          <w:rFonts w:cs="Times New Roman"/>
          <w:b w:val="0"/>
          <w:bCs w:val="0"/>
        </w:rPr>
      </w:pPr>
      <w:r w:rsidRPr="00C00E00">
        <w:rPr>
          <w:rFonts w:cs="Times New Roman"/>
          <w:b w:val="0"/>
          <w:bCs w:val="0"/>
        </w:rPr>
        <w:t xml:space="preserve">Figure </w:t>
      </w:r>
      <w:r w:rsidRPr="00C00E00">
        <w:rPr>
          <w:rFonts w:cs="Times New Roman"/>
          <w:b w:val="0"/>
          <w:bCs w:val="0"/>
        </w:rPr>
        <w:fldChar w:fldCharType="begin"/>
      </w:r>
      <w:r w:rsidRPr="00C00E00">
        <w:rPr>
          <w:rFonts w:cs="Times New Roman"/>
          <w:b w:val="0"/>
          <w:bCs w:val="0"/>
        </w:rPr>
        <w:instrText xml:space="preserve"> SEQ Figure \* ARABIC </w:instrText>
      </w:r>
      <w:r w:rsidRPr="00C00E00">
        <w:rPr>
          <w:rFonts w:cs="Times New Roman"/>
          <w:b w:val="0"/>
          <w:bCs w:val="0"/>
        </w:rPr>
        <w:fldChar w:fldCharType="separate"/>
      </w:r>
      <w:r w:rsidRPr="00C00E00">
        <w:rPr>
          <w:rFonts w:cs="Times New Roman"/>
          <w:b w:val="0"/>
          <w:bCs w:val="0"/>
          <w:noProof/>
        </w:rPr>
        <w:t>27</w:t>
      </w:r>
      <w:r w:rsidRPr="00C00E00">
        <w:rPr>
          <w:rFonts w:cs="Times New Roman"/>
          <w:b w:val="0"/>
          <w:bCs w:val="0"/>
        </w:rPr>
        <w:fldChar w:fldCharType="end"/>
      </w:r>
      <w:r w:rsidRPr="00C00E00">
        <w:rPr>
          <w:rFonts w:cs="Times New Roman"/>
          <w:b w:val="0"/>
          <w:bCs w:val="0"/>
        </w:rPr>
        <w:t>. XPS characterization of each of the composite cathodes (a) Survey spectra (b) C (1s) spectra (c) O (1s) Spectra (d) Li (1s) spectra Y(3d) spectra (f) Cl (2p) spectra</w:t>
      </w:r>
    </w:p>
    <w:p w14:paraId="04960176" w14:textId="77777777" w:rsidR="009F5BAE" w:rsidRPr="00C1724B" w:rsidRDefault="009F5BAE" w:rsidP="009F5BAE">
      <w:pPr>
        <w:keepNext/>
        <w:rPr>
          <w:rFonts w:ascii="Times New Roman" w:hAnsi="Times New Roman" w:cs="Times New Roman"/>
        </w:rPr>
      </w:pPr>
      <w:r w:rsidRPr="00C1724B">
        <w:rPr>
          <w:rFonts w:ascii="Times New Roman" w:eastAsia="Calibri" w:hAnsi="Times New Roman" w:cs="Times New Roman"/>
          <w:noProof/>
          <w:sz w:val="22"/>
          <w:szCs w:val="22"/>
        </w:rPr>
        <w:lastRenderedPageBreak/>
        <w:drawing>
          <wp:inline distT="0" distB="0" distL="0" distR="0" wp14:anchorId="0F6A0230" wp14:editId="70E29CE3">
            <wp:extent cx="5486400" cy="4839286"/>
            <wp:effectExtent l="0" t="0" r="0" b="0"/>
            <wp:docPr id="85" name="Picture 85">
              <a:extLst xmlns:a="http://schemas.openxmlformats.org/drawingml/2006/main">
                <a:ext uri="{FF2B5EF4-FFF2-40B4-BE49-F238E27FC236}">
                  <a16:creationId xmlns:a16="http://schemas.microsoft.com/office/drawing/2014/main" id="{FEBCA122-721E-8346-D2C3-6A881C4CAF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EBCA122-721E-8346-D2C3-6A881C4CAFD5}"/>
                        </a:ext>
                      </a:extLst>
                    </pic:cNvPr>
                    <pic:cNvPicPr>
                      <a:picLocks noChangeAspect="1"/>
                    </pic:cNvPicPr>
                  </pic:nvPicPr>
                  <pic:blipFill>
                    <a:blip r:embed="rId39"/>
                    <a:stretch>
                      <a:fillRect/>
                    </a:stretch>
                  </pic:blipFill>
                  <pic:spPr>
                    <a:xfrm>
                      <a:off x="0" y="0"/>
                      <a:ext cx="5486400" cy="4839286"/>
                    </a:xfrm>
                    <a:prstGeom prst="rect">
                      <a:avLst/>
                    </a:prstGeom>
                  </pic:spPr>
                </pic:pic>
              </a:graphicData>
            </a:graphic>
          </wp:inline>
        </w:drawing>
      </w:r>
    </w:p>
    <w:p w14:paraId="09C2C0C5" w14:textId="77777777" w:rsidR="009F5BAE" w:rsidRPr="00C00E00" w:rsidRDefault="009F5BAE" w:rsidP="009F5BAE">
      <w:pPr>
        <w:pStyle w:val="Caption"/>
        <w:rPr>
          <w:rFonts w:cs="Times New Roman"/>
          <w:b w:val="0"/>
          <w:bCs w:val="0"/>
        </w:rPr>
      </w:pPr>
      <w:r w:rsidRPr="00C00E00">
        <w:rPr>
          <w:rFonts w:cs="Times New Roman"/>
          <w:b w:val="0"/>
          <w:bCs w:val="0"/>
        </w:rPr>
        <w:t xml:space="preserve">Figure </w:t>
      </w:r>
      <w:r w:rsidRPr="00C00E00">
        <w:rPr>
          <w:rFonts w:cs="Times New Roman"/>
          <w:b w:val="0"/>
          <w:bCs w:val="0"/>
        </w:rPr>
        <w:fldChar w:fldCharType="begin"/>
      </w:r>
      <w:r w:rsidRPr="00C00E00">
        <w:rPr>
          <w:rFonts w:cs="Times New Roman"/>
          <w:b w:val="0"/>
          <w:bCs w:val="0"/>
        </w:rPr>
        <w:instrText xml:space="preserve"> SEQ Figure \* ARABIC </w:instrText>
      </w:r>
      <w:r w:rsidRPr="00C00E00">
        <w:rPr>
          <w:rFonts w:cs="Times New Roman"/>
          <w:b w:val="0"/>
          <w:bCs w:val="0"/>
        </w:rPr>
        <w:fldChar w:fldCharType="separate"/>
      </w:r>
      <w:r w:rsidRPr="00C00E00">
        <w:rPr>
          <w:rFonts w:cs="Times New Roman"/>
          <w:b w:val="0"/>
          <w:bCs w:val="0"/>
          <w:noProof/>
        </w:rPr>
        <w:t>28</w:t>
      </w:r>
      <w:r w:rsidRPr="00C00E00">
        <w:rPr>
          <w:rFonts w:cs="Times New Roman"/>
          <w:b w:val="0"/>
          <w:bCs w:val="0"/>
        </w:rPr>
        <w:fldChar w:fldCharType="end"/>
      </w:r>
      <w:r w:rsidRPr="00C00E00">
        <w:rPr>
          <w:rFonts w:cs="Times New Roman"/>
          <w:b w:val="0"/>
          <w:bCs w:val="0"/>
        </w:rPr>
        <w:t>. XPS characterization of each of the cycled cells (a) Survey spectra (b) C (1s) spectra (c) O (1s) Spectra (d) Li (1s) spectra (e) Y (3d) spectra (f) Cl (2p) spectra (g) Ni 2p</w:t>
      </w:r>
      <w:r w:rsidRPr="00C00E00">
        <w:rPr>
          <w:rFonts w:cs="Times New Roman"/>
          <w:b w:val="0"/>
          <w:bCs w:val="0"/>
          <w:vertAlign w:val="subscript"/>
        </w:rPr>
        <w:t>3/2</w:t>
      </w:r>
      <w:r w:rsidRPr="00C00E00">
        <w:rPr>
          <w:rFonts w:cs="Times New Roman"/>
          <w:b w:val="0"/>
          <w:bCs w:val="0"/>
        </w:rPr>
        <w:t xml:space="preserve"> Spectra (h) Mn 2p Spectra (I) Co 2p Spectra</w:t>
      </w:r>
    </w:p>
    <w:p w14:paraId="644BCE00" w14:textId="77777777" w:rsidR="000D4C5E" w:rsidRDefault="000D4C5E" w:rsidP="00642080">
      <w:pPr>
        <w:spacing w:after="160" w:line="256" w:lineRule="auto"/>
        <w:jc w:val="both"/>
        <w:rPr>
          <w:rFonts w:ascii="Times New Roman" w:eastAsia="Calibri" w:hAnsi="Times New Roman" w:cs="Times New Roman"/>
        </w:rPr>
      </w:pPr>
    </w:p>
    <w:p w14:paraId="41A28604" w14:textId="77777777" w:rsidR="000D4C5E" w:rsidRDefault="000D4C5E" w:rsidP="00642080">
      <w:pPr>
        <w:spacing w:after="160" w:line="256" w:lineRule="auto"/>
        <w:jc w:val="both"/>
        <w:rPr>
          <w:rFonts w:ascii="Times New Roman" w:eastAsia="Calibri" w:hAnsi="Times New Roman" w:cs="Times New Roman"/>
        </w:rPr>
      </w:pPr>
    </w:p>
    <w:p w14:paraId="6E0EC67C" w14:textId="77777777" w:rsidR="000D4C5E" w:rsidRDefault="000D4C5E" w:rsidP="00642080">
      <w:pPr>
        <w:spacing w:after="160" w:line="256" w:lineRule="auto"/>
        <w:jc w:val="both"/>
        <w:rPr>
          <w:rFonts w:ascii="Times New Roman" w:eastAsia="Calibri" w:hAnsi="Times New Roman" w:cs="Times New Roman"/>
        </w:rPr>
      </w:pPr>
    </w:p>
    <w:p w14:paraId="2E72A2A8" w14:textId="77777777" w:rsidR="000D4C5E" w:rsidRDefault="000D4C5E" w:rsidP="00642080">
      <w:pPr>
        <w:spacing w:after="160" w:line="256" w:lineRule="auto"/>
        <w:jc w:val="both"/>
        <w:rPr>
          <w:rFonts w:ascii="Times New Roman" w:eastAsia="Calibri" w:hAnsi="Times New Roman" w:cs="Times New Roman"/>
        </w:rPr>
      </w:pPr>
    </w:p>
    <w:p w14:paraId="14413F67" w14:textId="77777777" w:rsidR="000D4C5E" w:rsidRDefault="000D4C5E" w:rsidP="00642080">
      <w:pPr>
        <w:spacing w:after="160" w:line="256" w:lineRule="auto"/>
        <w:jc w:val="both"/>
        <w:rPr>
          <w:rFonts w:ascii="Times New Roman" w:eastAsia="Calibri" w:hAnsi="Times New Roman" w:cs="Times New Roman"/>
        </w:rPr>
      </w:pPr>
    </w:p>
    <w:p w14:paraId="369B2392" w14:textId="77777777" w:rsidR="000D4C5E" w:rsidRDefault="000D4C5E" w:rsidP="00642080">
      <w:pPr>
        <w:spacing w:after="160" w:line="256" w:lineRule="auto"/>
        <w:jc w:val="both"/>
        <w:rPr>
          <w:rFonts w:ascii="Times New Roman" w:eastAsia="Calibri" w:hAnsi="Times New Roman" w:cs="Times New Roman"/>
        </w:rPr>
      </w:pPr>
    </w:p>
    <w:p w14:paraId="414109B4" w14:textId="6E6CF6DF" w:rsidR="000D4D32" w:rsidRPr="00C1724B" w:rsidRDefault="000D4D32" w:rsidP="000D4D32">
      <w:pPr>
        <w:pStyle w:val="Heading2"/>
        <w:jc w:val="left"/>
        <w:rPr>
          <w:rFonts w:ascii="Times New Roman" w:hAnsi="Times New Roman" w:cs="Times New Roman"/>
        </w:rPr>
      </w:pPr>
      <w:bookmarkStart w:id="71" w:name="_Toc135224179"/>
      <w:r w:rsidRPr="00C1724B">
        <w:rPr>
          <w:rFonts w:ascii="Times New Roman" w:hAnsi="Times New Roman" w:cs="Times New Roman"/>
        </w:rPr>
        <w:lastRenderedPageBreak/>
        <w:t>Conclusion</w:t>
      </w:r>
      <w:bookmarkEnd w:id="71"/>
    </w:p>
    <w:p w14:paraId="0397FC77" w14:textId="34D59F7F" w:rsidR="007C5F3B" w:rsidRPr="00C1724B" w:rsidRDefault="007C5F3B" w:rsidP="007C5F3B">
      <w:pPr>
        <w:rPr>
          <w:rFonts w:ascii="Times New Roman" w:hAnsi="Times New Roman" w:cs="Times New Roman"/>
        </w:rPr>
      </w:pPr>
      <w:r w:rsidRPr="00C1724B">
        <w:rPr>
          <w:rFonts w:ascii="Times New Roman" w:eastAsia="Calibri" w:hAnsi="Times New Roman" w:cs="Times New Roman"/>
        </w:rPr>
        <w:t>For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properties to be optimized for use in either halide based, or bilayer based ASSBs careful consideration must be made as to the ideal synthesis route to use for both processing and optimization performance. Aqueous ammonium coordinated routes are a promising strategy for not only optimizing the performance of halide solid electrolytes but also the processing and eventually large-scale production. We present </w:t>
      </w:r>
      <w:proofErr w:type="gramStart"/>
      <w:r w:rsidRPr="00C1724B">
        <w:rPr>
          <w:rFonts w:ascii="Times New Roman" w:eastAsia="Calibri" w:hAnsi="Times New Roman" w:cs="Times New Roman"/>
        </w:rPr>
        <w:t>important information</w:t>
      </w:r>
      <w:proofErr w:type="gramEnd"/>
      <w:r w:rsidRPr="00C1724B">
        <w:rPr>
          <w:rFonts w:ascii="Times New Roman" w:eastAsia="Calibri" w:hAnsi="Times New Roman" w:cs="Times New Roman"/>
        </w:rPr>
        <w:t xml:space="preserve"> on the presence of complex halide intermediates necessary for enabling the synthesis of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through aqueous routes. Control of this intermediate is the key to enabling process control for large batch reactor reaction engineering for halide solid electrolytes. Our work compares the reaction mechanism across multiple synthetic routes, showing that LYC formation differs in terms of intermediate phases and kinetics. LYC products were also found to differ </w:t>
      </w:r>
      <w:r w:rsidR="00A65BC3" w:rsidRPr="00C1724B">
        <w:rPr>
          <w:rFonts w:ascii="Times New Roman" w:eastAsia="Calibri" w:hAnsi="Times New Roman" w:cs="Times New Roman"/>
        </w:rPr>
        <w:t>in</w:t>
      </w:r>
      <w:r w:rsidRPr="00C1724B">
        <w:rPr>
          <w:rFonts w:ascii="Times New Roman" w:eastAsia="Calibri" w:hAnsi="Times New Roman" w:cs="Times New Roman"/>
        </w:rPr>
        <w:t xml:space="preserve"> their ionic transport. These differences are shown to be driven both by changes in local and microstructure. We find annealing of LYC induces grain boundary formation regardless of synthesis route. These </w:t>
      </w:r>
      <w:proofErr w:type="gramStart"/>
      <w:r w:rsidRPr="00C1724B">
        <w:rPr>
          <w:rFonts w:ascii="Times New Roman" w:eastAsia="Calibri" w:hAnsi="Times New Roman" w:cs="Times New Roman"/>
        </w:rPr>
        <w:t>large differences</w:t>
      </w:r>
      <w:proofErr w:type="gramEnd"/>
      <w:r w:rsidRPr="00C1724B">
        <w:rPr>
          <w:rFonts w:ascii="Times New Roman" w:eastAsia="Calibri" w:hAnsi="Times New Roman" w:cs="Times New Roman"/>
        </w:rPr>
        <w:t xml:space="preserve"> in ionic transport manifest in differences in electrochemical performance displayed through Galvanostatic cycling with NMC811. Through a combination of XPS and EIS analysis, we show that the disruption of the percolation network in the composite cathode leads to significant capacity fade. XPS analysis shows evidence of chemical instability of LYC with layered oxide cathodes, consistent with recent reports. This chemical instability is suspected to be driven by oxygen evolution during cycling at the cathode/solid electrolyte interface. Potential future directions include optimization of processing parameters to enable microstructures with smaller grain boundary resistance and favorable particle size distributions, as well as the exploration of novel liquid-phase techniques compatible with higher and lower valence transition metal chlorides such as ZrCl</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and HfCl</w:t>
      </w:r>
      <w:r w:rsidRPr="00C1724B">
        <w:rPr>
          <w:rFonts w:ascii="Times New Roman" w:eastAsia="Calibri" w:hAnsi="Times New Roman" w:cs="Times New Roman"/>
          <w:vertAlign w:val="subscript"/>
        </w:rPr>
        <w:t>2</w:t>
      </w:r>
      <w:r w:rsidRPr="00C1724B">
        <w:rPr>
          <w:rFonts w:ascii="Times New Roman" w:eastAsia="Calibri" w:hAnsi="Times New Roman" w:cs="Times New Roman"/>
        </w:rPr>
        <w:t>.</w:t>
      </w:r>
      <w:r w:rsidRPr="00C1724B">
        <w:rPr>
          <w:rFonts w:ascii="Times New Roman" w:hAnsi="Times New Roman" w:cs="Times New Roman"/>
        </w:rPr>
        <w:t xml:space="preserve"> </w:t>
      </w:r>
    </w:p>
    <w:p w14:paraId="49FD84BD" w14:textId="38508200" w:rsidR="000D4D32" w:rsidRPr="00C1724B" w:rsidRDefault="000D4D32" w:rsidP="000D4D32">
      <w:pPr>
        <w:spacing w:after="160" w:line="259" w:lineRule="auto"/>
        <w:jc w:val="both"/>
        <w:rPr>
          <w:rFonts w:ascii="Times New Roman" w:eastAsia="Calibri" w:hAnsi="Times New Roman" w:cs="Times New Roman"/>
        </w:rPr>
      </w:pPr>
      <w:r w:rsidRPr="00C1724B">
        <w:rPr>
          <w:rFonts w:ascii="Times New Roman" w:eastAsia="Calibri" w:hAnsi="Times New Roman" w:cs="Times New Roman"/>
        </w:rPr>
        <w:t xml:space="preserve"> </w:t>
      </w:r>
    </w:p>
    <w:p w14:paraId="12540D83" w14:textId="0C1C178B" w:rsidR="00DA4D08" w:rsidRPr="009E1678" w:rsidRDefault="005141D9" w:rsidP="009E1678">
      <w:pPr>
        <w:pStyle w:val="Heading1"/>
        <w:rPr>
          <w:rFonts w:ascii="Times New Roman" w:hAnsi="Times New Roman" w:cs="Times New Roman"/>
        </w:rPr>
      </w:pPr>
      <w:r w:rsidRPr="009E1678">
        <w:rPr>
          <w:rFonts w:ascii="Times New Roman" w:hAnsi="Times New Roman" w:cs="Times New Roman"/>
        </w:rPr>
        <w:br w:type="page"/>
      </w:r>
      <w:bookmarkStart w:id="72" w:name="_Toc135224180"/>
      <w:r w:rsidR="00D677AA" w:rsidRPr="009E1678">
        <w:rPr>
          <w:rFonts w:ascii="Times New Roman" w:hAnsi="Times New Roman" w:cs="Times New Roman"/>
        </w:rPr>
        <w:lastRenderedPageBreak/>
        <w:t>A</w:t>
      </w:r>
      <w:r w:rsidR="009E1678" w:rsidRPr="009E1678">
        <w:rPr>
          <w:rFonts w:ascii="Times New Roman" w:hAnsi="Times New Roman" w:cs="Times New Roman"/>
        </w:rPr>
        <w:t>ppendix</w:t>
      </w:r>
      <w:bookmarkEnd w:id="72"/>
    </w:p>
    <w:p w14:paraId="0309E3B1" w14:textId="0D0B965C" w:rsidR="00494E19" w:rsidRPr="00803637" w:rsidRDefault="00494E19" w:rsidP="00494E19">
      <w:pPr>
        <w:pStyle w:val="Caption"/>
        <w:jc w:val="center"/>
        <w:rPr>
          <w:rFonts w:cs="Times New Roman"/>
          <w:b w:val="0"/>
          <w:bCs w:val="0"/>
        </w:rPr>
      </w:pPr>
      <w:bookmarkStart w:id="73" w:name="_Toc134493161"/>
      <w:r w:rsidRPr="00803637">
        <w:rPr>
          <w:rFonts w:cs="Times New Roman"/>
          <w:b w:val="0"/>
          <w:bCs w:val="0"/>
        </w:rPr>
        <w:t xml:space="preserve">Table </w:t>
      </w:r>
      <w:r w:rsidRPr="00803637">
        <w:rPr>
          <w:rFonts w:cs="Times New Roman"/>
          <w:b w:val="0"/>
          <w:bCs w:val="0"/>
        </w:rPr>
        <w:fldChar w:fldCharType="begin"/>
      </w:r>
      <w:r w:rsidRPr="00803637">
        <w:rPr>
          <w:rFonts w:cs="Times New Roman"/>
          <w:b w:val="0"/>
          <w:bCs w:val="0"/>
        </w:rPr>
        <w:instrText xml:space="preserve"> SEQ Table \* ARABIC </w:instrText>
      </w:r>
      <w:r w:rsidRPr="00803637">
        <w:rPr>
          <w:rFonts w:cs="Times New Roman"/>
          <w:b w:val="0"/>
          <w:bCs w:val="0"/>
        </w:rPr>
        <w:fldChar w:fldCharType="separate"/>
      </w:r>
      <w:r w:rsidR="00AC30A7" w:rsidRPr="00803637">
        <w:rPr>
          <w:rFonts w:cs="Times New Roman"/>
          <w:b w:val="0"/>
          <w:bCs w:val="0"/>
          <w:noProof/>
        </w:rPr>
        <w:t>1</w:t>
      </w:r>
      <w:r w:rsidRPr="00803637">
        <w:rPr>
          <w:rFonts w:cs="Times New Roman"/>
          <w:b w:val="0"/>
          <w:bCs w:val="0"/>
        </w:rPr>
        <w:fldChar w:fldCharType="end"/>
      </w:r>
      <w:r w:rsidRPr="00803637">
        <w:rPr>
          <w:rFonts w:cs="Times New Roman"/>
          <w:b w:val="0"/>
          <w:bCs w:val="0"/>
        </w:rPr>
        <w:t>. Linear fit function of the lattice parameters of Li</w:t>
      </w:r>
      <w:r w:rsidRPr="00803637">
        <w:rPr>
          <w:rFonts w:cs="Times New Roman"/>
          <w:b w:val="0"/>
          <w:bCs w:val="0"/>
          <w:vertAlign w:val="subscript"/>
        </w:rPr>
        <w:t>3</w:t>
      </w:r>
      <w:r w:rsidRPr="00803637">
        <w:rPr>
          <w:rFonts w:cs="Times New Roman"/>
          <w:b w:val="0"/>
          <w:bCs w:val="0"/>
        </w:rPr>
        <w:t>YCl</w:t>
      </w:r>
      <w:r w:rsidRPr="00803637">
        <w:rPr>
          <w:rFonts w:cs="Times New Roman"/>
          <w:b w:val="0"/>
          <w:bCs w:val="0"/>
          <w:vertAlign w:val="subscript"/>
        </w:rPr>
        <w:t>6</w:t>
      </w:r>
      <w:r w:rsidRPr="00803637">
        <w:rPr>
          <w:rFonts w:cs="Times New Roman"/>
          <w:b w:val="0"/>
          <w:bCs w:val="0"/>
        </w:rPr>
        <w:t xml:space="preserve"> from the Rietveld refinements of in-situ NPD cooling data</w:t>
      </w:r>
      <w:bookmarkEnd w:id="73"/>
    </w:p>
    <w:p w14:paraId="58C7FA49" w14:textId="62826AAE" w:rsidR="00494E19" w:rsidRPr="00C1724B" w:rsidRDefault="00494E19" w:rsidP="00494E19">
      <w:pPr>
        <w:jc w:val="center"/>
        <w:rPr>
          <w:rFonts w:ascii="Times New Roman" w:hAnsi="Times New Roman" w:cs="Times New Roman"/>
        </w:rPr>
      </w:pPr>
      <w:r w:rsidRPr="00C1724B">
        <w:rPr>
          <w:rFonts w:ascii="Times New Roman" w:eastAsia="Calibri" w:hAnsi="Times New Roman" w:cs="Times New Roman"/>
          <w:noProof/>
          <w:sz w:val="22"/>
          <w:szCs w:val="22"/>
        </w:rPr>
        <w:drawing>
          <wp:inline distT="0" distB="0" distL="0" distR="0" wp14:anchorId="23AA4552" wp14:editId="56322471">
            <wp:extent cx="4097020" cy="2362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97020" cy="2362200"/>
                    </a:xfrm>
                    <a:prstGeom prst="rect">
                      <a:avLst/>
                    </a:prstGeom>
                    <a:noFill/>
                    <a:ln>
                      <a:noFill/>
                    </a:ln>
                  </pic:spPr>
                </pic:pic>
              </a:graphicData>
            </a:graphic>
          </wp:inline>
        </w:drawing>
      </w:r>
    </w:p>
    <w:p w14:paraId="404382D5" w14:textId="77777777" w:rsidR="00494E19" w:rsidRPr="00C1724B" w:rsidRDefault="00494E19" w:rsidP="00494E19">
      <w:pPr>
        <w:rPr>
          <w:rFonts w:ascii="Times New Roman" w:hAnsi="Times New Roman" w:cs="Times New Roman"/>
        </w:rPr>
      </w:pPr>
    </w:p>
    <w:p w14:paraId="7E6343FB" w14:textId="77777777" w:rsidR="007816EC" w:rsidRPr="00C1724B" w:rsidRDefault="007816EC" w:rsidP="007816EC">
      <w:pPr>
        <w:keepNext/>
        <w:rPr>
          <w:rFonts w:ascii="Times New Roman" w:hAnsi="Times New Roman" w:cs="Times New Roman"/>
        </w:rPr>
      </w:pPr>
      <w:r w:rsidRPr="00C1724B">
        <w:rPr>
          <w:rFonts w:ascii="Times New Roman" w:eastAsia="Calibri" w:hAnsi="Times New Roman" w:cs="Times New Roman"/>
          <w:noProof/>
          <w:sz w:val="22"/>
          <w:szCs w:val="22"/>
        </w:rPr>
        <w:lastRenderedPageBreak/>
        <w:drawing>
          <wp:inline distT="0" distB="0" distL="0" distR="0" wp14:anchorId="651114D1" wp14:editId="2715E25A">
            <wp:extent cx="5486400" cy="1422219"/>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6400" cy="1422219"/>
                    </a:xfrm>
                    <a:prstGeom prst="rect">
                      <a:avLst/>
                    </a:prstGeom>
                    <a:noFill/>
                  </pic:spPr>
                </pic:pic>
              </a:graphicData>
            </a:graphic>
          </wp:inline>
        </w:drawing>
      </w:r>
    </w:p>
    <w:p w14:paraId="26584062" w14:textId="44B40498" w:rsidR="00DA4D08" w:rsidRPr="00803637" w:rsidRDefault="007816EC" w:rsidP="007816EC">
      <w:pPr>
        <w:pStyle w:val="Caption"/>
        <w:rPr>
          <w:rFonts w:cs="Times New Roman"/>
          <w:b w:val="0"/>
          <w:bCs w:val="0"/>
        </w:rPr>
      </w:pPr>
      <w:bookmarkStart w:id="74" w:name="_Toc134493213"/>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002762BD" w:rsidRPr="00803637">
        <w:rPr>
          <w:rFonts w:cs="Times New Roman"/>
          <w:b w:val="0"/>
          <w:bCs w:val="0"/>
          <w:noProof/>
        </w:rPr>
        <w:t>29</w:t>
      </w:r>
      <w:r w:rsidRPr="00803637">
        <w:rPr>
          <w:rFonts w:cs="Times New Roman"/>
          <w:b w:val="0"/>
          <w:bCs w:val="0"/>
        </w:rPr>
        <w:fldChar w:fldCharType="end"/>
      </w:r>
      <w:r w:rsidRPr="00803637">
        <w:rPr>
          <w:rFonts w:cs="Times New Roman"/>
          <w:b w:val="0"/>
          <w:bCs w:val="0"/>
        </w:rPr>
        <w:t xml:space="preserve">. Temperature dependence of the lattice parameter </w:t>
      </w:r>
      <w:r w:rsidR="00813569" w:rsidRPr="00803637">
        <w:rPr>
          <w:rFonts w:cs="Times New Roman"/>
          <w:b w:val="0"/>
          <w:bCs w:val="0"/>
        </w:rPr>
        <w:t>for</w:t>
      </w:r>
      <w:r w:rsidRPr="00803637">
        <w:rPr>
          <w:rFonts w:cs="Times New Roman"/>
          <w:b w:val="0"/>
          <w:bCs w:val="0"/>
        </w:rPr>
        <w:t xml:space="preserve"> the trigonal Li</w:t>
      </w:r>
      <w:r w:rsidRPr="00803637">
        <w:rPr>
          <w:rFonts w:cs="Times New Roman"/>
          <w:b w:val="0"/>
          <w:bCs w:val="0"/>
        </w:rPr>
        <w:softHyphen/>
      </w:r>
      <w:r w:rsidRPr="00803637">
        <w:rPr>
          <w:rFonts w:cs="Times New Roman"/>
          <w:b w:val="0"/>
          <w:bCs w:val="0"/>
          <w:vertAlign w:val="subscript"/>
        </w:rPr>
        <w:t>3</w:t>
      </w:r>
      <w:r w:rsidRPr="00803637">
        <w:rPr>
          <w:rFonts w:cs="Times New Roman"/>
          <w:b w:val="0"/>
          <w:bCs w:val="0"/>
        </w:rPr>
        <w:t>YCl</w:t>
      </w:r>
      <w:r w:rsidRPr="00803637">
        <w:rPr>
          <w:rFonts w:cs="Times New Roman"/>
          <w:b w:val="0"/>
          <w:bCs w:val="0"/>
          <w:vertAlign w:val="subscript"/>
        </w:rPr>
        <w:t>6</w:t>
      </w:r>
      <w:r w:rsidRPr="00803637">
        <w:rPr>
          <w:rFonts w:cs="Times New Roman"/>
          <w:b w:val="0"/>
          <w:bCs w:val="0"/>
        </w:rPr>
        <w:t xml:space="preserve"> during cooling for the (a) LYC – AC (b) LYC-MCA (c) LYC-AF synthesis</w:t>
      </w:r>
      <w:bookmarkEnd w:id="74"/>
    </w:p>
    <w:p w14:paraId="7273B83F" w14:textId="77777777" w:rsidR="00BA3A99" w:rsidRPr="00C1724B" w:rsidRDefault="00BA3A99" w:rsidP="00BA3A99">
      <w:pPr>
        <w:keepNext/>
        <w:rPr>
          <w:rFonts w:ascii="Times New Roman" w:hAnsi="Times New Roman" w:cs="Times New Roman"/>
        </w:rPr>
      </w:pPr>
      <w:r w:rsidRPr="00C1724B">
        <w:rPr>
          <w:rFonts w:ascii="Times New Roman" w:eastAsia="Calibri" w:hAnsi="Times New Roman" w:cs="Times New Roman"/>
          <w:noProof/>
          <w:sz w:val="22"/>
          <w:szCs w:val="22"/>
        </w:rPr>
        <w:drawing>
          <wp:inline distT="0" distB="0" distL="0" distR="0" wp14:anchorId="1693883C" wp14:editId="2CC0F478">
            <wp:extent cx="5486400" cy="143038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6400" cy="1430383"/>
                    </a:xfrm>
                    <a:prstGeom prst="rect">
                      <a:avLst/>
                    </a:prstGeom>
                    <a:noFill/>
                  </pic:spPr>
                </pic:pic>
              </a:graphicData>
            </a:graphic>
          </wp:inline>
        </w:drawing>
      </w:r>
    </w:p>
    <w:p w14:paraId="23D1E778" w14:textId="38092D22" w:rsidR="00813569" w:rsidRPr="00803637" w:rsidRDefault="00BA3A99" w:rsidP="00BA3A99">
      <w:pPr>
        <w:pStyle w:val="Caption"/>
        <w:rPr>
          <w:rFonts w:eastAsia="Calibri" w:cs="Times New Roman"/>
          <w:b w:val="0"/>
          <w:bCs w:val="0"/>
        </w:rPr>
      </w:pPr>
      <w:bookmarkStart w:id="75" w:name="_Toc134493214"/>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002762BD" w:rsidRPr="00803637">
        <w:rPr>
          <w:rFonts w:cs="Times New Roman"/>
          <w:b w:val="0"/>
          <w:bCs w:val="0"/>
          <w:noProof/>
        </w:rPr>
        <w:t>30</w:t>
      </w:r>
      <w:r w:rsidRPr="00803637">
        <w:rPr>
          <w:rFonts w:cs="Times New Roman"/>
          <w:b w:val="0"/>
          <w:bCs w:val="0"/>
        </w:rPr>
        <w:fldChar w:fldCharType="end"/>
      </w:r>
      <w:r w:rsidRPr="00803637">
        <w:rPr>
          <w:rFonts w:cs="Times New Roman"/>
          <w:b w:val="0"/>
          <w:bCs w:val="0"/>
        </w:rPr>
        <w:t xml:space="preserve">. </w:t>
      </w:r>
      <w:r w:rsidRPr="00803637">
        <w:rPr>
          <w:rFonts w:eastAsia="Calibri" w:cs="Times New Roman"/>
          <w:b w:val="0"/>
          <w:bCs w:val="0"/>
        </w:rPr>
        <w:t>Temperature dependence of the lattice parameter c for the trigonal Li</w:t>
      </w:r>
      <w:r w:rsidRPr="00803637">
        <w:rPr>
          <w:rFonts w:eastAsia="Calibri" w:cs="Times New Roman"/>
          <w:b w:val="0"/>
          <w:bCs w:val="0"/>
          <w:vertAlign w:val="subscript"/>
        </w:rPr>
        <w:t>3</w:t>
      </w:r>
      <w:r w:rsidRPr="00803637">
        <w:rPr>
          <w:rFonts w:eastAsia="Calibri" w:cs="Times New Roman"/>
          <w:b w:val="0"/>
          <w:bCs w:val="0"/>
        </w:rPr>
        <w:t>YCl</w:t>
      </w:r>
      <w:r w:rsidRPr="00803637">
        <w:rPr>
          <w:rFonts w:eastAsia="Calibri" w:cs="Times New Roman"/>
          <w:b w:val="0"/>
          <w:bCs w:val="0"/>
          <w:vertAlign w:val="subscript"/>
        </w:rPr>
        <w:t>6</w:t>
      </w:r>
      <w:r w:rsidRPr="00803637">
        <w:rPr>
          <w:rFonts w:eastAsia="Calibri" w:cs="Times New Roman"/>
          <w:b w:val="0"/>
          <w:bCs w:val="0"/>
        </w:rPr>
        <w:t xml:space="preserve"> during cooling for the (a) LYC – AC (b) LYC-MCA (c) LYC-AF synthesis</w:t>
      </w:r>
      <w:bookmarkEnd w:id="75"/>
    </w:p>
    <w:p w14:paraId="44C04498" w14:textId="77777777" w:rsidR="00007339" w:rsidRPr="00C1724B" w:rsidRDefault="00007339" w:rsidP="00007339">
      <w:pPr>
        <w:keepNext/>
        <w:rPr>
          <w:rFonts w:ascii="Times New Roman" w:hAnsi="Times New Roman" w:cs="Times New Roman"/>
        </w:rPr>
      </w:pPr>
      <w:r w:rsidRPr="00C1724B">
        <w:rPr>
          <w:rFonts w:ascii="Times New Roman" w:eastAsia="Calibri" w:hAnsi="Times New Roman" w:cs="Times New Roman"/>
          <w:noProof/>
          <w:sz w:val="22"/>
          <w:szCs w:val="22"/>
        </w:rPr>
        <w:drawing>
          <wp:inline distT="0" distB="0" distL="0" distR="0" wp14:anchorId="0E2DB917" wp14:editId="1DB7A8A4">
            <wp:extent cx="5486400" cy="143691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86400" cy="1436914"/>
                    </a:xfrm>
                    <a:prstGeom prst="rect">
                      <a:avLst/>
                    </a:prstGeom>
                    <a:noFill/>
                  </pic:spPr>
                </pic:pic>
              </a:graphicData>
            </a:graphic>
          </wp:inline>
        </w:drawing>
      </w:r>
    </w:p>
    <w:p w14:paraId="6C9CE215" w14:textId="1C62EF6A" w:rsidR="00007339" w:rsidRPr="00803637" w:rsidRDefault="00007339" w:rsidP="00007339">
      <w:pPr>
        <w:pStyle w:val="Caption"/>
        <w:rPr>
          <w:rFonts w:cs="Times New Roman"/>
          <w:b w:val="0"/>
          <w:bCs w:val="0"/>
        </w:rPr>
      </w:pPr>
      <w:bookmarkStart w:id="76" w:name="_Toc134493215"/>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002762BD" w:rsidRPr="00803637">
        <w:rPr>
          <w:rFonts w:cs="Times New Roman"/>
          <w:b w:val="0"/>
          <w:bCs w:val="0"/>
          <w:noProof/>
        </w:rPr>
        <w:t>31</w:t>
      </w:r>
      <w:r w:rsidRPr="00803637">
        <w:rPr>
          <w:rFonts w:cs="Times New Roman"/>
          <w:b w:val="0"/>
          <w:bCs w:val="0"/>
        </w:rPr>
        <w:fldChar w:fldCharType="end"/>
      </w:r>
      <w:r w:rsidRPr="00803637">
        <w:rPr>
          <w:rFonts w:cs="Times New Roman"/>
          <w:b w:val="0"/>
          <w:bCs w:val="0"/>
        </w:rPr>
        <w:t xml:space="preserve">. </w:t>
      </w:r>
      <w:r w:rsidRPr="00803637">
        <w:rPr>
          <w:rFonts w:eastAsia="Calibri" w:cs="Times New Roman"/>
          <w:b w:val="0"/>
          <w:bCs w:val="0"/>
        </w:rPr>
        <w:t>Comparison of the (a) lattice volume (b) c</w:t>
      </w:r>
      <w:r w:rsidR="00CB3B7A" w:rsidRPr="00803637">
        <w:rPr>
          <w:rFonts w:eastAsia="Calibri" w:cs="Times New Roman"/>
          <w:b w:val="0"/>
          <w:bCs w:val="0"/>
        </w:rPr>
        <w:t xml:space="preserve"> parameters</w:t>
      </w:r>
      <w:r w:rsidRPr="00803637">
        <w:rPr>
          <w:rFonts w:eastAsia="Calibri" w:cs="Times New Roman"/>
          <w:b w:val="0"/>
          <w:bCs w:val="0"/>
        </w:rPr>
        <w:t xml:space="preserve"> (c) a </w:t>
      </w:r>
      <w:proofErr w:type="gramStart"/>
      <w:r w:rsidRPr="00803637">
        <w:rPr>
          <w:rFonts w:eastAsia="Calibri" w:cs="Times New Roman"/>
          <w:b w:val="0"/>
          <w:bCs w:val="0"/>
        </w:rPr>
        <w:t>parameters</w:t>
      </w:r>
      <w:proofErr w:type="gramEnd"/>
      <w:r w:rsidRPr="00803637">
        <w:rPr>
          <w:rFonts w:eastAsia="Calibri" w:cs="Times New Roman"/>
          <w:b w:val="0"/>
          <w:bCs w:val="0"/>
        </w:rPr>
        <w:t xml:space="preserve"> as a function of temperature across synthesis routes</w:t>
      </w:r>
      <w:bookmarkEnd w:id="76"/>
    </w:p>
    <w:p w14:paraId="190CEB67" w14:textId="77777777" w:rsidR="00EB7646" w:rsidRPr="00C1724B" w:rsidRDefault="00EB7646" w:rsidP="004D6351">
      <w:pPr>
        <w:pStyle w:val="Caption"/>
        <w:rPr>
          <w:rFonts w:cs="Times New Roman"/>
        </w:rPr>
      </w:pPr>
    </w:p>
    <w:p w14:paraId="2C4A9207" w14:textId="77777777" w:rsidR="00EB7646" w:rsidRPr="00C1724B" w:rsidRDefault="00EB7646" w:rsidP="004D6351">
      <w:pPr>
        <w:pStyle w:val="Caption"/>
        <w:rPr>
          <w:rFonts w:cs="Times New Roman"/>
        </w:rPr>
      </w:pPr>
    </w:p>
    <w:p w14:paraId="3EBA32C5" w14:textId="77777777" w:rsidR="00EB7646" w:rsidRPr="00C1724B" w:rsidRDefault="00EB7646" w:rsidP="004D6351">
      <w:pPr>
        <w:pStyle w:val="Caption"/>
        <w:rPr>
          <w:rFonts w:cs="Times New Roman"/>
        </w:rPr>
      </w:pPr>
    </w:p>
    <w:p w14:paraId="479F58FF" w14:textId="77777777" w:rsidR="00EB7646" w:rsidRPr="00C1724B" w:rsidRDefault="00EB7646" w:rsidP="004D6351">
      <w:pPr>
        <w:pStyle w:val="Caption"/>
        <w:rPr>
          <w:rFonts w:cs="Times New Roman"/>
        </w:rPr>
      </w:pPr>
    </w:p>
    <w:p w14:paraId="1B78C6F7" w14:textId="77777777" w:rsidR="00EB7646" w:rsidRPr="00C1724B" w:rsidRDefault="00EB7646" w:rsidP="004D6351">
      <w:pPr>
        <w:pStyle w:val="Caption"/>
        <w:rPr>
          <w:rFonts w:cs="Times New Roman"/>
        </w:rPr>
      </w:pPr>
    </w:p>
    <w:p w14:paraId="5666305C" w14:textId="77777777" w:rsidR="00EB7646" w:rsidRPr="00C1724B" w:rsidRDefault="00EB7646" w:rsidP="004D6351">
      <w:pPr>
        <w:pStyle w:val="Caption"/>
        <w:rPr>
          <w:rFonts w:cs="Times New Roman"/>
        </w:rPr>
      </w:pPr>
    </w:p>
    <w:p w14:paraId="02340566" w14:textId="77777777" w:rsidR="00EB7646" w:rsidRPr="00C1724B" w:rsidRDefault="00EB7646" w:rsidP="004D6351">
      <w:pPr>
        <w:pStyle w:val="Caption"/>
        <w:rPr>
          <w:rFonts w:cs="Times New Roman"/>
        </w:rPr>
      </w:pPr>
    </w:p>
    <w:p w14:paraId="7B78B257" w14:textId="77777777" w:rsidR="00EB7646" w:rsidRPr="00C1724B" w:rsidRDefault="00EB7646" w:rsidP="004D6351">
      <w:pPr>
        <w:pStyle w:val="Caption"/>
        <w:rPr>
          <w:rFonts w:cs="Times New Roman"/>
        </w:rPr>
      </w:pPr>
    </w:p>
    <w:p w14:paraId="008C67C7" w14:textId="16809E16" w:rsidR="004D6351" w:rsidRPr="00803637" w:rsidRDefault="004D6351" w:rsidP="004D6351">
      <w:pPr>
        <w:pStyle w:val="Caption"/>
        <w:rPr>
          <w:rFonts w:eastAsia="Calibri" w:cs="Times New Roman"/>
          <w:b w:val="0"/>
          <w:bCs w:val="0"/>
          <w:color w:val="44546A"/>
          <w:sz w:val="22"/>
          <w:szCs w:val="22"/>
        </w:rPr>
      </w:pPr>
      <w:bookmarkStart w:id="77" w:name="_Toc134493162"/>
      <w:r w:rsidRPr="00803637">
        <w:rPr>
          <w:rFonts w:cs="Times New Roman"/>
          <w:b w:val="0"/>
          <w:bCs w:val="0"/>
        </w:rPr>
        <w:lastRenderedPageBreak/>
        <w:t xml:space="preserve">Table </w:t>
      </w:r>
      <w:r w:rsidRPr="00803637">
        <w:rPr>
          <w:rFonts w:cs="Times New Roman"/>
          <w:b w:val="0"/>
          <w:bCs w:val="0"/>
        </w:rPr>
        <w:fldChar w:fldCharType="begin"/>
      </w:r>
      <w:r w:rsidRPr="00803637">
        <w:rPr>
          <w:rFonts w:cs="Times New Roman"/>
          <w:b w:val="0"/>
          <w:bCs w:val="0"/>
        </w:rPr>
        <w:instrText xml:space="preserve"> SEQ Table \* ARABIC </w:instrText>
      </w:r>
      <w:r w:rsidRPr="00803637">
        <w:rPr>
          <w:rFonts w:cs="Times New Roman"/>
          <w:b w:val="0"/>
          <w:bCs w:val="0"/>
        </w:rPr>
        <w:fldChar w:fldCharType="separate"/>
      </w:r>
      <w:r w:rsidR="00AC30A7" w:rsidRPr="00803637">
        <w:rPr>
          <w:rFonts w:cs="Times New Roman"/>
          <w:b w:val="0"/>
          <w:bCs w:val="0"/>
          <w:noProof/>
        </w:rPr>
        <w:t>2</w:t>
      </w:r>
      <w:r w:rsidRPr="00803637">
        <w:rPr>
          <w:rFonts w:cs="Times New Roman"/>
          <w:b w:val="0"/>
          <w:bCs w:val="0"/>
          <w:noProof/>
        </w:rPr>
        <w:fldChar w:fldCharType="end"/>
      </w:r>
      <w:r w:rsidRPr="00803637">
        <w:rPr>
          <w:rFonts w:cs="Times New Roman"/>
          <w:b w:val="0"/>
          <w:bCs w:val="0"/>
        </w:rPr>
        <w:t>.</w:t>
      </w:r>
      <w:r w:rsidRPr="00803637">
        <w:rPr>
          <w:rFonts w:eastAsia="Calibri" w:cs="Times New Roman"/>
          <w:b w:val="0"/>
          <w:bCs w:val="0"/>
          <w:color w:val="44546A"/>
          <w:sz w:val="22"/>
          <w:szCs w:val="22"/>
        </w:rPr>
        <w:t xml:space="preserve"> </w:t>
      </w:r>
      <w:r w:rsidRPr="00803637">
        <w:rPr>
          <w:rFonts w:eastAsia="Calibri" w:cs="Times New Roman"/>
          <w:b w:val="0"/>
          <w:bCs w:val="0"/>
        </w:rPr>
        <w:t>Results from fitting Transmission Line Model Fitting of EIS data during cycling of LYC MCA Full Cell</w:t>
      </w:r>
      <w:bookmarkEnd w:id="77"/>
      <w:r w:rsidRPr="00803637">
        <w:rPr>
          <w:rFonts w:eastAsia="Calibri" w:cs="Times New Roman"/>
          <w:b w:val="0"/>
          <w:bCs w:val="0"/>
        </w:rPr>
        <w:t xml:space="preserve"> </w:t>
      </w:r>
    </w:p>
    <w:p w14:paraId="76E03452" w14:textId="2575F98A" w:rsidR="004D6351" w:rsidRPr="00C1724B" w:rsidRDefault="004D6351" w:rsidP="004D6351">
      <w:pPr>
        <w:pStyle w:val="Caption"/>
        <w:rPr>
          <w:rFonts w:cs="Times New Roman"/>
        </w:rPr>
      </w:pPr>
    </w:p>
    <w:tbl>
      <w:tblPr>
        <w:tblW w:w="6261" w:type="dxa"/>
        <w:jc w:val="center"/>
        <w:tblLook w:val="04A0" w:firstRow="1" w:lastRow="0" w:firstColumn="1" w:lastColumn="0" w:noHBand="0" w:noVBand="1"/>
      </w:tblPr>
      <w:tblGrid>
        <w:gridCol w:w="1220"/>
        <w:gridCol w:w="1387"/>
        <w:gridCol w:w="1053"/>
        <w:gridCol w:w="718"/>
        <w:gridCol w:w="830"/>
        <w:gridCol w:w="1053"/>
      </w:tblGrid>
      <w:tr w:rsidR="004D6351" w:rsidRPr="00C1724B" w14:paraId="78B56A24" w14:textId="77777777" w:rsidTr="004D6351">
        <w:trPr>
          <w:trHeight w:val="312"/>
          <w:jc w:val="center"/>
        </w:trPr>
        <w:tc>
          <w:tcPr>
            <w:tcW w:w="1220" w:type="dxa"/>
            <w:tcBorders>
              <w:top w:val="single" w:sz="4" w:space="0" w:color="auto"/>
              <w:left w:val="nil"/>
              <w:bottom w:val="nil"/>
              <w:right w:val="nil"/>
            </w:tcBorders>
            <w:shd w:val="clear" w:color="auto" w:fill="auto"/>
            <w:noWrap/>
            <w:vAlign w:val="bottom"/>
            <w:hideMark/>
          </w:tcPr>
          <w:p w14:paraId="1C5DB84B" w14:textId="77777777" w:rsidR="004D6351" w:rsidRPr="00C1724B" w:rsidRDefault="004D6351" w:rsidP="004D6351">
            <w:pPr>
              <w:jc w:val="center"/>
              <w:rPr>
                <w:rFonts w:ascii="Times New Roman" w:eastAsia="Times New Roman" w:hAnsi="Times New Roman" w:cs="Times New Roman"/>
                <w:b/>
                <w:bCs/>
                <w:color w:val="000000"/>
                <w:sz w:val="22"/>
                <w:szCs w:val="22"/>
              </w:rPr>
            </w:pPr>
            <w:r w:rsidRPr="00C1724B">
              <w:rPr>
                <w:rFonts w:ascii="Times New Roman" w:eastAsia="Times New Roman" w:hAnsi="Times New Roman" w:cs="Times New Roman"/>
                <w:b/>
                <w:bCs/>
                <w:color w:val="000000"/>
                <w:sz w:val="22"/>
                <w:szCs w:val="22"/>
              </w:rPr>
              <w:t>Spectra</w:t>
            </w:r>
          </w:p>
        </w:tc>
        <w:tc>
          <w:tcPr>
            <w:tcW w:w="1387" w:type="dxa"/>
            <w:tcBorders>
              <w:top w:val="single" w:sz="4" w:space="0" w:color="auto"/>
              <w:left w:val="nil"/>
              <w:bottom w:val="nil"/>
              <w:right w:val="nil"/>
            </w:tcBorders>
            <w:shd w:val="clear" w:color="auto" w:fill="auto"/>
            <w:noWrap/>
            <w:vAlign w:val="bottom"/>
            <w:hideMark/>
          </w:tcPr>
          <w:p w14:paraId="5273C739" w14:textId="77777777" w:rsidR="004D6351" w:rsidRPr="00C1724B" w:rsidRDefault="004D6351" w:rsidP="004D6351">
            <w:pPr>
              <w:jc w:val="center"/>
              <w:rPr>
                <w:rFonts w:ascii="Times New Roman" w:eastAsia="Times New Roman" w:hAnsi="Times New Roman" w:cs="Times New Roman"/>
                <w:b/>
                <w:bCs/>
                <w:color w:val="000000"/>
                <w:sz w:val="22"/>
                <w:szCs w:val="22"/>
              </w:rPr>
            </w:pPr>
            <w:r w:rsidRPr="00C1724B">
              <w:rPr>
                <w:rFonts w:ascii="Times New Roman" w:eastAsia="Times New Roman" w:hAnsi="Times New Roman" w:cs="Times New Roman"/>
                <w:b/>
                <w:bCs/>
                <w:color w:val="000000"/>
                <w:sz w:val="22"/>
                <w:szCs w:val="22"/>
              </w:rPr>
              <w:t>R</w:t>
            </w:r>
            <w:r w:rsidRPr="00C1724B">
              <w:rPr>
                <w:rFonts w:ascii="Times New Roman" w:eastAsia="Times New Roman" w:hAnsi="Times New Roman" w:cs="Times New Roman"/>
                <w:b/>
                <w:bCs/>
                <w:color w:val="000000"/>
                <w:sz w:val="22"/>
                <w:szCs w:val="22"/>
                <w:vertAlign w:val="subscript"/>
              </w:rPr>
              <w:t>d3</w:t>
            </w:r>
            <w:r w:rsidRPr="00C1724B">
              <w:rPr>
                <w:rFonts w:ascii="Times New Roman" w:eastAsia="Times New Roman" w:hAnsi="Times New Roman" w:cs="Times New Roman"/>
                <w:b/>
                <w:bCs/>
                <w:color w:val="000000"/>
                <w:sz w:val="22"/>
                <w:szCs w:val="22"/>
              </w:rPr>
              <w:t xml:space="preserve"> / 3</w:t>
            </w:r>
          </w:p>
        </w:tc>
        <w:tc>
          <w:tcPr>
            <w:tcW w:w="1053" w:type="dxa"/>
            <w:tcBorders>
              <w:top w:val="single" w:sz="4" w:space="0" w:color="auto"/>
              <w:left w:val="nil"/>
              <w:bottom w:val="nil"/>
              <w:right w:val="nil"/>
            </w:tcBorders>
            <w:shd w:val="clear" w:color="auto" w:fill="auto"/>
            <w:noWrap/>
            <w:vAlign w:val="bottom"/>
            <w:hideMark/>
          </w:tcPr>
          <w:p w14:paraId="3EAEB577" w14:textId="77777777" w:rsidR="004D6351" w:rsidRPr="00C1724B" w:rsidRDefault="004D6351" w:rsidP="004D6351">
            <w:pPr>
              <w:jc w:val="center"/>
              <w:rPr>
                <w:rFonts w:ascii="Times New Roman" w:eastAsia="Times New Roman" w:hAnsi="Times New Roman" w:cs="Times New Roman"/>
                <w:b/>
                <w:bCs/>
                <w:color w:val="000000"/>
                <w:sz w:val="22"/>
                <w:szCs w:val="22"/>
              </w:rPr>
            </w:pPr>
            <w:r w:rsidRPr="00C1724B">
              <w:rPr>
                <w:rFonts w:ascii="Times New Roman" w:eastAsia="Times New Roman" w:hAnsi="Times New Roman" w:cs="Times New Roman"/>
                <w:b/>
                <w:bCs/>
                <w:color w:val="000000"/>
                <w:sz w:val="22"/>
                <w:szCs w:val="22"/>
              </w:rPr>
              <w:t>R</w:t>
            </w:r>
            <w:r w:rsidRPr="00C1724B">
              <w:rPr>
                <w:rFonts w:ascii="Times New Roman" w:eastAsia="Times New Roman" w:hAnsi="Times New Roman" w:cs="Times New Roman"/>
                <w:b/>
                <w:bCs/>
                <w:color w:val="000000"/>
                <w:sz w:val="22"/>
                <w:szCs w:val="22"/>
                <w:vertAlign w:val="subscript"/>
              </w:rPr>
              <w:t>t</w:t>
            </w:r>
          </w:p>
        </w:tc>
        <w:tc>
          <w:tcPr>
            <w:tcW w:w="718" w:type="dxa"/>
            <w:tcBorders>
              <w:top w:val="single" w:sz="4" w:space="0" w:color="auto"/>
              <w:left w:val="nil"/>
              <w:bottom w:val="nil"/>
              <w:right w:val="nil"/>
            </w:tcBorders>
            <w:shd w:val="clear" w:color="auto" w:fill="auto"/>
            <w:noWrap/>
            <w:vAlign w:val="bottom"/>
            <w:hideMark/>
          </w:tcPr>
          <w:p w14:paraId="4F747550" w14:textId="77777777" w:rsidR="004D6351" w:rsidRPr="00C1724B" w:rsidRDefault="004D6351" w:rsidP="004D6351">
            <w:pPr>
              <w:jc w:val="center"/>
              <w:rPr>
                <w:rFonts w:ascii="Times New Roman" w:eastAsia="Times New Roman" w:hAnsi="Times New Roman" w:cs="Times New Roman"/>
                <w:b/>
                <w:bCs/>
                <w:color w:val="000000"/>
                <w:sz w:val="22"/>
                <w:szCs w:val="22"/>
              </w:rPr>
            </w:pPr>
            <w:r w:rsidRPr="00C1724B">
              <w:rPr>
                <w:rFonts w:ascii="Times New Roman" w:eastAsia="Times New Roman" w:hAnsi="Times New Roman" w:cs="Times New Roman"/>
                <w:b/>
                <w:bCs/>
                <w:color w:val="000000"/>
                <w:sz w:val="22"/>
                <w:szCs w:val="22"/>
              </w:rPr>
              <w:t>R</w:t>
            </w:r>
            <w:r w:rsidRPr="00C1724B">
              <w:rPr>
                <w:rFonts w:ascii="Times New Roman" w:eastAsia="Times New Roman" w:hAnsi="Times New Roman" w:cs="Times New Roman"/>
                <w:b/>
                <w:bCs/>
                <w:color w:val="000000"/>
                <w:sz w:val="22"/>
                <w:szCs w:val="22"/>
                <w:vertAlign w:val="subscript"/>
              </w:rPr>
              <w:t>h</w:t>
            </w:r>
          </w:p>
        </w:tc>
        <w:tc>
          <w:tcPr>
            <w:tcW w:w="830" w:type="dxa"/>
            <w:tcBorders>
              <w:top w:val="single" w:sz="4" w:space="0" w:color="auto"/>
              <w:left w:val="nil"/>
              <w:bottom w:val="nil"/>
              <w:right w:val="nil"/>
            </w:tcBorders>
            <w:shd w:val="clear" w:color="auto" w:fill="auto"/>
            <w:noWrap/>
            <w:vAlign w:val="bottom"/>
            <w:hideMark/>
          </w:tcPr>
          <w:p w14:paraId="41C56B29" w14:textId="77777777" w:rsidR="004D6351" w:rsidRPr="00C1724B" w:rsidRDefault="004D6351" w:rsidP="004D6351">
            <w:pPr>
              <w:jc w:val="center"/>
              <w:rPr>
                <w:rFonts w:ascii="Times New Roman" w:eastAsia="Times New Roman" w:hAnsi="Times New Roman" w:cs="Times New Roman"/>
                <w:b/>
                <w:bCs/>
                <w:color w:val="000000"/>
                <w:sz w:val="22"/>
                <w:szCs w:val="22"/>
              </w:rPr>
            </w:pPr>
            <w:r w:rsidRPr="00C1724B">
              <w:rPr>
                <w:rFonts w:ascii="Times New Roman" w:eastAsia="Times New Roman" w:hAnsi="Times New Roman" w:cs="Times New Roman"/>
                <w:b/>
                <w:bCs/>
                <w:color w:val="000000"/>
                <w:sz w:val="22"/>
                <w:szCs w:val="22"/>
              </w:rPr>
              <w:t>R</w:t>
            </w:r>
            <w:r w:rsidRPr="00C1724B">
              <w:rPr>
                <w:rFonts w:ascii="Times New Roman" w:eastAsia="Times New Roman" w:hAnsi="Times New Roman" w:cs="Times New Roman"/>
                <w:b/>
                <w:bCs/>
                <w:color w:val="000000"/>
                <w:sz w:val="22"/>
                <w:szCs w:val="22"/>
                <w:vertAlign w:val="subscript"/>
              </w:rPr>
              <w:t>ion</w:t>
            </w:r>
          </w:p>
        </w:tc>
        <w:tc>
          <w:tcPr>
            <w:tcW w:w="1053" w:type="dxa"/>
            <w:tcBorders>
              <w:top w:val="single" w:sz="4" w:space="0" w:color="auto"/>
              <w:left w:val="nil"/>
              <w:bottom w:val="nil"/>
              <w:right w:val="nil"/>
            </w:tcBorders>
            <w:shd w:val="clear" w:color="auto" w:fill="auto"/>
            <w:noWrap/>
            <w:vAlign w:val="bottom"/>
            <w:hideMark/>
          </w:tcPr>
          <w:p w14:paraId="4DACC95A" w14:textId="77777777" w:rsidR="004D6351" w:rsidRPr="00C1724B" w:rsidRDefault="004D6351" w:rsidP="004D6351">
            <w:pPr>
              <w:jc w:val="center"/>
              <w:rPr>
                <w:rFonts w:ascii="Times New Roman" w:eastAsia="Times New Roman" w:hAnsi="Times New Roman" w:cs="Times New Roman"/>
                <w:b/>
                <w:bCs/>
                <w:color w:val="000000"/>
                <w:sz w:val="22"/>
                <w:szCs w:val="22"/>
              </w:rPr>
            </w:pPr>
            <w:r w:rsidRPr="00C1724B">
              <w:rPr>
                <w:rFonts w:ascii="Times New Roman" w:eastAsia="Times New Roman" w:hAnsi="Times New Roman" w:cs="Times New Roman"/>
                <w:b/>
                <w:bCs/>
                <w:color w:val="000000"/>
                <w:sz w:val="22"/>
                <w:szCs w:val="22"/>
              </w:rPr>
              <w:t>N</w:t>
            </w:r>
            <w:r w:rsidRPr="00C1724B">
              <w:rPr>
                <w:rFonts w:ascii="Times New Roman" w:eastAsia="Times New Roman" w:hAnsi="Times New Roman" w:cs="Times New Roman"/>
                <w:b/>
                <w:bCs/>
                <w:color w:val="000000"/>
                <w:sz w:val="22"/>
                <w:szCs w:val="22"/>
                <w:vertAlign w:val="subscript"/>
              </w:rPr>
              <w:t>m</w:t>
            </w:r>
          </w:p>
        </w:tc>
      </w:tr>
      <w:tr w:rsidR="004D6351" w:rsidRPr="00C1724B" w14:paraId="62E6F1A1" w14:textId="77777777" w:rsidTr="004D6351">
        <w:trPr>
          <w:trHeight w:val="288"/>
          <w:jc w:val="center"/>
        </w:trPr>
        <w:tc>
          <w:tcPr>
            <w:tcW w:w="1220" w:type="dxa"/>
            <w:tcBorders>
              <w:top w:val="single" w:sz="4" w:space="0" w:color="auto"/>
              <w:left w:val="nil"/>
              <w:bottom w:val="single" w:sz="4" w:space="0" w:color="auto"/>
              <w:right w:val="nil"/>
            </w:tcBorders>
            <w:shd w:val="clear" w:color="auto" w:fill="auto"/>
            <w:noWrap/>
            <w:vAlign w:val="bottom"/>
            <w:hideMark/>
          </w:tcPr>
          <w:p w14:paraId="62B5EF39"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Fabrication</w:t>
            </w:r>
          </w:p>
        </w:tc>
        <w:tc>
          <w:tcPr>
            <w:tcW w:w="1387" w:type="dxa"/>
            <w:tcBorders>
              <w:top w:val="single" w:sz="4" w:space="0" w:color="auto"/>
              <w:left w:val="nil"/>
              <w:bottom w:val="single" w:sz="4" w:space="0" w:color="auto"/>
              <w:right w:val="nil"/>
            </w:tcBorders>
            <w:shd w:val="clear" w:color="auto" w:fill="auto"/>
            <w:noWrap/>
            <w:vAlign w:val="bottom"/>
            <w:hideMark/>
          </w:tcPr>
          <w:p w14:paraId="78A73931"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80.96666667</w:t>
            </w:r>
          </w:p>
        </w:tc>
        <w:tc>
          <w:tcPr>
            <w:tcW w:w="1053" w:type="dxa"/>
            <w:tcBorders>
              <w:top w:val="single" w:sz="4" w:space="0" w:color="auto"/>
              <w:left w:val="nil"/>
              <w:bottom w:val="single" w:sz="4" w:space="0" w:color="auto"/>
              <w:right w:val="nil"/>
            </w:tcBorders>
            <w:shd w:val="clear" w:color="auto" w:fill="auto"/>
            <w:noWrap/>
            <w:vAlign w:val="bottom"/>
            <w:hideMark/>
          </w:tcPr>
          <w:p w14:paraId="424A04B0"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452.4667</w:t>
            </w:r>
          </w:p>
        </w:tc>
        <w:tc>
          <w:tcPr>
            <w:tcW w:w="718" w:type="dxa"/>
            <w:tcBorders>
              <w:top w:val="single" w:sz="4" w:space="0" w:color="auto"/>
              <w:left w:val="nil"/>
              <w:bottom w:val="single" w:sz="4" w:space="0" w:color="auto"/>
              <w:right w:val="nil"/>
            </w:tcBorders>
            <w:shd w:val="clear" w:color="auto" w:fill="auto"/>
            <w:noWrap/>
            <w:vAlign w:val="bottom"/>
            <w:hideMark/>
          </w:tcPr>
          <w:p w14:paraId="2CA29F64"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371.5</w:t>
            </w:r>
          </w:p>
        </w:tc>
        <w:tc>
          <w:tcPr>
            <w:tcW w:w="830" w:type="dxa"/>
            <w:tcBorders>
              <w:top w:val="single" w:sz="4" w:space="0" w:color="auto"/>
              <w:left w:val="nil"/>
              <w:bottom w:val="single" w:sz="4" w:space="0" w:color="auto"/>
              <w:right w:val="nil"/>
            </w:tcBorders>
            <w:shd w:val="clear" w:color="auto" w:fill="auto"/>
            <w:noWrap/>
            <w:vAlign w:val="bottom"/>
            <w:hideMark/>
          </w:tcPr>
          <w:p w14:paraId="75C995CB"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121.45</w:t>
            </w:r>
          </w:p>
        </w:tc>
        <w:tc>
          <w:tcPr>
            <w:tcW w:w="1053" w:type="dxa"/>
            <w:tcBorders>
              <w:top w:val="single" w:sz="4" w:space="0" w:color="auto"/>
              <w:left w:val="nil"/>
              <w:bottom w:val="single" w:sz="4" w:space="0" w:color="auto"/>
              <w:right w:val="nil"/>
            </w:tcBorders>
            <w:shd w:val="clear" w:color="auto" w:fill="auto"/>
            <w:noWrap/>
            <w:vAlign w:val="bottom"/>
            <w:hideMark/>
          </w:tcPr>
          <w:p w14:paraId="51847E1D"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2.879175</w:t>
            </w:r>
          </w:p>
        </w:tc>
      </w:tr>
      <w:tr w:rsidR="004D6351" w:rsidRPr="00C1724B" w14:paraId="709E029B" w14:textId="77777777" w:rsidTr="004D6351">
        <w:trPr>
          <w:trHeight w:val="288"/>
          <w:jc w:val="center"/>
        </w:trPr>
        <w:tc>
          <w:tcPr>
            <w:tcW w:w="1220" w:type="dxa"/>
            <w:tcBorders>
              <w:top w:val="nil"/>
              <w:left w:val="nil"/>
              <w:bottom w:val="single" w:sz="4" w:space="0" w:color="auto"/>
              <w:right w:val="nil"/>
            </w:tcBorders>
            <w:shd w:val="clear" w:color="auto" w:fill="auto"/>
            <w:noWrap/>
            <w:vAlign w:val="bottom"/>
            <w:hideMark/>
          </w:tcPr>
          <w:p w14:paraId="50D0982F"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1 hour rest after fabrication</w:t>
            </w:r>
          </w:p>
        </w:tc>
        <w:tc>
          <w:tcPr>
            <w:tcW w:w="1387" w:type="dxa"/>
            <w:tcBorders>
              <w:top w:val="nil"/>
              <w:left w:val="nil"/>
              <w:bottom w:val="single" w:sz="4" w:space="0" w:color="auto"/>
              <w:right w:val="nil"/>
            </w:tcBorders>
            <w:shd w:val="clear" w:color="auto" w:fill="auto"/>
            <w:noWrap/>
            <w:vAlign w:val="bottom"/>
            <w:hideMark/>
          </w:tcPr>
          <w:p w14:paraId="6D6B3616"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89.3</w:t>
            </w:r>
          </w:p>
        </w:tc>
        <w:tc>
          <w:tcPr>
            <w:tcW w:w="1053" w:type="dxa"/>
            <w:tcBorders>
              <w:top w:val="nil"/>
              <w:left w:val="nil"/>
              <w:bottom w:val="single" w:sz="4" w:space="0" w:color="auto"/>
              <w:right w:val="nil"/>
            </w:tcBorders>
            <w:shd w:val="clear" w:color="auto" w:fill="auto"/>
            <w:noWrap/>
            <w:vAlign w:val="bottom"/>
            <w:hideMark/>
          </w:tcPr>
          <w:p w14:paraId="4506E33A"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466.3</w:t>
            </w:r>
          </w:p>
        </w:tc>
        <w:tc>
          <w:tcPr>
            <w:tcW w:w="718" w:type="dxa"/>
            <w:tcBorders>
              <w:top w:val="nil"/>
              <w:left w:val="nil"/>
              <w:bottom w:val="single" w:sz="4" w:space="0" w:color="auto"/>
              <w:right w:val="nil"/>
            </w:tcBorders>
            <w:shd w:val="clear" w:color="auto" w:fill="auto"/>
            <w:noWrap/>
            <w:vAlign w:val="bottom"/>
            <w:hideMark/>
          </w:tcPr>
          <w:p w14:paraId="3447FE04"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377</w:t>
            </w:r>
          </w:p>
        </w:tc>
        <w:tc>
          <w:tcPr>
            <w:tcW w:w="830" w:type="dxa"/>
            <w:tcBorders>
              <w:top w:val="nil"/>
              <w:left w:val="nil"/>
              <w:bottom w:val="single" w:sz="4" w:space="0" w:color="auto"/>
              <w:right w:val="nil"/>
            </w:tcBorders>
            <w:shd w:val="clear" w:color="auto" w:fill="auto"/>
            <w:noWrap/>
            <w:vAlign w:val="bottom"/>
            <w:hideMark/>
          </w:tcPr>
          <w:p w14:paraId="48E8A00B"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133.95</w:t>
            </w:r>
          </w:p>
        </w:tc>
        <w:tc>
          <w:tcPr>
            <w:tcW w:w="1053" w:type="dxa"/>
            <w:tcBorders>
              <w:top w:val="nil"/>
              <w:left w:val="nil"/>
              <w:bottom w:val="single" w:sz="4" w:space="0" w:color="auto"/>
              <w:right w:val="nil"/>
            </w:tcBorders>
            <w:shd w:val="clear" w:color="auto" w:fill="auto"/>
            <w:noWrap/>
            <w:vAlign w:val="bottom"/>
            <w:hideMark/>
          </w:tcPr>
          <w:p w14:paraId="1F508F81"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3.175508</w:t>
            </w:r>
          </w:p>
        </w:tc>
      </w:tr>
      <w:tr w:rsidR="004D6351" w:rsidRPr="00C1724B" w14:paraId="0E7A184B" w14:textId="77777777" w:rsidTr="004D6351">
        <w:trPr>
          <w:trHeight w:val="288"/>
          <w:jc w:val="center"/>
        </w:trPr>
        <w:tc>
          <w:tcPr>
            <w:tcW w:w="1220" w:type="dxa"/>
            <w:tcBorders>
              <w:top w:val="nil"/>
              <w:left w:val="nil"/>
              <w:bottom w:val="single" w:sz="4" w:space="0" w:color="auto"/>
              <w:right w:val="nil"/>
            </w:tcBorders>
            <w:shd w:val="clear" w:color="auto" w:fill="auto"/>
            <w:noWrap/>
            <w:vAlign w:val="bottom"/>
            <w:hideMark/>
          </w:tcPr>
          <w:p w14:paraId="78D6DDBB"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 xml:space="preserve">after </w:t>
            </w:r>
            <w:proofErr w:type="gramStart"/>
            <w:r w:rsidRPr="00C1724B">
              <w:rPr>
                <w:rFonts w:ascii="Times New Roman" w:eastAsia="Times New Roman" w:hAnsi="Times New Roman" w:cs="Times New Roman"/>
                <w:color w:val="000000"/>
                <w:sz w:val="22"/>
                <w:szCs w:val="22"/>
              </w:rPr>
              <w:t>1st</w:t>
            </w:r>
            <w:proofErr w:type="gramEnd"/>
            <w:r w:rsidRPr="00C1724B">
              <w:rPr>
                <w:rFonts w:ascii="Times New Roman" w:eastAsia="Times New Roman" w:hAnsi="Times New Roman" w:cs="Times New Roman"/>
                <w:color w:val="000000"/>
                <w:sz w:val="22"/>
                <w:szCs w:val="22"/>
              </w:rPr>
              <w:t xml:space="preserve"> cycle </w:t>
            </w:r>
          </w:p>
        </w:tc>
        <w:tc>
          <w:tcPr>
            <w:tcW w:w="1387" w:type="dxa"/>
            <w:tcBorders>
              <w:top w:val="nil"/>
              <w:left w:val="nil"/>
              <w:bottom w:val="single" w:sz="4" w:space="0" w:color="auto"/>
              <w:right w:val="nil"/>
            </w:tcBorders>
            <w:shd w:val="clear" w:color="auto" w:fill="auto"/>
            <w:noWrap/>
            <w:vAlign w:val="bottom"/>
            <w:hideMark/>
          </w:tcPr>
          <w:p w14:paraId="66053EA6"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53.4</w:t>
            </w:r>
          </w:p>
        </w:tc>
        <w:tc>
          <w:tcPr>
            <w:tcW w:w="1053" w:type="dxa"/>
            <w:tcBorders>
              <w:top w:val="nil"/>
              <w:left w:val="nil"/>
              <w:bottom w:val="single" w:sz="4" w:space="0" w:color="auto"/>
              <w:right w:val="nil"/>
            </w:tcBorders>
            <w:shd w:val="clear" w:color="auto" w:fill="auto"/>
            <w:noWrap/>
            <w:vAlign w:val="bottom"/>
            <w:hideMark/>
          </w:tcPr>
          <w:p w14:paraId="72415FE9"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469.4</w:t>
            </w:r>
          </w:p>
        </w:tc>
        <w:tc>
          <w:tcPr>
            <w:tcW w:w="718" w:type="dxa"/>
            <w:tcBorders>
              <w:top w:val="nil"/>
              <w:left w:val="nil"/>
              <w:bottom w:val="single" w:sz="4" w:space="0" w:color="auto"/>
              <w:right w:val="nil"/>
            </w:tcBorders>
            <w:shd w:val="clear" w:color="auto" w:fill="auto"/>
            <w:noWrap/>
            <w:vAlign w:val="bottom"/>
            <w:hideMark/>
          </w:tcPr>
          <w:p w14:paraId="51096647"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416</w:t>
            </w:r>
          </w:p>
        </w:tc>
        <w:tc>
          <w:tcPr>
            <w:tcW w:w="830" w:type="dxa"/>
            <w:tcBorders>
              <w:top w:val="nil"/>
              <w:left w:val="nil"/>
              <w:bottom w:val="single" w:sz="4" w:space="0" w:color="auto"/>
              <w:right w:val="nil"/>
            </w:tcBorders>
            <w:shd w:val="clear" w:color="auto" w:fill="auto"/>
            <w:noWrap/>
            <w:vAlign w:val="bottom"/>
            <w:hideMark/>
          </w:tcPr>
          <w:p w14:paraId="70A59CB7"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80.1</w:t>
            </w:r>
          </w:p>
        </w:tc>
        <w:tc>
          <w:tcPr>
            <w:tcW w:w="1053" w:type="dxa"/>
            <w:tcBorders>
              <w:top w:val="nil"/>
              <w:left w:val="nil"/>
              <w:bottom w:val="single" w:sz="4" w:space="0" w:color="auto"/>
              <w:right w:val="nil"/>
            </w:tcBorders>
            <w:shd w:val="clear" w:color="auto" w:fill="auto"/>
            <w:noWrap/>
            <w:vAlign w:val="bottom"/>
            <w:hideMark/>
          </w:tcPr>
          <w:p w14:paraId="1C79FA0A"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1.898904</w:t>
            </w:r>
          </w:p>
        </w:tc>
      </w:tr>
      <w:tr w:rsidR="004D6351" w:rsidRPr="00C1724B" w14:paraId="55205097" w14:textId="77777777" w:rsidTr="004D6351">
        <w:trPr>
          <w:trHeight w:val="288"/>
          <w:jc w:val="center"/>
        </w:trPr>
        <w:tc>
          <w:tcPr>
            <w:tcW w:w="1220" w:type="dxa"/>
            <w:tcBorders>
              <w:top w:val="nil"/>
              <w:left w:val="nil"/>
              <w:bottom w:val="single" w:sz="4" w:space="0" w:color="auto"/>
              <w:right w:val="nil"/>
            </w:tcBorders>
            <w:shd w:val="clear" w:color="auto" w:fill="auto"/>
            <w:noWrap/>
            <w:vAlign w:val="bottom"/>
            <w:hideMark/>
          </w:tcPr>
          <w:p w14:paraId="7D02B3BC"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 xml:space="preserve">after 50 cycles </w:t>
            </w:r>
          </w:p>
        </w:tc>
        <w:tc>
          <w:tcPr>
            <w:tcW w:w="1387" w:type="dxa"/>
            <w:tcBorders>
              <w:top w:val="nil"/>
              <w:left w:val="nil"/>
              <w:bottom w:val="single" w:sz="4" w:space="0" w:color="auto"/>
              <w:right w:val="nil"/>
            </w:tcBorders>
            <w:shd w:val="clear" w:color="auto" w:fill="auto"/>
            <w:noWrap/>
            <w:vAlign w:val="bottom"/>
            <w:hideMark/>
          </w:tcPr>
          <w:p w14:paraId="6BB61FDE"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236.9333333</w:t>
            </w:r>
          </w:p>
        </w:tc>
        <w:tc>
          <w:tcPr>
            <w:tcW w:w="1053" w:type="dxa"/>
            <w:tcBorders>
              <w:top w:val="nil"/>
              <w:left w:val="nil"/>
              <w:bottom w:val="single" w:sz="4" w:space="0" w:color="auto"/>
              <w:right w:val="nil"/>
            </w:tcBorders>
            <w:shd w:val="clear" w:color="auto" w:fill="auto"/>
            <w:noWrap/>
            <w:vAlign w:val="bottom"/>
            <w:hideMark/>
          </w:tcPr>
          <w:p w14:paraId="44F16921"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754.5333</w:t>
            </w:r>
          </w:p>
        </w:tc>
        <w:tc>
          <w:tcPr>
            <w:tcW w:w="718" w:type="dxa"/>
            <w:tcBorders>
              <w:top w:val="nil"/>
              <w:left w:val="nil"/>
              <w:bottom w:val="single" w:sz="4" w:space="0" w:color="auto"/>
              <w:right w:val="nil"/>
            </w:tcBorders>
            <w:shd w:val="clear" w:color="auto" w:fill="auto"/>
            <w:noWrap/>
            <w:vAlign w:val="bottom"/>
            <w:hideMark/>
          </w:tcPr>
          <w:p w14:paraId="7C5AFCF6"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517.6</w:t>
            </w:r>
          </w:p>
        </w:tc>
        <w:tc>
          <w:tcPr>
            <w:tcW w:w="830" w:type="dxa"/>
            <w:tcBorders>
              <w:top w:val="nil"/>
              <w:left w:val="nil"/>
              <w:bottom w:val="single" w:sz="4" w:space="0" w:color="auto"/>
              <w:right w:val="nil"/>
            </w:tcBorders>
            <w:shd w:val="clear" w:color="auto" w:fill="auto"/>
            <w:noWrap/>
            <w:vAlign w:val="bottom"/>
            <w:hideMark/>
          </w:tcPr>
          <w:p w14:paraId="49A771BD"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355.4</w:t>
            </w:r>
          </w:p>
        </w:tc>
        <w:tc>
          <w:tcPr>
            <w:tcW w:w="1053" w:type="dxa"/>
            <w:tcBorders>
              <w:top w:val="nil"/>
              <w:left w:val="nil"/>
              <w:bottom w:val="single" w:sz="4" w:space="0" w:color="auto"/>
              <w:right w:val="nil"/>
            </w:tcBorders>
            <w:shd w:val="clear" w:color="auto" w:fill="auto"/>
            <w:noWrap/>
            <w:vAlign w:val="bottom"/>
            <w:hideMark/>
          </w:tcPr>
          <w:p w14:paraId="37C3299D" w14:textId="77777777" w:rsidR="004D6351" w:rsidRPr="00C1724B" w:rsidRDefault="004D6351" w:rsidP="004D6351">
            <w:pPr>
              <w:jc w:val="center"/>
              <w:rPr>
                <w:rFonts w:ascii="Times New Roman" w:eastAsia="Times New Roman" w:hAnsi="Times New Roman" w:cs="Times New Roman"/>
                <w:color w:val="000000"/>
                <w:sz w:val="22"/>
                <w:szCs w:val="22"/>
              </w:rPr>
            </w:pPr>
            <w:r w:rsidRPr="00C1724B">
              <w:rPr>
                <w:rFonts w:ascii="Times New Roman" w:eastAsia="Times New Roman" w:hAnsi="Times New Roman" w:cs="Times New Roman"/>
                <w:color w:val="000000"/>
                <w:sz w:val="22"/>
                <w:szCs w:val="22"/>
              </w:rPr>
              <w:t>8.425349</w:t>
            </w:r>
          </w:p>
        </w:tc>
      </w:tr>
    </w:tbl>
    <w:p w14:paraId="3CF4B651" w14:textId="77777777" w:rsidR="00DF3D90" w:rsidRPr="00C1724B" w:rsidRDefault="00DF3D90" w:rsidP="00DF3D90">
      <w:pPr>
        <w:keepNext/>
        <w:rPr>
          <w:rFonts w:ascii="Times New Roman" w:hAnsi="Times New Roman" w:cs="Times New Roman"/>
        </w:rPr>
      </w:pPr>
      <w:r w:rsidRPr="00C1724B">
        <w:rPr>
          <w:rFonts w:ascii="Times New Roman" w:eastAsia="Calibri" w:hAnsi="Times New Roman" w:cs="Times New Roman"/>
          <w:b/>
          <w:bCs/>
          <w:i/>
          <w:iCs/>
          <w:noProof/>
          <w:sz w:val="22"/>
          <w:szCs w:val="22"/>
        </w:rPr>
        <w:lastRenderedPageBreak/>
        <w:drawing>
          <wp:inline distT="0" distB="0" distL="0" distR="0" wp14:anchorId="775CA6D7" wp14:editId="38797F6A">
            <wp:extent cx="5486400" cy="2245723"/>
            <wp:effectExtent l="0" t="0" r="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86400" cy="2245723"/>
                    </a:xfrm>
                    <a:prstGeom prst="rect">
                      <a:avLst/>
                    </a:prstGeom>
                    <a:noFill/>
                  </pic:spPr>
                </pic:pic>
              </a:graphicData>
            </a:graphic>
          </wp:inline>
        </w:drawing>
      </w:r>
    </w:p>
    <w:p w14:paraId="13030ED4" w14:textId="77777777" w:rsidR="00DF3D90" w:rsidRPr="00803637" w:rsidRDefault="00DF3D90" w:rsidP="00DF3D90">
      <w:pPr>
        <w:pStyle w:val="Caption"/>
        <w:rPr>
          <w:rFonts w:cs="Times New Roman"/>
          <w:b w:val="0"/>
          <w:bCs w:val="0"/>
        </w:rPr>
      </w:pPr>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Pr="00803637">
        <w:rPr>
          <w:rFonts w:cs="Times New Roman"/>
          <w:b w:val="0"/>
          <w:bCs w:val="0"/>
          <w:noProof/>
        </w:rPr>
        <w:t>32</w:t>
      </w:r>
      <w:r w:rsidRPr="00803637">
        <w:rPr>
          <w:rFonts w:cs="Times New Roman"/>
          <w:b w:val="0"/>
          <w:bCs w:val="0"/>
        </w:rPr>
        <w:fldChar w:fldCharType="end"/>
      </w:r>
      <w:r w:rsidRPr="00803637">
        <w:rPr>
          <w:rFonts w:cs="Times New Roman"/>
          <w:b w:val="0"/>
          <w:bCs w:val="0"/>
        </w:rPr>
        <w:t>. (a) Equivalent TLM Circuit (b) Impedance spectra of the LYC MCA cell prior to cycling and representative TLM model fit.</w:t>
      </w:r>
    </w:p>
    <w:p w14:paraId="092F9A6C" w14:textId="77777777" w:rsidR="00DF3D90" w:rsidRPr="00C1724B" w:rsidRDefault="00DF3D90" w:rsidP="00DF3D90">
      <w:pPr>
        <w:keepNext/>
        <w:rPr>
          <w:rFonts w:ascii="Times New Roman" w:hAnsi="Times New Roman" w:cs="Times New Roman"/>
        </w:rPr>
      </w:pPr>
      <w:r w:rsidRPr="00C1724B">
        <w:rPr>
          <w:rFonts w:ascii="Times New Roman" w:eastAsia="Calibri" w:hAnsi="Times New Roman" w:cs="Times New Roman"/>
          <w:noProof/>
          <w:sz w:val="22"/>
          <w:szCs w:val="22"/>
        </w:rPr>
        <w:drawing>
          <wp:inline distT="0" distB="0" distL="0" distR="0" wp14:anchorId="025A983A" wp14:editId="688EADB4">
            <wp:extent cx="4514335" cy="4549775"/>
            <wp:effectExtent l="0" t="0" r="635"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24047"/>
                    <a:stretch/>
                  </pic:blipFill>
                  <pic:spPr bwMode="auto">
                    <a:xfrm>
                      <a:off x="0" y="0"/>
                      <a:ext cx="4514335" cy="4549775"/>
                    </a:xfrm>
                    <a:prstGeom prst="rect">
                      <a:avLst/>
                    </a:prstGeom>
                    <a:noFill/>
                    <a:ln>
                      <a:noFill/>
                    </a:ln>
                    <a:extLst>
                      <a:ext uri="{53640926-AAD7-44D8-BBD7-CCE9431645EC}">
                        <a14:shadowObscured xmlns:a14="http://schemas.microsoft.com/office/drawing/2010/main"/>
                      </a:ext>
                    </a:extLst>
                  </pic:spPr>
                </pic:pic>
              </a:graphicData>
            </a:graphic>
          </wp:inline>
        </w:drawing>
      </w:r>
    </w:p>
    <w:p w14:paraId="0243E952" w14:textId="77777777" w:rsidR="00DF3D90" w:rsidRPr="00803637" w:rsidRDefault="00DF3D90" w:rsidP="00DF3D90">
      <w:pPr>
        <w:pStyle w:val="Caption"/>
        <w:rPr>
          <w:rFonts w:cs="Times New Roman"/>
          <w:b w:val="0"/>
          <w:bCs w:val="0"/>
        </w:rPr>
      </w:pPr>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Pr="00803637">
        <w:rPr>
          <w:rFonts w:cs="Times New Roman"/>
          <w:b w:val="0"/>
          <w:bCs w:val="0"/>
          <w:noProof/>
        </w:rPr>
        <w:t>33</w:t>
      </w:r>
      <w:r w:rsidRPr="00803637">
        <w:rPr>
          <w:rFonts w:cs="Times New Roman"/>
          <w:b w:val="0"/>
          <w:bCs w:val="0"/>
        </w:rPr>
        <w:fldChar w:fldCharType="end"/>
      </w:r>
      <w:r w:rsidRPr="00803637">
        <w:rPr>
          <w:rFonts w:cs="Times New Roman"/>
          <w:b w:val="0"/>
          <w:bCs w:val="0"/>
        </w:rPr>
        <w:t>. Contour plot showing the formation of (ND</w:t>
      </w:r>
      <w:r w:rsidRPr="00803637">
        <w:rPr>
          <w:rFonts w:cs="Times New Roman"/>
          <w:b w:val="0"/>
          <w:bCs w:val="0"/>
          <w:vertAlign w:val="subscript"/>
        </w:rPr>
        <w:t>4</w:t>
      </w:r>
      <w:r w:rsidRPr="00803637">
        <w:rPr>
          <w:rFonts w:cs="Times New Roman"/>
          <w:b w:val="0"/>
          <w:bCs w:val="0"/>
        </w:rPr>
        <w:t>)</w:t>
      </w:r>
      <w:proofErr w:type="gramStart"/>
      <w:r w:rsidRPr="00803637">
        <w:rPr>
          <w:rFonts w:cs="Times New Roman"/>
          <w:b w:val="0"/>
          <w:bCs w:val="0"/>
          <w:vertAlign w:val="subscript"/>
        </w:rPr>
        <w:t>3</w:t>
      </w:r>
      <w:proofErr w:type="gramEnd"/>
      <w:r w:rsidRPr="00803637">
        <w:rPr>
          <w:rFonts w:cs="Times New Roman"/>
          <w:b w:val="0"/>
          <w:bCs w:val="0"/>
        </w:rPr>
        <w:t>[YCl</w:t>
      </w:r>
      <w:r w:rsidRPr="00803637">
        <w:rPr>
          <w:rFonts w:cs="Times New Roman"/>
          <w:b w:val="0"/>
          <w:bCs w:val="0"/>
          <w:vertAlign w:val="subscript"/>
        </w:rPr>
        <w:t>6</w:t>
      </w:r>
      <w:r w:rsidRPr="00803637">
        <w:rPr>
          <w:rFonts w:cs="Times New Roman"/>
          <w:b w:val="0"/>
          <w:bCs w:val="0"/>
        </w:rPr>
        <w:t>] complex halide intermediate during ramp from 53°C to 250°C.</w:t>
      </w:r>
    </w:p>
    <w:p w14:paraId="467AB153" w14:textId="1970278F" w:rsidR="00B97600" w:rsidRPr="00C1724B" w:rsidRDefault="00B97600" w:rsidP="00B97600">
      <w:pPr>
        <w:keepNext/>
        <w:rPr>
          <w:rFonts w:ascii="Times New Roman" w:hAnsi="Times New Roman" w:cs="Times New Roman"/>
        </w:rPr>
      </w:pPr>
    </w:p>
    <w:p w14:paraId="1D838628" w14:textId="77777777" w:rsidR="004A74A9" w:rsidRPr="00C1724B" w:rsidRDefault="004A74A9" w:rsidP="008625FB">
      <w:pPr>
        <w:keepNext/>
        <w:jc w:val="center"/>
        <w:rPr>
          <w:rFonts w:ascii="Times New Roman" w:hAnsi="Times New Roman" w:cs="Times New Roman"/>
        </w:rPr>
      </w:pPr>
      <w:r w:rsidRPr="00C1724B">
        <w:rPr>
          <w:rFonts w:ascii="Times New Roman" w:eastAsia="Calibri" w:hAnsi="Times New Roman" w:cs="Times New Roman"/>
          <w:noProof/>
          <w:sz w:val="22"/>
          <w:szCs w:val="22"/>
        </w:rPr>
        <w:drawing>
          <wp:inline distT="0" distB="0" distL="0" distR="0" wp14:anchorId="7A819F4D" wp14:editId="073E0117">
            <wp:extent cx="3584581" cy="2743200"/>
            <wp:effectExtent l="0" t="0" r="0" b="0"/>
            <wp:docPr id="34" name="Picture 34">
              <a:extLst xmlns:a="http://schemas.openxmlformats.org/drawingml/2006/main">
                <a:ext uri="{FF2B5EF4-FFF2-40B4-BE49-F238E27FC236}">
                  <a16:creationId xmlns:a16="http://schemas.microsoft.com/office/drawing/2014/main" id="{0265D1F0-F894-D004-1DC9-6B90952E3F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265D1F0-F894-D004-1DC9-6B90952E3F9C}"/>
                        </a:ext>
                      </a:extLst>
                    </pic:cNvPr>
                    <pic:cNvPicPr>
                      <a:picLocks noChangeAspect="1"/>
                    </pic:cNvPicPr>
                  </pic:nvPicPr>
                  <pic:blipFill>
                    <a:blip r:embed="rId46"/>
                    <a:stretch>
                      <a:fillRect/>
                    </a:stretch>
                  </pic:blipFill>
                  <pic:spPr>
                    <a:xfrm>
                      <a:off x="0" y="0"/>
                      <a:ext cx="3584581" cy="2743200"/>
                    </a:xfrm>
                    <a:prstGeom prst="rect">
                      <a:avLst/>
                    </a:prstGeom>
                  </pic:spPr>
                </pic:pic>
              </a:graphicData>
            </a:graphic>
          </wp:inline>
        </w:drawing>
      </w:r>
    </w:p>
    <w:p w14:paraId="032BDC30" w14:textId="5ACA98F6" w:rsidR="00EA2A2C" w:rsidRDefault="004A74A9" w:rsidP="008625FB">
      <w:pPr>
        <w:pStyle w:val="Caption"/>
        <w:rPr>
          <w:rFonts w:cs="Times New Roman"/>
          <w:b w:val="0"/>
          <w:bCs w:val="0"/>
        </w:rPr>
      </w:pPr>
      <w:bookmarkStart w:id="78" w:name="_Toc134493218"/>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002762BD" w:rsidRPr="00803637">
        <w:rPr>
          <w:rFonts w:cs="Times New Roman"/>
          <w:b w:val="0"/>
          <w:bCs w:val="0"/>
          <w:noProof/>
        </w:rPr>
        <w:t>34</w:t>
      </w:r>
      <w:r w:rsidRPr="00803637">
        <w:rPr>
          <w:rFonts w:cs="Times New Roman"/>
          <w:b w:val="0"/>
          <w:bCs w:val="0"/>
        </w:rPr>
        <w:fldChar w:fldCharType="end"/>
      </w:r>
      <w:r w:rsidR="00EA2A2C" w:rsidRPr="00803637">
        <w:rPr>
          <w:rFonts w:cs="Times New Roman"/>
          <w:b w:val="0"/>
          <w:bCs w:val="0"/>
        </w:rPr>
        <w:t xml:space="preserve">. Parametric fitting for the isothermal scans of LYC MCA sample during ramping from </w:t>
      </w:r>
      <w:proofErr w:type="gramStart"/>
      <w:r w:rsidR="00EA2A2C" w:rsidRPr="00803637">
        <w:rPr>
          <w:rFonts w:cs="Times New Roman"/>
          <w:b w:val="0"/>
          <w:bCs w:val="0"/>
        </w:rPr>
        <w:t>46</w:t>
      </w:r>
      <w:proofErr w:type="gramEnd"/>
      <w:r w:rsidR="00EA2A2C" w:rsidRPr="00803637">
        <w:rPr>
          <w:rFonts w:cs="Times New Roman"/>
          <w:b w:val="0"/>
          <w:bCs w:val="0"/>
        </w:rPr>
        <w:t>°C to 400°C.</w:t>
      </w:r>
      <w:bookmarkEnd w:id="78"/>
    </w:p>
    <w:p w14:paraId="21834B53" w14:textId="77777777" w:rsidR="008625FB" w:rsidRPr="00C1724B" w:rsidRDefault="008625FB" w:rsidP="008625FB">
      <w:pPr>
        <w:pStyle w:val="Caption"/>
        <w:jc w:val="center"/>
        <w:rPr>
          <w:rFonts w:cs="Times New Roman"/>
        </w:rPr>
      </w:pPr>
      <w:r w:rsidRPr="00C1724B">
        <w:rPr>
          <w:rFonts w:eastAsia="Calibri" w:cs="Times New Roman"/>
          <w:noProof/>
        </w:rPr>
        <w:drawing>
          <wp:inline distT="0" distB="0" distL="0" distR="0" wp14:anchorId="62F60043" wp14:editId="0C3E882F">
            <wp:extent cx="3657600" cy="27432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14:paraId="44ED6986" w14:textId="77777777" w:rsidR="008625FB" w:rsidRPr="00803637" w:rsidRDefault="008625FB" w:rsidP="008625FB">
      <w:pPr>
        <w:pStyle w:val="Caption"/>
        <w:rPr>
          <w:rFonts w:eastAsia="Calibri" w:cs="Times New Roman"/>
          <w:b w:val="0"/>
          <w:bCs w:val="0"/>
        </w:rPr>
      </w:pPr>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Pr="00803637">
        <w:rPr>
          <w:rFonts w:cs="Times New Roman"/>
          <w:b w:val="0"/>
          <w:bCs w:val="0"/>
          <w:noProof/>
        </w:rPr>
        <w:t>35</w:t>
      </w:r>
      <w:r w:rsidRPr="00803637">
        <w:rPr>
          <w:rFonts w:cs="Times New Roman"/>
          <w:b w:val="0"/>
          <w:bCs w:val="0"/>
        </w:rPr>
        <w:fldChar w:fldCharType="end"/>
      </w:r>
      <w:r w:rsidRPr="00803637">
        <w:rPr>
          <w:rFonts w:cs="Times New Roman"/>
          <w:b w:val="0"/>
          <w:bCs w:val="0"/>
        </w:rPr>
        <w:t xml:space="preserve">. </w:t>
      </w:r>
      <w:r w:rsidRPr="00803637">
        <w:rPr>
          <w:rFonts w:eastAsia="Calibri" w:cs="Times New Roman"/>
          <w:b w:val="0"/>
          <w:bCs w:val="0"/>
        </w:rPr>
        <w:t>Ex-situ XRD of LYC MC and LYC MCA products of lab scale synthesis</w:t>
      </w:r>
    </w:p>
    <w:p w14:paraId="2AB64F8C" w14:textId="77777777" w:rsidR="00C64F7D" w:rsidRPr="00C1724B" w:rsidRDefault="00C64F7D" w:rsidP="00C64F7D">
      <w:pPr>
        <w:keepNext/>
        <w:jc w:val="center"/>
        <w:rPr>
          <w:rFonts w:ascii="Times New Roman" w:hAnsi="Times New Roman" w:cs="Times New Roman"/>
        </w:rPr>
      </w:pPr>
      <w:r w:rsidRPr="00C1724B">
        <w:rPr>
          <w:rFonts w:ascii="Times New Roman" w:eastAsia="Calibri" w:hAnsi="Times New Roman" w:cs="Times New Roman"/>
          <w:noProof/>
          <w:sz w:val="22"/>
          <w:szCs w:val="22"/>
        </w:rPr>
        <w:lastRenderedPageBreak/>
        <w:drawing>
          <wp:inline distT="0" distB="0" distL="0" distR="0" wp14:anchorId="0C7805B0" wp14:editId="737EEE00">
            <wp:extent cx="3540101" cy="2743200"/>
            <wp:effectExtent l="0" t="0" r="381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40101" cy="2743200"/>
                    </a:xfrm>
                    <a:prstGeom prst="rect">
                      <a:avLst/>
                    </a:prstGeom>
                    <a:noFill/>
                    <a:ln>
                      <a:noFill/>
                    </a:ln>
                  </pic:spPr>
                </pic:pic>
              </a:graphicData>
            </a:graphic>
          </wp:inline>
        </w:drawing>
      </w:r>
    </w:p>
    <w:p w14:paraId="2F167AF6" w14:textId="77777777" w:rsidR="00C64F7D" w:rsidRPr="00803637" w:rsidRDefault="00C64F7D" w:rsidP="00C64F7D">
      <w:pPr>
        <w:pStyle w:val="Caption"/>
        <w:rPr>
          <w:rFonts w:eastAsia="Calibri" w:cs="Times New Roman"/>
          <w:b w:val="0"/>
          <w:bCs w:val="0"/>
        </w:rPr>
      </w:pPr>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Pr="00803637">
        <w:rPr>
          <w:rFonts w:cs="Times New Roman"/>
          <w:b w:val="0"/>
          <w:bCs w:val="0"/>
          <w:noProof/>
        </w:rPr>
        <w:t>36</w:t>
      </w:r>
      <w:r w:rsidRPr="00803637">
        <w:rPr>
          <w:rFonts w:cs="Times New Roman"/>
          <w:b w:val="0"/>
          <w:bCs w:val="0"/>
        </w:rPr>
        <w:fldChar w:fldCharType="end"/>
      </w:r>
      <w:r w:rsidRPr="00803637">
        <w:rPr>
          <w:rFonts w:cs="Times New Roman"/>
          <w:b w:val="0"/>
          <w:bCs w:val="0"/>
        </w:rPr>
        <w:t xml:space="preserve">. </w:t>
      </w:r>
      <w:r w:rsidRPr="00803637">
        <w:rPr>
          <w:rFonts w:eastAsia="Calibri" w:cs="Times New Roman"/>
          <w:b w:val="0"/>
          <w:bCs w:val="0"/>
        </w:rPr>
        <w:t>Ex-situ XRD of LYC AC and LYC AF products of lab scale synthesis</w:t>
      </w:r>
    </w:p>
    <w:p w14:paraId="295AF55A" w14:textId="77777777" w:rsidR="008625FB" w:rsidRPr="008625FB" w:rsidRDefault="008625FB" w:rsidP="008625FB"/>
    <w:p w14:paraId="249358A1" w14:textId="77777777" w:rsidR="00AD708B" w:rsidRDefault="00AD708B" w:rsidP="009A56FC">
      <w:pPr>
        <w:spacing w:after="160" w:line="259" w:lineRule="auto"/>
        <w:rPr>
          <w:rFonts w:ascii="Times New Roman" w:eastAsia="Calibri" w:hAnsi="Times New Roman" w:cs="Times New Roman"/>
        </w:rPr>
      </w:pPr>
    </w:p>
    <w:p w14:paraId="17C8C62E" w14:textId="77777777" w:rsidR="00AD708B" w:rsidRDefault="00AD708B" w:rsidP="009A56FC">
      <w:pPr>
        <w:spacing w:after="160" w:line="259" w:lineRule="auto"/>
        <w:rPr>
          <w:rFonts w:ascii="Times New Roman" w:eastAsia="Calibri" w:hAnsi="Times New Roman" w:cs="Times New Roman"/>
        </w:rPr>
      </w:pPr>
    </w:p>
    <w:p w14:paraId="7B90A5BA" w14:textId="77777777" w:rsidR="00AD708B" w:rsidRDefault="00AD708B" w:rsidP="009A56FC">
      <w:pPr>
        <w:spacing w:after="160" w:line="259" w:lineRule="auto"/>
        <w:rPr>
          <w:rFonts w:ascii="Times New Roman" w:eastAsia="Calibri" w:hAnsi="Times New Roman" w:cs="Times New Roman"/>
        </w:rPr>
      </w:pPr>
    </w:p>
    <w:p w14:paraId="70D3EC74" w14:textId="77777777" w:rsidR="00AD708B" w:rsidRDefault="00AD708B" w:rsidP="009A56FC">
      <w:pPr>
        <w:spacing w:after="160" w:line="259" w:lineRule="auto"/>
        <w:rPr>
          <w:rFonts w:ascii="Times New Roman" w:eastAsia="Calibri" w:hAnsi="Times New Roman" w:cs="Times New Roman"/>
        </w:rPr>
      </w:pPr>
    </w:p>
    <w:p w14:paraId="15CEB90C" w14:textId="77777777" w:rsidR="00AD708B" w:rsidRDefault="00AD708B" w:rsidP="009A56FC">
      <w:pPr>
        <w:spacing w:after="160" w:line="259" w:lineRule="auto"/>
        <w:rPr>
          <w:rFonts w:ascii="Times New Roman" w:eastAsia="Calibri" w:hAnsi="Times New Roman" w:cs="Times New Roman"/>
        </w:rPr>
      </w:pPr>
    </w:p>
    <w:p w14:paraId="5E6E020A" w14:textId="77777777" w:rsidR="00AD708B" w:rsidRDefault="00AD708B" w:rsidP="009A56FC">
      <w:pPr>
        <w:spacing w:after="160" w:line="259" w:lineRule="auto"/>
        <w:rPr>
          <w:rFonts w:ascii="Times New Roman" w:eastAsia="Calibri" w:hAnsi="Times New Roman" w:cs="Times New Roman"/>
        </w:rPr>
      </w:pPr>
    </w:p>
    <w:p w14:paraId="6A117E61" w14:textId="77777777" w:rsidR="00AD708B" w:rsidRDefault="00AD708B" w:rsidP="009A56FC">
      <w:pPr>
        <w:spacing w:after="160" w:line="259" w:lineRule="auto"/>
        <w:rPr>
          <w:rFonts w:ascii="Times New Roman" w:eastAsia="Calibri" w:hAnsi="Times New Roman" w:cs="Times New Roman"/>
        </w:rPr>
      </w:pPr>
    </w:p>
    <w:p w14:paraId="390F0F15" w14:textId="77777777" w:rsidR="00AD708B" w:rsidRDefault="00AD708B" w:rsidP="009A56FC">
      <w:pPr>
        <w:spacing w:after="160" w:line="259" w:lineRule="auto"/>
        <w:rPr>
          <w:rFonts w:ascii="Times New Roman" w:eastAsia="Calibri" w:hAnsi="Times New Roman" w:cs="Times New Roman"/>
        </w:rPr>
      </w:pPr>
    </w:p>
    <w:p w14:paraId="6D6043BC" w14:textId="77777777" w:rsidR="00AD708B" w:rsidRDefault="00AD708B" w:rsidP="009A56FC">
      <w:pPr>
        <w:spacing w:after="160" w:line="259" w:lineRule="auto"/>
        <w:rPr>
          <w:rFonts w:ascii="Times New Roman" w:eastAsia="Calibri" w:hAnsi="Times New Roman" w:cs="Times New Roman"/>
        </w:rPr>
      </w:pPr>
    </w:p>
    <w:p w14:paraId="03528691" w14:textId="77777777" w:rsidR="00AD708B" w:rsidRDefault="00AD708B" w:rsidP="009A56FC">
      <w:pPr>
        <w:spacing w:after="160" w:line="259" w:lineRule="auto"/>
        <w:rPr>
          <w:rFonts w:ascii="Times New Roman" w:eastAsia="Calibri" w:hAnsi="Times New Roman" w:cs="Times New Roman"/>
        </w:rPr>
      </w:pPr>
    </w:p>
    <w:p w14:paraId="145184FA" w14:textId="77777777" w:rsidR="00AD708B" w:rsidRDefault="00AD708B" w:rsidP="009A56FC">
      <w:pPr>
        <w:spacing w:after="160" w:line="259" w:lineRule="auto"/>
        <w:rPr>
          <w:rFonts w:ascii="Times New Roman" w:eastAsia="Calibri" w:hAnsi="Times New Roman" w:cs="Times New Roman"/>
        </w:rPr>
      </w:pPr>
    </w:p>
    <w:p w14:paraId="0DE810F0" w14:textId="77777777" w:rsidR="00AD708B" w:rsidRDefault="00AD708B" w:rsidP="009A56FC">
      <w:pPr>
        <w:spacing w:after="160" w:line="259" w:lineRule="auto"/>
        <w:rPr>
          <w:rFonts w:ascii="Times New Roman" w:eastAsia="Calibri" w:hAnsi="Times New Roman" w:cs="Times New Roman"/>
        </w:rPr>
      </w:pPr>
    </w:p>
    <w:p w14:paraId="6659434E" w14:textId="77777777" w:rsidR="00AD708B" w:rsidRDefault="00AD708B" w:rsidP="009A56FC">
      <w:pPr>
        <w:spacing w:after="160" w:line="259" w:lineRule="auto"/>
        <w:rPr>
          <w:rFonts w:ascii="Times New Roman" w:eastAsia="Calibri" w:hAnsi="Times New Roman" w:cs="Times New Roman"/>
        </w:rPr>
      </w:pPr>
    </w:p>
    <w:p w14:paraId="58AFB9E1" w14:textId="77777777" w:rsidR="00AD708B" w:rsidRDefault="00AD708B" w:rsidP="009A56FC">
      <w:pPr>
        <w:spacing w:after="160" w:line="259" w:lineRule="auto"/>
        <w:rPr>
          <w:rFonts w:ascii="Times New Roman" w:eastAsia="Calibri" w:hAnsi="Times New Roman" w:cs="Times New Roman"/>
        </w:rPr>
      </w:pPr>
    </w:p>
    <w:p w14:paraId="49A5277D" w14:textId="77777777" w:rsidR="00AD708B" w:rsidRDefault="00AD708B" w:rsidP="009A56FC">
      <w:pPr>
        <w:spacing w:after="160" w:line="259" w:lineRule="auto"/>
        <w:rPr>
          <w:rFonts w:ascii="Times New Roman" w:eastAsia="Calibri" w:hAnsi="Times New Roman" w:cs="Times New Roman"/>
        </w:rPr>
      </w:pPr>
    </w:p>
    <w:p w14:paraId="7F6925D1" w14:textId="77777777" w:rsidR="00AD708B" w:rsidRDefault="00AD708B" w:rsidP="009A56FC">
      <w:pPr>
        <w:spacing w:after="160" w:line="259" w:lineRule="auto"/>
        <w:rPr>
          <w:rFonts w:ascii="Times New Roman" w:eastAsia="Calibri" w:hAnsi="Times New Roman" w:cs="Times New Roman"/>
        </w:rPr>
      </w:pPr>
    </w:p>
    <w:p w14:paraId="10691D2B" w14:textId="7FDCAC7F" w:rsidR="009A56FC" w:rsidRDefault="009A56FC" w:rsidP="009A56FC">
      <w:pPr>
        <w:spacing w:after="160" w:line="259" w:lineRule="auto"/>
        <w:rPr>
          <w:rFonts w:ascii="Times New Roman" w:eastAsia="Calibri" w:hAnsi="Times New Roman" w:cs="Times New Roman"/>
        </w:rPr>
      </w:pPr>
      <w:r w:rsidRPr="00C1724B">
        <w:rPr>
          <w:rFonts w:ascii="Times New Roman" w:eastAsia="Calibri" w:hAnsi="Times New Roman" w:cs="Times New Roman"/>
        </w:rPr>
        <w:lastRenderedPageBreak/>
        <w:t>The synthesis dependent local structure was studied using Raman spectroscopy as shown in Fig. 37 we do not observe any significant peaks present in the purely mechanochemical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YCl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however within the MCA sample two obvious modes at 258 and 278 cm-1 due to Y3+-Cl- vibrations .31–33 These modes are most likely due to the residual YC</w:t>
      </w:r>
      <w:r w:rsidR="005147EB" w:rsidRPr="00C1724B">
        <w:rPr>
          <w:rFonts w:ascii="Times New Roman" w:eastAsia="Calibri" w:hAnsi="Times New Roman" w:cs="Times New Roman"/>
        </w:rPr>
        <w:t>l</w:t>
      </w:r>
      <w:r w:rsidR="005147EB"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left over from the synthesis and not associated with the YCl</w:t>
      </w:r>
      <w:r w:rsidRPr="00C1724B">
        <w:rPr>
          <w:rFonts w:ascii="Times New Roman" w:eastAsia="Calibri" w:hAnsi="Times New Roman" w:cs="Times New Roman"/>
          <w:vertAlign w:val="subscript"/>
        </w:rPr>
        <w:t>6</w:t>
      </w:r>
      <w:r w:rsidRPr="00C1724B">
        <w:rPr>
          <w:rFonts w:ascii="Times New Roman" w:eastAsia="Calibri" w:hAnsi="Times New Roman" w:cs="Times New Roman"/>
          <w:vertAlign w:val="superscript"/>
        </w:rPr>
        <w:t>3-</w:t>
      </w:r>
      <w:r w:rsidRPr="00C1724B">
        <w:rPr>
          <w:rFonts w:ascii="Times New Roman" w:eastAsia="Calibri" w:hAnsi="Times New Roman" w:cs="Times New Roman"/>
        </w:rPr>
        <w:t xml:space="preserve"> octahedra. This is further made evident by the fact that these modes are observed in both the MCA and AC samples but not the MC sample as is the case for YCl</w:t>
      </w:r>
      <w:r w:rsidR="00A9154C"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in the diffraction data. </w:t>
      </w:r>
    </w:p>
    <w:p w14:paraId="4FD281CA" w14:textId="59CA13C0" w:rsidR="00AD708B" w:rsidRDefault="00AD708B" w:rsidP="009A56FC">
      <w:pPr>
        <w:spacing w:after="160" w:line="259" w:lineRule="auto"/>
        <w:rPr>
          <w:rFonts w:ascii="Times New Roman" w:eastAsia="Calibri" w:hAnsi="Times New Roman" w:cs="Times New Roman"/>
        </w:rPr>
      </w:pPr>
    </w:p>
    <w:p w14:paraId="38647FC5" w14:textId="02868C4D" w:rsidR="00AD708B" w:rsidRDefault="00AD708B" w:rsidP="009A56FC">
      <w:pPr>
        <w:spacing w:after="160" w:line="259" w:lineRule="auto"/>
        <w:rPr>
          <w:rFonts w:ascii="Times New Roman" w:eastAsia="Calibri" w:hAnsi="Times New Roman" w:cs="Times New Roman"/>
        </w:rPr>
      </w:pPr>
    </w:p>
    <w:p w14:paraId="7EC11061" w14:textId="4F9E5219" w:rsidR="00AD708B" w:rsidRDefault="00AD708B" w:rsidP="009A56FC">
      <w:pPr>
        <w:spacing w:after="160" w:line="259" w:lineRule="auto"/>
        <w:rPr>
          <w:rFonts w:ascii="Times New Roman" w:eastAsia="Calibri" w:hAnsi="Times New Roman" w:cs="Times New Roman"/>
        </w:rPr>
      </w:pPr>
    </w:p>
    <w:p w14:paraId="07C07967" w14:textId="7DFE229B" w:rsidR="00AD708B" w:rsidRDefault="00AD708B" w:rsidP="009A56FC">
      <w:pPr>
        <w:spacing w:after="160" w:line="259" w:lineRule="auto"/>
        <w:rPr>
          <w:rFonts w:ascii="Times New Roman" w:eastAsia="Calibri" w:hAnsi="Times New Roman" w:cs="Times New Roman"/>
        </w:rPr>
      </w:pPr>
    </w:p>
    <w:p w14:paraId="19828B5F" w14:textId="4029871D" w:rsidR="00AD708B" w:rsidRDefault="00AD708B" w:rsidP="009A56FC">
      <w:pPr>
        <w:spacing w:after="160" w:line="259" w:lineRule="auto"/>
        <w:rPr>
          <w:rFonts w:ascii="Times New Roman" w:eastAsia="Calibri" w:hAnsi="Times New Roman" w:cs="Times New Roman"/>
        </w:rPr>
      </w:pPr>
    </w:p>
    <w:p w14:paraId="143147F1" w14:textId="77777777" w:rsidR="00AD708B" w:rsidRPr="00C1724B" w:rsidRDefault="00AD708B" w:rsidP="009A56FC">
      <w:pPr>
        <w:spacing w:after="160" w:line="259" w:lineRule="auto"/>
        <w:rPr>
          <w:rFonts w:ascii="Times New Roman" w:eastAsia="Calibri" w:hAnsi="Times New Roman" w:cs="Times New Roman"/>
        </w:rPr>
      </w:pPr>
    </w:p>
    <w:p w14:paraId="32386012" w14:textId="77777777" w:rsidR="00CC4C1E" w:rsidRPr="00C1724B" w:rsidRDefault="00CC4C1E" w:rsidP="00CC4C1E">
      <w:pPr>
        <w:rPr>
          <w:rFonts w:ascii="Times New Roman" w:hAnsi="Times New Roman" w:cs="Times New Roman"/>
        </w:rPr>
      </w:pPr>
    </w:p>
    <w:p w14:paraId="1ADB129B" w14:textId="77777777" w:rsidR="00201FCD" w:rsidRPr="00C1724B" w:rsidRDefault="00201FCD" w:rsidP="00C87DFA">
      <w:pPr>
        <w:rPr>
          <w:rFonts w:ascii="Times New Roman" w:hAnsi="Times New Roman" w:cs="Times New Roman"/>
        </w:rPr>
      </w:pPr>
    </w:p>
    <w:p w14:paraId="6B057A97" w14:textId="77777777" w:rsidR="00931E50" w:rsidRPr="00C1724B" w:rsidRDefault="00931E50" w:rsidP="00931E50">
      <w:pPr>
        <w:keepNext/>
        <w:jc w:val="center"/>
        <w:rPr>
          <w:rFonts w:ascii="Times New Roman" w:hAnsi="Times New Roman" w:cs="Times New Roman"/>
        </w:rPr>
      </w:pPr>
      <w:bookmarkStart w:id="79" w:name="_Toc134493163"/>
      <w:r w:rsidRPr="00C1724B">
        <w:rPr>
          <w:rFonts w:ascii="Times New Roman" w:eastAsia="Calibri" w:hAnsi="Times New Roman" w:cs="Times New Roman"/>
          <w:noProof/>
          <w:sz w:val="22"/>
          <w:szCs w:val="22"/>
        </w:rPr>
        <w:lastRenderedPageBreak/>
        <w:drawing>
          <wp:inline distT="0" distB="0" distL="0" distR="0" wp14:anchorId="585C82BF" wp14:editId="7010B53F">
            <wp:extent cx="3657600" cy="2807913"/>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57600" cy="2807913"/>
                    </a:xfrm>
                    <a:prstGeom prst="rect">
                      <a:avLst/>
                    </a:prstGeom>
                    <a:noFill/>
                  </pic:spPr>
                </pic:pic>
              </a:graphicData>
            </a:graphic>
          </wp:inline>
        </w:drawing>
      </w:r>
    </w:p>
    <w:p w14:paraId="4C3CECFD" w14:textId="4575F1B1" w:rsidR="00931E50" w:rsidRPr="00E10C77" w:rsidRDefault="00931E50" w:rsidP="00931E50">
      <w:pPr>
        <w:pStyle w:val="Caption"/>
        <w:rPr>
          <w:rFonts w:eastAsia="Calibri" w:cs="Times New Roman"/>
          <w:b w:val="0"/>
          <w:bCs w:val="0"/>
        </w:rPr>
      </w:pPr>
      <w:r w:rsidRPr="00803637">
        <w:rPr>
          <w:rFonts w:cs="Times New Roman"/>
          <w:b w:val="0"/>
          <w:bCs w:val="0"/>
        </w:rPr>
        <w:t xml:space="preserve">Figure </w:t>
      </w:r>
      <w:r w:rsidRPr="00803637">
        <w:rPr>
          <w:rFonts w:cs="Times New Roman"/>
          <w:b w:val="0"/>
          <w:bCs w:val="0"/>
        </w:rPr>
        <w:fldChar w:fldCharType="begin"/>
      </w:r>
      <w:r w:rsidRPr="00803637">
        <w:rPr>
          <w:rFonts w:cs="Times New Roman"/>
          <w:b w:val="0"/>
          <w:bCs w:val="0"/>
        </w:rPr>
        <w:instrText xml:space="preserve"> SEQ Figure \* ARABIC </w:instrText>
      </w:r>
      <w:r w:rsidRPr="00803637">
        <w:rPr>
          <w:rFonts w:cs="Times New Roman"/>
          <w:b w:val="0"/>
          <w:bCs w:val="0"/>
        </w:rPr>
        <w:fldChar w:fldCharType="separate"/>
      </w:r>
      <w:r w:rsidRPr="00803637">
        <w:rPr>
          <w:rFonts w:cs="Times New Roman"/>
          <w:b w:val="0"/>
          <w:bCs w:val="0"/>
          <w:noProof/>
        </w:rPr>
        <w:t>37</w:t>
      </w:r>
      <w:r w:rsidRPr="00803637">
        <w:rPr>
          <w:rFonts w:cs="Times New Roman"/>
          <w:b w:val="0"/>
          <w:bCs w:val="0"/>
        </w:rPr>
        <w:fldChar w:fldCharType="end"/>
      </w:r>
      <w:r w:rsidRPr="00803637">
        <w:rPr>
          <w:rFonts w:cs="Times New Roman"/>
          <w:b w:val="0"/>
          <w:bCs w:val="0"/>
        </w:rPr>
        <w:t xml:space="preserve">. </w:t>
      </w:r>
      <w:r w:rsidRPr="00803637">
        <w:rPr>
          <w:rFonts w:eastAsia="Calibri" w:cs="Times New Roman"/>
          <w:b w:val="0"/>
          <w:bCs w:val="0"/>
        </w:rPr>
        <w:t>Raman spectra comparison of MC and MCA synthesized Li</w:t>
      </w:r>
      <w:r w:rsidR="00E10C77">
        <w:rPr>
          <w:rFonts w:eastAsia="Calibri" w:cs="Times New Roman"/>
          <w:b w:val="0"/>
          <w:bCs w:val="0"/>
          <w:vertAlign w:val="subscript"/>
        </w:rPr>
        <w:t>3</w:t>
      </w:r>
      <w:r w:rsidR="00E10C77">
        <w:rPr>
          <w:rFonts w:eastAsia="Calibri" w:cs="Times New Roman"/>
          <w:b w:val="0"/>
          <w:bCs w:val="0"/>
        </w:rPr>
        <w:t>YCl</w:t>
      </w:r>
      <w:r w:rsidR="00E10C77">
        <w:rPr>
          <w:rFonts w:eastAsia="Calibri" w:cs="Times New Roman"/>
          <w:b w:val="0"/>
          <w:bCs w:val="0"/>
          <w:vertAlign w:val="subscript"/>
        </w:rPr>
        <w:t>6</w:t>
      </w:r>
    </w:p>
    <w:p w14:paraId="60EFCFD8" w14:textId="77777777" w:rsidR="00931E50" w:rsidRDefault="00931E50" w:rsidP="00007570">
      <w:pPr>
        <w:pStyle w:val="Caption"/>
        <w:jc w:val="center"/>
        <w:rPr>
          <w:rFonts w:cs="Times New Roman"/>
          <w:b w:val="0"/>
          <w:bCs w:val="0"/>
        </w:rPr>
      </w:pPr>
    </w:p>
    <w:p w14:paraId="31EF93CD" w14:textId="58BCE025" w:rsidR="00007570" w:rsidRPr="00803637" w:rsidRDefault="00007570" w:rsidP="00007570">
      <w:pPr>
        <w:pStyle w:val="Caption"/>
        <w:jc w:val="center"/>
        <w:rPr>
          <w:rFonts w:cs="Times New Roman"/>
          <w:b w:val="0"/>
          <w:bCs w:val="0"/>
        </w:rPr>
      </w:pPr>
      <w:r w:rsidRPr="00803637">
        <w:rPr>
          <w:rFonts w:cs="Times New Roman"/>
          <w:b w:val="0"/>
          <w:bCs w:val="0"/>
        </w:rPr>
        <w:t xml:space="preserve">Table </w:t>
      </w:r>
      <w:r w:rsidRPr="00803637">
        <w:rPr>
          <w:rFonts w:cs="Times New Roman"/>
          <w:b w:val="0"/>
          <w:bCs w:val="0"/>
        </w:rPr>
        <w:fldChar w:fldCharType="begin"/>
      </w:r>
      <w:r w:rsidRPr="00803637">
        <w:rPr>
          <w:rFonts w:cs="Times New Roman"/>
          <w:b w:val="0"/>
          <w:bCs w:val="0"/>
        </w:rPr>
        <w:instrText xml:space="preserve"> SEQ Table \* ARABIC </w:instrText>
      </w:r>
      <w:r w:rsidRPr="00803637">
        <w:rPr>
          <w:rFonts w:cs="Times New Roman"/>
          <w:b w:val="0"/>
          <w:bCs w:val="0"/>
        </w:rPr>
        <w:fldChar w:fldCharType="separate"/>
      </w:r>
      <w:r w:rsidR="00AC30A7" w:rsidRPr="00803637">
        <w:rPr>
          <w:rFonts w:cs="Times New Roman"/>
          <w:b w:val="0"/>
          <w:bCs w:val="0"/>
          <w:noProof/>
        </w:rPr>
        <w:t>3</w:t>
      </w:r>
      <w:r w:rsidRPr="00803637">
        <w:rPr>
          <w:rFonts w:cs="Times New Roman"/>
          <w:b w:val="0"/>
          <w:bCs w:val="0"/>
        </w:rPr>
        <w:fldChar w:fldCharType="end"/>
      </w:r>
      <w:r w:rsidRPr="00803637">
        <w:rPr>
          <w:rFonts w:cs="Times New Roman"/>
          <w:b w:val="0"/>
          <w:bCs w:val="0"/>
        </w:rPr>
        <w:t>. Activation Energies for the LYC MC, MCA, AC bulk and grain conductivity processes</w:t>
      </w:r>
      <w:bookmarkEnd w:id="79"/>
    </w:p>
    <w:p w14:paraId="78B95FC4" w14:textId="2E06BB18" w:rsidR="004A74A9" w:rsidRPr="00C1724B" w:rsidRDefault="00007570" w:rsidP="00007570">
      <w:pPr>
        <w:pStyle w:val="Caption"/>
        <w:jc w:val="center"/>
        <w:rPr>
          <w:rFonts w:cs="Times New Roman"/>
        </w:rPr>
      </w:pPr>
      <w:r w:rsidRPr="00C1724B">
        <w:rPr>
          <w:rFonts w:eastAsia="Calibri" w:cs="Times New Roman"/>
          <w:b w:val="0"/>
          <w:bCs w:val="0"/>
          <w:noProof/>
        </w:rPr>
        <w:drawing>
          <wp:inline distT="0" distB="0" distL="0" distR="0" wp14:anchorId="53BED16E" wp14:editId="5A753D54">
            <wp:extent cx="2030095" cy="104267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30095" cy="1042670"/>
                    </a:xfrm>
                    <a:prstGeom prst="rect">
                      <a:avLst/>
                    </a:prstGeom>
                    <a:noFill/>
                  </pic:spPr>
                </pic:pic>
              </a:graphicData>
            </a:graphic>
          </wp:inline>
        </w:drawing>
      </w:r>
    </w:p>
    <w:p w14:paraId="534452B9" w14:textId="77777777" w:rsidR="00007570" w:rsidRPr="00C1724B" w:rsidRDefault="00007570" w:rsidP="00007570">
      <w:pPr>
        <w:rPr>
          <w:rFonts w:ascii="Times New Roman" w:hAnsi="Times New Roman" w:cs="Times New Roman"/>
        </w:rPr>
      </w:pPr>
    </w:p>
    <w:p w14:paraId="43501E26" w14:textId="77777777" w:rsidR="00A912FA" w:rsidRPr="00C1724B" w:rsidRDefault="00A912FA" w:rsidP="00A912FA">
      <w:pPr>
        <w:rPr>
          <w:rFonts w:ascii="Times New Roman" w:hAnsi="Times New Roman" w:cs="Times New Roman"/>
        </w:rPr>
      </w:pPr>
    </w:p>
    <w:p w14:paraId="188FE375" w14:textId="77777777" w:rsidR="004D3893" w:rsidRPr="00C1724B" w:rsidRDefault="004D3893" w:rsidP="004D3893">
      <w:pPr>
        <w:rPr>
          <w:rFonts w:ascii="Times New Roman" w:hAnsi="Times New Roman" w:cs="Times New Roman"/>
        </w:rPr>
      </w:pPr>
    </w:p>
    <w:p w14:paraId="1BAC79BE" w14:textId="77777777" w:rsidR="007816EC" w:rsidRPr="00C1724B" w:rsidRDefault="007816EC" w:rsidP="007816EC">
      <w:pPr>
        <w:rPr>
          <w:rFonts w:ascii="Times New Roman" w:hAnsi="Times New Roman" w:cs="Times New Roman"/>
        </w:rPr>
      </w:pPr>
    </w:p>
    <w:p w14:paraId="136E5892" w14:textId="77777777" w:rsidR="008746AA" w:rsidRPr="00C1724B" w:rsidRDefault="008746AA" w:rsidP="00DA4D08">
      <w:pPr>
        <w:pStyle w:val="Heading1"/>
        <w:rPr>
          <w:rFonts w:ascii="Times New Roman" w:hAnsi="Times New Roman" w:cs="Times New Roman"/>
        </w:rPr>
      </w:pPr>
    </w:p>
    <w:p w14:paraId="7A20CBAA" w14:textId="77777777" w:rsidR="008746AA" w:rsidRPr="00C1724B" w:rsidRDefault="008746AA" w:rsidP="00DA4D08">
      <w:pPr>
        <w:pStyle w:val="Heading1"/>
        <w:rPr>
          <w:rFonts w:ascii="Times New Roman" w:hAnsi="Times New Roman" w:cs="Times New Roman"/>
        </w:rPr>
      </w:pPr>
    </w:p>
    <w:p w14:paraId="3B1F39F1" w14:textId="77777777" w:rsidR="008746AA" w:rsidRPr="00C1724B" w:rsidRDefault="008746AA" w:rsidP="00DA4D08">
      <w:pPr>
        <w:pStyle w:val="Heading1"/>
        <w:rPr>
          <w:rFonts w:ascii="Times New Roman" w:hAnsi="Times New Roman" w:cs="Times New Roman"/>
        </w:rPr>
      </w:pPr>
    </w:p>
    <w:p w14:paraId="3FBDEEC9" w14:textId="77777777" w:rsidR="008746AA" w:rsidRPr="00C1724B" w:rsidRDefault="008746AA" w:rsidP="00DA4D08">
      <w:pPr>
        <w:pStyle w:val="Heading1"/>
        <w:rPr>
          <w:rFonts w:ascii="Times New Roman" w:hAnsi="Times New Roman" w:cs="Times New Roman"/>
        </w:rPr>
      </w:pPr>
    </w:p>
    <w:p w14:paraId="3139220D" w14:textId="77777777" w:rsidR="008746AA" w:rsidRPr="00C1724B" w:rsidRDefault="008746AA" w:rsidP="00DA4D08">
      <w:pPr>
        <w:pStyle w:val="Heading1"/>
        <w:rPr>
          <w:rFonts w:ascii="Times New Roman" w:hAnsi="Times New Roman" w:cs="Times New Roman"/>
        </w:rPr>
      </w:pPr>
    </w:p>
    <w:p w14:paraId="53EE31EA" w14:textId="77777777" w:rsidR="008746AA" w:rsidRPr="00C1724B" w:rsidRDefault="008746AA" w:rsidP="00DA4D08">
      <w:pPr>
        <w:pStyle w:val="Heading1"/>
        <w:rPr>
          <w:rFonts w:ascii="Times New Roman" w:hAnsi="Times New Roman" w:cs="Times New Roman"/>
        </w:rPr>
      </w:pPr>
    </w:p>
    <w:p w14:paraId="69153F65" w14:textId="77777777" w:rsidR="008746AA" w:rsidRPr="00C1724B" w:rsidRDefault="008746AA" w:rsidP="00DA4D08">
      <w:pPr>
        <w:pStyle w:val="Heading1"/>
        <w:rPr>
          <w:rFonts w:ascii="Times New Roman" w:hAnsi="Times New Roman" w:cs="Times New Roman"/>
        </w:rPr>
      </w:pPr>
    </w:p>
    <w:p w14:paraId="535FF6F7" w14:textId="77777777" w:rsidR="008746AA" w:rsidRPr="00C1724B" w:rsidRDefault="008746AA" w:rsidP="00DA4D08">
      <w:pPr>
        <w:pStyle w:val="Heading1"/>
        <w:rPr>
          <w:rFonts w:ascii="Times New Roman" w:hAnsi="Times New Roman" w:cs="Times New Roman"/>
        </w:rPr>
      </w:pPr>
    </w:p>
    <w:p w14:paraId="3F4B7BF3" w14:textId="77777777" w:rsidR="008746AA" w:rsidRPr="00C1724B" w:rsidRDefault="008746AA" w:rsidP="00DA4D08">
      <w:pPr>
        <w:pStyle w:val="Heading1"/>
        <w:rPr>
          <w:rFonts w:ascii="Times New Roman" w:hAnsi="Times New Roman" w:cs="Times New Roman"/>
        </w:rPr>
      </w:pPr>
    </w:p>
    <w:p w14:paraId="08704DD8" w14:textId="54119927" w:rsidR="00D677AA" w:rsidRPr="0023415A" w:rsidRDefault="00DA4D08" w:rsidP="00E10C77">
      <w:pPr>
        <w:pStyle w:val="Heading1"/>
        <w:jc w:val="left"/>
        <w:rPr>
          <w:rFonts w:ascii="Times New Roman" w:hAnsi="Times New Roman" w:cs="Times New Roman"/>
        </w:rPr>
      </w:pPr>
      <w:bookmarkStart w:id="80" w:name="_Toc135224181"/>
      <w:r w:rsidRPr="0023415A">
        <w:rPr>
          <w:rFonts w:ascii="Times New Roman" w:hAnsi="Times New Roman" w:cs="Times New Roman"/>
        </w:rPr>
        <w:lastRenderedPageBreak/>
        <w:t>Chapter I</w:t>
      </w:r>
      <w:r w:rsidR="00B206EF" w:rsidRPr="0023415A">
        <w:rPr>
          <w:rFonts w:ascii="Times New Roman" w:hAnsi="Times New Roman" w:cs="Times New Roman"/>
        </w:rPr>
        <w:t>V</w:t>
      </w:r>
      <w:r w:rsidRPr="0023415A">
        <w:rPr>
          <w:rFonts w:ascii="Times New Roman" w:hAnsi="Times New Roman" w:cs="Times New Roman"/>
        </w:rPr>
        <w:t xml:space="preserve"> </w:t>
      </w:r>
      <w:r w:rsidR="00E7294E" w:rsidRPr="0023415A">
        <w:rPr>
          <w:rFonts w:ascii="Times New Roman" w:hAnsi="Times New Roman" w:cs="Times New Roman"/>
        </w:rPr>
        <w:t xml:space="preserve">The </w:t>
      </w:r>
      <w:r w:rsidR="0096127E" w:rsidRPr="0023415A">
        <w:rPr>
          <w:rFonts w:ascii="Times New Roman" w:hAnsi="Times New Roman" w:cs="Times New Roman"/>
        </w:rPr>
        <w:t>I</w:t>
      </w:r>
      <w:r w:rsidR="00E7294E" w:rsidRPr="0023415A">
        <w:rPr>
          <w:rFonts w:ascii="Times New Roman" w:hAnsi="Times New Roman" w:cs="Times New Roman"/>
        </w:rPr>
        <w:t xml:space="preserve">mpact </w:t>
      </w:r>
      <w:r w:rsidR="0096127E" w:rsidRPr="0023415A">
        <w:rPr>
          <w:rFonts w:ascii="Times New Roman" w:hAnsi="Times New Roman" w:cs="Times New Roman"/>
        </w:rPr>
        <w:t>O</w:t>
      </w:r>
      <w:r w:rsidR="00E7294E" w:rsidRPr="0023415A">
        <w:rPr>
          <w:rFonts w:ascii="Times New Roman" w:hAnsi="Times New Roman" w:cs="Times New Roman"/>
        </w:rPr>
        <w:t xml:space="preserve">f Milling Method </w:t>
      </w:r>
      <w:r w:rsidR="0096127E" w:rsidRPr="0023415A">
        <w:rPr>
          <w:rFonts w:ascii="Times New Roman" w:hAnsi="Times New Roman" w:cs="Times New Roman"/>
        </w:rPr>
        <w:t>O</w:t>
      </w:r>
      <w:r w:rsidR="00E7294E" w:rsidRPr="0023415A">
        <w:rPr>
          <w:rFonts w:ascii="Times New Roman" w:hAnsi="Times New Roman" w:cs="Times New Roman"/>
        </w:rPr>
        <w:t xml:space="preserve">n </w:t>
      </w:r>
      <w:r w:rsidR="0096127E" w:rsidRPr="0023415A">
        <w:rPr>
          <w:rFonts w:ascii="Times New Roman" w:hAnsi="Times New Roman" w:cs="Times New Roman"/>
        </w:rPr>
        <w:t>T</w:t>
      </w:r>
      <w:r w:rsidR="00E7294E" w:rsidRPr="0023415A">
        <w:rPr>
          <w:rFonts w:ascii="Times New Roman" w:hAnsi="Times New Roman" w:cs="Times New Roman"/>
        </w:rPr>
        <w:t xml:space="preserve">he Reaction </w:t>
      </w:r>
      <w:r w:rsidR="0096127E" w:rsidRPr="0023415A">
        <w:rPr>
          <w:rFonts w:ascii="Times New Roman" w:hAnsi="Times New Roman" w:cs="Times New Roman"/>
        </w:rPr>
        <w:t>M</w:t>
      </w:r>
      <w:r w:rsidR="00E7294E" w:rsidRPr="0023415A">
        <w:rPr>
          <w:rFonts w:ascii="Times New Roman" w:hAnsi="Times New Roman" w:cs="Times New Roman"/>
        </w:rPr>
        <w:t xml:space="preserve">echanism, </w:t>
      </w:r>
      <w:r w:rsidR="00BE17E8" w:rsidRPr="0023415A">
        <w:rPr>
          <w:rFonts w:ascii="Times New Roman" w:hAnsi="Times New Roman" w:cs="Times New Roman"/>
        </w:rPr>
        <w:t>S</w:t>
      </w:r>
      <w:r w:rsidR="0096127E" w:rsidRPr="0023415A">
        <w:rPr>
          <w:rFonts w:ascii="Times New Roman" w:hAnsi="Times New Roman" w:cs="Times New Roman"/>
        </w:rPr>
        <w:t>tructure</w:t>
      </w:r>
      <w:r w:rsidR="00BE17E8" w:rsidRPr="0023415A">
        <w:rPr>
          <w:rFonts w:ascii="Times New Roman" w:hAnsi="Times New Roman" w:cs="Times New Roman"/>
        </w:rPr>
        <w:t>,</w:t>
      </w:r>
      <w:r w:rsidR="00E7294E" w:rsidRPr="0023415A">
        <w:rPr>
          <w:rFonts w:ascii="Times New Roman" w:hAnsi="Times New Roman" w:cs="Times New Roman"/>
        </w:rPr>
        <w:t xml:space="preserve"> </w:t>
      </w:r>
      <w:r w:rsidR="0096127E" w:rsidRPr="0023415A">
        <w:rPr>
          <w:rFonts w:ascii="Times New Roman" w:hAnsi="Times New Roman" w:cs="Times New Roman"/>
        </w:rPr>
        <w:t>A</w:t>
      </w:r>
      <w:r w:rsidR="00E7294E" w:rsidRPr="0023415A">
        <w:rPr>
          <w:rFonts w:ascii="Times New Roman" w:hAnsi="Times New Roman" w:cs="Times New Roman"/>
        </w:rPr>
        <w:t xml:space="preserve">nd Electrolyte Properties </w:t>
      </w:r>
      <w:r w:rsidR="0096127E" w:rsidRPr="0023415A">
        <w:rPr>
          <w:rFonts w:ascii="Times New Roman" w:hAnsi="Times New Roman" w:cs="Times New Roman"/>
        </w:rPr>
        <w:t>O</w:t>
      </w:r>
      <w:r w:rsidR="00E7294E" w:rsidRPr="0023415A">
        <w:rPr>
          <w:rFonts w:ascii="Times New Roman" w:hAnsi="Times New Roman" w:cs="Times New Roman"/>
        </w:rPr>
        <w:t>f Li</w:t>
      </w:r>
      <w:r w:rsidR="0023415A" w:rsidRPr="0023415A">
        <w:rPr>
          <w:rFonts w:ascii="Times New Roman" w:hAnsi="Times New Roman" w:cs="Times New Roman"/>
          <w:vertAlign w:val="subscript"/>
        </w:rPr>
        <w:t>6</w:t>
      </w:r>
      <w:r w:rsidR="00E7294E" w:rsidRPr="0023415A">
        <w:rPr>
          <w:rFonts w:ascii="Times New Roman" w:hAnsi="Times New Roman" w:cs="Times New Roman"/>
        </w:rPr>
        <w:t>PS</w:t>
      </w:r>
      <w:r w:rsidR="0023415A" w:rsidRPr="0023415A">
        <w:rPr>
          <w:rFonts w:ascii="Times New Roman" w:hAnsi="Times New Roman" w:cs="Times New Roman"/>
          <w:vertAlign w:val="subscript"/>
        </w:rPr>
        <w:t>5</w:t>
      </w:r>
      <w:r w:rsidR="00E7294E" w:rsidRPr="0023415A">
        <w:rPr>
          <w:rFonts w:ascii="Times New Roman" w:hAnsi="Times New Roman" w:cs="Times New Roman"/>
        </w:rPr>
        <w:t>C</w:t>
      </w:r>
      <w:r w:rsidR="00D82BE1">
        <w:rPr>
          <w:rFonts w:ascii="Times New Roman" w:hAnsi="Times New Roman" w:cs="Times New Roman"/>
        </w:rPr>
        <w:t>l</w:t>
      </w:r>
      <w:bookmarkEnd w:id="80"/>
    </w:p>
    <w:p w14:paraId="2D51902E" w14:textId="77777777" w:rsidR="00BE17E8" w:rsidRPr="00C1724B" w:rsidRDefault="00BE17E8" w:rsidP="00BE17E8">
      <w:pPr>
        <w:pStyle w:val="Heading1"/>
        <w:rPr>
          <w:rFonts w:ascii="Times New Roman" w:hAnsi="Times New Roman" w:cs="Times New Roman"/>
        </w:rPr>
      </w:pPr>
    </w:p>
    <w:p w14:paraId="66D569BB" w14:textId="77777777" w:rsidR="00BE17E8" w:rsidRPr="00C1724B" w:rsidRDefault="00BE17E8" w:rsidP="00BE17E8">
      <w:pPr>
        <w:rPr>
          <w:rFonts w:ascii="Times New Roman" w:hAnsi="Times New Roman" w:cs="Times New Roman"/>
        </w:rPr>
      </w:pPr>
    </w:p>
    <w:p w14:paraId="50CE022E" w14:textId="77777777" w:rsidR="00BE17E8" w:rsidRPr="00C1724B" w:rsidRDefault="00BE17E8" w:rsidP="00BE17E8">
      <w:pPr>
        <w:rPr>
          <w:rFonts w:ascii="Times New Roman" w:hAnsi="Times New Roman" w:cs="Times New Roman"/>
        </w:rPr>
      </w:pPr>
    </w:p>
    <w:p w14:paraId="11899203" w14:textId="77777777" w:rsidR="006828F5" w:rsidRPr="00C1724B" w:rsidRDefault="006828F5" w:rsidP="006828F5">
      <w:pPr>
        <w:rPr>
          <w:rFonts w:ascii="Times New Roman" w:hAnsi="Times New Roman" w:cs="Times New Roman"/>
        </w:rPr>
      </w:pPr>
    </w:p>
    <w:p w14:paraId="3D970659" w14:textId="5A463344" w:rsidR="004C2071" w:rsidRPr="00C1724B" w:rsidRDefault="004C2071" w:rsidP="005E54E2">
      <w:pPr>
        <w:rPr>
          <w:rFonts w:ascii="Times New Roman" w:hAnsi="Times New Roman" w:cs="Times New Roman"/>
        </w:rPr>
      </w:pPr>
    </w:p>
    <w:p w14:paraId="5229961D" w14:textId="2D71C7AF" w:rsidR="00C86AB0" w:rsidRPr="00C1724B" w:rsidRDefault="00C86AB0" w:rsidP="005E54E2">
      <w:pPr>
        <w:rPr>
          <w:rFonts w:ascii="Times New Roman" w:hAnsi="Times New Roman" w:cs="Times New Roman"/>
        </w:rPr>
      </w:pPr>
    </w:p>
    <w:p w14:paraId="01065FB1" w14:textId="6C91B7FB" w:rsidR="00C86AB0" w:rsidRPr="00C1724B" w:rsidRDefault="00C86AB0" w:rsidP="005E54E2">
      <w:pPr>
        <w:rPr>
          <w:rFonts w:ascii="Times New Roman" w:hAnsi="Times New Roman" w:cs="Times New Roman"/>
        </w:rPr>
      </w:pPr>
    </w:p>
    <w:p w14:paraId="2D4BF83F" w14:textId="567F42A8" w:rsidR="00C86AB0" w:rsidRPr="00C1724B" w:rsidRDefault="00C86AB0" w:rsidP="005E54E2">
      <w:pPr>
        <w:rPr>
          <w:rFonts w:ascii="Times New Roman" w:hAnsi="Times New Roman" w:cs="Times New Roman"/>
        </w:rPr>
      </w:pPr>
    </w:p>
    <w:p w14:paraId="6B2D0297" w14:textId="38C959B6" w:rsidR="00C86AB0" w:rsidRPr="00C1724B" w:rsidRDefault="00C86AB0" w:rsidP="005E54E2">
      <w:pPr>
        <w:rPr>
          <w:rFonts w:ascii="Times New Roman" w:hAnsi="Times New Roman" w:cs="Times New Roman"/>
        </w:rPr>
      </w:pPr>
    </w:p>
    <w:p w14:paraId="1F836287" w14:textId="0E678C7E" w:rsidR="00C86AB0" w:rsidRPr="00C1724B" w:rsidRDefault="00C86AB0" w:rsidP="005E54E2">
      <w:pPr>
        <w:rPr>
          <w:rFonts w:ascii="Times New Roman" w:hAnsi="Times New Roman" w:cs="Times New Roman"/>
        </w:rPr>
      </w:pPr>
    </w:p>
    <w:p w14:paraId="35858123" w14:textId="5DB7DA81" w:rsidR="00C86AB0" w:rsidRPr="00C1724B" w:rsidRDefault="00C86AB0" w:rsidP="005E54E2">
      <w:pPr>
        <w:rPr>
          <w:rFonts w:ascii="Times New Roman" w:hAnsi="Times New Roman" w:cs="Times New Roman"/>
        </w:rPr>
      </w:pPr>
    </w:p>
    <w:p w14:paraId="714668F1" w14:textId="3534DCD6" w:rsidR="00C86AB0" w:rsidRPr="00C1724B" w:rsidRDefault="00C86AB0" w:rsidP="005E54E2">
      <w:pPr>
        <w:rPr>
          <w:rFonts w:ascii="Times New Roman" w:hAnsi="Times New Roman" w:cs="Times New Roman"/>
        </w:rPr>
      </w:pPr>
    </w:p>
    <w:p w14:paraId="4808DE2D" w14:textId="1740356C" w:rsidR="00C86AB0" w:rsidRPr="00C1724B" w:rsidRDefault="00C86AB0" w:rsidP="005E54E2">
      <w:pPr>
        <w:rPr>
          <w:rFonts w:ascii="Times New Roman" w:hAnsi="Times New Roman" w:cs="Times New Roman"/>
        </w:rPr>
      </w:pPr>
    </w:p>
    <w:p w14:paraId="154E383E" w14:textId="74D06B5A" w:rsidR="00C86AB0" w:rsidRPr="00C1724B" w:rsidRDefault="00C86AB0" w:rsidP="005E54E2">
      <w:pPr>
        <w:rPr>
          <w:rFonts w:ascii="Times New Roman" w:hAnsi="Times New Roman" w:cs="Times New Roman"/>
        </w:rPr>
      </w:pPr>
    </w:p>
    <w:p w14:paraId="7AB34AD0" w14:textId="4B49F5CA" w:rsidR="00C86AB0" w:rsidRPr="00C1724B" w:rsidRDefault="00C86AB0" w:rsidP="005E54E2">
      <w:pPr>
        <w:rPr>
          <w:rFonts w:ascii="Times New Roman" w:hAnsi="Times New Roman" w:cs="Times New Roman"/>
        </w:rPr>
      </w:pPr>
    </w:p>
    <w:p w14:paraId="6F671355" w14:textId="605D929F" w:rsidR="00C86AB0" w:rsidRPr="00C1724B" w:rsidRDefault="00C86AB0" w:rsidP="005E54E2">
      <w:pPr>
        <w:rPr>
          <w:rFonts w:ascii="Times New Roman" w:hAnsi="Times New Roman" w:cs="Times New Roman"/>
        </w:rPr>
      </w:pPr>
    </w:p>
    <w:p w14:paraId="00CEC996" w14:textId="18184195" w:rsidR="00C86AB0" w:rsidRPr="00C1724B" w:rsidRDefault="00C86AB0" w:rsidP="005E54E2">
      <w:pPr>
        <w:rPr>
          <w:rFonts w:ascii="Times New Roman" w:hAnsi="Times New Roman" w:cs="Times New Roman"/>
        </w:rPr>
      </w:pPr>
    </w:p>
    <w:p w14:paraId="7598AC8C" w14:textId="7D205DC5" w:rsidR="00C86AB0" w:rsidRPr="00C1724B" w:rsidRDefault="00C86AB0" w:rsidP="005E54E2">
      <w:pPr>
        <w:rPr>
          <w:rFonts w:ascii="Times New Roman" w:hAnsi="Times New Roman" w:cs="Times New Roman"/>
        </w:rPr>
      </w:pPr>
    </w:p>
    <w:p w14:paraId="5DBA4E2B" w14:textId="4F55AE59" w:rsidR="00C86AB0" w:rsidRPr="00C1724B" w:rsidRDefault="00C86AB0" w:rsidP="005E54E2">
      <w:pPr>
        <w:rPr>
          <w:rFonts w:ascii="Times New Roman" w:hAnsi="Times New Roman" w:cs="Times New Roman"/>
        </w:rPr>
      </w:pPr>
    </w:p>
    <w:p w14:paraId="250E674C" w14:textId="349D95B8" w:rsidR="00C86AB0" w:rsidRPr="00C1724B" w:rsidRDefault="00C86AB0" w:rsidP="005E54E2">
      <w:pPr>
        <w:rPr>
          <w:rFonts w:ascii="Times New Roman" w:hAnsi="Times New Roman" w:cs="Times New Roman"/>
        </w:rPr>
      </w:pPr>
    </w:p>
    <w:p w14:paraId="1C8575C8" w14:textId="47044D80" w:rsidR="00C86AB0" w:rsidRPr="00C1724B" w:rsidRDefault="00C86AB0" w:rsidP="005E54E2">
      <w:pPr>
        <w:rPr>
          <w:rFonts w:ascii="Times New Roman" w:hAnsi="Times New Roman" w:cs="Times New Roman"/>
        </w:rPr>
      </w:pPr>
    </w:p>
    <w:p w14:paraId="0B1E0B28" w14:textId="1A9EC757" w:rsidR="00C86AB0" w:rsidRPr="00C1724B" w:rsidRDefault="00C86AB0" w:rsidP="005E54E2">
      <w:pPr>
        <w:rPr>
          <w:rFonts w:ascii="Times New Roman" w:hAnsi="Times New Roman" w:cs="Times New Roman"/>
        </w:rPr>
      </w:pPr>
    </w:p>
    <w:p w14:paraId="585204DC" w14:textId="5D9144DC" w:rsidR="00C86AB0" w:rsidRPr="00C1724B" w:rsidRDefault="00C86AB0" w:rsidP="005E54E2">
      <w:pPr>
        <w:rPr>
          <w:rFonts w:ascii="Times New Roman" w:hAnsi="Times New Roman" w:cs="Times New Roman"/>
        </w:rPr>
      </w:pPr>
    </w:p>
    <w:p w14:paraId="290B9D11" w14:textId="3D95534B" w:rsidR="00C86AB0" w:rsidRPr="00C1724B" w:rsidRDefault="00C86AB0" w:rsidP="005E54E2">
      <w:pPr>
        <w:rPr>
          <w:rFonts w:ascii="Times New Roman" w:hAnsi="Times New Roman" w:cs="Times New Roman"/>
        </w:rPr>
      </w:pPr>
    </w:p>
    <w:p w14:paraId="24A92DFA" w14:textId="09559F79" w:rsidR="00C86AB0" w:rsidRPr="00C1724B" w:rsidRDefault="00C86AB0" w:rsidP="005E54E2">
      <w:pPr>
        <w:rPr>
          <w:rFonts w:ascii="Times New Roman" w:hAnsi="Times New Roman" w:cs="Times New Roman"/>
        </w:rPr>
      </w:pPr>
    </w:p>
    <w:p w14:paraId="34D39BA8" w14:textId="35074670" w:rsidR="00C86AB0" w:rsidRPr="00C1724B" w:rsidRDefault="00C86AB0" w:rsidP="005E54E2">
      <w:pPr>
        <w:rPr>
          <w:rFonts w:ascii="Times New Roman" w:hAnsi="Times New Roman" w:cs="Times New Roman"/>
        </w:rPr>
      </w:pPr>
    </w:p>
    <w:p w14:paraId="7325F852" w14:textId="12B4667D" w:rsidR="00C86AB0" w:rsidRPr="00C1724B" w:rsidRDefault="00C86AB0" w:rsidP="005E54E2">
      <w:pPr>
        <w:rPr>
          <w:rFonts w:ascii="Times New Roman" w:hAnsi="Times New Roman" w:cs="Times New Roman"/>
        </w:rPr>
      </w:pPr>
    </w:p>
    <w:p w14:paraId="2DCC9743" w14:textId="1CD3B49E" w:rsidR="00C86AB0" w:rsidRPr="00C1724B" w:rsidRDefault="00C86AB0" w:rsidP="005E54E2">
      <w:pPr>
        <w:rPr>
          <w:rFonts w:ascii="Times New Roman" w:hAnsi="Times New Roman" w:cs="Times New Roman"/>
        </w:rPr>
      </w:pPr>
    </w:p>
    <w:p w14:paraId="00C4CB9F" w14:textId="18C44B69" w:rsidR="00C86AB0" w:rsidRPr="00C1724B" w:rsidRDefault="00C86AB0" w:rsidP="005E54E2">
      <w:pPr>
        <w:rPr>
          <w:rFonts w:ascii="Times New Roman" w:hAnsi="Times New Roman" w:cs="Times New Roman"/>
        </w:rPr>
      </w:pPr>
    </w:p>
    <w:p w14:paraId="3D8DBAE9" w14:textId="014851BB" w:rsidR="00C86AB0" w:rsidRPr="00C1724B" w:rsidRDefault="00C86AB0" w:rsidP="005E54E2">
      <w:pPr>
        <w:rPr>
          <w:rFonts w:ascii="Times New Roman" w:hAnsi="Times New Roman" w:cs="Times New Roman"/>
        </w:rPr>
      </w:pPr>
    </w:p>
    <w:p w14:paraId="4E741CE5" w14:textId="57854C3E" w:rsidR="00C86AB0" w:rsidRPr="00C1724B" w:rsidRDefault="00C86AB0" w:rsidP="005E54E2">
      <w:pPr>
        <w:rPr>
          <w:rFonts w:ascii="Times New Roman" w:hAnsi="Times New Roman" w:cs="Times New Roman"/>
        </w:rPr>
      </w:pPr>
    </w:p>
    <w:p w14:paraId="2FCABDAB" w14:textId="0FDB061E" w:rsidR="00C86AB0" w:rsidRPr="00C1724B" w:rsidRDefault="00C86AB0" w:rsidP="005E54E2">
      <w:pPr>
        <w:rPr>
          <w:rFonts w:ascii="Times New Roman" w:hAnsi="Times New Roman" w:cs="Times New Roman"/>
        </w:rPr>
      </w:pPr>
    </w:p>
    <w:p w14:paraId="60865AD4" w14:textId="1D575E1F" w:rsidR="00C86AB0" w:rsidRPr="00C1724B" w:rsidRDefault="00C86AB0" w:rsidP="005E54E2">
      <w:pPr>
        <w:rPr>
          <w:rFonts w:ascii="Times New Roman" w:hAnsi="Times New Roman" w:cs="Times New Roman"/>
        </w:rPr>
      </w:pPr>
    </w:p>
    <w:p w14:paraId="3BC27C57" w14:textId="2F28EE79" w:rsidR="00C86AB0" w:rsidRPr="00C1724B" w:rsidRDefault="00C86AB0" w:rsidP="005E54E2">
      <w:pPr>
        <w:rPr>
          <w:rFonts w:ascii="Times New Roman" w:hAnsi="Times New Roman" w:cs="Times New Roman"/>
        </w:rPr>
      </w:pPr>
    </w:p>
    <w:p w14:paraId="50515BC4" w14:textId="5C3A56CD" w:rsidR="00C86AB0" w:rsidRPr="00C1724B" w:rsidRDefault="00C86AB0" w:rsidP="005E54E2">
      <w:pPr>
        <w:rPr>
          <w:rFonts w:ascii="Times New Roman" w:hAnsi="Times New Roman" w:cs="Times New Roman"/>
        </w:rPr>
      </w:pPr>
    </w:p>
    <w:p w14:paraId="4520E631" w14:textId="1A2BB8F9" w:rsidR="00C86AB0" w:rsidRPr="00C1724B" w:rsidRDefault="00C86AB0" w:rsidP="005E54E2">
      <w:pPr>
        <w:rPr>
          <w:rFonts w:ascii="Times New Roman" w:hAnsi="Times New Roman" w:cs="Times New Roman"/>
        </w:rPr>
      </w:pPr>
    </w:p>
    <w:p w14:paraId="1A63F3C3" w14:textId="078B4860" w:rsidR="00C86AB0" w:rsidRPr="00C1724B" w:rsidRDefault="00C86AB0" w:rsidP="005E54E2">
      <w:pPr>
        <w:rPr>
          <w:rFonts w:ascii="Times New Roman" w:hAnsi="Times New Roman" w:cs="Times New Roman"/>
        </w:rPr>
      </w:pPr>
    </w:p>
    <w:p w14:paraId="056437C3" w14:textId="70BBDFBF" w:rsidR="00C86AB0" w:rsidRPr="00C1724B" w:rsidRDefault="00C86AB0" w:rsidP="005E54E2">
      <w:pPr>
        <w:rPr>
          <w:rFonts w:ascii="Times New Roman" w:hAnsi="Times New Roman" w:cs="Times New Roman"/>
        </w:rPr>
      </w:pPr>
    </w:p>
    <w:p w14:paraId="72838D28" w14:textId="3BCB3197" w:rsidR="00C86AB0" w:rsidRPr="00C1724B" w:rsidRDefault="00C86AB0" w:rsidP="005E54E2">
      <w:pPr>
        <w:rPr>
          <w:rFonts w:ascii="Times New Roman" w:hAnsi="Times New Roman" w:cs="Times New Roman"/>
        </w:rPr>
      </w:pPr>
    </w:p>
    <w:p w14:paraId="7D3A43A5" w14:textId="3F421052" w:rsidR="00C86AB0" w:rsidRPr="00C1724B" w:rsidRDefault="00C86AB0" w:rsidP="005E54E2">
      <w:pPr>
        <w:rPr>
          <w:rFonts w:ascii="Times New Roman" w:hAnsi="Times New Roman" w:cs="Times New Roman"/>
        </w:rPr>
      </w:pPr>
    </w:p>
    <w:p w14:paraId="6478EB89" w14:textId="0DF0C721" w:rsidR="00C86AB0" w:rsidRPr="00C1724B" w:rsidRDefault="00C86AB0" w:rsidP="005E54E2">
      <w:pPr>
        <w:rPr>
          <w:rFonts w:ascii="Times New Roman" w:hAnsi="Times New Roman" w:cs="Times New Roman"/>
        </w:rPr>
      </w:pPr>
    </w:p>
    <w:p w14:paraId="69140717" w14:textId="2E133225" w:rsidR="00C86AB0" w:rsidRPr="00C1724B" w:rsidRDefault="00BE17E8" w:rsidP="00BE17E8">
      <w:pPr>
        <w:pStyle w:val="Heading2"/>
        <w:jc w:val="left"/>
        <w:rPr>
          <w:rFonts w:ascii="Times New Roman" w:hAnsi="Times New Roman" w:cs="Times New Roman"/>
        </w:rPr>
      </w:pPr>
      <w:bookmarkStart w:id="81" w:name="_Toc135224182"/>
      <w:r w:rsidRPr="00C1724B">
        <w:rPr>
          <w:rFonts w:ascii="Times New Roman" w:hAnsi="Times New Roman" w:cs="Times New Roman"/>
        </w:rPr>
        <w:lastRenderedPageBreak/>
        <w:t>Abstract</w:t>
      </w:r>
      <w:bookmarkEnd w:id="81"/>
    </w:p>
    <w:p w14:paraId="5B9C13D6" w14:textId="1A81F5AA" w:rsidR="00803839" w:rsidRPr="00C1724B" w:rsidRDefault="00803839" w:rsidP="00803839">
      <w:pPr>
        <w:rPr>
          <w:rFonts w:ascii="Times New Roman" w:hAnsi="Times New Roman" w:cs="Times New Roman"/>
        </w:rPr>
      </w:pPr>
      <w:r w:rsidRPr="00C1724B">
        <w:rPr>
          <w:rFonts w:ascii="Times New Roman" w:hAnsi="Times New Roman" w:cs="Times New Roman"/>
        </w:rPr>
        <w:t>The reaction mechanism for the mechanochemical assisted synthesis of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Cl is outlined. Formation of ß-Li</w:t>
      </w:r>
      <w:r w:rsidRPr="00C1724B">
        <w:rPr>
          <w:rFonts w:ascii="Times New Roman" w:hAnsi="Times New Roman" w:cs="Times New Roman"/>
          <w:vertAlign w:val="subscript"/>
        </w:rPr>
        <w:t>3</w:t>
      </w:r>
      <w:r w:rsidRPr="00C1724B">
        <w:rPr>
          <w:rFonts w:ascii="Times New Roman" w:hAnsi="Times New Roman" w:cs="Times New Roman"/>
        </w:rPr>
        <w:t>PS</w:t>
      </w:r>
      <w:r w:rsidRPr="00C1724B">
        <w:rPr>
          <w:rFonts w:ascii="Times New Roman" w:hAnsi="Times New Roman" w:cs="Times New Roman"/>
          <w:vertAlign w:val="subscript"/>
        </w:rPr>
        <w:t>4</w:t>
      </w:r>
      <w:r w:rsidRPr="00C1724B">
        <w:rPr>
          <w:rFonts w:ascii="Times New Roman" w:hAnsi="Times New Roman" w:cs="Times New Roman"/>
        </w:rPr>
        <w:t xml:space="preserve"> is shown to be a crucial step in forming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 xml:space="preserve">Cl during the annealing step. A comparison of planetary milling, vibrational milling, and </w:t>
      </w:r>
      <w:proofErr w:type="spellStart"/>
      <w:r w:rsidRPr="00C1724B">
        <w:rPr>
          <w:rFonts w:ascii="Times New Roman" w:hAnsi="Times New Roman" w:cs="Times New Roman"/>
        </w:rPr>
        <w:t>cryomilling</w:t>
      </w:r>
      <w:proofErr w:type="spellEnd"/>
      <w:r w:rsidRPr="00C1724B">
        <w:rPr>
          <w:rFonts w:ascii="Times New Roman" w:hAnsi="Times New Roman" w:cs="Times New Roman"/>
        </w:rPr>
        <w:t xml:space="preserve"> shows that the type of milling motion and heat generation during milling do not impact the phase formation of the product. In-situ Neutron Powder Diffraction shows that the anion disorder, which has been shown to impact the conductivity of argyrodites, is </w:t>
      </w:r>
      <w:r w:rsidR="00993314" w:rsidRPr="00C1724B">
        <w:rPr>
          <w:rFonts w:ascii="Times New Roman" w:hAnsi="Times New Roman" w:cs="Times New Roman"/>
        </w:rPr>
        <w:t>controlled</w:t>
      </w:r>
      <w:r w:rsidRPr="00C1724B">
        <w:rPr>
          <w:rFonts w:ascii="Times New Roman" w:hAnsi="Times New Roman" w:cs="Times New Roman"/>
        </w:rPr>
        <w:t xml:space="preserve"> by the thermal treatment step for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 xml:space="preserve">Cl. Furthermore, a small difference in the SE properties for the products from each milling route is observed. Showing that more scalable approaches for the mechanochemical or solid-state synthesis of SEs outside the commonly used planetary milling is viable. This study provides valuable insight into the formation mechanism of lithium argyrodites opening the door for further study on related compositions within this important family of materials. </w:t>
      </w:r>
    </w:p>
    <w:p w14:paraId="39D3EA58" w14:textId="11D201D8" w:rsidR="00AA0C9B" w:rsidRPr="00C1724B" w:rsidRDefault="00AA0C9B" w:rsidP="005E54E2">
      <w:pPr>
        <w:rPr>
          <w:rFonts w:ascii="Times New Roman" w:hAnsi="Times New Roman" w:cs="Times New Roman"/>
        </w:rPr>
      </w:pPr>
    </w:p>
    <w:p w14:paraId="409D8712" w14:textId="703D5ED6" w:rsidR="00AA0C9B" w:rsidRPr="00C1724B" w:rsidRDefault="00AA0C9B" w:rsidP="00AA0C9B">
      <w:pPr>
        <w:pStyle w:val="Heading2"/>
        <w:jc w:val="left"/>
        <w:rPr>
          <w:rFonts w:ascii="Times New Roman" w:hAnsi="Times New Roman" w:cs="Times New Roman"/>
        </w:rPr>
      </w:pPr>
      <w:bookmarkStart w:id="82" w:name="_Toc135224183"/>
      <w:r w:rsidRPr="00C1724B">
        <w:rPr>
          <w:rFonts w:ascii="Times New Roman" w:hAnsi="Times New Roman" w:cs="Times New Roman"/>
        </w:rPr>
        <w:t>Introduction</w:t>
      </w:r>
      <w:bookmarkEnd w:id="82"/>
    </w:p>
    <w:p w14:paraId="67602E6D" w14:textId="77777777" w:rsidR="00D25088" w:rsidRPr="00C1724B" w:rsidRDefault="00D25088" w:rsidP="00D25088">
      <w:pPr>
        <w:spacing w:after="160" w:line="256" w:lineRule="auto"/>
        <w:rPr>
          <w:rFonts w:ascii="Times New Roman" w:eastAsia="MS Mincho" w:hAnsi="Times New Roman" w:cs="Times New Roman"/>
        </w:rPr>
      </w:pPr>
      <w:r w:rsidRPr="00C1724B">
        <w:rPr>
          <w:rFonts w:ascii="Times New Roman" w:eastAsia="MS Mincho" w:hAnsi="Times New Roman" w:cs="Times New Roman"/>
        </w:rPr>
        <w:t>Lithium secondary batteries have been widely used as portable power sources since their commercialization by Sony in 1991.</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{"citationID":"SCrZyMR8","properties":{"formattedCitation":"\\super 1\\nosupersub{}","plainCitation":"1","noteIndex":0},"citationItems":[{"id":858,"uris":["http://zotero.org/users/9743641/items/KSI9ZW2V"],"itemData":{"id":858,"type":"article-journal","container-title":"Chemical Reviews","DOI":"10.1021/acs.chemrev.8b00422","ISSN":"0009-2665, 1520-6890","issue":"23","journalAbbreviation":"Chem. Rev.","language":"en","page":"11433-11456","source":"DOI.org (Crossref)","title":"Before Li Ion Batteries","volume":"118","author":[{"family":"Winter","given":"Martin"},{"family":"Barnett","given":"Brian"},{"family":"Xu","given":"Kang"}],"issued":{"date-parts":[["2018",12,12]]}}}],"schema":"https://github.com/citation-style-language/schema/raw/master/csl-citation.json"}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demand for safer and more energy-dense secondary batteries to drive the electrification of vehicle transport has led to increased interest in All – Solid – State Batteries (ASSBs) and solid electrolytes.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{"citationID":"cvwp8hYw","properties":{"formattedCitation":"\\super 2\\nosupersub{}","plainCitation":"2","noteIndex":0},"citationItems":[{"id":100,"uris":["http://zotero.org/users/9743641/items/CDX9JIUU"],"itemData":{"id":100,"type":"article-journal","container-title":"Nature Energy","DOI":"10.1038/nenergy.2016.141","ISSN":"2058-7546","issue":"9","journalAbbreviation":"Nat Energy","language":"en","page":"16141","source":"DOI.org (Crossref)","title":"A solid future for battery development","volume":"1","author":[{"family":"Janek","given":"Jürgen"},{"family":"Zeier","given":"Wolfgang G."}],"issued":{"date-parts":[["2016",9]]}}}],"schema":"https://github.com/citation-style-language/schema/raw/master/csl-citation.json"}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Solid electrolytes are the key to replacing conventional flammable organic liquid electrolytes and improving the safety and resilience of lithium-based batteries.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{"citationID":"cE3Xnlgz","properties":{"formattedCitation":"\\super 3\\nosupersub{}","plainCitation":"3","noteIndex":0},"citationItems":[{"id":520,"uris":["http://zotero.org/users/9743641/items/5ZYZ5M7H"],"itemData":{"id":520,"type":"article-journal","container-title":"Advanced Materials","DOI":"10.1002/adma.202200655","ISSN":"0935-9648, 1521-4095","issue":"19","journalAbbreviation":"Advanced Materials","language":"en","page":"2200655","source":"DOI.org (Crossref)","title":"Raising the Intrinsic Safety of Layered Oxide Cathodes by Surface Re‐Lithiation with LLZTO Garnet‐Type Solid Electrolytes","volume":"34","author":[{"family":"Wang","given":"Junyang"},{"family":"Chen","given":"Rusong"},{"family":"Yang","given":"Lufeng"},{"family":"Zan","given":"Mingwei"},{"family":"Chen","given":"Penghao"},{"family":"Li","given":"Yu"},{"family":"Li","given":"Wenjun"},{"family":"Yu","given":"Huigen"},{"family":"Yu","given":"Xiqian"},{"family":"Huang","given":"Xuejie"},{"family":"Chen","given":"Liquan"},{"family":"Li","given":"Hong"}],"issued":{"date-parts":[["2022",5]]}}}],"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Many classes of solid electrolytes including polymer, oxide, hydride, halides, and sulfides have been investigated as candidates to enable ASSBs.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{"citationID":"KQXujLSk","properties":{"formattedCitation":"\\super 4\\nosupersub{}","plainCitation":"4","noteIndex":0},"citationItems":[{"id":91,"uris":["http://zotero.org/users/9743641/items/A9MD7HDW"],"itemData":{"id":91,"type":"article-journal","abstract":"Solid-state electrolytes are attracting increasing interest for electrochemical energy storage technologies. In this Review, we provide a background overview and discuss the state of the art, ion-transport mechanisms and fundamental properties of solid-state electrolyte materials of interest for energy storage applications. We focus on recent advances in various classes of battery chemistries and systems that are enabled by solid electrolytes, including all-solid-state lithium-ion batteries and emerging solid-electrolyte lithium batteries that feature cathodes with liquid or gaseous active materials (for example, lithium–air, lithium–sulfur and lithium–bromine systems). A low-cost, safe, aqueous electrochemical energy storage concept with a ‘mediator-ion’ solid electrolyte is also discussed. Advanced battery systems based on solid electrolytes would revitalize the rechargeable battery field because of their safety, excellent stability, long cycle lives and low cost. However, great effort will be needed to implement solid-electrolyte batteries as viable energy storage systems. In this context, we discuss the main issues that must be addressed, such as achieving acceptable ionic conductivity, electrochemical stability and mechanical properties of the solid electrolytes, as well as a compatible electrolyte/electrode interface.","container-title":"Nature Reviews Materials","DOI":"10.1038/natrevmats.2016.103","ISSN":"2058-8437","issue":"4","journalAbbreviation":"Nat Rev Mater","language":"en","page":"16103","source":"DOI.org (Crossref)","title":"Lithium battery chemistries enabled by solid-state electrolytes","volume":"2","author":[{"family":"Manthiram","given":"Arumugam"},{"family":"Yu","given":"Xingwen"},{"family":"Wang","given":"Shaofei"}],"issued":{"date-parts":[["2017",4]]}}}],"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sulfides represent possibly the most intensely studied class of solid electrolytes.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{"citationID":"vOcSHjUB","properties":{"formattedCitation":"\\super 5\\nosupersub{}","plainCitation":"5","noteIndex":0},"citationItems":[{"id":526,"uris":["http://zotero.org/users/9743641/items/I5MQPUXV"],"itemData":{"id":526,"type":"article-journal","container-title":"Energy Storage Materials","DOI":"10.1016/j.ensm.2022.07.006","ISSN":"24058297","journalAbbreviation":"Energy Storage Materials","language":"en","page":"527-549","source":"DOI.org (Crossref)","title":"Key issues and emerging trends in sulfide all solid state lithium battery","volume":"51","author":[{"family":"Bai","given":"Xiangtao"},{"family":"Yu","given":"Tianwei"},{"family":"Ren","given":"Zhimin"},{"family":"Gong","given":"Shengmin"},{"family":"Yang","given":"Rong"},{"family":"Zhao","given":"Chunrong"}],"issued":{"date-parts":[["2022",10]]}}}],"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Sulfides are promising due to their high room temperature ionic conductivity, mechanical properties, and ease of processibility.</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{"citationID":"eItlPtLO","properties":{"formattedCitation":"\\super 6\\nosupersub{}","plainCitation":"6","noteIndex":0},"citationItems":[{"id":859,"uris":["http://zotero.org/users/9743641/items/AZNPA2U7"],"itemData":{"id":859,"type":"article-journal","container-title":"Chemical Engineering Journal","DOI":"10.1016/j.cej.2022.139923","ISSN":"13858947","journalAbbreviation":"Chemical Engineering Journal","language":"en","page":"139923","source":"DOI.org (Crossref)","title":"Advances in sulfide-based all-solid-state lithium-sulfur battery: Materials, composite electrodes and electrochemo-mechanical effects","title-short":"Advances in sulfide-based all-solid-state lithium-sulfur battery","volume":"454","author":[{"family":"Gu","given":"Jiabao"},{"family":"Zhong","given":"Haoyue"},{"family":"Chen","given":"Zirong"},{"family":"Shi","given":"Jingwen"},{"family":"Gong","given":"Zhengliang"},{"family":"Yang","given":"Yong"}],"issued":{"date-parts":[["2023",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6</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Lithium argyrodites of the composition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X (X =Cl, Br, I) have shown impressive performance and have therefore garnered intense research and commercial interest.</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{"citationID":"6jEP7NR4","properties":{"formattedCitation":"\\super 7\\nosupersub{}","plainCitation":"7","noteIndex":0},"citationItems":[{"id":860,"uris":["http://zotero.org/users/9743641/items/8PANBS3I"],"itemData":{"id":860,"type":"article-journal","container-title":"Batteries &amp; Supercaps","DOI":"10.1002/batt.202200553","ISSN":"2566-6223, 2566-6223","journalAbbreviation":"Batteries &amp; Supercaps","language":"en","source":"DOI.org (Crossref)","title":"Halogen‐Rich Lithium Argyrodite Solid‐State Electrolytes: A Review","title-short":"Halogen‐Rich Lithium Argyrodite Solid‐State Electrolytes","URL":"https://onlinelibrary.wiley.com/doi/10.1002/batt.202200553","author":[{"family":"Peng","given":"Linfeng"},{"family":"Yu","given":"Chuang"},{"family":"Cheng","given":"Shijie"},{"family":"Xie","given":"Jia"}],"accessed":{"date-parts":[["2023",4,24]]},"issued":{"date-parts":[["2023",3,6]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7</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t>
      </w:r>
    </w:p>
    <w:p w14:paraId="027E152B" w14:textId="77777777" w:rsidR="0073096D" w:rsidRPr="00C1724B" w:rsidRDefault="0073096D" w:rsidP="0073096D">
      <w:pPr>
        <w:spacing w:after="160" w:line="256" w:lineRule="auto"/>
        <w:rPr>
          <w:rFonts w:ascii="Times New Roman" w:eastAsia="MS Mincho" w:hAnsi="Times New Roman" w:cs="Times New Roman"/>
        </w:rPr>
      </w:pPr>
      <w:r w:rsidRPr="00C1724B">
        <w:rPr>
          <w:rFonts w:ascii="Times New Roman" w:eastAsia="MS Mincho" w:hAnsi="Times New Roman" w:cs="Times New Roman"/>
        </w:rPr>
        <w:t>One of the biggest obstacles to commercializing these materials is the ability to synthesize them on large scales with favorable properties such as high ionic conductivity, purity, and low electronic conductivities.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{"citationID":"7n000fFt","properties":{"formattedCitation":"\\super 8\\nosupersub{}","plainCitation":"8","noteIndex":0},"citationItems":[{"id":861,"uris":["http://zotero.org/users/9743641/items/HXGH7VD5"],"itemData":{"id":861,"type":"article-journal","container-title":"EcoMat","DOI":"10.1002/eom2.12338","ISSN":"2567-3173, 2567-3173","journalAbbreviation":"EcoMat","language":"en","source":"DOI.org (Crossref)","title":"Advances of &lt;span style=\"font-variant:small-caps;\"&gt;sulfide‐type solid‐state&lt;/span&gt; batteries with negative electrodes: Progress and perspectives","title-short":"Advances of &lt;span style=\"font-variant","URL":"https://onlinelibrary.wiley.com/doi/10.1002/eom2.12338","author":[{"family":"Jeong","given":"Seonghun"},{"family":"Li","given":"Yuankai"},{"family":"Sim","given":"Woo Hyeong"},{"family":"Mun","given":"Junyoung"},{"family":"Kim","given":"Jung Kyu"},{"family":"Jeong","given":"Hyung Mo"}],"accessed":{"date-parts":[["2023",4,24]]},"issued":{"date-parts":[["2023",3,13]]}}}],"schema":"https://github.com/citation-style-language/schema/raw/master/csl-citation.json"}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8</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Liquid phase synthesis routes are one potential method of scaling these materials for use in EV batteries.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{"citationID":"iIBIH75c","properties":{"formattedCitation":"\\super 9\\nosupersub{}","plainCitation":"9","noteIndex":0},"citationItems":[{"id":864,"uris":["http://zotero.org/users/9743641/items/3DCI49V2"],"itemData":{"id":864,"type":"article-journal","abstract":"Abstract\n            \n              Synthesis technology for sulfide-based solid electrolytes based on liquid-phase processing has attracted significant interest in relation to achieving the optimal design for all-solid-state batteries. Herein, guidelines to solvent selection for the liquid-phase synthesis of superionic conductor Li\n              7\n              P\n              3\n              S\n              11\n              are described through systematic examination. 70Li\n              2\n              S–30P\n              2\n              S\n              5\n              system, a source of Li\n              7\n              P\n              3\n              S\n              11\n              , is treated via a wet chemical reaction using eight organic solvents with different physical and chemical properties (i.e., dielectric constant, molecule structure, and boiling point). We reveal that the solvent’s polarity, characterized by the dielectric constant, plays an important role in the formation of crystalline Li\n              7\n              P\n              3\n              S\n              11\n              via wet chemical reaction. In addition, acetonitrile (ACN) solvent with a high dielectric constant was found to lead to high-purity crystalline Li\n              7\n              P\n              3\n              S\n              11\n              and intrinsically high ionic conductivity. Further, solvents with a high boiling point and ring structures that cause steric hindrance were found to be unfavorable for the wet chemical synthesis of Li\n              7\n              P\n              3\n              S\n              11\n              solid electrolyte. Overall, we demonstrate that ACN solvent is the most suitable for the liquid-phase synthesis of a crystalline Li\n              7\n              P\n              3\n              S\n              11\n              solid electrolyte with high purity based on its dielectric constant, molecular structure, and boiling point.","container-title":"Scientific Reports","DOI":"10.1038/s41598-021-00662-3","ISSN":"2045-2322","issue":"1","journalAbbreviation":"Sci Rep","language":"en","page":"21097","source":"DOI.org (Crossref)","title":"The effect of solvent on reactivity of the Li2S–P2S5 system in liquid-phase synthesis of Li7P3S11 solid electrolyte","volume":"11","author":[{"family":"Gamo","given":"Hirotada"},{"family":"Nagai","given":"Atsushi"},{"family":"Matsuda","given":"Atsunori"}],"issued":{"date-parts":[["2021",10,26]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However, some drawbacks to solvent based synthesis routes include lower conductivities, phase purity, and large changes in electronic conductivity likely from residual carbon leftover from residual solvent.</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{"citationID":"4Azscifl","properties":{"formattedCitation":"\\super 10\\nosupersub{}","plainCitation":"10","noteIndex":0},"citationItems":[{"id":866,"uris":["http://zotero.org/users/9743641/items/QE6XDHU3"],"itemData":{"id":866,"type":"article-journal","abstract":"Scalable production of LPSCl-based sulfide solid-electrolytes with high ionic conductivities using various green and sustainable solvents for commercializing all-solid-state batteries.\n          , \n            \n              Argyrodites, Li\n              6\n              PS\n              5\n              Cl (LPSCl), are considered one of the most promising solid electrolytes (SEs) for all-solid-state batteries (ASSBs). However, the use of petrochemical-based toxic solvents, such as dimethylformamide and tetrahydrofuran (THF), has limited their commercial applications in the mass production of SEs\n              via\n              liquid-phase synthesis both in the laboratory and industry. Herein, we aim to achieve the scalable production of cost-effective LPSCl-based sulfide SEs with high ionic conductivities (&gt;2 mS cm\n              −1\n              ) based on various green and sustainable inert solvents. Our simple liquid-phase synthesis route was designed by using sulfur to form an intermediate polysulfide to completely dissolve precursors in common organic solvents without employing high-energy and high-pressure processes. Metastable polysulfides have high solubility in a broad range of solvents; they offer the use of greener and/or sustainable alternatives. The ASSBs fabricated with the LPSCl SEs using green solvents exhibited excellent electrochemical performance comparable to that of LPSCl wet-synthesized using conventional THF. LPSCl SEs fabricated using monoglyme, which has the most similar solvent properties to those of THF, exhibited the best ionic conductivity and contributed to the high electrochemical performance of ASSBs. The state-of-the-art bulk-type production of sulfide SEs using solution-phase synthesis should ultimately be replaced by green and/or sustainable solvents to reduce chemical-related effects on human health and eliminate environmental pollution. Therefore, this study will be of great interest to those who wish to mass-produce sulfide-based SEs cost-effectively for commercial applications with minimal unnecessary steps.","container-title":"Green Chemistry","DOI":"10.1039/D2GC04586A","ISSN":"1463-9262, 1463-9270","issue":"4","journalAbbreviation":"Green Chem.","language":"en","page":"1473-1487","source":"DOI.org (Crossref)","title":"Engineering green and sustainable solvents for scalable wet synthesis of sulfide electrolytes in high-energy-density all-solid-state batteries","volume":"25","author":[{"family":"Jo","given":"Yung-Soo"},{"family":"Hong","given":"Jeong-Won"},{"family":"Choi","given":"Ik-Hyeon"},{"family":"Sung","given":"Junghwan"},{"family":"Park","given":"Jun-Ho"},{"family":"Park","given":"Heetaek"},{"family":"Kim","given":"Doohun"},{"family":"Kim","given":"Byung Gon"},{"family":"Ha","given":"Yoon-Cheol"},{"family":"Seo","given":"Jeongsuk"},{"family":"Chung","given":"Wan-Young"},{"family":"Baeg","given":"Kang-Jun"},{"family":"Park","given":"Jun-Woo"}],"issued":{"date-parts":[["2023"]]}}}],"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10</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These differences have been shown to lead to dramatic changes in the performance of argyrodites in full cells.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{"citationID":"VW3WehdE","properties":{"formattedCitation":"\\super 11\\nosupersub{}","plainCitation":"11","noteIndex":0},"citationItems":[{"id":867,"uris":["http://zotero.org/users/9743641/items/3LRQU3EA"],"itemData":{"id":867,"type":"article-journal","container-title":"Advanced Energy and Sustainability Research","DOI":"10.1002/aesr.202000077","ISSN":"2699-9412, 2699-9412","issue":"2","journalAbbreviation":"Adv Energy Sustain Res","language":"en","page":"2000077","source":"DOI.org (Crossref)","title":"Impact of Solvent Treatment of the Superionic Argyrodite Li &lt;sub&gt;6&lt;/sub&gt; PS &lt;sub&gt;5&lt;/sub&gt; Cl on Solid‐State Battery Performance","volume":"2","author":[{"family":"Ruhl","given":"Justine"},{"family":"Riegger","given":"Luise M."},{"family":"Ghidiu","given":"Michael"},{"family":"Zeier","given":"Wolfgang G."}],"issued":{"date-parts":[["2021",2]]}}}],"schema":"https://github.com/citation-style-language/schema/raw/master/csl-citation.json"}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11</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For these reasons, solid-state and mechanochemical synthesis methods remain the most popular in the literature.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{"citationID":"6jzzOvW9","properties":{"formattedCitation":"\\super 12\\nosupersub{}","plainCitation":"12","noteIndex":0},"citationItems":[{"id":12,"uris":["http://zotero.org/users/9743641/items/KPXTJLX9"],"itemData":{"id":12,"type":"article-journal","abstract":"Influence of synthesis and processing on the nature of ultimate product and the ionic transport properties of superionic conductors.\n          , \n            \n              The development of high-performance inorganic solid electrolytes is central to achieving high-energy- density solid-state batteries. Whereas these solid-state materials are often prepared\n              via\n              classic solid-state syntheses, recent efforts in the community have shown that mechanochemical reactions, solution syntheses, microwave syntheses, and various post-synthetic heat treatment routines can drastically affect the structure and microstructure, and with it, the transport properties of the materials. On the one hand, these are important considerations for the upscaling of a materials processing route for industrial applications and industrial production. On the other hand, it shows that the influence of the different syntheses on the materials' properties is neither well understood fundamentally nor broadly internalized well. Here we aim to review the recent efforts on understanding the influence of the synthetic procedure on the synthesis – (micro)structure – transport correlations in superionic conductors. Our aim is to provide the field of solid-state research a direction for future efforts to better understand current materials properties based on synthetic routes, rather than having an overly simplistic idea of any given composition having an intrinsic conductivity. We hope this review will shed light on the underestimated influence of synthesis on the transport properties of solid electrolytes toward the design of syntheses of future solid electrolytes and help guide industrial efforts of known materials.","container-title":"Chemical Science","DOI":"10.1039/D0SC06553F","ISSN":"2041-6520, 2041-6539","issue":"18","journalAbbreviation":"Chem. Sci.","language":"en","page":"6238-6263","source":"DOI.org (Crossref)","title":"On the underestimated influence of synthetic conditions in solid ionic conductors","volume":"12","author":[{"family":"Banik","given":"Ananya"},{"family":"Famprikis","given":"Theodosios"},{"family":"Ghidiu","given":"Michael"},{"family":"Ohno","given":"Saneyuki"},{"family":"Kraft","given":"Marvin A."},{"family":"Zeier","given":"Wolfgang G."}],"issued":{"date-parts":[["2021"]]}}}],"schema":"https://github.com/citation-style-language/schema/raw/master/csl-citation.json"}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12</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However, many of the effects of mechanochemical synthesis parameters have not been thoroughly investigated for this system, but also solid electrolytes more generally.</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{"citationID":"S0r32H3D","properties":{"formattedCitation":"\\super 13\\nosupersub{}","plainCitation":"13","noteIndex":0},"citationItems":[{"id":33,"uris":["http://zotero.org/users/9743641/items/5P53N43K"],"itemData":{"id":33,"type":"article-journal","container-title":"Advanced Energy Materials","DOI":"10.1002/aenm.202101022","ISSN":"1614-6832, 1614-6840","issue":"30","journalAbbreviation":"Adv. Energy Mater.","language":"en","page":"2101022","source":"DOI.org (Crossref)","title":"Energy Storage Materials for Solid‐State Batteries: Design by Mechanochemistry","title-short":"Energy Storage Materials for Solid‐State Batteries","volume":"11","author":[{"family":"Schlem","given":"Roman"},{"family":"Burmeister","given":"Christine Friederike"},{"family":"Michalowski","given":"Peter"},{"family":"Ohno","given":"Saneyuki"},{"family":"Dewald","given":"Georg F."},{"family":"Kwade","given":"Arno"},{"family":"Zeier","given":"Wolfgang G."}],"issued":{"date-parts":[["2021",8]]}}}],"schema":"https://github.com/citation-style-language/schema/raw/master/csl-citation.json"}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13</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In particular, the feasibility of different milling methods, outside planetary milling, have not thoroughly been examined. Here, we compare the feasibility of using vibration milling and </w:t>
      </w:r>
      <w:proofErr w:type="spellStart"/>
      <w:r w:rsidRPr="00C1724B">
        <w:rPr>
          <w:rFonts w:ascii="Times New Roman" w:eastAsia="MS Mincho" w:hAnsi="Times New Roman" w:cs="Times New Roman"/>
        </w:rPr>
        <w:t>cryomilling</w:t>
      </w:r>
      <w:proofErr w:type="spellEnd"/>
      <w:r w:rsidRPr="00C1724B">
        <w:rPr>
          <w:rFonts w:ascii="Times New Roman" w:eastAsia="MS Mincho" w:hAnsi="Times New Roman" w:cs="Times New Roman"/>
        </w:rPr>
        <w:t xml:space="preserve"> in place of planetary milling in the solid-state synthesis of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Cl </w:t>
      </w:r>
      <w:r w:rsidRPr="00C1724B">
        <w:rPr>
          <w:rFonts w:ascii="Times New Roman" w:eastAsia="MS Mincho" w:hAnsi="Times New Roman" w:cs="Times New Roman"/>
        </w:rPr>
        <w:lastRenderedPageBreak/>
        <w:t>(Abbr. LPSCl). In comparison to planetary milling, vibrational and stirred media milling have been identified as scalable alternatives due to the relative ease of temperature control on large scales.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{"citationID":"GZWNOoM7","properties":{"formattedCitation":"\\super 13\\nosupersub{}","plainCitation":"13","noteIndex":0},"citationItems":[{"id":33,"uris":["http://zotero.org/users/9743641/items/5P53N43K"],"itemData":{"id":33,"type":"article-journal","container-title":"Advanced Energy Materials","DOI":"10.1002/aenm.202101022","ISSN":"1614-6832, 1614-6840","issue":"30","journalAbbreviation":"Adv. Energy Mater.","language":"en","page":"2101022","source":"DOI.org (Crossref)","title":"Energy Storage Materials for Solid‐State Batteries: Design by Mechanochemistry","title-short":"Energy Storage Materials for Solid‐State Batteries","volume":"11","author":[{"family":"Schlem","given":"Roman"},{"family":"Burmeister","given":"Christine Friederike"},{"family":"Michalowski","given":"Peter"},{"family":"Ohno","given":"Saneyuki"},{"family":"Dewald","given":"Georg F."},{"family":"Kwade","given":"Arno"},{"family":"Zeier","given":"Wolfgang G."}],"issued":{"date-parts":[["2021",8]]}}}],"schema":"https://github.com/citation-style-language/schema/raw/master/csl-citation.json"}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13</w:t>
      </w:r>
      <w:r w:rsidRPr="00C1724B">
        <w:rPr>
          <w:rFonts w:ascii="Times New Roman" w:eastAsia="MS Mincho" w:hAnsi="Times New Roman" w:cs="Times New Roman"/>
        </w:rPr>
        <w:fldChar w:fldCharType="end"/>
      </w:r>
    </w:p>
    <w:p w14:paraId="7014E0AD" w14:textId="77777777" w:rsidR="006E1089" w:rsidRPr="00C1724B" w:rsidRDefault="006E1089" w:rsidP="006E1089">
      <w:pPr>
        <w:spacing w:after="160" w:line="256" w:lineRule="auto"/>
        <w:rPr>
          <w:rFonts w:ascii="Times New Roman" w:eastAsia="MS Mincho" w:hAnsi="Times New Roman" w:cs="Times New Roman"/>
        </w:rPr>
      </w:pPr>
      <w:bookmarkStart w:id="83" w:name="_Hlk133310680"/>
      <w:r w:rsidRPr="00C1724B">
        <w:rPr>
          <w:rFonts w:ascii="Times New Roman" w:eastAsia="MS Mincho" w:hAnsi="Times New Roman" w:cs="Times New Roman"/>
        </w:rPr>
        <w:t>Large scale synthesis and optimization of battery materials is not trivial.</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{"citationID":"1RSDl8M9","properties":{"formattedCitation":"\\super 14,15\\nosupersub{}","plainCitation":"14,15","noteIndex":0},"citationItems":[{"id":536,"uris":["http://zotero.org/users/9743641/items/86TFWWUZ"],"itemData":{"id":536,"type":"article-journal","container-title":"Accounts of Materials Research","DOI":"10.1021/accountsmr.1c00026","ISSN":"2643-6728, 2643-6728","issue":"5","journalAbbreviation":"Acc. Mater. Res.","language":"en","page":"319-326","source":"DOI.org (Crossref)","title":"Battery Materials Design Essentials","volume":"2","author":[{"family":"Palacin","given":"M. Rosa"}],"issued":{"date-parts":[["2021",5,28]]}}},{"id":540,"uris":["http://zotero.org/users/9743641/items/VG33RREN"],"itemData":{"id":540,"type":"article-journal","container-title":"Nature Reviews Materials","DOI":"10.1038/s41578-022-00454-9","ISSN":"2058-8437","issue":"9","journalAbbreviation":"Nat Rev Mater","language":"en","page":"736-746","source":"DOI.org (Crossref)","title":"Nanostructuring versus microstructuring in battery electrodes","volume":"7","author":[{"family":"Jain","given":"Rishabh"},{"family":"Lakhnot","given":"Aniruddha Singh"},{"family":"Bhimani","given":"Kevin"},{"family":"Sharma","given":"Shyam"},{"family":"Mahajani","given":"Varad"},{"family":"Panchal","given":"Reena A."},{"family":"Kamble","given":"Mithil"},{"family":"Han","given":"Fudong"},{"family":"Wang","given":"Chunsheng"},{"family":"Koratkar","given":"Nikhil"}],"issued":{"date-parts":[["2022",6,29]]}}}],"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14,15</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It often requires process monitoring and optimization. A key enabler of this reaction engineering is an intimate understanding of the reaction mechanism during synthesis.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{"citationID":"0dDR1DCx","properties":{"formattedCitation":"\\super 16\\nosupersub{}","plainCitation":"16","noteIndex":0},"citationItems":[{"id":194,"uris":["http://zotero.org/users/9743641/items/TLHA5F3E"],"itemData":{"id":194,"type":"article-journal","container-title":"Small","DOI":"10.1002/smll.201301641","ISSN":"16136810","issue":"5","journalAbbreviation":"Small","language":"en","page":"835-853","source":"DOI.org (Crossref)","title":"Reaction Engineering Strategies for the Production of Inorganic Nanomaterials","volume":"10","author":[{"family":"Sebastian","given":"Victor"},{"family":"Arruebo","given":"Manuel"},{"family":"Santamaria","given":"Jesus"}],"issued":{"date-parts":[["2014",3]]}}}],"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16</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formation mechanism of lithium argyrodites has been understudied within the literature. Many solid-state synthesis routes for argyrodite compositions report impurities such as LiCl and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in the products.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{"citationID":"8aA939LF","properties":{"formattedCitation":"\\super 7,17,18\\nosupersub{}","plainCitation":"7,17,18","noteIndex":0},"citationItems":[{"id":860,"uris":["http://zotero.org/users/9743641/items/8PANBS3I"],"itemData":{"id":860,"type":"article-journal","container-title":"Batteries &amp; Supercaps","DOI":"10.1002/batt.202200553","ISSN":"2566-6223, 2566-6223","journalAbbreviation":"Batteries &amp; Supercaps","language":"en","source":"DOI.org (Crossref)","title":"Halogen‐Rich Lithium Argyrodite Solid‐State Electrolytes: A Review","title-short":"Halogen‐Rich Lithium Argyrodite Solid‐State Electrolytes","URL":"https://onlinelibrary.wiley.com/doi/10.1002/batt.202200553","author":[{"family":"Peng","given":"Linfeng"},{"family":"Yu","given":"Chuang"},{"family":"Cheng","given":"Shijie"},{"family":"Xie","given":"Jia"}],"accessed":{"date-parts":[["2023",4,24]]},"issued":{"date-parts":[["2023",3,6]]}}},{"id":31,"uris":["http://zotero.org/users/9743641/items/VVLJAQF3"],"itemData":{"id":31,"type":"article-journal","abstract":"Solid electrolyte plays a key role to enable good safety reliability and high performance of all-solid-state lithium batteries. Among the diverse solid electrolytes, argyrodites represent a relatively new and promising class of sulfide-based lithium-ion superconductors due to their high ionic conductivity at room temperature, low cost and good compatibility towards Li metal. However, lithium argyrodites remain challenging for practical applications despites of the continuous improvements from research. Herein, we review the recent research advancements and limitations of lithium argyrodites from material to battery level. Material synthesis based on solid and liquid routes are summarized. The chemical structures of lithium argyrodites, their lithium-ion transport mechanism and various optimization strategies for high ionic conductivity are discussed. The chemical and electrochemical stabilities of lithium argyrodites towards cathode and anode materials and corresponding improvement ap</w:instrText>
      </w:r>
      <w:r w:rsidRPr="00C1724B">
        <w:rPr>
          <w:rFonts w:ascii="Times New Roman" w:eastAsia="MS Mincho" w:hAnsi="Times New Roman" w:cs="Times New Roman"/>
        </w:rPr>
        <w:softHyphen/>
        <w:instrText xml:space="preserve"> proaches are discussed in detail. The perspectives on future research directions of lithium argyrodites are provided.","container-title":"Nano Energy","DOI":"10.1016/j.nanoen.2021.105858","ISSN":"22112855","journalAbbreviation":"Nano Energy","language":"en","page":"105858","source":"DOI.org (Crossref)","title":"Recent development of lithium argyrodite solid-state electrolytes for solid-state batteries: Synthesis, structure, stability and dynamics","title-short":"Recent development of lithium argyrodite solid-state electrolytes for solid-state batteries","volume":"83","author":[{"family":"Yu","given":"Chuang"},{"family":"Zhao","given":"Feipeng"},{"family":"Luo","given":"Jing"},{"family":"Zhang","given":"Long"},{"family":"Sun","given":"Xueliang"}],"issued":{"date-parts":[["2021",5]]}}},{"id":19,"uris":["http://zotero.org/users/9743641/items/QV8KKFFH"],"itemData":{"id":19,"type":"article-journal","abstract":"Recent progress in the synthesis, modification, and application of Li-argyrodite-based solid-state electrolytes has been summarized.\n          , \n            Due to the use of liquid electrolytes containing flammable organic solvents, commercial lithium-ion batteries have potential safety issues. All-solid-state lithium batteries (ASSLBs) that utilize solid-state electrolytes (SSEs) are regarded as a secure, next-generation battery system. Significant efforts have been devoted toward developing ASSLBs, but the application of ASSLBs still needs to resolve some scientific and technical problems, such as SSE with high ionic conductivity and stability, technology to reduce interfacial resistance between the electrolyte and electrode, battery design, and large-scale manufacturing technology. The SSE plays a vital role in resolving the above problems and is one of the solutions to achieve the practical application of ASSLBs. Among the many types of SSEs investigated in the past years, Li argyrodite is considered the most promising because of its high ionic conductivity and mechanical properties, and has been investigated in great detail. This article aims to provide a comprehensive review of the research progress in the modification and synthesis of Li-argyrodite-based SSEs, as well as their effects on improvements in ionic conductivity, stability, and interfacial performance. Potential research directions in the development of Li-argyrodite-based SSEs that are commercially feasible in the future are also suggested.","container-title":"Journal of Materials Chemistry A","DOI":"10.1039/D0TA08472G","ISSN":"2050-7488, 2050-7496","issue":"48","journalAbbreviation":"J. Mater. Chem. A","language":"en","page":"25663-25686","source":"DOI.org (Crossref)","title":"Research progress in Li-argyrodite-based solid-state electrolytes","volume":"8","author":[{"family":"Bai","given":"Xiangtao"},{"family":"Duan","given":"Yi"},{"family":"Zhuang","given":"Weidong"},{"family":"Yang","given":"Rong"},{"family":"Wang","given":"Jiantao"}],"issued":{"date-parts":[["2020"]]}}}],"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7,17,18</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These impurities have been found to have a negative impact on the moisture stability and electrochemical performance of LPSCl solid electrolytes.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{"citationID":"154bzQkX","properties":{"formattedCitation":"\\super 7\\nosupersub{}","plainCitation":"7","noteIndex":0},"citationItems":[{"id":860,"uris":["http://zotero.org/users/9743641/items/8PANBS3I"],"itemData":{"id":860,"type":"article-journal","container-title":"Batteries &amp; Supercaps","DOI":"10.1002/batt.202200553","ISSN":"2566-6223, 2566-6223","journalAbbreviation":"Batteries &amp; Supercaps","language":"en","source":"DOI.org (Crossref)","title":"Halogen‐Rich Lithium Argyrodite Solid‐State Electrolytes: A Review","title-short":"Halogen‐Rich Lithium Argyrodite Solid‐State Electrolytes","URL":"https://onlinelibrary.wiley.com/doi/10.1002/batt.202200553","author":[{"family":"Peng","given":"Linfeng"},{"family":"Yu","given":"Chuang"},{"family":"Cheng","given":"Shijie"},{"family":"Xie","given":"Jia"}],"accessed":{"date-parts":[["2023",4,24]]},"issued":{"date-parts":[["2023",3,6]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7</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presence of these impurities signifies a poor understanding and control of the reaction mechanism. The reaction is often cited as the stoichiometric ratios to form the product, insinuating a direct reaction: </w:t>
      </w:r>
    </w:p>
    <w:p w14:paraId="266B3860" w14:textId="2DE14BE6" w:rsidR="004D4426" w:rsidRPr="00C1724B" w:rsidRDefault="00F20855" w:rsidP="004D4426">
      <w:pPr>
        <w:spacing w:after="160" w:line="259" w:lineRule="auto"/>
        <w:rPr>
          <w:rFonts w:ascii="Times New Roman" w:eastAsia="MS Mincho" w:hAnsi="Times New Roman" w:cs="Times New Roman"/>
        </w:rPr>
      </w:pPr>
      <m:oMath>
        <m:r>
          <m:rPr>
            <m:nor/>
          </m:rPr>
          <w:rPr>
            <w:rFonts w:ascii="Times New Roman" w:eastAsia="MS Mincho" w:hAnsi="Times New Roman" w:cs="Times New Roman"/>
            <w:i/>
            <w:iCs/>
          </w:rPr>
          <m:t>5</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2</m:t>
            </m:r>
          </m:sub>
        </m:sSub>
        <m:r>
          <m:rPr>
            <m:nor/>
          </m:rPr>
          <w:rPr>
            <w:rFonts w:ascii="Times New Roman" w:eastAsia="MS Mincho" w:hAnsi="Times New Roman" w:cs="Times New Roman"/>
            <w:i/>
            <w:iCs/>
          </w:rPr>
          <m:t xml:space="preserve">S + </m:t>
        </m:r>
        <m:sSub>
          <m:sSubPr>
            <m:ctrlPr>
              <w:rPr>
                <w:rFonts w:ascii="Cambria Math" w:eastAsia="MS Mincho" w:hAnsi="Cambria Math" w:cs="Times New Roman"/>
                <w:i/>
                <w:iCs/>
              </w:rPr>
            </m:ctrlPr>
          </m:sSubPr>
          <m:e>
            <m:r>
              <m:rPr>
                <m:nor/>
              </m:rPr>
              <w:rPr>
                <w:rFonts w:ascii="Times New Roman" w:eastAsia="MS Mincho" w:hAnsi="Times New Roman" w:cs="Times New Roman"/>
                <w:i/>
                <w:iCs/>
              </w:rPr>
              <m:t>P</m:t>
            </m:r>
          </m:e>
          <m:sub>
            <m:r>
              <m:rPr>
                <m:nor/>
              </m:rPr>
              <w:rPr>
                <w:rFonts w:ascii="Times New Roman" w:eastAsia="MS Mincho" w:hAnsi="Times New Roman" w:cs="Times New Roman"/>
                <w:i/>
                <w:iCs/>
              </w:rPr>
              <m:t>2</m:t>
            </m:r>
          </m:sub>
        </m:sSub>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5</m:t>
            </m:r>
          </m:sub>
        </m:sSub>
        <m:r>
          <m:rPr>
            <m:nor/>
          </m:rPr>
          <w:rPr>
            <w:rFonts w:ascii="Times New Roman" w:eastAsia="MS Mincho" w:hAnsi="Times New Roman" w:cs="Times New Roman"/>
            <w:i/>
            <w:iCs/>
          </w:rPr>
          <m:t xml:space="preserve"> + 2 LiCl</m:t>
        </m:r>
        <m:box>
          <m:boxPr>
            <m:opEmu m:val="1"/>
            <m:ctrlPr>
              <w:rPr>
                <w:rFonts w:ascii="Cambria Math" w:eastAsia="MS Mincho" w:hAnsi="Cambria Math" w:cs="Times New Roman"/>
                <w:i/>
                <w:iCs/>
              </w:rPr>
            </m:ctrlPr>
          </m:boxPr>
          <m:e>
            <m:groupChr>
              <m:groupChrPr>
                <m:chr m:val="→"/>
                <m:vertJc m:val="bot"/>
                <m:ctrlPr>
                  <w:rPr>
                    <w:rFonts w:ascii="Cambria Math" w:eastAsia="MS Mincho" w:hAnsi="Cambria Math" w:cs="Times New Roman"/>
                    <w:i/>
                    <w:iCs/>
                  </w:rPr>
                </m:ctrlPr>
              </m:groupChrPr>
              <m:e>
                <m:r>
                  <m:rPr>
                    <m:nor/>
                  </m:rPr>
                  <w:rPr>
                    <w:rFonts w:ascii="Times New Roman" w:eastAsia="MS Mincho" w:hAnsi="Times New Roman" w:cs="Times New Roman"/>
                    <w:i/>
                    <w:iCs/>
                  </w:rPr>
                  <m:t>∆</m:t>
                </m:r>
              </m:e>
            </m:groupChr>
          </m:e>
        </m:box>
        <m:r>
          <m:rPr>
            <m:nor/>
          </m:rPr>
          <w:rPr>
            <w:rFonts w:ascii="Times New Roman" w:eastAsia="MS Mincho" w:hAnsi="Times New Roman" w:cs="Times New Roman"/>
            <w:i/>
            <w:iCs/>
          </w:rPr>
          <m:t xml:space="preserve"> 2</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6</m:t>
            </m:r>
          </m:sub>
        </m:sSub>
        <m:r>
          <m:rPr>
            <m:nor/>
          </m:rPr>
          <w:rPr>
            <w:rFonts w:ascii="Times New Roman" w:eastAsia="MS Mincho" w:hAnsi="Times New Roman" w:cs="Times New Roman"/>
            <w:i/>
            <w:iCs/>
          </w:rPr>
          <m:t>P</m:t>
        </m:r>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5</m:t>
            </m:r>
          </m:sub>
        </m:sSub>
        <m:r>
          <m:rPr>
            <m:nor/>
          </m:rPr>
          <w:rPr>
            <w:rFonts w:ascii="Times New Roman" w:eastAsia="MS Mincho" w:hAnsi="Times New Roman" w:cs="Times New Roman"/>
            <w:i/>
            <w:iCs/>
          </w:rPr>
          <m:t xml:space="preserve">Cl </m:t>
        </m:r>
      </m:oMath>
      <w:r w:rsidR="004D4426" w:rsidRPr="00C1724B">
        <w:rPr>
          <w:rFonts w:ascii="Times New Roman" w:eastAsia="MS Mincho" w:hAnsi="Times New Roman" w:cs="Times New Roman"/>
          <w:iCs/>
        </w:rPr>
        <w:t xml:space="preserve"> </w:t>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36F7B" w:rsidRPr="00C1724B">
        <w:rPr>
          <w:rFonts w:ascii="Times New Roman" w:eastAsia="MS Mincho" w:hAnsi="Times New Roman" w:cs="Times New Roman"/>
          <w:iCs/>
        </w:rPr>
        <w:tab/>
      </w:r>
      <w:r w:rsidR="004D4426" w:rsidRPr="00C1724B">
        <w:rPr>
          <w:rFonts w:ascii="Times New Roman" w:eastAsia="MS Mincho" w:hAnsi="Times New Roman" w:cs="Times New Roman"/>
          <w:iCs/>
        </w:rPr>
        <w:t>(</w:t>
      </w:r>
      <w:r w:rsidR="00436F7B" w:rsidRPr="00C1724B">
        <w:rPr>
          <w:rFonts w:ascii="Times New Roman" w:eastAsia="MS Mincho" w:hAnsi="Times New Roman" w:cs="Times New Roman"/>
          <w:iCs/>
        </w:rPr>
        <w:t>21</w:t>
      </w:r>
      <w:r w:rsidR="004D4426" w:rsidRPr="00C1724B">
        <w:rPr>
          <w:rFonts w:ascii="Times New Roman" w:eastAsia="MS Mincho" w:hAnsi="Times New Roman" w:cs="Times New Roman"/>
          <w:iCs/>
        </w:rPr>
        <w:t>)</w:t>
      </w:r>
      <w:r w:rsidR="004D4426" w:rsidRPr="00C1724B">
        <w:rPr>
          <w:rFonts w:ascii="Times New Roman" w:eastAsia="MS Mincho" w:hAnsi="Times New Roman" w:cs="Times New Roman"/>
        </w:rPr>
        <w:t xml:space="preserve">     </w:t>
      </w:r>
    </w:p>
    <w:bookmarkEnd w:id="83"/>
    <w:p w14:paraId="7A5E7564" w14:textId="77777777" w:rsidR="004D4426" w:rsidRPr="00C1724B" w:rsidRDefault="004D4426" w:rsidP="004D4426">
      <w:pPr>
        <w:spacing w:after="160" w:line="259" w:lineRule="auto"/>
        <w:rPr>
          <w:rFonts w:ascii="Times New Roman" w:eastAsia="MS Mincho" w:hAnsi="Times New Roman" w:cs="Times New Roman"/>
        </w:rPr>
      </w:pPr>
      <w:r w:rsidRPr="00C1724B">
        <w:rPr>
          <w:rFonts w:ascii="Times New Roman" w:eastAsia="MS Mincho" w:hAnsi="Times New Roman" w:cs="Times New Roman"/>
        </w:rPr>
        <w:t>Previous work in which the precursors were milled for a much longer time of 20 hours prior to annealing proposed the following reaction mechanism:</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{"citationID":"QDUjhO2C","properties":{"formattedCitation":"\\super 19\\nosupersub{}","plainCitation":"19","noteIndex":0},"citationItems":[{"id":25,"uris":["http://zotero.org/users/9743641/items/I3YAUMST"],"itemData":{"id":25,"type":"article-journal","abstract":"Lithium-ion conducting argyrodites Li6PS5X (X = Cl, Br, I) are a promising class of fast-ion conductors for all-solid state Li-ion batteries. To gain a deeper insight into the phase formation of Li6PS5Cl, in situ neutron diffraction studies are carried out on a stoichiometric ball-milled precursor mixture during thermal treatment. The evolution of the S2−/Cl− anion disorder and its correlation with ionic conductivity are reported here. In contrast to earlier reports, an argyrodite phase is found to form between 80 and 150 °C, but the phase shows only moderate conductivity when crystallized at such low temperatures and further thermal treatment is required to access the highly conducting phase. The maximum room-temperature ionic conductivity of 1.1 × 10−3 S/cm is observed for samples annealed at intermediate temperatures (250 °C). When ball-milled glass-ceramic precursors for Li6PS5Cl are crystallized with a constant slow heating rate, the initially formed argyrodite phase is found to be Li7PS6, which is then gradually converted into Li6PS5Cl at higher temperatures. The industrial requirements for minimizing cost by using lower annealing temperatures thus need to be balanced with the requirements of obtaining the highest conducting composition of the phase for performance in all-solid state batteries.","container-title":"Solid State Ionics","DOI":"10.1016/j.ssi.2012.09.014","ISSN":"01672738","journalAbbreviation":"Solid State Ionics","language":"en","page":"72-76","source":"DOI.org (Crossref)","title":"Formation and conductivity studies of lithium argyrodite solid electrolytes using in-situ neutron diffraction","volume":"230","author":[{"family":"Rao","given":"R. Prasada"},{"family":"Sharma","given":"N."},{"family":"Peterson","given":"V.K."},{"family":"Adams","given":"S."}],"issued":{"date-parts":[["2013",1]]}}}],"schema":"https://github.com/citation-style-language/schema/raw/master/csl-citation.json"}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t>
      </w:r>
    </w:p>
    <w:p w14:paraId="14CA7837" w14:textId="2E403E7B" w:rsidR="004D4426" w:rsidRPr="00C1724B" w:rsidRDefault="00F20855" w:rsidP="004D4426">
      <w:pPr>
        <w:spacing w:after="160" w:line="259" w:lineRule="auto"/>
        <w:rPr>
          <w:rFonts w:ascii="Times New Roman" w:eastAsia="MS Mincho" w:hAnsi="Times New Roman" w:cs="Times New Roman"/>
          <w:iCs/>
        </w:rPr>
      </w:pPr>
      <m:oMath>
        <m:r>
          <m:rPr>
            <m:nor/>
          </m:rPr>
          <w:rPr>
            <w:rFonts w:ascii="Times New Roman" w:eastAsia="MS Mincho" w:hAnsi="Times New Roman" w:cs="Times New Roman"/>
            <w:i/>
            <w:iCs/>
          </w:rPr>
          <m:t>5</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2</m:t>
            </m:r>
          </m:sub>
        </m:sSub>
        <m:r>
          <m:rPr>
            <m:nor/>
          </m:rPr>
          <w:rPr>
            <w:rFonts w:ascii="Times New Roman" w:eastAsia="MS Mincho" w:hAnsi="Times New Roman" w:cs="Times New Roman"/>
            <w:i/>
            <w:iCs/>
          </w:rPr>
          <m:t xml:space="preserve">S + </m:t>
        </m:r>
        <m:sSub>
          <m:sSubPr>
            <m:ctrlPr>
              <w:rPr>
                <w:rFonts w:ascii="Cambria Math" w:eastAsia="MS Mincho" w:hAnsi="Cambria Math" w:cs="Times New Roman"/>
                <w:i/>
                <w:iCs/>
              </w:rPr>
            </m:ctrlPr>
          </m:sSubPr>
          <m:e>
            <m:r>
              <m:rPr>
                <m:nor/>
              </m:rPr>
              <w:rPr>
                <w:rFonts w:ascii="Times New Roman" w:eastAsia="MS Mincho" w:hAnsi="Times New Roman" w:cs="Times New Roman"/>
                <w:i/>
                <w:iCs/>
              </w:rPr>
              <m:t>P</m:t>
            </m:r>
          </m:e>
          <m:sub>
            <m:r>
              <m:rPr>
                <m:nor/>
              </m:rPr>
              <w:rPr>
                <w:rFonts w:ascii="Times New Roman" w:eastAsia="MS Mincho" w:hAnsi="Times New Roman" w:cs="Times New Roman"/>
                <w:i/>
                <w:iCs/>
              </w:rPr>
              <m:t>2</m:t>
            </m:r>
          </m:sub>
        </m:sSub>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5</m:t>
            </m:r>
          </m:sub>
        </m:sSub>
        <m:r>
          <m:rPr>
            <m:nor/>
          </m:rPr>
          <w:rPr>
            <w:rFonts w:ascii="Times New Roman" w:eastAsia="MS Mincho" w:hAnsi="Times New Roman" w:cs="Times New Roman"/>
            <w:i/>
            <w:iCs/>
          </w:rPr>
          <m:t xml:space="preserve"> + 2 LiCl</m:t>
        </m:r>
        <m:box>
          <m:boxPr>
            <m:opEmu m:val="1"/>
            <m:ctrlPr>
              <w:rPr>
                <w:rFonts w:ascii="Cambria Math" w:eastAsia="MS Mincho" w:hAnsi="Cambria Math" w:cs="Times New Roman"/>
                <w:i/>
                <w:iCs/>
              </w:rPr>
            </m:ctrlPr>
          </m:boxPr>
          <m:e>
            <m:groupChr>
              <m:groupChrPr>
                <m:chr m:val="→"/>
                <m:vertJc m:val="bot"/>
                <m:ctrlPr>
                  <w:rPr>
                    <w:rFonts w:ascii="Cambria Math" w:eastAsia="MS Mincho" w:hAnsi="Cambria Math" w:cs="Times New Roman"/>
                    <w:i/>
                    <w:iCs/>
                  </w:rPr>
                </m:ctrlPr>
              </m:groupChrPr>
              <m:e>
                <m:r>
                  <m:rPr>
                    <m:nor/>
                  </m:rPr>
                  <w:rPr>
                    <w:rFonts w:ascii="Times New Roman" w:eastAsia="MS Mincho" w:hAnsi="Times New Roman" w:cs="Times New Roman"/>
                    <w:i/>
                    <w:iCs/>
                  </w:rPr>
                  <m:t>Milling</m:t>
                </m:r>
              </m:e>
            </m:groupChr>
          </m:e>
        </m:box>
        <m:r>
          <m:rPr>
            <m:nor/>
          </m:rPr>
          <w:rPr>
            <w:rFonts w:ascii="Times New Roman" w:eastAsia="MS Mincho" w:hAnsi="Times New Roman" w:cs="Times New Roman"/>
            <w:i/>
            <w:iCs/>
          </w:rPr>
          <m:t xml:space="preserve"> </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7</m:t>
            </m:r>
          </m:sub>
        </m:sSub>
        <m:r>
          <m:rPr>
            <m:nor/>
          </m:rPr>
          <w:rPr>
            <w:rFonts w:ascii="Times New Roman" w:eastAsia="MS Mincho" w:hAnsi="Times New Roman" w:cs="Times New Roman"/>
            <w:i/>
            <w:iCs/>
          </w:rPr>
          <m:t>P</m:t>
        </m:r>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6</m:t>
            </m:r>
          </m:sub>
        </m:sSub>
        <m:r>
          <m:rPr>
            <m:nor/>
          </m:rPr>
          <w:rPr>
            <w:rFonts w:ascii="Times New Roman" w:eastAsia="MS Mincho" w:hAnsi="Times New Roman" w:cs="Times New Roman"/>
            <w:i/>
            <w:iCs/>
          </w:rPr>
          <m:t xml:space="preserve"> + LiCl </m:t>
        </m:r>
      </m:oMath>
      <w:r w:rsidR="004D4426" w:rsidRPr="00C1724B">
        <w:rPr>
          <w:rFonts w:ascii="Times New Roman" w:eastAsia="MS Mincho" w:hAnsi="Times New Roman" w:cs="Times New Roman"/>
          <w:iCs/>
        </w:rPr>
        <w:t xml:space="preserve"> </w:t>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Pr>
          <w:rFonts w:ascii="Times New Roman" w:eastAsia="MS Mincho" w:hAnsi="Times New Roman" w:cs="Times New Roman"/>
          <w:iCs/>
        </w:rPr>
        <w:tab/>
      </w:r>
      <w:r w:rsidR="004D4426" w:rsidRPr="00C1724B">
        <w:rPr>
          <w:rFonts w:ascii="Times New Roman" w:eastAsia="MS Mincho" w:hAnsi="Times New Roman" w:cs="Times New Roman"/>
          <w:iCs/>
        </w:rPr>
        <w:t>(</w:t>
      </w:r>
      <w:r w:rsidR="00436F7B" w:rsidRPr="00C1724B">
        <w:rPr>
          <w:rFonts w:ascii="Times New Roman" w:eastAsia="MS Mincho" w:hAnsi="Times New Roman" w:cs="Times New Roman"/>
          <w:iCs/>
        </w:rPr>
        <w:t>22</w:t>
      </w:r>
      <w:r w:rsidR="004D4426" w:rsidRPr="00C1724B">
        <w:rPr>
          <w:rFonts w:ascii="Times New Roman" w:eastAsia="MS Mincho" w:hAnsi="Times New Roman" w:cs="Times New Roman"/>
          <w:iCs/>
        </w:rPr>
        <w:t>)</w:t>
      </w:r>
    </w:p>
    <w:p w14:paraId="36728543" w14:textId="28C9C254" w:rsidR="004D4426" w:rsidRPr="00C1724B" w:rsidRDefault="00F20855" w:rsidP="004D4426">
      <w:pPr>
        <w:spacing w:after="160" w:line="259" w:lineRule="auto"/>
        <w:rPr>
          <w:rFonts w:ascii="Times New Roman" w:eastAsia="MS Mincho" w:hAnsi="Times New Roman" w:cs="Times New Roman"/>
        </w:rPr>
      </w:pPr>
      <m:oMath>
        <m:r>
          <m:rPr>
            <m:nor/>
          </m:rPr>
          <w:rPr>
            <w:rFonts w:ascii="Times New Roman" w:eastAsia="MS Mincho" w:hAnsi="Times New Roman" w:cs="Times New Roman"/>
            <w:i/>
            <w:iCs/>
          </w:rPr>
          <m:t xml:space="preserve">  </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7</m:t>
            </m:r>
          </m:sub>
        </m:sSub>
        <m:r>
          <m:rPr>
            <m:nor/>
          </m:rPr>
          <w:rPr>
            <w:rFonts w:ascii="Times New Roman" w:eastAsia="MS Mincho" w:hAnsi="Times New Roman" w:cs="Times New Roman"/>
            <w:i/>
            <w:iCs/>
          </w:rPr>
          <m:t>P</m:t>
        </m:r>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6</m:t>
            </m:r>
          </m:sub>
        </m:sSub>
        <m:r>
          <m:rPr>
            <m:nor/>
          </m:rPr>
          <w:rPr>
            <w:rFonts w:ascii="Times New Roman" w:eastAsia="MS Mincho" w:hAnsi="Times New Roman" w:cs="Times New Roman"/>
            <w:i/>
            <w:iCs/>
          </w:rPr>
          <m:t>+ 2 LiCl</m:t>
        </m:r>
        <m:box>
          <m:boxPr>
            <m:opEmu m:val="1"/>
            <m:ctrlPr>
              <w:rPr>
                <w:rFonts w:ascii="Cambria Math" w:eastAsia="MS Mincho" w:hAnsi="Cambria Math" w:cs="Times New Roman"/>
                <w:i/>
                <w:iCs/>
              </w:rPr>
            </m:ctrlPr>
          </m:boxPr>
          <m:e>
            <m:groupChr>
              <m:groupChrPr>
                <m:chr m:val="→"/>
                <m:vertJc m:val="bot"/>
                <m:ctrlPr>
                  <w:rPr>
                    <w:rFonts w:ascii="Cambria Math" w:eastAsia="MS Mincho" w:hAnsi="Cambria Math" w:cs="Times New Roman"/>
                    <w:i/>
                    <w:iCs/>
                  </w:rPr>
                </m:ctrlPr>
              </m:groupChrPr>
              <m:e>
                <m:r>
                  <m:rPr>
                    <m:nor/>
                  </m:rPr>
                  <w:rPr>
                    <w:rFonts w:ascii="Times New Roman" w:eastAsia="MS Mincho" w:hAnsi="Times New Roman" w:cs="Times New Roman"/>
                    <w:i/>
                    <w:iCs/>
                  </w:rPr>
                  <m:t>∆</m:t>
                </m:r>
              </m:e>
            </m:groupChr>
          </m:e>
        </m:box>
        <m:r>
          <m:rPr>
            <m:nor/>
          </m:rPr>
          <w:rPr>
            <w:rFonts w:ascii="Times New Roman" w:eastAsia="MS Mincho" w:hAnsi="Times New Roman" w:cs="Times New Roman"/>
            <w:i/>
            <w:iCs/>
          </w:rPr>
          <m:t xml:space="preserve"> 2</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6</m:t>
            </m:r>
          </m:sub>
        </m:sSub>
        <m:r>
          <m:rPr>
            <m:nor/>
          </m:rPr>
          <w:rPr>
            <w:rFonts w:ascii="Times New Roman" w:eastAsia="MS Mincho" w:hAnsi="Times New Roman" w:cs="Times New Roman"/>
            <w:i/>
            <w:iCs/>
          </w:rPr>
          <m:t>P</m:t>
        </m:r>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5</m:t>
            </m:r>
          </m:sub>
        </m:sSub>
        <m:r>
          <m:rPr>
            <m:nor/>
          </m:rPr>
          <w:rPr>
            <w:rFonts w:ascii="Times New Roman" w:eastAsia="MS Mincho" w:hAnsi="Times New Roman" w:cs="Times New Roman"/>
            <w:i/>
            <w:iCs/>
          </w:rPr>
          <m:t xml:space="preserve">Cl </m:t>
        </m:r>
      </m:oMath>
      <w:r w:rsidR="004D4426" w:rsidRPr="00C1724B">
        <w:rPr>
          <w:rFonts w:ascii="Times New Roman" w:eastAsia="MS Mincho" w:hAnsi="Times New Roman" w:cs="Times New Roman"/>
          <w:iCs/>
        </w:rPr>
        <w:t xml:space="preserve"> </w:t>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36F7B" w:rsidRPr="00C1724B">
        <w:rPr>
          <w:rFonts w:ascii="Times New Roman" w:eastAsia="MS Mincho" w:hAnsi="Times New Roman" w:cs="Times New Roman"/>
          <w:iCs/>
        </w:rPr>
        <w:tab/>
      </w:r>
      <w:r w:rsidR="00436F7B" w:rsidRPr="00C1724B">
        <w:rPr>
          <w:rFonts w:ascii="Times New Roman" w:eastAsia="MS Mincho" w:hAnsi="Times New Roman" w:cs="Times New Roman"/>
          <w:iCs/>
        </w:rPr>
        <w:tab/>
      </w:r>
      <w:r w:rsidR="004D4426" w:rsidRPr="00C1724B">
        <w:rPr>
          <w:rFonts w:ascii="Times New Roman" w:eastAsia="MS Mincho" w:hAnsi="Times New Roman" w:cs="Times New Roman"/>
          <w:iCs/>
        </w:rPr>
        <w:t>(</w:t>
      </w:r>
      <w:r w:rsidR="00436F7B" w:rsidRPr="00C1724B">
        <w:rPr>
          <w:rFonts w:ascii="Times New Roman" w:eastAsia="MS Mincho" w:hAnsi="Times New Roman" w:cs="Times New Roman"/>
          <w:iCs/>
        </w:rPr>
        <w:t>23</w:t>
      </w:r>
      <w:r w:rsidR="004D4426" w:rsidRPr="00C1724B">
        <w:rPr>
          <w:rFonts w:ascii="Times New Roman" w:eastAsia="MS Mincho" w:hAnsi="Times New Roman" w:cs="Times New Roman"/>
          <w:iCs/>
        </w:rPr>
        <w:t>)</w:t>
      </w:r>
      <w:r w:rsidR="004D4426" w:rsidRPr="00C1724B">
        <w:rPr>
          <w:rFonts w:ascii="Times New Roman" w:eastAsia="MS Mincho" w:hAnsi="Times New Roman" w:cs="Times New Roman"/>
        </w:rPr>
        <w:t xml:space="preserve">     </w:t>
      </w:r>
    </w:p>
    <w:p w14:paraId="626F266B" w14:textId="77777777" w:rsidR="004D4426" w:rsidRPr="00C1724B" w:rsidRDefault="004D4426" w:rsidP="004D4426">
      <w:pPr>
        <w:spacing w:after="160" w:line="259" w:lineRule="auto"/>
        <w:rPr>
          <w:rFonts w:ascii="Times New Roman" w:eastAsia="MS Mincho" w:hAnsi="Times New Roman" w:cs="Times New Roman"/>
        </w:rPr>
      </w:pPr>
      <w:r w:rsidRPr="00C1724B">
        <w:rPr>
          <w:rFonts w:ascii="Times New Roman" w:eastAsia="MS Mincho" w:hAnsi="Times New Roman" w:cs="Times New Roman"/>
        </w:rPr>
        <w:t xml:space="preserve">Follow up work by </w:t>
      </w:r>
      <w:proofErr w:type="spellStart"/>
      <w:r w:rsidRPr="00C1724B">
        <w:rPr>
          <w:rFonts w:ascii="Times New Roman" w:eastAsia="MS Mincho" w:hAnsi="Times New Roman" w:cs="Times New Roman"/>
        </w:rPr>
        <w:t>Randrema</w:t>
      </w:r>
      <w:proofErr w:type="spellEnd"/>
      <w:r w:rsidRPr="00C1724B">
        <w:rPr>
          <w:rFonts w:ascii="Times New Roman" w:eastAsia="MS Mincho" w:hAnsi="Times New Roman" w:cs="Times New Roman"/>
        </w:rPr>
        <w:t xml:space="preserve"> et al. claimed a different reaction mechanism after 10 hours of milling the precursors: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{"citationID":"dNMJ52Zh","properties":{"formattedCitation":"\\super 20\\nosupersub{}","plainCitation":"20","noteIndex":0},"citationItems":[{"id":27,"uris":["http://zotero.org/users/9743641/items/X5I87DEF"],"itemData":{"id":27,"type":"article-journal","abstract":"Studies of argyrodite Li6PS5Cl as solid electrolyte are increasing, motivated by its high ionic conductivity and its easy processability. However, development of All-Solid-State-Batteries lies on the ability to produce such com­ pound with a good purity. This work presents the characterization results of different argyrodite grades: com­ mercial and homemade one. In parallel, synthesis of Li6PS5Cl from Li4P2S7 precursor is reported for the first time. The purity effect on these properties will be explored by using X-ray diffraction coupled with Raman spectros­ copy and electrochemical impedance spectroscopy techniques. Crystal properties investigations will be partic­ ularly conducted, given that smaller crystallite sizes would lead to an enhanced ionic percolation network by increasing the microstructure homogeneity in catholyte. Such SE could be obtained only by avoiding a post synthesis annealing treatment. Finally, electrochemical properties of the different reported grades will also be discussed in this study. We demonstrate here 1. the beneficial effect of Li4P2S7 to obtain a pure sulfur-based solid electrolyte with nanometric crystallites without solid state synthesis and 2. the impact of impurities on its ionics and electrochemical properties.","container-title":"Solid State Sciences","DOI":"10.1016/j.solidstatesciences.2021.106681","ISSN":"12932558","journalAbbreviation":"Solid State Sciences","language":"en","page":"106681","source":"DOI.org (Crossref)","title":"A detailed characterisation study of Li6PS5Cl ionic conductors from several synthetic routes","volume":"118","author":[{"family":"Randrema","given":"Xavier"},{"family":"Barcha","given":"Cédric"},{"family":"Chakir","given":"Mohamed"},{"family":"Viallet","given":"Virginie"},{"family":"Morcrette","given":"Mathieu"}],"issued":{"date-parts":[["2021",8]]}}}],"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20</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t>
      </w:r>
    </w:p>
    <w:p w14:paraId="5D21B0DC" w14:textId="73881014" w:rsidR="004D4426" w:rsidRPr="00C1724B" w:rsidRDefault="00114962" w:rsidP="004D4426">
      <w:pPr>
        <w:spacing w:after="160" w:line="259" w:lineRule="auto"/>
        <w:rPr>
          <w:rFonts w:ascii="Times New Roman" w:eastAsia="MS Mincho" w:hAnsi="Times New Roman" w:cs="Times New Roman"/>
          <w:iCs/>
        </w:rPr>
      </w:pPr>
      <m:oMath>
        <m:r>
          <m:rPr>
            <m:nor/>
          </m:rPr>
          <w:rPr>
            <w:rFonts w:ascii="Times New Roman" w:eastAsia="MS Mincho" w:hAnsi="Times New Roman" w:cs="Times New Roman"/>
            <w:i/>
            <w:iCs/>
          </w:rPr>
          <m:t>5</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2</m:t>
            </m:r>
          </m:sub>
        </m:sSub>
        <m:r>
          <m:rPr>
            <m:nor/>
          </m:rPr>
          <w:rPr>
            <w:rFonts w:ascii="Times New Roman" w:eastAsia="MS Mincho" w:hAnsi="Times New Roman" w:cs="Times New Roman"/>
            <w:i/>
            <w:iCs/>
          </w:rPr>
          <m:t xml:space="preserve">S + </m:t>
        </m:r>
        <m:sSub>
          <m:sSubPr>
            <m:ctrlPr>
              <w:rPr>
                <w:rFonts w:ascii="Cambria Math" w:eastAsia="MS Mincho" w:hAnsi="Cambria Math" w:cs="Times New Roman"/>
                <w:i/>
                <w:iCs/>
              </w:rPr>
            </m:ctrlPr>
          </m:sSubPr>
          <m:e>
            <m:r>
              <m:rPr>
                <m:nor/>
              </m:rPr>
              <w:rPr>
                <w:rFonts w:ascii="Times New Roman" w:eastAsia="MS Mincho" w:hAnsi="Times New Roman" w:cs="Times New Roman"/>
                <w:i/>
                <w:iCs/>
              </w:rPr>
              <m:t>P</m:t>
            </m:r>
          </m:e>
          <m:sub>
            <m:r>
              <m:rPr>
                <m:nor/>
              </m:rPr>
              <w:rPr>
                <w:rFonts w:ascii="Times New Roman" w:eastAsia="MS Mincho" w:hAnsi="Times New Roman" w:cs="Times New Roman"/>
                <w:i/>
                <w:iCs/>
              </w:rPr>
              <m:t>2</m:t>
            </m:r>
          </m:sub>
        </m:sSub>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5</m:t>
            </m:r>
          </m:sub>
        </m:sSub>
        <m:r>
          <m:rPr>
            <m:nor/>
          </m:rPr>
          <w:rPr>
            <w:rFonts w:ascii="Times New Roman" w:eastAsia="MS Mincho" w:hAnsi="Times New Roman" w:cs="Times New Roman"/>
            <w:i/>
            <w:iCs/>
          </w:rPr>
          <m:t xml:space="preserve"> + 2 LiCl</m:t>
        </m:r>
        <m:box>
          <m:boxPr>
            <m:opEmu m:val="1"/>
            <m:ctrlPr>
              <w:rPr>
                <w:rFonts w:ascii="Cambria Math" w:eastAsia="MS Mincho" w:hAnsi="Cambria Math" w:cs="Times New Roman"/>
                <w:i/>
                <w:iCs/>
              </w:rPr>
            </m:ctrlPr>
          </m:boxPr>
          <m:e>
            <m:groupChr>
              <m:groupChrPr>
                <m:chr m:val="→"/>
                <m:vertJc m:val="bot"/>
                <m:ctrlPr>
                  <w:rPr>
                    <w:rFonts w:ascii="Cambria Math" w:eastAsia="MS Mincho" w:hAnsi="Cambria Math" w:cs="Times New Roman"/>
                    <w:i/>
                    <w:iCs/>
                  </w:rPr>
                </m:ctrlPr>
              </m:groupChrPr>
              <m:e>
                <m:r>
                  <m:rPr>
                    <m:nor/>
                  </m:rPr>
                  <w:rPr>
                    <w:rFonts w:ascii="Times New Roman" w:eastAsia="MS Mincho" w:hAnsi="Times New Roman" w:cs="Times New Roman"/>
                    <w:i/>
                    <w:iCs/>
                  </w:rPr>
                  <m:t>milling</m:t>
                </m:r>
              </m:e>
            </m:groupChr>
          </m:e>
        </m:box>
        <m:r>
          <m:rPr>
            <m:nor/>
          </m:rPr>
          <w:rPr>
            <w:rFonts w:ascii="Times New Roman" w:eastAsia="MS Mincho" w:hAnsi="Times New Roman" w:cs="Times New Roman"/>
            <w:i/>
            <w:iCs/>
          </w:rPr>
          <m:t xml:space="preserve"> </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4</m:t>
            </m:r>
          </m:sub>
        </m:sSub>
        <m:sSub>
          <m:sSubPr>
            <m:ctrlPr>
              <w:rPr>
                <w:rFonts w:ascii="Cambria Math" w:eastAsia="MS Mincho" w:hAnsi="Cambria Math" w:cs="Times New Roman"/>
                <w:i/>
                <w:iCs/>
              </w:rPr>
            </m:ctrlPr>
          </m:sSubPr>
          <m:e>
            <m:r>
              <m:rPr>
                <m:nor/>
              </m:rPr>
              <w:rPr>
                <w:rFonts w:ascii="Times New Roman" w:eastAsia="MS Mincho" w:hAnsi="Times New Roman" w:cs="Times New Roman"/>
                <w:i/>
                <w:iCs/>
              </w:rPr>
              <m:t>P</m:t>
            </m:r>
          </m:e>
          <m:sub>
            <m:r>
              <m:rPr>
                <m:nor/>
              </m:rPr>
              <w:rPr>
                <w:rFonts w:ascii="Times New Roman" w:eastAsia="MS Mincho" w:hAnsi="Times New Roman" w:cs="Times New Roman"/>
                <w:i/>
                <w:iCs/>
              </w:rPr>
              <m:t>2</m:t>
            </m:r>
          </m:sub>
        </m:sSub>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7</m:t>
            </m:r>
          </m:sub>
        </m:sSub>
        <m:r>
          <m:rPr>
            <m:nor/>
          </m:rPr>
          <w:rPr>
            <w:rFonts w:ascii="Times New Roman" w:eastAsia="MS Mincho" w:hAnsi="Times New Roman" w:cs="Times New Roman"/>
            <w:i/>
            <w:iCs/>
          </w:rPr>
          <m:t xml:space="preserve"> + 2LiCl + 3</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2</m:t>
            </m:r>
          </m:sub>
        </m:sSub>
        <m:r>
          <m:rPr>
            <m:nor/>
          </m:rPr>
          <w:rPr>
            <w:rFonts w:ascii="Times New Roman" w:eastAsia="MS Mincho" w:hAnsi="Times New Roman" w:cs="Times New Roman"/>
            <w:i/>
            <w:iCs/>
          </w:rPr>
          <m:t xml:space="preserve">S </m:t>
        </m:r>
      </m:oMath>
      <w:r w:rsidR="004D4426" w:rsidRPr="00C1724B">
        <w:rPr>
          <w:rFonts w:ascii="Times New Roman" w:eastAsia="MS Mincho" w:hAnsi="Times New Roman" w:cs="Times New Roman"/>
          <w:iCs/>
        </w:rPr>
        <w:t xml:space="preserve"> </w:t>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Pr>
          <w:rFonts w:ascii="Times New Roman" w:eastAsia="MS Mincho" w:hAnsi="Times New Roman" w:cs="Times New Roman"/>
          <w:iCs/>
        </w:rPr>
        <w:tab/>
      </w:r>
      <w:r w:rsidR="004D4426" w:rsidRPr="00C1724B">
        <w:rPr>
          <w:rFonts w:ascii="Times New Roman" w:eastAsia="MS Mincho" w:hAnsi="Times New Roman" w:cs="Times New Roman"/>
          <w:iCs/>
        </w:rPr>
        <w:t>(</w:t>
      </w:r>
      <w:r w:rsidR="00436F7B" w:rsidRPr="00C1724B">
        <w:rPr>
          <w:rFonts w:ascii="Times New Roman" w:eastAsia="MS Mincho" w:hAnsi="Times New Roman" w:cs="Times New Roman"/>
          <w:iCs/>
        </w:rPr>
        <w:t>24</w:t>
      </w:r>
      <w:r w:rsidR="004D4426" w:rsidRPr="00C1724B">
        <w:rPr>
          <w:rFonts w:ascii="Times New Roman" w:eastAsia="MS Mincho" w:hAnsi="Times New Roman" w:cs="Times New Roman"/>
          <w:iCs/>
        </w:rPr>
        <w:t>)</w:t>
      </w:r>
    </w:p>
    <w:p w14:paraId="708AC787" w14:textId="27E305FF" w:rsidR="004D4426" w:rsidRPr="00C1724B" w:rsidRDefault="00114962" w:rsidP="004D4426">
      <w:pPr>
        <w:spacing w:after="160" w:line="259" w:lineRule="auto"/>
        <w:rPr>
          <w:rFonts w:ascii="Times New Roman" w:eastAsia="MS Mincho" w:hAnsi="Times New Roman" w:cs="Times New Roman"/>
          <w:iCs/>
        </w:rPr>
      </w:pPr>
      <m:oMath>
        <m:r>
          <m:rPr>
            <m:nor/>
          </m:rPr>
          <w:rPr>
            <w:rFonts w:ascii="Times New Roman" w:eastAsia="MS Mincho" w:hAnsi="Times New Roman" w:cs="Times New Roman"/>
            <w:i/>
            <w:iCs/>
          </w:rPr>
          <m:t>3</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2</m:t>
            </m:r>
          </m:sub>
        </m:sSub>
        <m:r>
          <m:rPr>
            <m:nor/>
          </m:rPr>
          <w:rPr>
            <w:rFonts w:ascii="Times New Roman" w:eastAsia="MS Mincho" w:hAnsi="Times New Roman" w:cs="Times New Roman"/>
            <w:i/>
            <w:iCs/>
          </w:rPr>
          <m:t xml:space="preserve">S + </m:t>
        </m:r>
        <m:sSub>
          <m:sSubPr>
            <m:ctrlPr>
              <w:rPr>
                <w:rFonts w:ascii="Cambria Math" w:eastAsia="MS Mincho" w:hAnsi="Cambria Math" w:cs="Times New Roman"/>
                <w:i/>
                <w:iCs/>
              </w:rPr>
            </m:ctrlPr>
          </m:sSubPr>
          <m:e>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4</m:t>
                </m:r>
              </m:sub>
            </m:sSub>
            <m:r>
              <m:rPr>
                <m:nor/>
              </m:rPr>
              <w:rPr>
                <w:rFonts w:ascii="Times New Roman" w:eastAsia="MS Mincho" w:hAnsi="Times New Roman" w:cs="Times New Roman"/>
                <w:i/>
                <w:iCs/>
              </w:rPr>
              <m:t>P</m:t>
            </m:r>
          </m:e>
          <m:sub>
            <m:r>
              <m:rPr>
                <m:nor/>
              </m:rPr>
              <w:rPr>
                <w:rFonts w:ascii="Times New Roman" w:eastAsia="MS Mincho" w:hAnsi="Times New Roman" w:cs="Times New Roman"/>
                <w:i/>
                <w:iCs/>
              </w:rPr>
              <m:t>2</m:t>
            </m:r>
          </m:sub>
        </m:sSub>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7</m:t>
            </m:r>
          </m:sub>
        </m:sSub>
        <m:r>
          <m:rPr>
            <m:nor/>
          </m:rPr>
          <w:rPr>
            <w:rFonts w:ascii="Times New Roman" w:eastAsia="MS Mincho" w:hAnsi="Times New Roman" w:cs="Times New Roman"/>
            <w:i/>
            <w:iCs/>
          </w:rPr>
          <m:t xml:space="preserve"> + 2 LiCl</m:t>
        </m:r>
        <m:box>
          <m:boxPr>
            <m:opEmu m:val="1"/>
            <m:ctrlPr>
              <w:rPr>
                <w:rFonts w:ascii="Cambria Math" w:eastAsia="MS Mincho" w:hAnsi="Cambria Math" w:cs="Times New Roman"/>
                <w:i/>
                <w:iCs/>
              </w:rPr>
            </m:ctrlPr>
          </m:boxPr>
          <m:e>
            <m:groupChr>
              <m:groupChrPr>
                <m:chr m:val="→"/>
                <m:vertJc m:val="bot"/>
                <m:ctrlPr>
                  <w:rPr>
                    <w:rFonts w:ascii="Cambria Math" w:eastAsia="MS Mincho" w:hAnsi="Cambria Math" w:cs="Times New Roman"/>
                    <w:i/>
                    <w:iCs/>
                  </w:rPr>
                </m:ctrlPr>
              </m:groupChrPr>
              <m:e>
                <m:r>
                  <m:rPr>
                    <m:nor/>
                  </m:rPr>
                  <w:rPr>
                    <w:rFonts w:ascii="Times New Roman" w:eastAsia="MS Mincho" w:hAnsi="Times New Roman" w:cs="Times New Roman"/>
                    <w:i/>
                    <w:iCs/>
                  </w:rPr>
                  <m:t>∆</m:t>
                </m:r>
              </m:e>
            </m:groupChr>
          </m:e>
        </m:box>
        <m:r>
          <m:rPr>
            <m:nor/>
          </m:rPr>
          <w:rPr>
            <w:rFonts w:ascii="Times New Roman" w:eastAsia="MS Mincho" w:hAnsi="Times New Roman" w:cs="Times New Roman"/>
            <w:i/>
            <w:iCs/>
          </w:rPr>
          <m:t xml:space="preserve"> 2</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6</m:t>
            </m:r>
          </m:sub>
        </m:sSub>
        <m:r>
          <m:rPr>
            <m:nor/>
          </m:rPr>
          <w:rPr>
            <w:rFonts w:ascii="Times New Roman" w:eastAsia="MS Mincho" w:hAnsi="Times New Roman" w:cs="Times New Roman"/>
            <w:i/>
            <w:iCs/>
          </w:rPr>
          <m:t>P</m:t>
        </m:r>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5</m:t>
            </m:r>
          </m:sub>
        </m:sSub>
        <m:r>
          <m:rPr>
            <m:nor/>
          </m:rPr>
          <w:rPr>
            <w:rFonts w:ascii="Times New Roman" w:eastAsia="MS Mincho" w:hAnsi="Times New Roman" w:cs="Times New Roman"/>
            <w:i/>
            <w:iCs/>
          </w:rPr>
          <m:t xml:space="preserve">Cl </m:t>
        </m:r>
      </m:oMath>
      <w:r w:rsidR="004D4426" w:rsidRPr="00C1724B">
        <w:rPr>
          <w:rFonts w:ascii="Times New Roman" w:eastAsia="MS Mincho" w:hAnsi="Times New Roman" w:cs="Times New Roman"/>
          <w:iCs/>
        </w:rPr>
        <w:t xml:space="preserve"> </w:t>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D4426" w:rsidRPr="00C1724B">
        <w:rPr>
          <w:rFonts w:ascii="Times New Roman" w:eastAsia="MS Mincho" w:hAnsi="Times New Roman" w:cs="Times New Roman"/>
          <w:iCs/>
        </w:rPr>
        <w:tab/>
      </w:r>
      <w:r w:rsidR="00436F7B" w:rsidRPr="00C1724B">
        <w:rPr>
          <w:rFonts w:ascii="Times New Roman" w:eastAsia="MS Mincho" w:hAnsi="Times New Roman" w:cs="Times New Roman"/>
          <w:iCs/>
        </w:rPr>
        <w:tab/>
      </w:r>
      <w:r w:rsidR="004D4426" w:rsidRPr="00C1724B">
        <w:rPr>
          <w:rFonts w:ascii="Times New Roman" w:eastAsia="MS Mincho" w:hAnsi="Times New Roman" w:cs="Times New Roman"/>
          <w:iCs/>
        </w:rPr>
        <w:t>(</w:t>
      </w:r>
      <w:r w:rsidR="00436F7B" w:rsidRPr="00C1724B">
        <w:rPr>
          <w:rFonts w:ascii="Times New Roman" w:eastAsia="MS Mincho" w:hAnsi="Times New Roman" w:cs="Times New Roman"/>
          <w:iCs/>
        </w:rPr>
        <w:t>25</w:t>
      </w:r>
      <w:r w:rsidR="004D4426" w:rsidRPr="00C1724B">
        <w:rPr>
          <w:rFonts w:ascii="Times New Roman" w:eastAsia="MS Mincho" w:hAnsi="Times New Roman" w:cs="Times New Roman"/>
          <w:iCs/>
        </w:rPr>
        <w:t>)</w:t>
      </w:r>
    </w:p>
    <w:p w14:paraId="4C34F530" w14:textId="77777777" w:rsidR="00E940B4" w:rsidRPr="00C1724B" w:rsidRDefault="00E940B4" w:rsidP="00E940B4">
      <w:pPr>
        <w:spacing w:after="160" w:line="256" w:lineRule="auto"/>
        <w:rPr>
          <w:rFonts w:ascii="Times New Roman" w:eastAsia="MS Mincho" w:hAnsi="Times New Roman" w:cs="Times New Roman"/>
          <w:iCs/>
        </w:rPr>
      </w:pPr>
      <w:r w:rsidRPr="00C1724B">
        <w:rPr>
          <w:rFonts w:ascii="Times New Roman" w:eastAsia="MS Mincho" w:hAnsi="Times New Roman" w:cs="Times New Roman"/>
          <w:iCs/>
        </w:rPr>
        <w:t>The presence of the amorphous Li</w:t>
      </w:r>
      <w:r w:rsidRPr="00C1724B">
        <w:rPr>
          <w:rFonts w:ascii="Times New Roman" w:eastAsia="MS Mincho" w:hAnsi="Times New Roman" w:cs="Times New Roman"/>
          <w:iCs/>
          <w:vertAlign w:val="subscript"/>
        </w:rPr>
        <w:t>4</w:t>
      </w:r>
      <w:r w:rsidRPr="00C1724B">
        <w:rPr>
          <w:rFonts w:ascii="Times New Roman" w:eastAsia="MS Mincho" w:hAnsi="Times New Roman" w:cs="Times New Roman"/>
          <w:iCs/>
        </w:rPr>
        <w:t>P</w:t>
      </w:r>
      <w:r w:rsidRPr="00C1724B">
        <w:rPr>
          <w:rFonts w:ascii="Times New Roman" w:eastAsia="MS Mincho" w:hAnsi="Times New Roman" w:cs="Times New Roman"/>
          <w:iCs/>
          <w:vertAlign w:val="subscript"/>
        </w:rPr>
        <w:t>2</w:t>
      </w:r>
      <w:r w:rsidRPr="00C1724B">
        <w:rPr>
          <w:rFonts w:ascii="Times New Roman" w:eastAsia="MS Mincho" w:hAnsi="Times New Roman" w:cs="Times New Roman"/>
          <w:iCs/>
        </w:rPr>
        <w:t>S</w:t>
      </w:r>
      <w:r w:rsidRPr="00C1724B">
        <w:rPr>
          <w:rFonts w:ascii="Times New Roman" w:eastAsia="MS Mincho" w:hAnsi="Times New Roman" w:cs="Times New Roman"/>
          <w:iCs/>
          <w:vertAlign w:val="subscript"/>
        </w:rPr>
        <w:t>7</w:t>
      </w:r>
      <w:r w:rsidRPr="00C1724B">
        <w:rPr>
          <w:rFonts w:ascii="Times New Roman" w:eastAsia="MS Mincho" w:hAnsi="Times New Roman" w:cs="Times New Roman"/>
          <w:iCs/>
        </w:rPr>
        <w:t xml:space="preserve"> intermediate was identified by the peak at 405 cm</w:t>
      </w:r>
      <w:r w:rsidRPr="00C1724B">
        <w:rPr>
          <w:rFonts w:ascii="Times New Roman" w:eastAsia="MS Mincho" w:hAnsi="Times New Roman" w:cs="Times New Roman"/>
          <w:iCs/>
          <w:vertAlign w:val="superscript"/>
        </w:rPr>
        <w:t>-1</w:t>
      </w:r>
      <w:r w:rsidRPr="00C1724B">
        <w:rPr>
          <w:rFonts w:ascii="Times New Roman" w:eastAsia="MS Mincho" w:hAnsi="Times New Roman" w:cs="Times New Roman"/>
          <w:iCs/>
        </w:rPr>
        <w:t xml:space="preserve"> in the Raman spectrum acquired of the milled product. This peak was previously shown by Dietrich et al. to correspond to the amorphous network and is not associated with the product LPSCl phase.</w:t>
      </w:r>
      <w:r w:rsidRPr="00C1724B">
        <w:rPr>
          <w:rFonts w:ascii="Times New Roman" w:eastAsia="MS Mincho" w:hAnsi="Times New Roman" w:cs="Times New Roman"/>
          <w:iCs/>
        </w:rPr>
        <w:fldChar w:fldCharType="begin"/>
      </w:r>
      <w:r w:rsidRPr="00C1724B">
        <w:rPr>
          <w:rFonts w:ascii="Times New Roman" w:eastAsia="MS Mincho" w:hAnsi="Times New Roman" w:cs="Times New Roman"/>
          <w:iCs/>
        </w:rPr>
        <w:instrText xml:space="preserve"> ADDIN ZOTERO_ITEM CSL_CITATION {"citationID":"YFbSl6Dd","properties":{"formattedCitation":"\\super 21,22\\nosupersub{}","plainCitation":"21,22","noteIndex":0},"citationItems":[{"id":814,"uris":["http://zotero.org/users/9743641/items/P4S885B7"],"itemData":{"id":814,"type":"article-journal","abstract":"The local structure phase diagram of (Li\n              2\n              S)\n              x\n              (P\n              2\n              S\n              5\n              )\n              100−x\n              thiophosphates derived from pair distribution function crystallization experiments.\n            \n          , \n            \n              Motivated by the high lithium ion conductivities of lithium thiophosphate glasses, a detailed study is performed on the local chemical nature of the thiophosphate building units within these materials. Using Raman and\n              31\n              P MAS NMR (Magic Angle Spinning – Nuclear Magnetic Resonance) spectroscopy, the continuous change from dominant P\n              2\n              S\n              7\n              4−\n              (di-tetrahedral) anions to PS\n              4\n              3−\n              (mono-tetrahedral) anions with increasing Li\n              2\n              S fraction in the (Li\n              2\n              S)\n              x\n              (P\n              2\n              S\n              5\n              )\n              (100−x)\n              glasses is observed. In addition, synchrotron pair distribution function analysis (PDF) of synchrotron X-ray total scattering data is employed to monitor\n              in situ\n              crystallization and phase evolution in this class of materials. Depending on the composition, different crystalline phases evolve, which possess different decomposition temperatures into less conducting phases. The results highlight the critical influence of the local anionic building units on the cation mobility and thermal stability, with PS\n              4\n              3−\n              tetrahedra forming the most thermally robust glass ceramics with the highest ionic conductivity.","container-title":"Journal of Materials Chemistry A","DOI":"10.1039/C7TA06067J","ISSN":"2050-7488, 2050-7496","issue":"34","journalAbbreviation":"J. Mater. Chem. A","language":"en","page":"18111-18119","source":"DOI.org (Crossref)","title":"Lithium ion conductivity in Li &lt;sub&gt;2&lt;/sub&gt; S–P &lt;sub&gt;2&lt;/sub&gt; S &lt;sub&gt;5&lt;/sub&gt; glasses – building units and local structure evolution during the crystallization of superionic conductors Li &lt;sub&gt;3&lt;/sub&gt; PS &lt;sub&gt;4&lt;/sub&gt; , Li &lt;sub&gt;7&lt;/sub&gt; P &lt;sub&gt;3&lt;/sub&gt; S &lt;sub&gt;11&lt;/sub&gt; and Li &lt;sub&gt;4&lt;/sub&gt; P &lt;sub&gt;2&lt;/sub&gt; S &lt;sub&gt;7&lt;/sub&gt;","volume":"5","author":[{"family":"Dietrich","given":"Christian"},{"family":"Weber","given":"Dominik A."},{"family":"Sedlmaier","given":"Stefan J."},{"family":"Indris","given":"Sylvio"},{"family":"Culver","given":"Sean P."},{"family":"Walter","given":"Dirk"},{"family":"Janek","given":"Jürgen"},{"family":"Zeier","given":"Wolfgang G."}],"issued":{"date-parts":[["2017"]]}}},{"id":872,"uris":["http://zotero.org/users/9743641/items/TD3MDBNM"],"itemData":{"id":872,"type":"article-journal","container-title":"Journal of Power Sources","DOI":"10.1016/j.jpowsour.2018.10.037","ISSN":"03787753","journalAbbreviation":"Journal of Power Sources","language":"en","page":"31-43","source":"DOI.org (Crossref)","title":"A review of structural properties and synthesis methods of solid electrolyte materials in the Li2S − P2S5 binary system","volume":"407","author":[{"family":"Kudu","given":"Ömer Ulaş"},{"family":"Famprikis","given":"Theodosios"},{"family":"Fleutot","given":"Benoit"},{"family":"Braida","given":"Marc-David"},{"family":"Le Mercier","given":"Thierry"},{"family":"Islam","given":"M. Saïful"},{"family":"Masquelier","given":"Christian"}],"issued":{"date-parts":[["2018",12]]}}}],"schema":"https://github.com/citation-style-language/schema/raw/master/csl-citation.json"} </w:instrText>
      </w:r>
      <w:r w:rsidRPr="00C1724B">
        <w:rPr>
          <w:rFonts w:ascii="Times New Roman" w:eastAsia="MS Mincho" w:hAnsi="Times New Roman" w:cs="Times New Roman"/>
          <w:iCs/>
        </w:rPr>
        <w:fldChar w:fldCharType="separate"/>
      </w:r>
      <w:r w:rsidRPr="00C1724B">
        <w:rPr>
          <w:rFonts w:ascii="Times New Roman" w:eastAsia="MS Mincho" w:hAnsi="Times New Roman" w:cs="Times New Roman"/>
          <w:vertAlign w:val="superscript"/>
        </w:rPr>
        <w:t>21,22</w:t>
      </w:r>
      <w:r w:rsidRPr="00C1724B">
        <w:rPr>
          <w:rFonts w:ascii="Times New Roman" w:eastAsia="MS Mincho" w:hAnsi="Times New Roman" w:cs="Times New Roman"/>
        </w:rPr>
        <w:fldChar w:fldCharType="end"/>
      </w:r>
      <w:r w:rsidRPr="00C1724B">
        <w:rPr>
          <w:rFonts w:ascii="Times New Roman" w:eastAsia="MS Mincho" w:hAnsi="Times New Roman" w:cs="Times New Roman"/>
          <w:iCs/>
        </w:rPr>
        <w:t xml:space="preserve"> Here, we us </w:t>
      </w:r>
      <w:r w:rsidRPr="00C1724B">
        <w:rPr>
          <w:rFonts w:ascii="Times New Roman" w:eastAsia="MS Mincho" w:hAnsi="Times New Roman" w:cs="Times New Roman"/>
          <w:i/>
        </w:rPr>
        <w:t>in situ</w:t>
      </w:r>
      <w:r w:rsidRPr="00C1724B">
        <w:rPr>
          <w:rFonts w:ascii="Times New Roman" w:eastAsia="MS Mincho" w:hAnsi="Times New Roman" w:cs="Times New Roman"/>
          <w:iCs/>
        </w:rPr>
        <w:t xml:space="preserve"> neutron powder diffraction (NPD)  to explore the impact of milling methods on the phase formation of Li</w:t>
      </w:r>
      <w:r w:rsidRPr="00C1724B">
        <w:rPr>
          <w:rFonts w:ascii="Times New Roman" w:eastAsia="MS Mincho" w:hAnsi="Times New Roman" w:cs="Times New Roman"/>
          <w:iCs/>
          <w:vertAlign w:val="subscript"/>
        </w:rPr>
        <w:t>6</w:t>
      </w:r>
      <w:r w:rsidRPr="00C1724B">
        <w:rPr>
          <w:rFonts w:ascii="Times New Roman" w:eastAsia="MS Mincho" w:hAnsi="Times New Roman" w:cs="Times New Roman"/>
          <w:iCs/>
        </w:rPr>
        <w:t>PS</w:t>
      </w:r>
      <w:r w:rsidRPr="00C1724B">
        <w:rPr>
          <w:rFonts w:ascii="Times New Roman" w:eastAsia="MS Mincho" w:hAnsi="Times New Roman" w:cs="Times New Roman"/>
          <w:iCs/>
          <w:vertAlign w:val="subscript"/>
        </w:rPr>
        <w:t>5</w:t>
      </w:r>
      <w:r w:rsidRPr="00C1724B">
        <w:rPr>
          <w:rFonts w:ascii="Times New Roman" w:eastAsia="MS Mincho" w:hAnsi="Times New Roman" w:cs="Times New Roman"/>
          <w:iCs/>
        </w:rPr>
        <w:t xml:space="preserve">Cl and the resulting material properties. NPD is well suited for studying sulfide solid electrolytes due to the difference in scattering lengths between halogen and sulfur anions. This enables us to detect changes in anion disorder as a function of temperature during synthesis, as well as between the different milling approaches. Through the NPD, we find that the formation of LPSCl at lower milling times (2 hours) followed by annealing proceeds as follows: </w:t>
      </w:r>
    </w:p>
    <w:p w14:paraId="2E7E7FA3" w14:textId="0595AA45" w:rsidR="004D4426" w:rsidRPr="00C1724B" w:rsidRDefault="004D4426" w:rsidP="004D4426">
      <w:pPr>
        <w:spacing w:after="160" w:line="259" w:lineRule="auto"/>
        <w:rPr>
          <w:rFonts w:ascii="Times New Roman" w:eastAsia="MS Mincho" w:hAnsi="Times New Roman" w:cs="Times New Roman"/>
          <w:iCs/>
        </w:rPr>
      </w:pPr>
      <w:r w:rsidRPr="00C1724B">
        <w:rPr>
          <w:rFonts w:ascii="Times New Roman" w:eastAsia="MS Mincho" w:hAnsi="Times New Roman" w:cs="Times New Roman"/>
          <w:iCs/>
        </w:rPr>
        <w:t xml:space="preserve"> </w:t>
      </w:r>
      <m:oMath>
        <m:r>
          <m:rPr>
            <m:nor/>
          </m:rPr>
          <w:rPr>
            <w:rFonts w:ascii="Times New Roman" w:eastAsia="MS Mincho" w:hAnsi="Times New Roman" w:cs="Times New Roman"/>
            <w:i/>
            <w:iCs/>
          </w:rPr>
          <m:t>5</m:t>
        </m:r>
        <m:sSub>
          <m:sSubPr>
            <m:ctrlPr>
              <w:rPr>
                <w:rFonts w:ascii="Cambria Math" w:eastAsia="MS Mincho" w:hAnsi="Cambria Math" w:cs="Times New Roman"/>
                <w:i/>
                <w:iCs/>
              </w:rPr>
            </m:ctrlPr>
          </m:sSubPr>
          <m:e>
            <m:r>
              <m:rPr>
                <m:nor/>
              </m:rPr>
              <w:rPr>
                <w:rFonts w:ascii="Times New Roman" w:eastAsia="MS Mincho" w:hAnsi="Times New Roman" w:cs="Times New Roman"/>
                <w:i/>
                <w:iCs/>
              </w:rPr>
              <m:t>Li</m:t>
            </m:r>
          </m:e>
          <m:sub>
            <m:r>
              <m:rPr>
                <m:nor/>
              </m:rPr>
              <w:rPr>
                <w:rFonts w:ascii="Times New Roman" w:eastAsia="MS Mincho" w:hAnsi="Times New Roman" w:cs="Times New Roman"/>
                <w:i/>
                <w:iCs/>
              </w:rPr>
              <m:t>2</m:t>
            </m:r>
          </m:sub>
        </m:sSub>
        <m:r>
          <m:rPr>
            <m:nor/>
          </m:rPr>
          <w:rPr>
            <w:rFonts w:ascii="Times New Roman" w:eastAsia="MS Mincho" w:hAnsi="Times New Roman" w:cs="Times New Roman"/>
            <w:i/>
            <w:iCs/>
          </w:rPr>
          <m:t xml:space="preserve">S + </m:t>
        </m:r>
        <m:sSub>
          <m:sSubPr>
            <m:ctrlPr>
              <w:rPr>
                <w:rFonts w:ascii="Cambria Math" w:eastAsia="MS Mincho" w:hAnsi="Cambria Math" w:cs="Times New Roman"/>
                <w:i/>
                <w:iCs/>
              </w:rPr>
            </m:ctrlPr>
          </m:sSubPr>
          <m:e>
            <m:r>
              <m:rPr>
                <m:nor/>
              </m:rPr>
              <w:rPr>
                <w:rFonts w:ascii="Times New Roman" w:eastAsia="MS Mincho" w:hAnsi="Times New Roman" w:cs="Times New Roman"/>
                <w:i/>
                <w:iCs/>
              </w:rPr>
              <m:t>P</m:t>
            </m:r>
          </m:e>
          <m:sub>
            <m:r>
              <m:rPr>
                <m:nor/>
              </m:rPr>
              <w:rPr>
                <w:rFonts w:ascii="Times New Roman" w:eastAsia="MS Mincho" w:hAnsi="Times New Roman" w:cs="Times New Roman"/>
                <w:i/>
                <w:iCs/>
              </w:rPr>
              <m:t>2</m:t>
            </m:r>
          </m:sub>
        </m:sSub>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5</m:t>
            </m:r>
          </m:sub>
        </m:sSub>
        <m:r>
          <m:rPr>
            <m:nor/>
          </m:rPr>
          <w:rPr>
            <w:rFonts w:ascii="Times New Roman" w:eastAsia="MS Mincho" w:hAnsi="Times New Roman" w:cs="Times New Roman"/>
            <w:i/>
            <w:iCs/>
          </w:rPr>
          <m:t xml:space="preserve"> + 2 LiCl</m:t>
        </m:r>
        <m:box>
          <m:boxPr>
            <m:opEmu m:val="1"/>
            <m:ctrlPr>
              <w:rPr>
                <w:rFonts w:ascii="Cambria Math" w:eastAsia="MS Mincho" w:hAnsi="Cambria Math" w:cs="Times New Roman"/>
                <w:i/>
                <w:iCs/>
              </w:rPr>
            </m:ctrlPr>
          </m:boxPr>
          <m:e>
            <m:groupChr>
              <m:groupChrPr>
                <m:chr m:val="→"/>
                <m:vertJc m:val="bot"/>
                <m:ctrlPr>
                  <w:rPr>
                    <w:rFonts w:ascii="Cambria Math" w:eastAsia="MS Mincho" w:hAnsi="Cambria Math" w:cs="Times New Roman"/>
                    <w:i/>
                    <w:iCs/>
                  </w:rPr>
                </m:ctrlPr>
              </m:groupChrPr>
              <m:e>
                <m:r>
                  <m:rPr>
                    <m:nor/>
                  </m:rPr>
                  <w:rPr>
                    <w:rFonts w:ascii="Times New Roman" w:eastAsia="MS Mincho" w:hAnsi="Times New Roman" w:cs="Times New Roman"/>
                    <w:i/>
                    <w:iCs/>
                  </w:rPr>
                  <m:t>milling +∆</m:t>
                </m:r>
              </m:e>
            </m:groupChr>
          </m:e>
        </m:box>
        <m:r>
          <m:rPr>
            <m:nor/>
          </m:rPr>
          <w:rPr>
            <w:rFonts w:ascii="Times New Roman" w:eastAsia="MS Mincho" w:hAnsi="Times New Roman" w:cs="Times New Roman"/>
            <w:i/>
            <w:iCs/>
          </w:rPr>
          <m:t xml:space="preserve"> 2</m:t>
        </m:r>
        <m:sSub>
          <m:sSubPr>
            <m:ctrlPr>
              <w:rPr>
                <w:rFonts w:ascii="Cambria Math" w:eastAsia="MS Mincho" w:hAnsi="Cambria Math" w:cs="Times New Roman"/>
                <w:i/>
                <w:iCs/>
              </w:rPr>
            </m:ctrlPr>
          </m:sSubPr>
          <m:e>
            <m:r>
              <m:rPr>
                <m:nor/>
              </m:rPr>
              <w:rPr>
                <w:rFonts w:ascii="Times New Roman" w:eastAsia="MS Mincho" w:hAnsi="Times New Roman" w:cs="Times New Roman"/>
                <w:i/>
                <w:iCs/>
              </w:rPr>
              <m:t>β-Li</m:t>
            </m:r>
          </m:e>
          <m:sub>
            <m:r>
              <m:rPr>
                <m:nor/>
              </m:rPr>
              <w:rPr>
                <w:rFonts w:ascii="Times New Roman" w:eastAsia="MS Mincho" w:hAnsi="Times New Roman" w:cs="Times New Roman"/>
                <w:i/>
                <w:iCs/>
              </w:rPr>
              <m:t>3</m:t>
            </m:r>
          </m:sub>
        </m:sSub>
        <m:r>
          <m:rPr>
            <m:nor/>
          </m:rPr>
          <w:rPr>
            <w:rFonts w:ascii="Times New Roman" w:eastAsia="MS Mincho" w:hAnsi="Times New Roman" w:cs="Times New Roman"/>
            <w:i/>
            <w:iCs/>
          </w:rPr>
          <m:t>P</m:t>
        </m:r>
        <m:sSub>
          <m:sSubPr>
            <m:ctrlPr>
              <w:rPr>
                <w:rFonts w:ascii="Cambria Math" w:eastAsia="MS Mincho" w:hAnsi="Cambria Math" w:cs="Times New Roman"/>
                <w:i/>
                <w:iCs/>
              </w:rPr>
            </m:ctrlPr>
          </m:sSubPr>
          <m:e>
            <m:r>
              <m:rPr>
                <m:nor/>
              </m:rPr>
              <w:rPr>
                <w:rFonts w:ascii="Times New Roman" w:eastAsia="MS Mincho" w:hAnsi="Times New Roman" w:cs="Times New Roman"/>
                <w:i/>
                <w:iCs/>
              </w:rPr>
              <m:t>S</m:t>
            </m:r>
          </m:e>
          <m:sub>
            <m:r>
              <m:rPr>
                <m:nor/>
              </m:rPr>
              <w:rPr>
                <w:rFonts w:ascii="Times New Roman" w:eastAsia="MS Mincho" w:hAnsi="Times New Roman" w:cs="Times New Roman"/>
                <w:i/>
                <w:iCs/>
              </w:rPr>
              <m:t>4</m:t>
            </m:r>
          </m:sub>
        </m:sSub>
        <m:r>
          <m:rPr>
            <m:nor/>
          </m:rPr>
          <w:rPr>
            <w:rFonts w:ascii="Times New Roman" w:eastAsia="MS Mincho" w:hAnsi="Times New Roman" w:cs="Times New Roman"/>
            <w:i/>
            <w:iCs/>
          </w:rPr>
          <m:t xml:space="preserve"> + 2LiCl + </m:t>
        </m:r>
        <m:sSub>
          <m:sSubPr>
            <m:ctrlPr>
              <w:rPr>
                <w:rFonts w:ascii="Cambria Math" w:eastAsia="MS Mincho" w:hAnsi="Cambria Math" w:cs="Times New Roman"/>
                <w:i/>
                <w:iCs/>
              </w:rPr>
            </m:ctrlPr>
          </m:sSubPr>
          <m:e>
            <m:r>
              <m:rPr>
                <m:nor/>
              </m:rPr>
              <w:rPr>
                <w:rFonts w:ascii="Times New Roman" w:eastAsia="MS Mincho" w:hAnsi="Times New Roman" w:cs="Times New Roman"/>
                <w:i/>
                <w:iCs/>
              </w:rPr>
              <m:t>2Li</m:t>
            </m:r>
          </m:e>
          <m:sub>
            <m:r>
              <m:rPr>
                <m:nor/>
              </m:rPr>
              <w:rPr>
                <w:rFonts w:ascii="Times New Roman" w:eastAsia="MS Mincho" w:hAnsi="Times New Roman" w:cs="Times New Roman"/>
                <w:i/>
                <w:iCs/>
              </w:rPr>
              <m:t>2</m:t>
            </m:r>
          </m:sub>
        </m:sSub>
        <m:r>
          <m:rPr>
            <m:nor/>
          </m:rPr>
          <w:rPr>
            <w:rFonts w:ascii="Times New Roman" w:eastAsia="MS Mincho" w:hAnsi="Times New Roman" w:cs="Times New Roman"/>
            <w:i/>
            <w:iCs/>
          </w:rPr>
          <m:t>S</m:t>
        </m:r>
      </m:oMath>
      <w:r w:rsidRPr="00C1724B">
        <w:rPr>
          <w:rFonts w:ascii="Times New Roman" w:eastAsia="MS Mincho" w:hAnsi="Times New Roman" w:cs="Times New Roman"/>
          <w:iCs/>
        </w:rPr>
        <w:t xml:space="preserve"> </w:t>
      </w:r>
      <w:r w:rsidRPr="00C1724B">
        <w:rPr>
          <w:rFonts w:ascii="Times New Roman" w:eastAsia="MS Mincho" w:hAnsi="Times New Roman" w:cs="Times New Roman"/>
          <w:iCs/>
        </w:rPr>
        <w:tab/>
      </w:r>
      <w:r w:rsidRPr="00C1724B">
        <w:rPr>
          <w:rFonts w:ascii="Times New Roman" w:eastAsia="MS Mincho" w:hAnsi="Times New Roman" w:cs="Times New Roman"/>
          <w:iCs/>
        </w:rPr>
        <w:tab/>
        <w:t>(</w:t>
      </w:r>
      <w:r w:rsidR="00436F7B" w:rsidRPr="00C1724B">
        <w:rPr>
          <w:rFonts w:ascii="Times New Roman" w:eastAsia="MS Mincho" w:hAnsi="Times New Roman" w:cs="Times New Roman"/>
          <w:iCs/>
        </w:rPr>
        <w:t>26</w:t>
      </w:r>
      <w:r w:rsidRPr="00C1724B">
        <w:rPr>
          <w:rFonts w:ascii="Times New Roman" w:eastAsia="MS Mincho" w:hAnsi="Times New Roman" w:cs="Times New Roman"/>
          <w:iCs/>
        </w:rPr>
        <w:t>)</w:t>
      </w:r>
    </w:p>
    <w:p w14:paraId="45F35BE4" w14:textId="2AFF1216" w:rsidR="004D4426" w:rsidRPr="00C1724B" w:rsidRDefault="004D4426" w:rsidP="004D4426">
      <w:pPr>
        <w:spacing w:after="160" w:line="259" w:lineRule="auto"/>
        <w:rPr>
          <w:rFonts w:ascii="Times New Roman" w:eastAsia="MS Mincho" w:hAnsi="Times New Roman" w:cs="Times New Roman"/>
          <w:iCs/>
        </w:rPr>
      </w:pPr>
      <w:r w:rsidRPr="00A42803">
        <w:rPr>
          <w:rFonts w:ascii="Times New Roman" w:eastAsia="MS Mincho" w:hAnsi="Times New Roman" w:cs="Times New Roman"/>
          <w:i/>
        </w:rPr>
        <w:lastRenderedPageBreak/>
        <w:t>2</w:t>
      </w:r>
      <m:oMath>
        <m:sSub>
          <m:sSubPr>
            <m:ctrlPr>
              <w:rPr>
                <w:rFonts w:ascii="Cambria Math" w:eastAsia="MS Mincho" w:hAnsi="Cambria Math" w:cs="Times New Roman"/>
                <w:i/>
              </w:rPr>
            </m:ctrlPr>
          </m:sSubPr>
          <m:e>
            <m:r>
              <m:rPr>
                <m:nor/>
              </m:rPr>
              <w:rPr>
                <w:rFonts w:ascii="Times New Roman" w:eastAsia="MS Mincho" w:hAnsi="Times New Roman" w:cs="Times New Roman"/>
                <w:i/>
              </w:rPr>
              <m:t>β-Li</m:t>
            </m:r>
          </m:e>
          <m:sub>
            <m:r>
              <m:rPr>
                <m:nor/>
              </m:rPr>
              <w:rPr>
                <w:rFonts w:ascii="Times New Roman" w:eastAsia="MS Mincho" w:hAnsi="Times New Roman" w:cs="Times New Roman"/>
                <w:i/>
              </w:rPr>
              <m:t>3</m:t>
            </m:r>
          </m:sub>
        </m:sSub>
        <m:r>
          <m:rPr>
            <m:nor/>
          </m:rPr>
          <w:rPr>
            <w:rFonts w:ascii="Times New Roman" w:eastAsia="MS Mincho" w:hAnsi="Times New Roman" w:cs="Times New Roman"/>
            <w:i/>
          </w:rPr>
          <m:t>P</m:t>
        </m:r>
        <m:sSub>
          <m:sSubPr>
            <m:ctrlPr>
              <w:rPr>
                <w:rFonts w:ascii="Cambria Math" w:eastAsia="MS Mincho" w:hAnsi="Cambria Math" w:cs="Times New Roman"/>
                <w:i/>
              </w:rPr>
            </m:ctrlPr>
          </m:sSubPr>
          <m:e>
            <m:r>
              <m:rPr>
                <m:nor/>
              </m:rPr>
              <w:rPr>
                <w:rFonts w:ascii="Times New Roman" w:eastAsia="MS Mincho" w:hAnsi="Times New Roman" w:cs="Times New Roman"/>
                <w:i/>
              </w:rPr>
              <m:t>S</m:t>
            </m:r>
          </m:e>
          <m:sub>
            <m:r>
              <m:rPr>
                <m:nor/>
              </m:rPr>
              <w:rPr>
                <w:rFonts w:ascii="Times New Roman" w:eastAsia="MS Mincho" w:hAnsi="Times New Roman" w:cs="Times New Roman"/>
                <w:i/>
              </w:rPr>
              <m:t>4</m:t>
            </m:r>
          </m:sub>
        </m:sSub>
        <m:r>
          <m:rPr>
            <m:nor/>
          </m:rPr>
          <w:rPr>
            <w:rFonts w:ascii="Times New Roman" w:eastAsia="MS Mincho" w:hAnsi="Times New Roman" w:cs="Times New Roman"/>
            <w:i/>
          </w:rPr>
          <m:t xml:space="preserve"> </m:t>
        </m:r>
        <m:sSub>
          <m:sSubPr>
            <m:ctrlPr>
              <w:rPr>
                <w:rFonts w:ascii="Cambria Math" w:eastAsia="MS Mincho" w:hAnsi="Cambria Math" w:cs="Times New Roman"/>
                <w:i/>
              </w:rPr>
            </m:ctrlPr>
          </m:sSubPr>
          <m:e>
            <m:r>
              <m:rPr>
                <m:nor/>
              </m:rPr>
              <w:rPr>
                <w:rFonts w:ascii="Times New Roman" w:eastAsia="MS Mincho" w:hAnsi="Times New Roman" w:cs="Times New Roman"/>
                <w:i/>
              </w:rPr>
              <m:t>+2 Li</m:t>
            </m:r>
          </m:e>
          <m:sub>
            <m:r>
              <m:rPr>
                <m:nor/>
              </m:rPr>
              <w:rPr>
                <w:rFonts w:ascii="Times New Roman" w:eastAsia="MS Mincho" w:hAnsi="Times New Roman" w:cs="Times New Roman"/>
                <w:i/>
              </w:rPr>
              <m:t>2</m:t>
            </m:r>
          </m:sub>
        </m:sSub>
        <m:r>
          <m:rPr>
            <m:nor/>
          </m:rPr>
          <w:rPr>
            <w:rFonts w:ascii="Times New Roman" w:eastAsia="MS Mincho" w:hAnsi="Times New Roman" w:cs="Times New Roman"/>
            <w:i/>
          </w:rPr>
          <m:t>S +2LiCl</m:t>
        </m:r>
        <m:box>
          <m:boxPr>
            <m:opEmu m:val="1"/>
            <m:ctrlPr>
              <w:rPr>
                <w:rFonts w:ascii="Cambria Math" w:eastAsia="MS Mincho" w:hAnsi="Cambria Math" w:cs="Times New Roman"/>
                <w:i/>
              </w:rPr>
            </m:ctrlPr>
          </m:boxPr>
          <m:e>
            <m:groupChr>
              <m:groupChrPr>
                <m:chr m:val="→"/>
                <m:vertJc m:val="bot"/>
                <m:ctrlPr>
                  <w:rPr>
                    <w:rFonts w:ascii="Cambria Math" w:eastAsia="MS Mincho" w:hAnsi="Cambria Math" w:cs="Times New Roman"/>
                    <w:i/>
                  </w:rPr>
                </m:ctrlPr>
              </m:groupChrPr>
              <m:e>
                <m:r>
                  <m:rPr>
                    <m:nor/>
                  </m:rPr>
                  <w:rPr>
                    <w:rFonts w:ascii="Times New Roman" w:eastAsia="MS Mincho" w:hAnsi="Times New Roman" w:cs="Times New Roman"/>
                    <w:i/>
                  </w:rPr>
                  <m:t>∆</m:t>
                </m:r>
              </m:e>
            </m:groupChr>
          </m:e>
        </m:box>
        <m:r>
          <m:rPr>
            <m:nor/>
          </m:rPr>
          <w:rPr>
            <w:rFonts w:ascii="Times New Roman" w:eastAsia="MS Mincho" w:hAnsi="Times New Roman" w:cs="Times New Roman"/>
            <w:i/>
          </w:rPr>
          <m:t xml:space="preserve"> 2</m:t>
        </m:r>
        <m:sSub>
          <m:sSubPr>
            <m:ctrlPr>
              <w:rPr>
                <w:rFonts w:ascii="Cambria Math" w:eastAsia="MS Mincho" w:hAnsi="Cambria Math" w:cs="Times New Roman"/>
                <w:i/>
              </w:rPr>
            </m:ctrlPr>
          </m:sSubPr>
          <m:e>
            <m:r>
              <m:rPr>
                <m:nor/>
              </m:rPr>
              <w:rPr>
                <w:rFonts w:ascii="Times New Roman" w:eastAsia="MS Mincho" w:hAnsi="Times New Roman" w:cs="Times New Roman"/>
                <w:i/>
              </w:rPr>
              <m:t>Li</m:t>
            </m:r>
          </m:e>
          <m:sub>
            <m:r>
              <m:rPr>
                <m:nor/>
              </m:rPr>
              <w:rPr>
                <w:rFonts w:ascii="Times New Roman" w:eastAsia="MS Mincho" w:hAnsi="Times New Roman" w:cs="Times New Roman"/>
                <w:i/>
              </w:rPr>
              <m:t>6</m:t>
            </m:r>
          </m:sub>
        </m:sSub>
        <m:r>
          <m:rPr>
            <m:nor/>
          </m:rPr>
          <w:rPr>
            <w:rFonts w:ascii="Times New Roman" w:eastAsia="MS Mincho" w:hAnsi="Times New Roman" w:cs="Times New Roman"/>
            <w:i/>
          </w:rPr>
          <m:t>P</m:t>
        </m:r>
        <m:sSub>
          <m:sSubPr>
            <m:ctrlPr>
              <w:rPr>
                <w:rFonts w:ascii="Cambria Math" w:eastAsia="MS Mincho" w:hAnsi="Cambria Math" w:cs="Times New Roman"/>
                <w:i/>
              </w:rPr>
            </m:ctrlPr>
          </m:sSubPr>
          <m:e>
            <m:r>
              <m:rPr>
                <m:nor/>
              </m:rPr>
              <w:rPr>
                <w:rFonts w:ascii="Times New Roman" w:eastAsia="MS Mincho" w:hAnsi="Times New Roman" w:cs="Times New Roman"/>
                <w:i/>
              </w:rPr>
              <m:t>S</m:t>
            </m:r>
          </m:e>
          <m:sub>
            <m:r>
              <m:rPr>
                <m:nor/>
              </m:rPr>
              <w:rPr>
                <w:rFonts w:ascii="Times New Roman" w:eastAsia="MS Mincho" w:hAnsi="Times New Roman" w:cs="Times New Roman"/>
                <w:i/>
              </w:rPr>
              <m:t>5</m:t>
            </m:r>
          </m:sub>
        </m:sSub>
        <m:r>
          <m:rPr>
            <m:nor/>
          </m:rPr>
          <w:rPr>
            <w:rFonts w:ascii="Times New Roman" w:eastAsia="MS Mincho" w:hAnsi="Times New Roman" w:cs="Times New Roman"/>
            <w:i/>
          </w:rPr>
          <m:t>Cl</m:t>
        </m:r>
      </m:oMath>
      <w:r w:rsidRPr="00C1724B">
        <w:rPr>
          <w:rFonts w:ascii="Times New Roman" w:eastAsia="MS Mincho" w:hAnsi="Times New Roman" w:cs="Times New Roman"/>
          <w:iCs/>
        </w:rPr>
        <w:t xml:space="preserve"> </w:t>
      </w:r>
      <w:r w:rsidRPr="00C1724B">
        <w:rPr>
          <w:rFonts w:ascii="Times New Roman" w:eastAsia="MS Mincho" w:hAnsi="Times New Roman" w:cs="Times New Roman"/>
          <w:iCs/>
        </w:rPr>
        <w:tab/>
      </w:r>
      <w:r w:rsidRPr="00C1724B">
        <w:rPr>
          <w:rFonts w:ascii="Times New Roman" w:eastAsia="MS Mincho" w:hAnsi="Times New Roman" w:cs="Times New Roman"/>
          <w:iCs/>
        </w:rPr>
        <w:tab/>
      </w:r>
      <w:r w:rsidRPr="00C1724B">
        <w:rPr>
          <w:rFonts w:ascii="Times New Roman" w:eastAsia="MS Mincho" w:hAnsi="Times New Roman" w:cs="Times New Roman"/>
          <w:iCs/>
        </w:rPr>
        <w:tab/>
      </w:r>
      <w:r w:rsidRPr="00C1724B">
        <w:rPr>
          <w:rFonts w:ascii="Times New Roman" w:eastAsia="MS Mincho" w:hAnsi="Times New Roman" w:cs="Times New Roman"/>
          <w:iCs/>
        </w:rPr>
        <w:tab/>
      </w:r>
      <w:r w:rsidRPr="00C1724B">
        <w:rPr>
          <w:rFonts w:ascii="Times New Roman" w:eastAsia="MS Mincho" w:hAnsi="Times New Roman" w:cs="Times New Roman"/>
          <w:iCs/>
        </w:rPr>
        <w:tab/>
        <w:t>(</w:t>
      </w:r>
      <w:r w:rsidR="00436F7B" w:rsidRPr="00C1724B">
        <w:rPr>
          <w:rFonts w:ascii="Times New Roman" w:eastAsia="MS Mincho" w:hAnsi="Times New Roman" w:cs="Times New Roman"/>
          <w:iCs/>
        </w:rPr>
        <w:t>27</w:t>
      </w:r>
      <w:r w:rsidRPr="00C1724B">
        <w:rPr>
          <w:rFonts w:ascii="Times New Roman" w:eastAsia="MS Mincho" w:hAnsi="Times New Roman" w:cs="Times New Roman"/>
          <w:iCs/>
        </w:rPr>
        <w:t>)</w:t>
      </w:r>
    </w:p>
    <w:p w14:paraId="206797F3" w14:textId="77777777" w:rsidR="003159B2" w:rsidRPr="00C1724B" w:rsidRDefault="003159B2" w:rsidP="003159B2">
      <w:pPr>
        <w:spacing w:after="160" w:line="256" w:lineRule="auto"/>
        <w:rPr>
          <w:rFonts w:ascii="Times New Roman" w:eastAsia="MS Mincho" w:hAnsi="Times New Roman" w:cs="Times New Roman"/>
          <w:iCs/>
        </w:rPr>
      </w:pPr>
      <w:r w:rsidRPr="00C1724B">
        <w:rPr>
          <w:rFonts w:ascii="Times New Roman" w:eastAsia="MS Mincho" w:hAnsi="Times New Roman" w:cs="Times New Roman"/>
          <w:iCs/>
        </w:rPr>
        <w:t xml:space="preserve">Regardless of the milling technique used, the reaction in equation 26 is observed prior to the final reaction in equation 27 to form the LPSCl product. </w:t>
      </w:r>
    </w:p>
    <w:p w14:paraId="3B5A3B5B" w14:textId="6B87D2DC" w:rsidR="00F614EA" w:rsidRPr="00C1724B" w:rsidRDefault="00F614EA" w:rsidP="00F614EA">
      <w:pPr>
        <w:pStyle w:val="Heading2"/>
        <w:jc w:val="left"/>
        <w:rPr>
          <w:rFonts w:ascii="Times New Roman" w:hAnsi="Times New Roman" w:cs="Times New Roman"/>
        </w:rPr>
      </w:pPr>
      <w:bookmarkStart w:id="84" w:name="_Toc135224184"/>
      <w:r w:rsidRPr="00C1724B">
        <w:rPr>
          <w:rFonts w:ascii="Times New Roman" w:hAnsi="Times New Roman" w:cs="Times New Roman"/>
        </w:rPr>
        <w:t>Experimental</w:t>
      </w:r>
      <w:bookmarkEnd w:id="84"/>
      <w:r w:rsidRPr="00C1724B">
        <w:rPr>
          <w:rFonts w:ascii="Times New Roman" w:hAnsi="Times New Roman" w:cs="Times New Roman"/>
        </w:rPr>
        <w:t xml:space="preserve"> </w:t>
      </w:r>
    </w:p>
    <w:p w14:paraId="7630C9FE" w14:textId="77777777" w:rsidR="00F614EA" w:rsidRPr="00C1724B" w:rsidRDefault="00F614EA" w:rsidP="00F614EA">
      <w:pPr>
        <w:pStyle w:val="Heading3"/>
        <w:rPr>
          <w:rFonts w:ascii="Times New Roman" w:hAnsi="Times New Roman" w:cs="Times New Roman"/>
          <w:i w:val="0"/>
          <w:iCs/>
        </w:rPr>
      </w:pPr>
      <w:bookmarkStart w:id="85" w:name="_Toc135224185"/>
      <w:r w:rsidRPr="00C1724B">
        <w:rPr>
          <w:rFonts w:ascii="Times New Roman" w:hAnsi="Times New Roman" w:cs="Times New Roman"/>
          <w:i w:val="0"/>
          <w:iCs/>
        </w:rPr>
        <w:t>Li</w:t>
      </w:r>
      <w:r w:rsidRPr="00C1724B">
        <w:rPr>
          <w:rFonts w:ascii="Times New Roman" w:hAnsi="Times New Roman" w:cs="Times New Roman"/>
          <w:i w:val="0"/>
          <w:iCs/>
          <w:vertAlign w:val="subscript"/>
        </w:rPr>
        <w:t>6</w:t>
      </w:r>
      <w:r w:rsidRPr="00C1724B">
        <w:rPr>
          <w:rFonts w:ascii="Times New Roman" w:hAnsi="Times New Roman" w:cs="Times New Roman"/>
          <w:i w:val="0"/>
          <w:iCs/>
        </w:rPr>
        <w:t>PS</w:t>
      </w:r>
      <w:r w:rsidRPr="00C1724B">
        <w:rPr>
          <w:rFonts w:ascii="Times New Roman" w:hAnsi="Times New Roman" w:cs="Times New Roman"/>
          <w:i w:val="0"/>
          <w:iCs/>
          <w:vertAlign w:val="subscript"/>
        </w:rPr>
        <w:t>5</w:t>
      </w:r>
      <w:r w:rsidRPr="00C1724B">
        <w:rPr>
          <w:rFonts w:ascii="Times New Roman" w:hAnsi="Times New Roman" w:cs="Times New Roman"/>
          <w:i w:val="0"/>
          <w:iCs/>
        </w:rPr>
        <w:t>Cl Synthesis</w:t>
      </w:r>
      <w:bookmarkEnd w:id="85"/>
      <w:r w:rsidRPr="00C1724B">
        <w:rPr>
          <w:rFonts w:ascii="Times New Roman" w:hAnsi="Times New Roman" w:cs="Times New Roman"/>
          <w:i w:val="0"/>
          <w:iCs/>
        </w:rPr>
        <w:t xml:space="preserve"> </w:t>
      </w:r>
    </w:p>
    <w:p w14:paraId="1F850622" w14:textId="77777777" w:rsidR="00071F31" w:rsidRPr="00C1724B" w:rsidRDefault="00071F31" w:rsidP="00071F31">
      <w:pPr>
        <w:spacing w:after="160" w:line="256" w:lineRule="auto"/>
        <w:rPr>
          <w:rFonts w:ascii="Times New Roman" w:eastAsia="MS Mincho" w:hAnsi="Times New Roman" w:cs="Times New Roman"/>
        </w:rPr>
      </w:pPr>
      <w:r w:rsidRPr="00C1724B">
        <w:rPr>
          <w:rFonts w:ascii="Times New Roman" w:eastAsia="MS Mincho" w:hAnsi="Times New Roman" w:cs="Times New Roman"/>
        </w:rPr>
        <w:t>The Planetary Mill (PM)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Cl material was synthesized by weighing stoichiometric amounts of LiCl,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and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The precursors were loaded into a 45 mL zirconia with 5 mm ZrO</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 milling media inside a glove box. The ball to powder ratio was kept consistent at 15: 01. The mixture was then milled in a Fritsch Pulverisette 7 planetary ball mill.  The sample was milled for </w:t>
      </w:r>
      <w:proofErr w:type="gramStart"/>
      <w:r w:rsidRPr="00C1724B">
        <w:rPr>
          <w:rFonts w:ascii="Times New Roman" w:eastAsia="MS Mincho" w:hAnsi="Times New Roman" w:cs="Times New Roman"/>
        </w:rPr>
        <w:t>4</w:t>
      </w:r>
      <w:proofErr w:type="gramEnd"/>
      <w:r w:rsidRPr="00C1724B">
        <w:rPr>
          <w:rFonts w:ascii="Times New Roman" w:eastAsia="MS Mincho" w:hAnsi="Times New Roman" w:cs="Times New Roman"/>
        </w:rPr>
        <w:t xml:space="preserve"> cycles of 30 minutes active milling at 600 RPM and 15 minutes rest. The sample was then pelletized and ramped to 550 °C at a rate of </w:t>
      </w:r>
      <w:proofErr w:type="gramStart"/>
      <w:r w:rsidRPr="00C1724B">
        <w:rPr>
          <w:rFonts w:ascii="Times New Roman" w:eastAsia="MS Mincho" w:hAnsi="Times New Roman" w:cs="Times New Roman"/>
        </w:rPr>
        <w:t>1</w:t>
      </w:r>
      <w:proofErr w:type="gramEnd"/>
      <w:r w:rsidRPr="00C1724B">
        <w:rPr>
          <w:rFonts w:ascii="Times New Roman" w:eastAsia="MS Mincho" w:hAnsi="Times New Roman" w:cs="Times New Roman"/>
        </w:rPr>
        <w:t xml:space="preserve"> °C/min for 5 hours under flowing Argon inside a glove box. </w:t>
      </w:r>
    </w:p>
    <w:p w14:paraId="4D4900A5" w14:textId="77777777" w:rsidR="00071F31" w:rsidRPr="00C1724B" w:rsidRDefault="00071F31" w:rsidP="00071F31">
      <w:pPr>
        <w:spacing w:after="160" w:line="256" w:lineRule="auto"/>
        <w:rPr>
          <w:rFonts w:ascii="Times New Roman" w:eastAsia="MS Mincho" w:hAnsi="Times New Roman" w:cs="Times New Roman"/>
        </w:rPr>
      </w:pPr>
      <w:r w:rsidRPr="00C1724B">
        <w:rPr>
          <w:rFonts w:ascii="Times New Roman" w:eastAsia="MS Mincho" w:hAnsi="Times New Roman" w:cs="Times New Roman"/>
        </w:rPr>
        <w:t xml:space="preserve">The Vibration Mill (VM) sample was prepared by weighing out the precursors in the same ratio as the PM sample. The precursors loaded into a stainless-steel mixing jar with 5 mm stainless steel media at a 15:01 ball to powder ratio in an argon glove box. The sample was then milled for 30 minutes at the default frequency of 17.66 Hz for 30 minutes with a 15-minute rest step for </w:t>
      </w:r>
      <w:proofErr w:type="gramStart"/>
      <w:r w:rsidRPr="00C1724B">
        <w:rPr>
          <w:rFonts w:ascii="Times New Roman" w:eastAsia="MS Mincho" w:hAnsi="Times New Roman" w:cs="Times New Roman"/>
        </w:rPr>
        <w:t>4</w:t>
      </w:r>
      <w:proofErr w:type="gramEnd"/>
      <w:r w:rsidRPr="00C1724B">
        <w:rPr>
          <w:rFonts w:ascii="Times New Roman" w:eastAsia="MS Mincho" w:hAnsi="Times New Roman" w:cs="Times New Roman"/>
        </w:rPr>
        <w:t xml:space="preserve"> cycles. After mixing, the resulting powder was pelletized and annealed under the same conditions as the PM sample. </w:t>
      </w:r>
    </w:p>
    <w:p w14:paraId="04AA9FEC" w14:textId="77777777" w:rsidR="00071F31" w:rsidRPr="00C1724B" w:rsidRDefault="00071F31" w:rsidP="00071F31">
      <w:pPr>
        <w:spacing w:after="160" w:line="256" w:lineRule="auto"/>
        <w:rPr>
          <w:rFonts w:ascii="Times New Roman" w:eastAsia="MS Mincho" w:hAnsi="Times New Roman" w:cs="Times New Roman"/>
        </w:rPr>
      </w:pPr>
      <w:r w:rsidRPr="00C1724B">
        <w:rPr>
          <w:rFonts w:ascii="Times New Roman" w:eastAsia="MS Mincho" w:hAnsi="Times New Roman" w:cs="Times New Roman"/>
        </w:rPr>
        <w:t xml:space="preserve">The </w:t>
      </w:r>
      <w:proofErr w:type="spellStart"/>
      <w:r w:rsidRPr="00C1724B">
        <w:rPr>
          <w:rFonts w:ascii="Times New Roman" w:eastAsia="MS Mincho" w:hAnsi="Times New Roman" w:cs="Times New Roman"/>
        </w:rPr>
        <w:t>Cryomilled</w:t>
      </w:r>
      <w:proofErr w:type="spellEnd"/>
      <w:r w:rsidRPr="00C1724B">
        <w:rPr>
          <w:rFonts w:ascii="Times New Roman" w:eastAsia="MS Mincho" w:hAnsi="Times New Roman" w:cs="Times New Roman"/>
        </w:rPr>
        <w:t xml:space="preserve"> (CM) sample was prepared by weighing out the stoichiometric ratio of the precursors in the glove box into a 50 mL stainless steel </w:t>
      </w:r>
      <w:proofErr w:type="spellStart"/>
      <w:r w:rsidRPr="00C1724B">
        <w:rPr>
          <w:rFonts w:ascii="Times New Roman" w:eastAsia="MS Mincho" w:hAnsi="Times New Roman" w:cs="Times New Roman"/>
        </w:rPr>
        <w:t>Retsch</w:t>
      </w:r>
      <w:proofErr w:type="spellEnd"/>
      <w:r w:rsidRPr="00C1724B">
        <w:rPr>
          <w:rFonts w:ascii="Times New Roman" w:eastAsia="MS Mincho" w:hAnsi="Times New Roman" w:cs="Times New Roman"/>
        </w:rPr>
        <w:t xml:space="preserve"> </w:t>
      </w:r>
      <w:proofErr w:type="spellStart"/>
      <w:r w:rsidRPr="00C1724B">
        <w:rPr>
          <w:rFonts w:ascii="Times New Roman" w:eastAsia="MS Mincho" w:hAnsi="Times New Roman" w:cs="Times New Roman"/>
        </w:rPr>
        <w:t>cryomill</w:t>
      </w:r>
      <w:proofErr w:type="spellEnd"/>
      <w:r w:rsidRPr="00C1724B">
        <w:rPr>
          <w:rFonts w:ascii="Times New Roman" w:eastAsia="MS Mincho" w:hAnsi="Times New Roman" w:cs="Times New Roman"/>
        </w:rPr>
        <w:t xml:space="preserve"> jar. The sample was loaded with a ball to powder ratio of 15:01. The sample was mixed at a frequency of 18Hz for four cycles of 30 minutes each with a 15-minute pause. The sample was then taken back into the glove box, pelletized, annealed under the same conditions as mentioned above. To ensure as similar milling conditions as possible, the vial filling factor was kept to 10.85% for all 3 samples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{"citationID":"KRGMbD45","properties":{"formattedCitation":"\\super 61\\nosupersub{}","plainCitation":"61","noteIndex":0},"citationItems":[{"id":687,"uris":["http://zotero.org/users/9743641/items/6RCU8WQH"],"itemData":{"id":687,"type":"article-journal","container-title":"International Journal of Hydrogen Energy","DOI":"10.1016/j.ijhydene.2014.03.009","ISSN":"03603199","issue":"18","journalAbbreviation":"International Journal of Hydrogen Energy","language":"en","page":"9883-9887","source":"DOI.org (Crossref)","title":"Why the ball to powder ratio (BPR) is insufficient for describing the mechanical ball milling process","volume":"39","author":[{"family":"Kuziora","given":"P."},{"family":"Wyszyńska","given":"M."},{"family":"Polanski","given":"M."},{"family":"Bystrzycki","given":"J."}],"issued":{"date-parts":[["2014",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61</w:t>
      </w:r>
      <w:r w:rsidRPr="00C1724B">
        <w:rPr>
          <w:rFonts w:ascii="Times New Roman" w:eastAsia="MS Mincho" w:hAnsi="Times New Roman" w:cs="Times New Roman"/>
        </w:rPr>
        <w:fldChar w:fldCharType="end"/>
      </w:r>
      <w:r w:rsidRPr="00C1724B">
        <w:rPr>
          <w:rFonts w:ascii="Times New Roman" w:eastAsia="MS Mincho" w:hAnsi="Times New Roman" w:cs="Times New Roman"/>
        </w:rPr>
        <w:t>.</w:t>
      </w:r>
    </w:p>
    <w:p w14:paraId="3CEE3CEC" w14:textId="0DFDF78B" w:rsidR="00F614EA" w:rsidRPr="002230A4" w:rsidRDefault="00F614EA" w:rsidP="002230A4">
      <w:pPr>
        <w:pStyle w:val="Heading3"/>
        <w:rPr>
          <w:rFonts w:ascii="Times New Roman" w:hAnsi="Times New Roman" w:cs="Times New Roman"/>
          <w:i w:val="0"/>
          <w:iCs/>
        </w:rPr>
      </w:pPr>
      <w:bookmarkStart w:id="86" w:name="_Toc135224186"/>
      <w:r w:rsidRPr="002230A4">
        <w:rPr>
          <w:rFonts w:ascii="Times New Roman" w:hAnsi="Times New Roman" w:cs="Times New Roman"/>
          <w:i w:val="0"/>
          <w:iCs/>
        </w:rPr>
        <w:t xml:space="preserve">In – Situ Neutron Powder Diffraction </w:t>
      </w:r>
      <w:proofErr w:type="gramStart"/>
      <w:r w:rsidR="002230A4" w:rsidRPr="002230A4">
        <w:rPr>
          <w:rFonts w:ascii="Times New Roman" w:hAnsi="Times New Roman" w:cs="Times New Roman"/>
          <w:i w:val="0"/>
          <w:iCs/>
        </w:rPr>
        <w:t>A</w:t>
      </w:r>
      <w:r w:rsidRPr="002230A4">
        <w:rPr>
          <w:rFonts w:ascii="Times New Roman" w:hAnsi="Times New Roman" w:cs="Times New Roman"/>
          <w:i w:val="0"/>
          <w:iCs/>
        </w:rPr>
        <w:t>nd</w:t>
      </w:r>
      <w:proofErr w:type="gramEnd"/>
      <w:r w:rsidRPr="002230A4">
        <w:rPr>
          <w:rFonts w:ascii="Times New Roman" w:hAnsi="Times New Roman" w:cs="Times New Roman"/>
          <w:i w:val="0"/>
          <w:iCs/>
        </w:rPr>
        <w:t xml:space="preserve"> Rietveld Analysis</w:t>
      </w:r>
      <w:bookmarkEnd w:id="86"/>
    </w:p>
    <w:p w14:paraId="12EFC789" w14:textId="77777777" w:rsidR="006763F4" w:rsidRPr="00C1724B" w:rsidRDefault="006763F4" w:rsidP="006763F4">
      <w:pPr>
        <w:spacing w:after="160" w:line="256" w:lineRule="auto"/>
        <w:rPr>
          <w:rFonts w:ascii="Times New Roman" w:eastAsia="MS Mincho" w:hAnsi="Times New Roman" w:cs="Times New Roman"/>
        </w:rPr>
      </w:pPr>
      <w:r w:rsidRPr="00C1724B">
        <w:rPr>
          <w:rFonts w:ascii="Times New Roman" w:eastAsia="MS Mincho" w:hAnsi="Times New Roman" w:cs="Times New Roman"/>
        </w:rPr>
        <w:t>Each of the samples were pressed into pellets after their respective milling steps and then crushed back into smaller pieces to ensure good physical contact during the in-situ diffraction experiment. The samples were loaded into Vanadium cans (0.8 mm diameter) under argon atmosphere, sealed with titanium lids and copper gaskets. The data were collected at POWGEN using the MICAS vacuum furnace environment.</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{"citationID":"RE57yI1g","properties":{"formattedCitation":"\\super 62\\nosupersub{}","plainCitation":"62","noteIndex":0},"citationItems":[{"id":327,"uris":["http://zotero.org/users/9743641/items/3VGCB75Q"],"itemData":{"id":327,"type":"article-journal","abstract":"The neutron powder diffractometer POWGEN at the Spallation Neutron Source has recently (2017–2018) undergone an upgrade which resulted in an increased detector complement along with a full overhaul of the structural design of the instrument. The current instrument has a solid angular coverage of 1.2 steradians and maintains the original third-generation concept, providing a single-histogram data set over a wide\n              d\n              -spacing range and high resolution to access large unit cells, detailed structural refinements and\n              in situ\n              /\n              operando\n              measurements.","container-title":"Journal of Applied Crystallography","DOI":"10.1107/S160057671901121X","ISSN":"1600-5767","issue":"5","journalAbbreviation":"J Appl Crystallogr","language":"en","page":"1189-1201","source":"DOI.org (Crossref)","title":"POWGEN: rebuild of a third-generation powder diffractometer at the Spallation Neutron Source","title-short":"POWGEN","volume":"52","author":[{"family":"Huq","given":"Ashfia"},{"family":"Kirkham","given":"Melanie"},{"family":"Peterson","given":"Peter F."},{"family":"Hodges","given":"Jason P."},{"family":"Whitfield","given":"Pamela S."},{"family":"Page","given":"Katharine"},{"family":"Hűgle","given":"Thomas"},{"family":"Iverson","given":"Erik B."},{"family":"Parizzi","given":"Andre"},{"family":"Rennich","given":"George"}],"issued":{"date-parts":[["2019",10,1]]}}}],"schema":"https://github.com/citation-style-language/schema/raw/master/csl-citation.json"}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62</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A single bank wave with a center wavelength of 1.5 Å (d-spacing range 0.50097 – 13.0087 Å) was used. The samples were ramped from ~40 °C to 550 °C at a constant ramp rate of 1 °C/min. Isothermal scans were taken at 40 °C, 100 °C, 200 °C, 300 °C, 400 °C, 500 °C, and 550 °C for 1 hour. The during any ramp or cooling step, data was collected in event mode so that it could be </w:t>
      </w:r>
      <w:proofErr w:type="gramStart"/>
      <w:r w:rsidRPr="00C1724B">
        <w:rPr>
          <w:rFonts w:ascii="Times New Roman" w:eastAsia="MS Mincho" w:hAnsi="Times New Roman" w:cs="Times New Roman"/>
        </w:rPr>
        <w:t>re-binned</w:t>
      </w:r>
      <w:proofErr w:type="gramEnd"/>
      <w:r w:rsidRPr="00C1724B">
        <w:rPr>
          <w:rFonts w:ascii="Times New Roman" w:eastAsia="MS Mincho" w:hAnsi="Times New Roman" w:cs="Times New Roman"/>
        </w:rPr>
        <w:t xml:space="preserve"> for further future analysis as described earlier between 200 °C – 300 °C. </w:t>
      </w:r>
    </w:p>
    <w:p w14:paraId="13C681FA" w14:textId="77777777" w:rsidR="006763F4" w:rsidRPr="00C1724B" w:rsidRDefault="006763F4" w:rsidP="006763F4">
      <w:pPr>
        <w:spacing w:after="160" w:line="256" w:lineRule="auto"/>
        <w:rPr>
          <w:rFonts w:ascii="Times New Roman" w:eastAsia="MS Mincho" w:hAnsi="Times New Roman" w:cs="Times New Roman"/>
        </w:rPr>
      </w:pPr>
      <w:r w:rsidRPr="00C1724B">
        <w:rPr>
          <w:rFonts w:ascii="Times New Roman" w:eastAsia="MS Mincho" w:hAnsi="Times New Roman" w:cs="Times New Roman"/>
        </w:rPr>
        <w:lastRenderedPageBreak/>
        <w:t>The resulting diffraction patterns were refined using GSAS II.</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{"citationID":"jkyMHKjq","properties":{"formattedCitation":"\\super 63\\nosupersub{}","plainCitation":"63","noteIndex":0},"citationItems":[{"id":822,"uris":["http://zotero.org/users/9743641/items/3KMJH67S"],"itemData":{"id":822,"type":"article-journal","abstract":"The newly developed\n              GSAS-II\n              software is a general purpose package for data reduction, structure solution and structure refinement that can be used with both single-crystal and powder diffraction data from both neutron and X-ray sources, including laboratory and synchrotron sources, collected on both two- and one-dimensional detectors. It is intended that\n              GSAS-II\n              will eventually replace both the\n              GSAS\n              and the\n              EXPGUI\n              packages, as well as many other utilities.\n              GSAS-II\n              is open source and is written largely in object-oriented Python but offers speeds comparable to compiled code because of its reliance on the Python NumPy and SciPy packages for computation. It runs on all common computer platforms and offers highly integrated graphics, both for a user interface and for interpretation of parameters. The package can be applied to all stages of crystallographic analysis for constant-wavelength X-ray and neutron data. Plans for considerable additional development are discussed.","container-title":"Journal of Applied Crystallography","DOI":"10.1107/S0021889813003531","ISSN":"0021-8898","issue":"2","journalAbbreviation":"J Appl Crystallogr","page":"544-549","source":"DOI.org (Crossref)","title":"&lt;i&gt;GSAS-II&lt;/i&gt; : the genesis of a modern open-source all purpose crystallography software package","title-short":"&lt;i&gt;GSAS-II&lt;/i&gt;","volume":"46","author":[{"family":"Toby","given":"Brian H."},{"family":"Von Dreele","given":"Robert B."}],"issued":{"date-parts":[["2013",4,1]]}}}],"schema":"https://github.com/citation-style-language/schema/raw/master/csl-citation.json"}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63</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Cl structure in the space group F-43</w:t>
      </w:r>
      <w:r w:rsidRPr="00C1724B">
        <w:rPr>
          <w:rFonts w:ascii="Times New Roman" w:eastAsia="MS Mincho" w:hAnsi="Times New Roman" w:cs="Times New Roman"/>
          <w:i/>
          <w:iCs/>
        </w:rPr>
        <w:t>m</w:t>
      </w:r>
      <w:r w:rsidRPr="00C1724B">
        <w:rPr>
          <w:rFonts w:ascii="Times New Roman" w:eastAsia="MS Mincho" w:hAnsi="Times New Roman" w:cs="Times New Roman"/>
        </w:rPr>
        <w:t xml:space="preserve"> was used as a starting point for the refinement.</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{"citationID":"8z1Ez3hb","properties":{"formattedCitation":"\\super 64\\nosupersub{}","plainCitation":"64","noteIndex":0},"citationItems":[{"id":854,"uris":["http://zotero.org/users/9743641/items/GI226T7H"],"itemData":{"id":854,"type":"article-journal","container-title":"Chemistry of Materials","DOI":"10.1021/acs.chemmater.9b01550","ISSN":"0897-4756, 1520-5002","issue":"20","journalAbbreviation":"Chem. Mater.","language":"en","page":"8328-8337","source":"DOI.org (Crossref)","title":"Experimental Assessment of the Practical Oxidative Stability of Lithium Thiophosphate Solid Electrolytes","volume":"31","author":[{"family":"Dewald","given":"Georg F."},{"family":"Ohno","given":"Saneyuki"},{"family":"Kraft","given":"Marvin A."},{"family":"Koerver","given":"Raimund"},{"family":"Till","given":"Paul"},{"family":"Vargas-Barbosa","given":"Nella M."},{"family":"Janek","given":"Jürgen"},{"family":"Zeier","given":"Wolfgang G."}],"issued":{"date-parts":[["2019",10,22]]}}}],"schema":"https://github.com/citation-style-language/schema/raw/master/csl-citation.json"}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64</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Refinement constraints that were used were as follows: atomic coordinates and atomic displacement parameters for fixed for the anion sites S1 and Cl1 and S2 and Cl2. The sum of the occupancies was fixed at one for shared sites. Parameters were refined as follows: (1) background, (2) scale factor, (3) peak shape, (4) lattice parameters, (5) atomic positions, (6) isotropic thermal displacement parameters, (7) occupancies. </w:t>
      </w:r>
    </w:p>
    <w:p w14:paraId="45AFD7DD" w14:textId="77777777" w:rsidR="00F614EA" w:rsidRPr="00C1724B" w:rsidRDefault="00F614EA" w:rsidP="00F614EA">
      <w:pPr>
        <w:pStyle w:val="Heading3"/>
        <w:rPr>
          <w:rFonts w:ascii="Times New Roman" w:hAnsi="Times New Roman" w:cs="Times New Roman"/>
          <w:i w:val="0"/>
          <w:iCs/>
        </w:rPr>
      </w:pPr>
      <w:bookmarkStart w:id="87" w:name="_Toc135224187"/>
      <w:r w:rsidRPr="00C1724B">
        <w:rPr>
          <w:rFonts w:ascii="Times New Roman" w:hAnsi="Times New Roman" w:cs="Times New Roman"/>
          <w:i w:val="0"/>
          <w:iCs/>
        </w:rPr>
        <w:t>Differential Scanning Calorimetry (DSC)</w:t>
      </w:r>
      <w:bookmarkEnd w:id="87"/>
    </w:p>
    <w:p w14:paraId="04B3A33A" w14:textId="77777777" w:rsidR="000D47B8" w:rsidRPr="00C1724B" w:rsidRDefault="000D47B8" w:rsidP="000D47B8">
      <w:pPr>
        <w:spacing w:after="160" w:line="256" w:lineRule="auto"/>
        <w:rPr>
          <w:rFonts w:ascii="Times New Roman" w:eastAsia="MS Mincho" w:hAnsi="Times New Roman" w:cs="Times New Roman"/>
        </w:rPr>
      </w:pPr>
      <w:r w:rsidRPr="00C1724B">
        <w:rPr>
          <w:rFonts w:ascii="Times New Roman" w:eastAsia="MS Mincho" w:hAnsi="Times New Roman" w:cs="Times New Roman"/>
        </w:rPr>
        <w:t xml:space="preserve">A TA instrument DSC Q100 was used to conduct the measurements, ramping to 450 °C at 1 °C/min. The samples were loaded into aluminum pans in an Argon filled glove box to prevent any contamination from the ambient atmosphere and during the experiment nitrogen gas was flowed over the sample at a rate of 50 mL/min. </w:t>
      </w:r>
    </w:p>
    <w:p w14:paraId="3F14C7A9" w14:textId="77777777" w:rsidR="00F614EA" w:rsidRPr="00C1724B" w:rsidRDefault="00F614EA" w:rsidP="00F614EA">
      <w:pPr>
        <w:pStyle w:val="Heading3"/>
        <w:rPr>
          <w:rFonts w:ascii="Times New Roman" w:hAnsi="Times New Roman" w:cs="Times New Roman"/>
          <w:i w:val="0"/>
          <w:iCs/>
        </w:rPr>
      </w:pPr>
      <w:bookmarkStart w:id="88" w:name="_Toc135224188"/>
      <w:r w:rsidRPr="00C1724B">
        <w:rPr>
          <w:rFonts w:ascii="Times New Roman" w:hAnsi="Times New Roman" w:cs="Times New Roman"/>
          <w:i w:val="0"/>
          <w:iCs/>
        </w:rPr>
        <w:t>Materials Characterization</w:t>
      </w:r>
      <w:bookmarkEnd w:id="88"/>
      <w:r w:rsidRPr="00C1724B">
        <w:rPr>
          <w:rFonts w:ascii="Times New Roman" w:hAnsi="Times New Roman" w:cs="Times New Roman"/>
          <w:i w:val="0"/>
          <w:iCs/>
        </w:rPr>
        <w:t xml:space="preserve"> </w:t>
      </w:r>
    </w:p>
    <w:p w14:paraId="54699500" w14:textId="77777777" w:rsidR="00740334" w:rsidRPr="00C1724B" w:rsidRDefault="00740334" w:rsidP="00740334">
      <w:pPr>
        <w:spacing w:after="160" w:line="256" w:lineRule="auto"/>
        <w:jc w:val="both"/>
        <w:rPr>
          <w:rFonts w:ascii="Times New Roman" w:eastAsia="MS Mincho" w:hAnsi="Times New Roman" w:cs="Times New Roman"/>
        </w:rPr>
      </w:pPr>
      <w:r w:rsidRPr="00C1724B">
        <w:rPr>
          <w:rFonts w:ascii="Times New Roman" w:eastAsia="MS Mincho" w:hAnsi="Times New Roman" w:cs="Times New Roman"/>
          <w:i/>
          <w:iCs/>
        </w:rPr>
        <w:t>Ex situ</w:t>
      </w:r>
      <w:r w:rsidRPr="00C1724B">
        <w:rPr>
          <w:rFonts w:ascii="Times New Roman" w:eastAsia="MS Mincho" w:hAnsi="Times New Roman" w:cs="Times New Roman"/>
        </w:rPr>
        <w:t xml:space="preserve"> XRD patterns were collected using a Malvern </w:t>
      </w:r>
      <w:proofErr w:type="spellStart"/>
      <w:r w:rsidRPr="00C1724B">
        <w:rPr>
          <w:rFonts w:ascii="Times New Roman" w:eastAsia="MS Mincho" w:hAnsi="Times New Roman" w:cs="Times New Roman"/>
        </w:rPr>
        <w:t>PANalytical</w:t>
      </w:r>
      <w:proofErr w:type="spellEnd"/>
      <w:r w:rsidRPr="00C1724B">
        <w:rPr>
          <w:rFonts w:ascii="Times New Roman" w:eastAsia="MS Mincho" w:hAnsi="Times New Roman" w:cs="Times New Roman"/>
        </w:rPr>
        <w:t xml:space="preserve"> </w:t>
      </w:r>
      <w:proofErr w:type="spellStart"/>
      <w:r w:rsidRPr="00C1724B">
        <w:rPr>
          <w:rFonts w:ascii="Times New Roman" w:eastAsia="MS Mincho" w:hAnsi="Times New Roman" w:cs="Times New Roman"/>
        </w:rPr>
        <w:t>X’Pert</w:t>
      </w:r>
      <w:proofErr w:type="spellEnd"/>
      <w:r w:rsidRPr="00C1724B">
        <w:rPr>
          <w:rFonts w:ascii="Times New Roman" w:eastAsia="MS Mincho" w:hAnsi="Times New Roman" w:cs="Times New Roman"/>
        </w:rPr>
        <w:t xml:space="preserve"> Pro MPD diffractometer (45 kV, 40mA) with a </w:t>
      </w:r>
      <w:proofErr w:type="spellStart"/>
      <w:r w:rsidRPr="00C1724B">
        <w:rPr>
          <w:rFonts w:ascii="Times New Roman" w:eastAsia="MS Mincho" w:hAnsi="Times New Roman" w:cs="Times New Roman"/>
        </w:rPr>
        <w:t>CuK</w:t>
      </w:r>
      <w:proofErr w:type="spellEnd"/>
      <w:r w:rsidRPr="00C1724B">
        <w:rPr>
          <w:rFonts w:ascii="Times New Roman" w:eastAsia="MS Mincho" w:hAnsi="Times New Roman" w:cs="Times New Roman"/>
          <w:vertAlign w:val="subscript"/>
        </w:rPr>
        <w:t>α</w:t>
      </w:r>
      <w:r w:rsidRPr="00C1724B">
        <w:rPr>
          <w:rFonts w:ascii="Times New Roman" w:eastAsia="MS Mincho" w:hAnsi="Times New Roman" w:cs="Times New Roman"/>
        </w:rPr>
        <w:t xml:space="preserve"> radiation source. Samples were sealed in a glove box with Kapton tape to prevent exposure to air and moisture. Samples were loaded int an in-house built SEM holder to enable contamination free transfer of the LYC samples from a glove box into the SEM. SEM images were then collected using a Zeiss merlin FE-SEM microscope. The accelerating voltage used was 1 kV. Particle size distributions were obtained from image analysis of the SEM data using Image J.</w:t>
      </w:r>
      <w:r w:rsidRPr="00C1724B">
        <w:rPr>
          <w:rFonts w:ascii="Times New Roman" w:eastAsia="MS Mincho" w:hAnsi="Times New Roman" w:cs="Times New Roman"/>
          <w:sz w:val="22"/>
          <w:szCs w:val="22"/>
        </w:rPr>
        <w:fldChar w:fldCharType="begin"/>
      </w:r>
      <w:r w:rsidRPr="00C1724B">
        <w:rPr>
          <w:rFonts w:ascii="Times New Roman" w:eastAsia="MS Mincho" w:hAnsi="Times New Roman" w:cs="Times New Roman"/>
          <w:sz w:val="22"/>
          <w:szCs w:val="22"/>
        </w:rPr>
        <w:instrText xml:space="preserve"> ADDIN ZOTERO_ITEM CSL_CITATION {"citationID":"ccf1l5g2","properties":{"formattedCitation":"\\super 65\\nosupersub{}","plainCitation":"65","noteIndex":0},"citationItems":[{"id":875,"uris":["http://zotero.org/users/9743641/items/E22I5L7V"],"itemData":{"id":875,"type":"article-journal","container-title":"Nature Methods","DOI":"10.1038/nmeth.2089","ISSN":"1548-7091, 1548-7105","issue":"7","journalAbbreviation":"Nat Methods","language":"en","page":"671-675","source":"DOI.org (Crossref)","title":"NIH Image to ImageJ: 25 years of image analysis","title-short":"NIH Image to ImageJ","volume":"9","author":[{"family":"Schneider","given":"Caroline A"},{"family":"Rasband","given":"Wayne S"},{"family":"Eliceiri","given":"Kevin W"}],"issued":{"date-parts":[["2012",7]]}}}],"schema":"https://github.com/citation-style-language/schema/raw/master/csl-citation.json"} </w:instrText>
      </w:r>
      <w:r w:rsidRPr="00C1724B">
        <w:rPr>
          <w:rFonts w:ascii="Times New Roman" w:eastAsia="MS Mincho" w:hAnsi="Times New Roman" w:cs="Times New Roman"/>
          <w:sz w:val="22"/>
          <w:szCs w:val="22"/>
        </w:rPr>
        <w:fldChar w:fldCharType="separate"/>
      </w:r>
      <w:r w:rsidRPr="00C1724B">
        <w:rPr>
          <w:rFonts w:ascii="Times New Roman" w:eastAsia="MS Mincho" w:hAnsi="Times New Roman" w:cs="Times New Roman"/>
          <w:sz w:val="22"/>
          <w:vertAlign w:val="superscript"/>
        </w:rPr>
        <w:t>65</w:t>
      </w:r>
      <w:r w:rsidRPr="00C1724B">
        <w:rPr>
          <w:rFonts w:ascii="Times New Roman" w:eastAsia="MS Mincho" w:hAnsi="Times New Roman" w:cs="Times New Roman"/>
          <w:sz w:val="22"/>
          <w:szCs w:val="22"/>
        </w:rPr>
        <w:fldChar w:fldCharType="end"/>
      </w:r>
    </w:p>
    <w:p w14:paraId="789B75F3" w14:textId="77777777" w:rsidR="00F614EA" w:rsidRPr="00C1724B" w:rsidRDefault="00F614EA" w:rsidP="00F614EA">
      <w:pPr>
        <w:pStyle w:val="Heading3"/>
        <w:rPr>
          <w:rFonts w:ascii="Times New Roman" w:hAnsi="Times New Roman" w:cs="Times New Roman"/>
          <w:i w:val="0"/>
          <w:iCs/>
        </w:rPr>
      </w:pPr>
      <w:bookmarkStart w:id="89" w:name="_Toc135224189"/>
      <w:r w:rsidRPr="00C1724B">
        <w:rPr>
          <w:rFonts w:ascii="Times New Roman" w:hAnsi="Times New Roman" w:cs="Times New Roman"/>
          <w:i w:val="0"/>
          <w:iCs/>
        </w:rPr>
        <w:t>Conductivity Measurements</w:t>
      </w:r>
      <w:bookmarkEnd w:id="89"/>
      <w:r w:rsidRPr="00C1724B">
        <w:rPr>
          <w:rFonts w:ascii="Times New Roman" w:hAnsi="Times New Roman" w:cs="Times New Roman"/>
          <w:i w:val="0"/>
          <w:iCs/>
        </w:rPr>
        <w:t xml:space="preserve"> </w:t>
      </w:r>
    </w:p>
    <w:p w14:paraId="02D9E49F" w14:textId="77777777" w:rsidR="00860E7C" w:rsidRPr="00C1724B" w:rsidRDefault="00860E7C" w:rsidP="00860E7C">
      <w:pPr>
        <w:spacing w:after="160" w:line="256" w:lineRule="auto"/>
        <w:jc w:val="both"/>
        <w:rPr>
          <w:rFonts w:ascii="Times New Roman" w:eastAsia="MS Mincho" w:hAnsi="Times New Roman" w:cs="Times New Roman"/>
        </w:rPr>
      </w:pPr>
      <w:r w:rsidRPr="00C1724B">
        <w:rPr>
          <w:rFonts w:ascii="Times New Roman" w:eastAsia="MS Mincho" w:hAnsi="Times New Roman" w:cs="Times New Roman"/>
        </w:rPr>
        <w:t>The solid electrolyte samples were pelletized at 5.9 t/cm</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for 1 min in a 12.7 mm die set with carbon coated aluminum foil on either side to be used as blocking electrodes for the ionic conductivity measurements. The measurements were performed by electrochemical impedance spectroscopy (EIS) at OCV an excitation amplitude of 10 mV was applied in a frequency range between 1 MHz and </w:t>
      </w:r>
      <w:proofErr w:type="gramStart"/>
      <w:r w:rsidRPr="00C1724B">
        <w:rPr>
          <w:rFonts w:ascii="Times New Roman" w:eastAsia="MS Mincho" w:hAnsi="Times New Roman" w:cs="Times New Roman"/>
        </w:rPr>
        <w:t>10</w:t>
      </w:r>
      <w:proofErr w:type="gramEnd"/>
      <w:r w:rsidRPr="00C1724B">
        <w:rPr>
          <w:rFonts w:ascii="Times New Roman" w:eastAsia="MS Mincho" w:hAnsi="Times New Roman" w:cs="Times New Roman"/>
        </w:rPr>
        <w:t xml:space="preserve"> </w:t>
      </w:r>
      <w:proofErr w:type="spellStart"/>
      <w:r w:rsidRPr="00C1724B">
        <w:rPr>
          <w:rFonts w:ascii="Times New Roman" w:eastAsia="MS Mincho" w:hAnsi="Times New Roman" w:cs="Times New Roman"/>
        </w:rPr>
        <w:t>mHz</w:t>
      </w:r>
      <w:proofErr w:type="spellEnd"/>
      <w:r w:rsidRPr="00C1724B">
        <w:rPr>
          <w:rFonts w:ascii="Times New Roman" w:eastAsia="MS Mincho" w:hAnsi="Times New Roman" w:cs="Times New Roman"/>
        </w:rPr>
        <w:t xml:space="preserve"> with 6 points per decade using a VSP </w:t>
      </w:r>
      <w:proofErr w:type="spellStart"/>
      <w:r w:rsidRPr="00C1724B">
        <w:rPr>
          <w:rFonts w:ascii="Times New Roman" w:eastAsia="MS Mincho" w:hAnsi="Times New Roman" w:cs="Times New Roman"/>
        </w:rPr>
        <w:t>potentiostat</w:t>
      </w:r>
      <w:proofErr w:type="spellEnd"/>
      <w:r w:rsidRPr="00C1724B">
        <w:rPr>
          <w:rFonts w:ascii="Times New Roman" w:eastAsia="MS Mincho" w:hAnsi="Times New Roman" w:cs="Times New Roman"/>
        </w:rPr>
        <w:t xml:space="preserve"> (Biologic). </w:t>
      </w:r>
    </w:p>
    <w:p w14:paraId="145B5E24" w14:textId="614E15E0" w:rsidR="00F614EA" w:rsidRPr="007D1475" w:rsidRDefault="00F614EA" w:rsidP="007D1475">
      <w:pPr>
        <w:pStyle w:val="Heading3"/>
        <w:rPr>
          <w:rFonts w:ascii="Times New Roman" w:eastAsia="MS Mincho" w:hAnsi="Times New Roman" w:cs="Times New Roman"/>
          <w:b w:val="0"/>
          <w:bCs w:val="0"/>
          <w:i w:val="0"/>
          <w:szCs w:val="24"/>
        </w:rPr>
      </w:pPr>
      <w:bookmarkStart w:id="90" w:name="_Toc135224190"/>
      <w:r w:rsidRPr="007D1475">
        <w:rPr>
          <w:rFonts w:ascii="Times New Roman" w:hAnsi="Times New Roman" w:cs="Times New Roman"/>
          <w:i w:val="0"/>
          <w:iCs/>
        </w:rPr>
        <w:t xml:space="preserve">Battery Assembling </w:t>
      </w:r>
      <w:proofErr w:type="gramStart"/>
      <w:r w:rsidR="007D1475" w:rsidRPr="007D1475">
        <w:rPr>
          <w:rFonts w:ascii="Times New Roman" w:hAnsi="Times New Roman" w:cs="Times New Roman"/>
          <w:i w:val="0"/>
          <w:iCs/>
        </w:rPr>
        <w:t>A</w:t>
      </w:r>
      <w:r w:rsidRPr="007D1475">
        <w:rPr>
          <w:rFonts w:ascii="Times New Roman" w:hAnsi="Times New Roman" w:cs="Times New Roman"/>
          <w:i w:val="0"/>
          <w:iCs/>
        </w:rPr>
        <w:t>nd</w:t>
      </w:r>
      <w:proofErr w:type="gramEnd"/>
      <w:r w:rsidRPr="007D1475">
        <w:rPr>
          <w:rFonts w:ascii="Times New Roman" w:hAnsi="Times New Roman" w:cs="Times New Roman"/>
          <w:i w:val="0"/>
          <w:iCs/>
        </w:rPr>
        <w:t xml:space="preserve"> Electrochemical Testing</w:t>
      </w:r>
      <w:bookmarkEnd w:id="90"/>
      <w:r w:rsidRPr="007D1475">
        <w:rPr>
          <w:rFonts w:ascii="Times New Roman" w:eastAsia="MS Mincho" w:hAnsi="Times New Roman" w:cs="Times New Roman"/>
          <w:b w:val="0"/>
          <w:bCs w:val="0"/>
          <w:i w:val="0"/>
          <w:szCs w:val="24"/>
        </w:rPr>
        <w:t xml:space="preserve"> </w:t>
      </w:r>
    </w:p>
    <w:p w14:paraId="6FD10E6D" w14:textId="77777777" w:rsidR="00D30832" w:rsidRPr="00C1724B" w:rsidRDefault="00D30832" w:rsidP="00D30832">
      <w:pPr>
        <w:spacing w:after="160" w:line="256" w:lineRule="auto"/>
        <w:jc w:val="both"/>
        <w:rPr>
          <w:rFonts w:ascii="Times New Roman" w:eastAsia="MS Mincho" w:hAnsi="Times New Roman" w:cs="Times New Roman"/>
        </w:rPr>
      </w:pPr>
      <w:r w:rsidRPr="00C1724B">
        <w:rPr>
          <w:rFonts w:ascii="Times New Roman" w:eastAsia="MS Mincho" w:hAnsi="Times New Roman" w:cs="Times New Roman"/>
        </w:rPr>
        <w:t xml:space="preserve">The battery assembly and electrochemical testing were </w:t>
      </w:r>
      <w:proofErr w:type="gramStart"/>
      <w:r w:rsidRPr="00C1724B">
        <w:rPr>
          <w:rFonts w:ascii="Times New Roman" w:eastAsia="MS Mincho" w:hAnsi="Times New Roman" w:cs="Times New Roman"/>
        </w:rPr>
        <w:t>carried out</w:t>
      </w:r>
      <w:proofErr w:type="gramEnd"/>
      <w:r w:rsidRPr="00C1724B">
        <w:rPr>
          <w:rFonts w:ascii="Times New Roman" w:eastAsia="MS Mincho" w:hAnsi="Times New Roman" w:cs="Times New Roman"/>
        </w:rPr>
        <w:t xml:space="preserve"> in a Polyether Ether Ketone (PEEK) mold cell developed in our laboratory, consisting of a cylindrical PEEK cell body, two stainless steel spacers, a stainless-steel piston, and a stainless-steel plate for electrical contact. The composite cathodes were assembled by mixing NMC811(NEI),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Cl (PM, VM, or CM) and VGCF (Sigma Aldrich) in a 70:27:03 ratio. The mixture was loaded into a 20 mL polyethylene vial with 5 mm Zirconia milling media in a 10 to 1 media to powder ratio and mixed for 1 hour at low speeds in a </w:t>
      </w:r>
      <w:proofErr w:type="spellStart"/>
      <w:r w:rsidRPr="00C1724B">
        <w:rPr>
          <w:rFonts w:ascii="Times New Roman" w:eastAsia="MS Mincho" w:hAnsi="Times New Roman" w:cs="Times New Roman"/>
        </w:rPr>
        <w:t>Turbula</w:t>
      </w:r>
      <w:proofErr w:type="spellEnd"/>
      <w:r w:rsidRPr="00C1724B">
        <w:rPr>
          <w:rFonts w:ascii="Times New Roman" w:eastAsia="MS Mincho" w:hAnsi="Times New Roman" w:cs="Times New Roman"/>
        </w:rPr>
        <w:t xml:space="preserve"> 3D shaker mixer (WAB). </w:t>
      </w:r>
    </w:p>
    <w:p w14:paraId="42235E50" w14:textId="77777777" w:rsidR="00D30832" w:rsidRPr="00C1724B" w:rsidRDefault="00D30832" w:rsidP="00D30832">
      <w:pPr>
        <w:spacing w:after="160" w:line="256" w:lineRule="auto"/>
        <w:rPr>
          <w:rFonts w:ascii="Times New Roman" w:eastAsia="MS Mincho" w:hAnsi="Times New Roman" w:cs="Times New Roman"/>
        </w:rPr>
      </w:pPr>
      <w:r w:rsidRPr="00C1724B">
        <w:rPr>
          <w:rFonts w:ascii="Times New Roman" w:eastAsia="MS Mincho" w:hAnsi="Times New Roman" w:cs="Times New Roman"/>
        </w:rPr>
        <w:lastRenderedPageBreak/>
        <w:t>The full cells were assembled as follows. 60 mg of indium foil was placed into the peek mold in contact with a stainless-steel spacer, followed by 200 mg of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Cl solid electrolyte, the cell was cold pressed at 1.47 t/cm</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for </w:t>
      </w:r>
      <w:proofErr w:type="gramStart"/>
      <w:r w:rsidRPr="00C1724B">
        <w:rPr>
          <w:rFonts w:ascii="Times New Roman" w:eastAsia="MS Mincho" w:hAnsi="Times New Roman" w:cs="Times New Roman"/>
        </w:rPr>
        <w:t>a few</w:t>
      </w:r>
      <w:proofErr w:type="gramEnd"/>
      <w:r w:rsidRPr="00C1724B">
        <w:rPr>
          <w:rFonts w:ascii="Times New Roman" w:eastAsia="MS Mincho" w:hAnsi="Times New Roman" w:cs="Times New Roman"/>
        </w:rPr>
        <w:t xml:space="preserve"> seconds and 15 mg of cathode composite powder the stack was once again pressed at 1.47 t/cm</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for a few seconds. This was followed by placing a carbon coated aluminum current collector on top of the composite cathode, after which the entire stack was pressed at 5.9 t/cm</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for 5 minutes. The cell was then placed in a vice under 5.62 MPa of stack pressure inside a glove box for cycling.</w:t>
      </w:r>
    </w:p>
    <w:p w14:paraId="61E6007F" w14:textId="029AAFE5" w:rsidR="00D30832" w:rsidRPr="00C1724B" w:rsidRDefault="00D30832" w:rsidP="00D30832">
      <w:pPr>
        <w:spacing w:after="160" w:line="256" w:lineRule="auto"/>
        <w:jc w:val="both"/>
        <w:rPr>
          <w:rFonts w:ascii="Times New Roman" w:eastAsia="MS Mincho" w:hAnsi="Times New Roman" w:cs="Times New Roman"/>
        </w:rPr>
      </w:pPr>
      <w:r w:rsidRPr="00C1724B">
        <w:rPr>
          <w:rFonts w:ascii="Times New Roman" w:eastAsia="MS Mincho" w:hAnsi="Times New Roman" w:cs="Times New Roman"/>
        </w:rPr>
        <w:t xml:space="preserve">Galvanostatic cycling studies were </w:t>
      </w:r>
      <w:r w:rsidR="00A65BC3" w:rsidRPr="00C1724B">
        <w:rPr>
          <w:rFonts w:ascii="Times New Roman" w:eastAsia="MS Mincho" w:hAnsi="Times New Roman" w:cs="Times New Roman"/>
        </w:rPr>
        <w:t>conducted</w:t>
      </w:r>
      <w:r w:rsidRPr="00C1724B">
        <w:rPr>
          <w:rFonts w:ascii="Times New Roman" w:eastAsia="MS Mincho" w:hAnsi="Times New Roman" w:cs="Times New Roman"/>
        </w:rPr>
        <w:t xml:space="preserve"> in the voltage range of 1.97 – 3.67 V versus Li-In/In (2.6 – 4.3 V versus Li</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xml:space="preserve">/Li) at room temperature. Initial formation of the Li-In alloy anode was done by </w:t>
      </w:r>
      <w:proofErr w:type="spellStart"/>
      <w:r w:rsidRPr="00C1724B">
        <w:rPr>
          <w:rFonts w:ascii="Times New Roman" w:eastAsia="MS Mincho" w:hAnsi="Times New Roman" w:cs="Times New Roman"/>
        </w:rPr>
        <w:t>lithiating</w:t>
      </w:r>
      <w:proofErr w:type="spellEnd"/>
      <w:r w:rsidRPr="00C1724B">
        <w:rPr>
          <w:rFonts w:ascii="Times New Roman" w:eastAsia="MS Mincho" w:hAnsi="Times New Roman" w:cs="Times New Roman"/>
        </w:rPr>
        <w:t xml:space="preserve"> Indium foil on the first charge cycle of each cell at 66 µA/cm</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This was followed by cycling for </w:t>
      </w:r>
      <w:proofErr w:type="gramStart"/>
      <w:r w:rsidRPr="00C1724B">
        <w:rPr>
          <w:rFonts w:ascii="Times New Roman" w:eastAsia="MS Mincho" w:hAnsi="Times New Roman" w:cs="Times New Roman"/>
        </w:rPr>
        <w:t>50</w:t>
      </w:r>
      <w:proofErr w:type="gramEnd"/>
      <w:r w:rsidRPr="00C1724B">
        <w:rPr>
          <w:rFonts w:ascii="Times New Roman" w:eastAsia="MS Mincho" w:hAnsi="Times New Roman" w:cs="Times New Roman"/>
        </w:rPr>
        <w:t xml:space="preserve"> cycles at 0.1 mA/cm</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All impedance spectra for the full cells were collected with an excitation amplitude of 10 mV in a frequency range between 1 MHz and </w:t>
      </w:r>
      <w:proofErr w:type="gramStart"/>
      <w:r w:rsidRPr="00C1724B">
        <w:rPr>
          <w:rFonts w:ascii="Times New Roman" w:eastAsia="MS Mincho" w:hAnsi="Times New Roman" w:cs="Times New Roman"/>
        </w:rPr>
        <w:t>10</w:t>
      </w:r>
      <w:proofErr w:type="gramEnd"/>
      <w:r w:rsidRPr="00C1724B">
        <w:rPr>
          <w:rFonts w:ascii="Times New Roman" w:eastAsia="MS Mincho" w:hAnsi="Times New Roman" w:cs="Times New Roman"/>
        </w:rPr>
        <w:t xml:space="preserve"> </w:t>
      </w:r>
      <w:proofErr w:type="spellStart"/>
      <w:r w:rsidRPr="00C1724B">
        <w:rPr>
          <w:rFonts w:ascii="Times New Roman" w:eastAsia="MS Mincho" w:hAnsi="Times New Roman" w:cs="Times New Roman"/>
        </w:rPr>
        <w:t>mHz</w:t>
      </w:r>
      <w:proofErr w:type="spellEnd"/>
      <w:r w:rsidRPr="00C1724B">
        <w:rPr>
          <w:rFonts w:ascii="Times New Roman" w:eastAsia="MS Mincho" w:hAnsi="Times New Roman" w:cs="Times New Roman"/>
        </w:rPr>
        <w:t xml:space="preserve"> with 6 points per decade. All electrochemical testing was conducted with a VSP </w:t>
      </w:r>
      <w:proofErr w:type="spellStart"/>
      <w:r w:rsidRPr="00C1724B">
        <w:rPr>
          <w:rFonts w:ascii="Times New Roman" w:eastAsia="MS Mincho" w:hAnsi="Times New Roman" w:cs="Times New Roman"/>
        </w:rPr>
        <w:t>potentiostat</w:t>
      </w:r>
      <w:proofErr w:type="spellEnd"/>
      <w:r w:rsidRPr="00C1724B">
        <w:rPr>
          <w:rFonts w:ascii="Times New Roman" w:eastAsia="MS Mincho" w:hAnsi="Times New Roman" w:cs="Times New Roman"/>
        </w:rPr>
        <w:t xml:space="preserve"> (Biologic).</w:t>
      </w:r>
    </w:p>
    <w:p w14:paraId="2A4416FA" w14:textId="1C8CE1AE" w:rsidR="00AA0C9B" w:rsidRDefault="0048642D" w:rsidP="00017962">
      <w:pPr>
        <w:pStyle w:val="Heading2"/>
        <w:jc w:val="left"/>
        <w:rPr>
          <w:rFonts w:ascii="Times New Roman" w:hAnsi="Times New Roman" w:cs="Times New Roman"/>
        </w:rPr>
      </w:pPr>
      <w:bookmarkStart w:id="91" w:name="_Toc135224191"/>
      <w:r w:rsidRPr="00017962">
        <w:rPr>
          <w:rFonts w:ascii="Times New Roman" w:hAnsi="Times New Roman" w:cs="Times New Roman"/>
        </w:rPr>
        <w:t xml:space="preserve">Results </w:t>
      </w:r>
      <w:r w:rsidR="00017962" w:rsidRPr="00017962">
        <w:rPr>
          <w:rFonts w:ascii="Times New Roman" w:hAnsi="Times New Roman" w:cs="Times New Roman"/>
        </w:rPr>
        <w:t>A</w:t>
      </w:r>
      <w:r w:rsidRPr="00017962">
        <w:rPr>
          <w:rFonts w:ascii="Times New Roman" w:hAnsi="Times New Roman" w:cs="Times New Roman"/>
        </w:rPr>
        <w:t>nd Discussion</w:t>
      </w:r>
      <w:bookmarkEnd w:id="91"/>
    </w:p>
    <w:p w14:paraId="542702B2" w14:textId="28CE3CD8" w:rsidR="0048642D" w:rsidRPr="0096194B" w:rsidRDefault="0048642D" w:rsidP="0096194B">
      <w:pPr>
        <w:pStyle w:val="Heading3"/>
        <w:rPr>
          <w:rFonts w:ascii="Times New Roman" w:hAnsi="Times New Roman" w:cs="Times New Roman"/>
          <w:i w:val="0"/>
          <w:iCs/>
        </w:rPr>
      </w:pPr>
      <w:bookmarkStart w:id="92" w:name="_Toc135224192"/>
      <w:r w:rsidRPr="0096194B">
        <w:rPr>
          <w:rFonts w:ascii="Times New Roman" w:hAnsi="Times New Roman" w:cs="Times New Roman"/>
          <w:i w:val="0"/>
          <w:iCs/>
        </w:rPr>
        <w:t xml:space="preserve">Comparison </w:t>
      </w:r>
      <w:r w:rsidR="00493923" w:rsidRPr="0096194B">
        <w:rPr>
          <w:rFonts w:ascii="Times New Roman" w:hAnsi="Times New Roman" w:cs="Times New Roman"/>
          <w:i w:val="0"/>
          <w:iCs/>
        </w:rPr>
        <w:t>O</w:t>
      </w:r>
      <w:r w:rsidRPr="0096194B">
        <w:rPr>
          <w:rFonts w:ascii="Times New Roman" w:hAnsi="Times New Roman" w:cs="Times New Roman"/>
          <w:i w:val="0"/>
          <w:iCs/>
        </w:rPr>
        <w:t xml:space="preserve">f </w:t>
      </w:r>
      <w:proofErr w:type="gramStart"/>
      <w:r w:rsidR="00493923" w:rsidRPr="0096194B">
        <w:rPr>
          <w:rFonts w:ascii="Times New Roman" w:hAnsi="Times New Roman" w:cs="Times New Roman"/>
          <w:i w:val="0"/>
          <w:iCs/>
        </w:rPr>
        <w:t>T</w:t>
      </w:r>
      <w:r w:rsidRPr="0096194B">
        <w:rPr>
          <w:rFonts w:ascii="Times New Roman" w:hAnsi="Times New Roman" w:cs="Times New Roman"/>
          <w:i w:val="0"/>
          <w:iCs/>
        </w:rPr>
        <w:t>he</w:t>
      </w:r>
      <w:proofErr w:type="gramEnd"/>
      <w:r w:rsidRPr="0096194B">
        <w:rPr>
          <w:rFonts w:ascii="Times New Roman" w:hAnsi="Times New Roman" w:cs="Times New Roman"/>
          <w:i w:val="0"/>
          <w:iCs/>
        </w:rPr>
        <w:t xml:space="preserve"> Formation </w:t>
      </w:r>
      <w:r w:rsidR="00493923" w:rsidRPr="0096194B">
        <w:rPr>
          <w:rFonts w:ascii="Times New Roman" w:hAnsi="Times New Roman" w:cs="Times New Roman"/>
          <w:i w:val="0"/>
          <w:iCs/>
        </w:rPr>
        <w:t>O</w:t>
      </w:r>
      <w:r w:rsidRPr="0096194B">
        <w:rPr>
          <w:rFonts w:ascii="Times New Roman" w:hAnsi="Times New Roman" w:cs="Times New Roman"/>
          <w:i w:val="0"/>
          <w:iCs/>
        </w:rPr>
        <w:t>f Li</w:t>
      </w:r>
      <w:r w:rsidR="00493923" w:rsidRPr="0096194B">
        <w:rPr>
          <w:rFonts w:ascii="Times New Roman" w:hAnsi="Times New Roman" w:cs="Times New Roman"/>
          <w:i w:val="0"/>
          <w:iCs/>
          <w:vertAlign w:val="subscript"/>
        </w:rPr>
        <w:t>6</w:t>
      </w:r>
      <w:r w:rsidRPr="0096194B">
        <w:rPr>
          <w:rFonts w:ascii="Times New Roman" w:hAnsi="Times New Roman" w:cs="Times New Roman"/>
          <w:i w:val="0"/>
          <w:iCs/>
        </w:rPr>
        <w:t>PS</w:t>
      </w:r>
      <w:r w:rsidR="00493923" w:rsidRPr="0096194B">
        <w:rPr>
          <w:rFonts w:ascii="Times New Roman" w:hAnsi="Times New Roman" w:cs="Times New Roman"/>
          <w:i w:val="0"/>
          <w:iCs/>
          <w:vertAlign w:val="subscript"/>
        </w:rPr>
        <w:t>5</w:t>
      </w:r>
      <w:r w:rsidRPr="0096194B">
        <w:rPr>
          <w:rFonts w:ascii="Times New Roman" w:hAnsi="Times New Roman" w:cs="Times New Roman"/>
          <w:i w:val="0"/>
          <w:iCs/>
        </w:rPr>
        <w:t xml:space="preserve">Cl </w:t>
      </w:r>
      <w:r w:rsidR="00493923" w:rsidRPr="0096194B">
        <w:rPr>
          <w:rFonts w:ascii="Times New Roman" w:hAnsi="Times New Roman" w:cs="Times New Roman"/>
          <w:i w:val="0"/>
          <w:iCs/>
        </w:rPr>
        <w:t>A</w:t>
      </w:r>
      <w:r w:rsidRPr="0096194B">
        <w:rPr>
          <w:rFonts w:ascii="Times New Roman" w:hAnsi="Times New Roman" w:cs="Times New Roman"/>
          <w:i w:val="0"/>
          <w:iCs/>
        </w:rPr>
        <w:t xml:space="preserve">cross </w:t>
      </w:r>
      <w:r w:rsidR="00493923" w:rsidRPr="0096194B">
        <w:rPr>
          <w:rFonts w:ascii="Times New Roman" w:hAnsi="Times New Roman" w:cs="Times New Roman"/>
          <w:i w:val="0"/>
          <w:iCs/>
        </w:rPr>
        <w:t>M</w:t>
      </w:r>
      <w:r w:rsidRPr="0096194B">
        <w:rPr>
          <w:rFonts w:ascii="Times New Roman" w:hAnsi="Times New Roman" w:cs="Times New Roman"/>
          <w:i w:val="0"/>
          <w:iCs/>
        </w:rPr>
        <w:t xml:space="preserve">illing </w:t>
      </w:r>
      <w:r w:rsidR="00493923" w:rsidRPr="0096194B">
        <w:rPr>
          <w:rFonts w:ascii="Times New Roman" w:hAnsi="Times New Roman" w:cs="Times New Roman"/>
          <w:i w:val="0"/>
          <w:iCs/>
        </w:rPr>
        <w:t>M</w:t>
      </w:r>
      <w:r w:rsidRPr="0096194B">
        <w:rPr>
          <w:rFonts w:ascii="Times New Roman" w:hAnsi="Times New Roman" w:cs="Times New Roman"/>
          <w:i w:val="0"/>
          <w:iCs/>
        </w:rPr>
        <w:t>ethod.</w:t>
      </w:r>
      <w:bookmarkEnd w:id="92"/>
      <w:r w:rsidRPr="0096194B">
        <w:rPr>
          <w:rFonts w:ascii="Times New Roman" w:hAnsi="Times New Roman" w:cs="Times New Roman"/>
          <w:i w:val="0"/>
          <w:iCs/>
        </w:rPr>
        <w:t xml:space="preserve"> </w:t>
      </w:r>
    </w:p>
    <w:p w14:paraId="0835AB29" w14:textId="77777777" w:rsidR="007A1218" w:rsidRPr="00C1724B" w:rsidRDefault="007A1218" w:rsidP="007A1218">
      <w:pPr>
        <w:spacing w:after="160" w:line="256" w:lineRule="auto"/>
        <w:rPr>
          <w:rFonts w:ascii="Times New Roman" w:eastAsia="MS Mincho" w:hAnsi="Times New Roman" w:cs="Times New Roman"/>
        </w:rPr>
      </w:pPr>
      <w:r w:rsidRPr="00C1724B">
        <w:rPr>
          <w:rFonts w:ascii="Times New Roman" w:eastAsia="MS Mincho" w:hAnsi="Times New Roman" w:cs="Times New Roman"/>
        </w:rPr>
        <w:t xml:space="preserve">In-situ NPD was used to track the phase evolution across the different milling methods: Planetary Milling (Abbr. PM), Vibration Milling (Abbr. VM), and </w:t>
      </w:r>
      <w:proofErr w:type="spellStart"/>
      <w:r w:rsidRPr="00C1724B">
        <w:rPr>
          <w:rFonts w:ascii="Times New Roman" w:eastAsia="MS Mincho" w:hAnsi="Times New Roman" w:cs="Times New Roman"/>
        </w:rPr>
        <w:t>Cryomilling</w:t>
      </w:r>
      <w:proofErr w:type="spellEnd"/>
      <w:r w:rsidRPr="00C1724B">
        <w:rPr>
          <w:rFonts w:ascii="Times New Roman" w:eastAsia="MS Mincho" w:hAnsi="Times New Roman" w:cs="Times New Roman"/>
        </w:rPr>
        <w:t xml:space="preserve"> (Abbr. CM). In all three cases, the precursors were mixed in stoichiometric amounts for </w:t>
      </w:r>
      <w:proofErr w:type="gramStart"/>
      <w:r w:rsidRPr="00C1724B">
        <w:rPr>
          <w:rFonts w:ascii="Times New Roman" w:eastAsia="MS Mincho" w:hAnsi="Times New Roman" w:cs="Times New Roman"/>
        </w:rPr>
        <w:t>4</w:t>
      </w:r>
      <w:proofErr w:type="gramEnd"/>
      <w:r w:rsidRPr="00C1724B">
        <w:rPr>
          <w:rFonts w:ascii="Times New Roman" w:eastAsia="MS Mincho" w:hAnsi="Times New Roman" w:cs="Times New Roman"/>
        </w:rPr>
        <w:t xml:space="preserve"> total hours of milling time, pelletized, and then annealed. During the In-situ ramping, isothermal scans were taken at ~40 °C, 100 °C, 200 °C, 300 °C, 400 °C, 500 °C, and 550 °C for 1 hour before cooling back down to ~ 80 °C a constant ramp rate of 1 °C /min was used. </w:t>
      </w:r>
    </w:p>
    <w:p w14:paraId="0DF40995" w14:textId="5F187C66" w:rsidR="007A1218" w:rsidRPr="00C1724B" w:rsidRDefault="007A1218" w:rsidP="007A1218">
      <w:pPr>
        <w:rPr>
          <w:rFonts w:ascii="Times New Roman" w:hAnsi="Times New Roman" w:cs="Times New Roman"/>
        </w:rPr>
      </w:pPr>
      <w:r w:rsidRPr="00C1724B">
        <w:rPr>
          <w:rFonts w:ascii="Times New Roman" w:eastAsia="MS Mincho" w:hAnsi="Times New Roman" w:cs="Times New Roman"/>
        </w:rPr>
        <w:t>The in-situ observation of the annealing of the PM sample, displayed in the stacked contour plot (Fig. 38), reveals that after milling the starting point is crystalline LiCl (2.965Å) and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(2.861Å). We do not see any evidence of crystalline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(1.736Å) precursor peaks after milling. The wt.% of both precursors, 70 and 30 % for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and LiCl respectively, stays </w:t>
      </w:r>
      <w:r w:rsidR="001A5114" w:rsidRPr="00C1724B">
        <w:rPr>
          <w:rFonts w:ascii="Times New Roman" w:eastAsia="MS Mincho" w:hAnsi="Times New Roman" w:cs="Times New Roman"/>
        </w:rPr>
        <w:t>constant</w:t>
      </w:r>
      <w:r w:rsidRPr="00C1724B">
        <w:rPr>
          <w:rFonts w:ascii="Times New Roman" w:eastAsia="MS Mincho" w:hAnsi="Times New Roman" w:cs="Times New Roman"/>
        </w:rPr>
        <w:t xml:space="preserve"> until 200 °C as shown in the crystalline phase evolution (Fig. 39). Upon heating to 200 °C, we observe the start of the formation of ß – Li</w:t>
      </w:r>
      <w:r w:rsidRPr="00C1724B">
        <w:rPr>
          <w:rFonts w:ascii="Times New Roman" w:eastAsia="MS Mincho" w:hAnsi="Times New Roman" w:cs="Times New Roman"/>
          <w:vertAlign w:val="subscript"/>
        </w:rPr>
        <w:t>3</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4</w:t>
      </w:r>
      <w:r w:rsidRPr="00C1724B">
        <w:rPr>
          <w:rFonts w:ascii="Times New Roman" w:eastAsia="MS Mincho" w:hAnsi="Times New Roman" w:cs="Times New Roman"/>
        </w:rPr>
        <w:t xml:space="preserve"> (Abbr. LPS) (5.016Å) accounting for 36.7% of the composite sample, with significant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(43%) and LiCl (19.5%) remaining. The identification of the ß-LPS at 200 °C is lower than the previously reported transition from the γ-LPS to ß-LPS at 573K (300 °C).</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{"citationID":"UBzZWRAg","properties":{"formattedCitation":"\\super 23\\nosupersub{}","plainCitation":"23","noteIndex":0},"citationItems":[{"id":817,"uris":["http://zotero.org/users/9743641/items/GJZBKMEM"],"itemData":{"id":817,"type":"article-journal","container-title":"Solid State Ionics","DOI":"10.1016/j.ssi.2010.10.001","ISSN":"01672738","issue":"1","journalAbbreviation":"Solid State Ionics","language":"en","page":"53-58","source":"DOI.org (Crossref)","title":"Crystal structure and phase transitions of the lithium ionic conductor Li3PS4","volume":"182","author":[{"family":"Homma","given":"Kenji"},{"family":"Yonemura","given":"Masao"},{"family":"Kobayashi","given":"Takeshi"},{"family":"Nagao","given":"Miki"},{"family":"Hirayama","given":"Masaaki"},{"family":"Kanno","given":"Ryoji"}],"issued":{"date-parts":[["2011",2,3]]}},"locator":"4"}],"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23</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However, a recent study by </w:t>
      </w:r>
      <w:proofErr w:type="spellStart"/>
      <w:r w:rsidRPr="00C1724B">
        <w:rPr>
          <w:rFonts w:ascii="Times New Roman" w:eastAsia="MS Mincho" w:hAnsi="Times New Roman" w:cs="Times New Roman"/>
        </w:rPr>
        <w:t>Kaup</w:t>
      </w:r>
      <w:proofErr w:type="spellEnd"/>
      <w:r w:rsidRPr="00C1724B">
        <w:rPr>
          <w:rFonts w:ascii="Times New Roman" w:eastAsia="MS Mincho" w:hAnsi="Times New Roman" w:cs="Times New Roman"/>
        </w:rPr>
        <w:t xml:space="preserve"> et al. showed that the transition actually begins around 250 °C for the solid-state synthesis of LPS.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{"citationID":"D1NNpqRV","properties":{"formattedCitation":"\\super 24\\nosupersub{}","plainCitation":"24","noteIndex":0},"citationItems":[{"id":873,"uris":["http://zotero.org/users/9743641/items/MIIGTL29"],"itemData":{"id":873,"type":"article-journal","abstract":"An\n              in situ\n              variable-temperature neutron diffraction study of Li\n              3\n              PS\n              4\n              reveals the structure and Li-ion diffusion pathways (\n              via\n              MEM and BVEL calculations) of the high temperature fast-ion conductor, α-Li\n              3\n              PS\n              4\n              , (\n              E\n              a\n              = 0.22 eV), and compares them to those of other polymorphs and the Si-substituted phase.\n            \n          , \n            \n              We report the first\n              in situ\n              variable temperature neutron powder diffraction (NPD) study of the solid-state ion conductor Li\n              3\n              PS\n              4\n              which delineates the transitions between its three polymorphs (γ → β → α) and determines their crystalline Li-sublattices. They are compared to those of nanoporous β-Li\n              3\n              PS\n              4\n              , and β′-type Si-substituted Li\n              3.25\n              Si\n              0.25\n              P\n              0.75\n              S\n              4\n              . Importantly, Rietveld refinement of the NPD data elucidates the crystal structure of the high-temperature α-Li\n              3\n              PS\n              4\n              polymorph for the first time and shows that it crystallizes in the\n              Cmcm\n              space group. The lithium diffusion pathways of both the bulk β and α polymorphs are evaluated using the maximum entropy method and bond valence site energy calculations, revealing that the structure of α-Li\n              3\n              PS\n              4\n              favors facile 3D conduction, supported mainly by its bcc S-sublattice. The variable temperature\n              in situ\n              NPD study of nanoporous β-Li\n              3\n              PS\n              4\n              identifies the presence of an amorphous organic component that is only completely removed upon transformation to the α-phase at elevated temperature, and which may play a role in stabilizing this material at room temperature. Si-substitution of Li\n              3\n              PS\n              4\n              not only stabilizes the β′-Li\n              3.25\n              Si\n              0.25\n              P\n              0.75\n              S\n              4\n              phase at room temperature but also prevents phase transformation to the α polymorph upon heating owing to its larger lattice volume.","container-title":"Journal of Materials Chemistry A","DOI":"10.1039/D0TA02805C","ISSN":"2050-7488, 2050-7496","issue":"25","journalAbbreviation":"J. Mater. Chem. A","language":"en","page":"12446-12456","source":"DOI.org (Crossref)","title":"Impact of the Li substructure on the diffusion pathways in alpha and beta Li &lt;sub&gt;3&lt;/sub&gt; PS &lt;sub&gt;4&lt;/sub&gt; : an &lt;i&gt;in situ&lt;/i&gt; high temperature neutron diffraction study","title-short":"Impact of the Li substructure on the diffusion pathways in alpha and beta Li &lt;sub&gt;3&lt;/sub&gt; PS &lt;sub&gt;4&lt;/sub&gt;","volume":"8","author":[{"family":"Kaup","given":"Kavish"},{"family":"Zhou","given":"Laidong"},{"family":"Huq","given":"Ashfia"},{"family":"Nazar","given":"Linda F."}],"issued":{"date-parts":[["2020"]]}}}],"schema":"https://github.com/citation-style-language/schema/raw/master/csl-citation.json"}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24</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Previous work has also found that depending on the synthesis route or aliovalent substitution, it is possible to isolate ß-LPS at RT.</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{"citationID":"s6IhRuVc","properties":{"formattedCitation":"\\super 25\\nosupersub{}","plainCitation":"25","noteIndex":0},"citationItems":[{"id":874,"uris":["http://zotero.org/users/9743641/items/FUY5W7ZH"],"itemData":{"id":874,"type":"article-journal","container-title":"Journal of the American Chemical Society","DOI":"10.1021/ja3110895","ISSN":"0002-7863, 1520-5126","issue":"3","journalAbbreviation":"J. Am. Chem. Soc.","language":"en","page":"975-978","source":"DOI.org (Crossref)","title":"Anomalous High Ionic Conductivity of Nanoporous β-Li &lt;sub&gt;3&lt;/sub&gt; PS &lt;sub&gt;4&lt;/sub&gt;","volume":"135","author":[{"family":"Liu","given":"Zengcai"},{"family":"Fu","given":"Wujun"},{"family":"Payzant","given":"E. Andrew"},{"family":"Yu","given":"Xiang"},{"family":"Wu","given":"Zili"},{"family":"Dudney","given":"Nancy J."},{"family":"Kiggans","given":"Jim"},{"family":"Hong","given":"Kunlun"},{"family":"Rondinone","given":"Adam J."},{"family":"Liang","given":"Chengdu"}],"issued":{"date-parts":[["2013",1,23]]}}}],"schema":"https://github.com/citation-style-language/schema/raw/master/csl-citation.json"}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25</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Figure 39b shows an exothermic process around 180-190°C during the ramping at 1°C/min which likely corresponds to this initial formation of LPS. Interestingly, it is accompanied by a secondary process at around 225 °C, meaning the formation of LPS could occur in multiple steps. At around 220 °C, we see that the </w:t>
      </w:r>
      <w:r w:rsidRPr="00C1724B">
        <w:rPr>
          <w:rFonts w:ascii="Times New Roman" w:eastAsia="MS Mincho" w:hAnsi="Times New Roman" w:cs="Times New Roman"/>
        </w:rPr>
        <w:lastRenderedPageBreak/>
        <w:t>fraction of LPS increases to 49.4%. This increase in LPS and decrease in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continues until the LPS reaches a maximum at ~260 °C of 60% and the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and LiCl are left at 25 and 15% respectively. At 280 °C, we note the start of the formation of LPSCl around 3.48Å in the contour plot (Fig. 38). At this temperature </w:t>
      </w:r>
      <w:proofErr w:type="gramStart"/>
      <w:r w:rsidRPr="00C1724B">
        <w:rPr>
          <w:rFonts w:ascii="Times New Roman" w:eastAsia="MS Mincho" w:hAnsi="Times New Roman" w:cs="Times New Roman"/>
        </w:rPr>
        <w:t>most of</w:t>
      </w:r>
      <w:proofErr w:type="gramEnd"/>
      <w:r w:rsidRPr="00C1724B">
        <w:rPr>
          <w:rFonts w:ascii="Times New Roman" w:eastAsia="MS Mincho" w:hAnsi="Times New Roman" w:cs="Times New Roman"/>
        </w:rPr>
        <w:t xml:space="preserve"> the sample is still LPS at 51.7% with residual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(19.6%) and LiCl (10.5%) while LPSCl accounts for 18.2% of the sample. At 295 °C, we note the LPSCl increases significantly to 44.3%, with LPS at 32.9% and residual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decreasing to 13.5% and LiCl to 9.3%. Once the sample reaches 300 °C, the sample is mostly LPSCl (70.5 %) with LPS being reduced to 19.5% and </w:t>
      </w:r>
      <w:proofErr w:type="gramStart"/>
      <w:r w:rsidRPr="00C1724B">
        <w:rPr>
          <w:rFonts w:ascii="Times New Roman" w:eastAsia="MS Mincho" w:hAnsi="Times New Roman" w:cs="Times New Roman"/>
        </w:rPr>
        <w:t>small amounts</w:t>
      </w:r>
      <w:proofErr w:type="gramEnd"/>
      <w:r w:rsidRPr="00C1724B">
        <w:rPr>
          <w:rFonts w:ascii="Times New Roman" w:eastAsia="MS Mincho" w:hAnsi="Times New Roman" w:cs="Times New Roman"/>
        </w:rPr>
        <w:t xml:space="preserve"> of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(7.8%) and LiCl (2.2%) remaining. Between 300 °C and 400 °C, all intermediates and precursors are consumed and the LPSCl peaks intensify, signifying an increase in crystallinity and mass fraction at 400 °C. The crystallinity and intensity of the LPSCl peaks increase as the sample is ramped initially to 500 °C and then 550 °C, at which it is then cooled back down to ~80 °C. The DSC data of the ramp up (Fig. 39b) shows a broad endothermic process that begins around 275 °C and continues until it stops around 425 °C.  This coincides with both the conversion of the intermediates to LPSCl and the enhancement of the crystallinity of LPSCl in the NPD data. Both the final ramping and cooling steps show no additional phase transitions for the LPSCl as noted by the steady phase fraction (Fig 39.). To isolate the role of milling on the formation of LPSCl we compared the DSC results for the LPSCl PM sample to that of a sample hand mixed in an agate mortar pestle for 10 minutes (Abbr. LPSCl – SS). When comparing the two processes we see that process </w:t>
      </w:r>
      <w:proofErr w:type="gramStart"/>
      <w:r w:rsidRPr="00C1724B">
        <w:rPr>
          <w:rFonts w:ascii="Times New Roman" w:eastAsia="MS Mincho" w:hAnsi="Times New Roman" w:cs="Times New Roman"/>
        </w:rPr>
        <w:t>1</w:t>
      </w:r>
      <w:proofErr w:type="gramEnd"/>
      <w:r w:rsidRPr="00C1724B">
        <w:rPr>
          <w:rFonts w:ascii="Times New Roman" w:eastAsia="MS Mincho" w:hAnsi="Times New Roman" w:cs="Times New Roman"/>
        </w:rPr>
        <w:t xml:space="preserve"> is shifted to a higher temperature, process 2 does not seem to occur, and we observe two distinct processes between 275-300 °C which does not occur in the milled sample. This additional process could be the consumption of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to form LPS or the start of the melting of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We note that we did not see any evidence of Li</w:t>
      </w:r>
      <w:r w:rsidRPr="00C1724B">
        <w:rPr>
          <w:rFonts w:ascii="Times New Roman" w:eastAsia="MS Mincho" w:hAnsi="Times New Roman" w:cs="Times New Roman"/>
          <w:vertAlign w:val="subscript"/>
        </w:rPr>
        <w:t>7</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 xml:space="preserve"> formation during the synthesis, thereby showing that at least for lower milling times, the solid-state synthesis of LPSCl does not proceed via reactions 22 and 23. The NPD data confirms that the synthesis of LPSCl proceeds initially through reaction </w:t>
      </w:r>
      <w:proofErr w:type="gramStart"/>
      <w:r w:rsidRPr="00C1724B">
        <w:rPr>
          <w:rFonts w:ascii="Times New Roman" w:eastAsia="MS Mincho" w:hAnsi="Times New Roman" w:cs="Times New Roman"/>
        </w:rPr>
        <w:t>6</w:t>
      </w:r>
      <w:proofErr w:type="gramEnd"/>
      <w:r w:rsidRPr="00C1724B">
        <w:rPr>
          <w:rFonts w:ascii="Times New Roman" w:eastAsia="MS Mincho" w:hAnsi="Times New Roman" w:cs="Times New Roman"/>
        </w:rPr>
        <w:t xml:space="preserve"> and then 7. Interestingly, we also do not observe any signs of melting at 500 °C, as was previously reported in an In-situ NPD study of the mechanochemical synthesis of LPSCl.</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{"citationID":"nwPKGvpq","properties":{"formattedCitation":"\\super 19\\nosupersub{}","plainCitation":"19","noteIndex":0},"citationItems":[{"id":25,"uris":["http://zotero.org/users/9743641/items/I3YAUMST"],"itemData":{"id":25,"type":"article-journal","abstract":"Lithium-ion conducting argyrodites Li6PS5X (X = Cl, Br, I) are a promising class of fast-ion conductors for all-solid state Li-ion batteries. To gain a deeper insight into the phase formation of Li6PS5Cl, in situ neutron diffraction studies are carried out on a stoichiometric ball-milled precursor mixture during thermal treatment. The evolution of the S2−/Cl− anion disorder and its correlation with ionic conductivity are reported here. In contrast to earlier reports, an argyrodite phase is found to form between 80 and 150 °C, but the phase shows only moderate conductivity when crystallized at such low temperatures and further thermal treatment is required to access the highly conducting phase. The maximum room-temperature ionic conductivity of 1.1 × 10−3 S/cm is observed for samples annealed at intermediate temperatures (250 °C). When ball-milled glass-ceramic precursors for Li6PS5Cl are crystallized with a constant slow heating rate, the initially formed argyrodite phase is found to be Li7PS6, which is then gradually converted into Li6PS5Cl at higher temperatures. The industrial requirements for minimizing cost by using lower annealing temperatures thus need to be balanced with the requirements of obtaining the highest conducting composition of the phase for performance in all-solid state batteries.","container-title":"Solid State Ionics","DOI":"10.1016/j.ssi.2012.09.014","ISSN":"01672738","journalAbbreviation":"Solid State Ionics","language":"en","page":"72-76","source":"DOI.org (Crossref)","title":"Formation and conductivity studies of lithium argyrodite solid electrolytes using in-situ neutron diffraction","volume":"230","author":[{"family":"Rao","given":"R. Prasada"},{"family":"Sharma","given":"N."},{"family":"Peterson","given":"V.K."},{"family":"Adams","given":"S."}],"issued":{"date-parts":[["2013",1]]}}}],"schema":"https://github.com/citation-style-language/schema/raw/master/csl-citation.json"}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As previously mentioned, this study milled the precursors to the point of forming a mechanochemical argyrodite phase prior to annealing, this difference in the synthesis conditions could drive differences in the thermal stability of the resulting solid electrolyte.  </w:t>
      </w:r>
    </w:p>
    <w:p w14:paraId="2308231D" w14:textId="499F881D" w:rsidR="00CD7503" w:rsidRPr="00C1724B" w:rsidRDefault="00CD7503" w:rsidP="00CD7503">
      <w:pPr>
        <w:spacing w:after="160" w:line="259" w:lineRule="auto"/>
        <w:rPr>
          <w:rFonts w:ascii="Times New Roman" w:eastAsia="MS Mincho" w:hAnsi="Times New Roman" w:cs="Times New Roman"/>
        </w:rPr>
      </w:pPr>
      <w:r w:rsidRPr="00C1724B">
        <w:rPr>
          <w:rFonts w:ascii="Times New Roman" w:eastAsia="MS Mincho" w:hAnsi="Times New Roman" w:cs="Times New Roman"/>
        </w:rPr>
        <w:t xml:space="preserve">   </w:t>
      </w:r>
    </w:p>
    <w:p w14:paraId="7D6C25F5" w14:textId="77777777" w:rsidR="00AA0C9B" w:rsidRPr="00C1724B" w:rsidRDefault="00AA0C9B" w:rsidP="00AA0C9B">
      <w:pPr>
        <w:rPr>
          <w:rFonts w:ascii="Times New Roman" w:hAnsi="Times New Roman" w:cs="Times New Roman"/>
        </w:rPr>
      </w:pPr>
    </w:p>
    <w:p w14:paraId="41E02A17" w14:textId="77777777" w:rsidR="002F243F" w:rsidRPr="00C1724B" w:rsidRDefault="00C41C70" w:rsidP="002F243F">
      <w:pPr>
        <w:keepNext/>
        <w:rPr>
          <w:rFonts w:ascii="Times New Roman" w:hAnsi="Times New Roman" w:cs="Times New Roman"/>
        </w:rPr>
      </w:pPr>
      <w:r w:rsidRPr="00C1724B">
        <w:rPr>
          <w:rFonts w:ascii="Times New Roman" w:eastAsia="MS Mincho" w:hAnsi="Times New Roman" w:cs="Times New Roman"/>
          <w:noProof/>
          <w:sz w:val="22"/>
          <w:szCs w:val="22"/>
        </w:rPr>
        <w:lastRenderedPageBreak/>
        <w:drawing>
          <wp:anchor distT="0" distB="0" distL="114300" distR="114300" simplePos="0" relativeHeight="251659264" behindDoc="0" locked="0" layoutInCell="1" allowOverlap="1" wp14:anchorId="4B4C4EA9" wp14:editId="37F7F140">
            <wp:simplePos x="0" y="0"/>
            <wp:positionH relativeFrom="column">
              <wp:posOffset>0</wp:posOffset>
            </wp:positionH>
            <wp:positionV relativeFrom="paragraph">
              <wp:posOffset>237490</wp:posOffset>
            </wp:positionV>
            <wp:extent cx="5189855" cy="4171315"/>
            <wp:effectExtent l="0" t="0" r="0" b="63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189855" cy="4171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6D3CEB" w14:textId="2EF552A3" w:rsidR="002F243F" w:rsidRPr="009C3B7C" w:rsidRDefault="002F243F" w:rsidP="002F243F">
      <w:pPr>
        <w:pStyle w:val="Caption"/>
        <w:rPr>
          <w:rFonts w:cs="Times New Roman"/>
          <w:b w:val="0"/>
          <w:bCs w:val="0"/>
        </w:rPr>
      </w:pPr>
      <w:bookmarkStart w:id="93" w:name="_Toc134493222"/>
      <w:r w:rsidRPr="009C3B7C">
        <w:rPr>
          <w:rFonts w:cs="Times New Roman"/>
          <w:b w:val="0"/>
          <w:bCs w:val="0"/>
        </w:rPr>
        <w:t xml:space="preserve">Figure </w:t>
      </w:r>
      <w:r w:rsidRPr="009C3B7C">
        <w:rPr>
          <w:rFonts w:cs="Times New Roman"/>
          <w:b w:val="0"/>
          <w:bCs w:val="0"/>
        </w:rPr>
        <w:fldChar w:fldCharType="begin"/>
      </w:r>
      <w:r w:rsidRPr="009C3B7C">
        <w:rPr>
          <w:rFonts w:cs="Times New Roman"/>
          <w:b w:val="0"/>
          <w:bCs w:val="0"/>
        </w:rPr>
        <w:instrText xml:space="preserve"> SEQ Figure \* ARABIC </w:instrText>
      </w:r>
      <w:r w:rsidRPr="009C3B7C">
        <w:rPr>
          <w:rFonts w:cs="Times New Roman"/>
          <w:b w:val="0"/>
          <w:bCs w:val="0"/>
        </w:rPr>
        <w:fldChar w:fldCharType="separate"/>
      </w:r>
      <w:r w:rsidR="002762BD" w:rsidRPr="009C3B7C">
        <w:rPr>
          <w:rFonts w:cs="Times New Roman"/>
          <w:b w:val="0"/>
          <w:bCs w:val="0"/>
          <w:noProof/>
        </w:rPr>
        <w:t>38</w:t>
      </w:r>
      <w:r w:rsidRPr="009C3B7C">
        <w:rPr>
          <w:rFonts w:cs="Times New Roman"/>
          <w:b w:val="0"/>
          <w:bCs w:val="0"/>
        </w:rPr>
        <w:fldChar w:fldCharType="end"/>
      </w:r>
      <w:r w:rsidRPr="009C3B7C">
        <w:rPr>
          <w:rFonts w:cs="Times New Roman"/>
          <w:b w:val="0"/>
          <w:bCs w:val="0"/>
        </w:rPr>
        <w:t xml:space="preserve">. </w:t>
      </w:r>
      <w:r w:rsidR="00F41440" w:rsidRPr="009C3B7C">
        <w:rPr>
          <w:rFonts w:cs="Times New Roman"/>
          <w:b w:val="0"/>
          <w:bCs w:val="0"/>
        </w:rPr>
        <w:t xml:space="preserve">Visualization of the PM synthesis pathway using in-situ diffraction. The figures are the intensity contour plots of neutron diffraction patterns during heating from </w:t>
      </w:r>
      <w:proofErr w:type="gramStart"/>
      <w:r w:rsidR="00F41440" w:rsidRPr="009C3B7C">
        <w:rPr>
          <w:rFonts w:cs="Times New Roman"/>
          <w:b w:val="0"/>
          <w:bCs w:val="0"/>
        </w:rPr>
        <w:t>40</w:t>
      </w:r>
      <w:proofErr w:type="gramEnd"/>
      <w:r w:rsidR="00F41440" w:rsidRPr="009C3B7C">
        <w:rPr>
          <w:rFonts w:cs="Times New Roman"/>
          <w:b w:val="0"/>
          <w:bCs w:val="0"/>
        </w:rPr>
        <w:t xml:space="preserve">°C to 550°C. The initial NPD pattern is the precursors after planetary milling, the final NPD pattern is the </w:t>
      </w:r>
      <w:r w:rsidR="00F1720D" w:rsidRPr="009C3B7C">
        <w:rPr>
          <w:rFonts w:cs="Times New Roman"/>
          <w:b w:val="0"/>
          <w:bCs w:val="0"/>
        </w:rPr>
        <w:t>LPSCl</w:t>
      </w:r>
      <w:r w:rsidR="00F41440" w:rsidRPr="009C3B7C">
        <w:rPr>
          <w:rFonts w:cs="Times New Roman"/>
          <w:b w:val="0"/>
          <w:bCs w:val="0"/>
        </w:rPr>
        <w:t xml:space="preserve"> phase at 550°C.</w:t>
      </w:r>
      <w:bookmarkEnd w:id="93"/>
    </w:p>
    <w:p w14:paraId="096B0FE8" w14:textId="77777777" w:rsidR="00F41440" w:rsidRPr="00C1724B" w:rsidRDefault="00F41440" w:rsidP="00F41440">
      <w:pPr>
        <w:rPr>
          <w:rFonts w:ascii="Times New Roman" w:hAnsi="Times New Roman" w:cs="Times New Roman"/>
        </w:rPr>
      </w:pPr>
    </w:p>
    <w:p w14:paraId="6EC12838" w14:textId="77777777" w:rsidR="00853D21" w:rsidRPr="00C1724B" w:rsidRDefault="00853D21" w:rsidP="00853D21">
      <w:pPr>
        <w:pStyle w:val="Caption"/>
        <w:rPr>
          <w:rFonts w:cs="Times New Roman"/>
        </w:rPr>
      </w:pPr>
      <w:r w:rsidRPr="00C1724B">
        <w:rPr>
          <w:rFonts w:eastAsia="MS Mincho" w:cs="Times New Roman"/>
          <w:b w:val="0"/>
          <w:bCs w:val="0"/>
          <w:noProof/>
          <w:sz w:val="22"/>
          <w:szCs w:val="22"/>
        </w:rPr>
        <w:lastRenderedPageBreak/>
        <w:drawing>
          <wp:inline distT="0" distB="0" distL="0" distR="0" wp14:anchorId="49B10664" wp14:editId="7BC8BFEE">
            <wp:extent cx="5153025" cy="435144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155458" cy="4353497"/>
                    </a:xfrm>
                    <a:prstGeom prst="rect">
                      <a:avLst/>
                    </a:prstGeom>
                    <a:noFill/>
                  </pic:spPr>
                </pic:pic>
              </a:graphicData>
            </a:graphic>
          </wp:inline>
        </w:drawing>
      </w:r>
    </w:p>
    <w:p w14:paraId="3379924A" w14:textId="20C0A3A9" w:rsidR="00C86AB0" w:rsidRPr="009C3B7C" w:rsidRDefault="00853D21" w:rsidP="00853D21">
      <w:pPr>
        <w:pStyle w:val="Caption"/>
        <w:rPr>
          <w:rFonts w:cs="Times New Roman"/>
          <w:b w:val="0"/>
          <w:bCs w:val="0"/>
        </w:rPr>
      </w:pPr>
      <w:bookmarkStart w:id="94" w:name="_Toc134493223"/>
      <w:r w:rsidRPr="009C3B7C">
        <w:rPr>
          <w:rFonts w:cs="Times New Roman"/>
          <w:b w:val="0"/>
          <w:bCs w:val="0"/>
        </w:rPr>
        <w:t xml:space="preserve">Figure </w:t>
      </w:r>
      <w:r w:rsidRPr="009C3B7C">
        <w:rPr>
          <w:rFonts w:cs="Times New Roman"/>
          <w:b w:val="0"/>
          <w:bCs w:val="0"/>
        </w:rPr>
        <w:fldChar w:fldCharType="begin"/>
      </w:r>
      <w:r w:rsidRPr="009C3B7C">
        <w:rPr>
          <w:rFonts w:cs="Times New Roman"/>
          <w:b w:val="0"/>
          <w:bCs w:val="0"/>
        </w:rPr>
        <w:instrText xml:space="preserve"> SEQ Figure \* ARABIC </w:instrText>
      </w:r>
      <w:r w:rsidRPr="009C3B7C">
        <w:rPr>
          <w:rFonts w:cs="Times New Roman"/>
          <w:b w:val="0"/>
          <w:bCs w:val="0"/>
        </w:rPr>
        <w:fldChar w:fldCharType="separate"/>
      </w:r>
      <w:r w:rsidR="002762BD" w:rsidRPr="009C3B7C">
        <w:rPr>
          <w:rFonts w:cs="Times New Roman"/>
          <w:b w:val="0"/>
          <w:bCs w:val="0"/>
          <w:noProof/>
        </w:rPr>
        <w:t>39</w:t>
      </w:r>
      <w:r w:rsidRPr="009C3B7C">
        <w:rPr>
          <w:rFonts w:cs="Times New Roman"/>
          <w:b w:val="0"/>
          <w:bCs w:val="0"/>
        </w:rPr>
        <w:fldChar w:fldCharType="end"/>
      </w:r>
      <w:r w:rsidRPr="009C3B7C">
        <w:rPr>
          <w:rFonts w:cs="Times New Roman"/>
          <w:b w:val="0"/>
          <w:bCs w:val="0"/>
        </w:rPr>
        <w:t xml:space="preserve">. (a) The Crystalline phase evolutions for the synthesis of LPSCl synthesized through PM route (b) the Differential Scanning Calorimetry for the </w:t>
      </w:r>
      <w:r w:rsidR="009F7DBD" w:rsidRPr="009C3B7C">
        <w:rPr>
          <w:rFonts w:cs="Times New Roman"/>
          <w:b w:val="0"/>
          <w:bCs w:val="0"/>
        </w:rPr>
        <w:t>LPSCl -</w:t>
      </w:r>
      <w:r w:rsidRPr="009C3B7C">
        <w:rPr>
          <w:rFonts w:cs="Times New Roman"/>
          <w:b w:val="0"/>
          <w:bCs w:val="0"/>
        </w:rPr>
        <w:t xml:space="preserve"> PM Sample after milling compared to the LPSCl – SS sample</w:t>
      </w:r>
      <w:r w:rsidR="009F7DBD" w:rsidRPr="009C3B7C">
        <w:rPr>
          <w:rFonts w:cs="Times New Roman"/>
          <w:b w:val="0"/>
          <w:bCs w:val="0"/>
        </w:rPr>
        <w:t>.</w:t>
      </w:r>
      <w:bookmarkEnd w:id="94"/>
      <w:r w:rsidR="009F7DBD" w:rsidRPr="009C3B7C">
        <w:rPr>
          <w:rFonts w:cs="Times New Roman"/>
          <w:b w:val="0"/>
          <w:bCs w:val="0"/>
        </w:rPr>
        <w:t xml:space="preserve"> </w:t>
      </w:r>
      <w:r w:rsidRPr="009C3B7C">
        <w:rPr>
          <w:rFonts w:cs="Times New Roman"/>
          <w:b w:val="0"/>
          <w:bCs w:val="0"/>
        </w:rPr>
        <w:t xml:space="preserve">   </w:t>
      </w:r>
    </w:p>
    <w:p w14:paraId="6C321D10" w14:textId="77777777" w:rsidR="00F47911" w:rsidRDefault="00F47911" w:rsidP="00E31DDF">
      <w:pPr>
        <w:spacing w:after="160" w:line="256" w:lineRule="auto"/>
        <w:rPr>
          <w:rFonts w:ascii="Times New Roman" w:eastAsia="MS Mincho" w:hAnsi="Times New Roman" w:cs="Times New Roman"/>
        </w:rPr>
      </w:pPr>
    </w:p>
    <w:p w14:paraId="4E1B232B" w14:textId="77777777" w:rsidR="00F47911" w:rsidRDefault="00F47911" w:rsidP="00E31DDF">
      <w:pPr>
        <w:spacing w:after="160" w:line="256" w:lineRule="auto"/>
        <w:rPr>
          <w:rFonts w:ascii="Times New Roman" w:eastAsia="MS Mincho" w:hAnsi="Times New Roman" w:cs="Times New Roman"/>
        </w:rPr>
      </w:pPr>
    </w:p>
    <w:p w14:paraId="486DCEC5" w14:textId="77777777" w:rsidR="00F47911" w:rsidRDefault="00F47911" w:rsidP="00E31DDF">
      <w:pPr>
        <w:spacing w:after="160" w:line="256" w:lineRule="auto"/>
        <w:rPr>
          <w:rFonts w:ascii="Times New Roman" w:eastAsia="MS Mincho" w:hAnsi="Times New Roman" w:cs="Times New Roman"/>
        </w:rPr>
      </w:pPr>
    </w:p>
    <w:p w14:paraId="6621115C" w14:textId="77777777" w:rsidR="00F47911" w:rsidRDefault="00F47911" w:rsidP="00E31DDF">
      <w:pPr>
        <w:spacing w:after="160" w:line="256" w:lineRule="auto"/>
        <w:rPr>
          <w:rFonts w:ascii="Times New Roman" w:eastAsia="MS Mincho" w:hAnsi="Times New Roman" w:cs="Times New Roman"/>
        </w:rPr>
      </w:pPr>
    </w:p>
    <w:p w14:paraId="30B8A92B" w14:textId="77777777" w:rsidR="00F47911" w:rsidRDefault="00F47911" w:rsidP="00E31DDF">
      <w:pPr>
        <w:spacing w:after="160" w:line="256" w:lineRule="auto"/>
        <w:rPr>
          <w:rFonts w:ascii="Times New Roman" w:eastAsia="MS Mincho" w:hAnsi="Times New Roman" w:cs="Times New Roman"/>
        </w:rPr>
      </w:pPr>
    </w:p>
    <w:p w14:paraId="78DC895E" w14:textId="77777777" w:rsidR="00F47911" w:rsidRDefault="00F47911" w:rsidP="00E31DDF">
      <w:pPr>
        <w:spacing w:after="160" w:line="256" w:lineRule="auto"/>
        <w:rPr>
          <w:rFonts w:ascii="Times New Roman" w:eastAsia="MS Mincho" w:hAnsi="Times New Roman" w:cs="Times New Roman"/>
        </w:rPr>
      </w:pPr>
    </w:p>
    <w:p w14:paraId="6448B70C" w14:textId="77777777" w:rsidR="00F47911" w:rsidRDefault="00F47911" w:rsidP="00E31DDF">
      <w:pPr>
        <w:spacing w:after="160" w:line="256" w:lineRule="auto"/>
        <w:rPr>
          <w:rFonts w:ascii="Times New Roman" w:eastAsia="MS Mincho" w:hAnsi="Times New Roman" w:cs="Times New Roman"/>
        </w:rPr>
      </w:pPr>
    </w:p>
    <w:p w14:paraId="13C4361B" w14:textId="77777777" w:rsidR="00F47911" w:rsidRDefault="00F47911" w:rsidP="00E31DDF">
      <w:pPr>
        <w:spacing w:after="160" w:line="256" w:lineRule="auto"/>
        <w:rPr>
          <w:rFonts w:ascii="Times New Roman" w:eastAsia="MS Mincho" w:hAnsi="Times New Roman" w:cs="Times New Roman"/>
        </w:rPr>
      </w:pPr>
    </w:p>
    <w:p w14:paraId="16683739" w14:textId="77777777" w:rsidR="00F47911" w:rsidRDefault="00F47911" w:rsidP="00E31DDF">
      <w:pPr>
        <w:spacing w:after="160" w:line="256" w:lineRule="auto"/>
        <w:rPr>
          <w:rFonts w:ascii="Times New Roman" w:eastAsia="MS Mincho" w:hAnsi="Times New Roman" w:cs="Times New Roman"/>
        </w:rPr>
      </w:pPr>
    </w:p>
    <w:p w14:paraId="15392BF3" w14:textId="695C5650" w:rsidR="00E31DDF" w:rsidRPr="00C1724B" w:rsidRDefault="00E31DDF" w:rsidP="00E31DDF">
      <w:pPr>
        <w:spacing w:after="160" w:line="256" w:lineRule="auto"/>
        <w:rPr>
          <w:rFonts w:ascii="Times New Roman" w:eastAsia="MS Mincho" w:hAnsi="Times New Roman" w:cs="Times New Roman"/>
          <w:vertAlign w:val="subscript"/>
        </w:rPr>
      </w:pPr>
      <w:r w:rsidRPr="00C1724B">
        <w:rPr>
          <w:rFonts w:ascii="Times New Roman" w:eastAsia="MS Mincho" w:hAnsi="Times New Roman" w:cs="Times New Roman"/>
        </w:rPr>
        <w:lastRenderedPageBreak/>
        <w:t>In Fig. 40 the phase evolution for the synthesis of LPSCl through the VM route in which the precursors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 LiCl +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were mixed in stoichiometric amounts and mixed for a total milling time of 2 hours in a vibration mill is shown. The product of which is the starting point for the reaction. After this short milling time, we note that, like the PM route, </w:t>
      </w:r>
      <w:proofErr w:type="gramStart"/>
      <w:r w:rsidRPr="00C1724B">
        <w:rPr>
          <w:rFonts w:ascii="Times New Roman" w:eastAsia="MS Mincho" w:hAnsi="Times New Roman" w:cs="Times New Roman"/>
        </w:rPr>
        <w:t>large amounts</w:t>
      </w:r>
      <w:proofErr w:type="gramEnd"/>
      <w:r w:rsidRPr="00C1724B">
        <w:rPr>
          <w:rFonts w:ascii="Times New Roman" w:eastAsia="MS Mincho" w:hAnsi="Times New Roman" w:cs="Times New Roman"/>
        </w:rPr>
        <w:t xml:space="preserve"> of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(66.8%) and LiCl (33.2%) are present. Similarly, we </w:t>
      </w:r>
      <w:proofErr w:type="gramStart"/>
      <w:r w:rsidRPr="00C1724B">
        <w:rPr>
          <w:rFonts w:ascii="Times New Roman" w:eastAsia="MS Mincho" w:hAnsi="Times New Roman" w:cs="Times New Roman"/>
        </w:rPr>
        <w:t>don’t</w:t>
      </w:r>
      <w:proofErr w:type="gramEnd"/>
      <w:r w:rsidRPr="00C1724B">
        <w:rPr>
          <w:rFonts w:ascii="Times New Roman" w:eastAsia="MS Mincho" w:hAnsi="Times New Roman" w:cs="Times New Roman"/>
        </w:rPr>
        <w:t xml:space="preserve"> observe the presence of any crystalline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precursor post milling. The reaction proceeds similarly, with the formation of LPS occurring at 200 °C. The LPS reaches a maximum at 260 °C of </w:t>
      </w:r>
      <w:proofErr w:type="gramStart"/>
      <w:r w:rsidRPr="00C1724B">
        <w:rPr>
          <w:rFonts w:ascii="Times New Roman" w:eastAsia="MS Mincho" w:hAnsi="Times New Roman" w:cs="Times New Roman"/>
        </w:rPr>
        <w:t>67</w:t>
      </w:r>
      <w:proofErr w:type="gramEnd"/>
      <w:r w:rsidRPr="00C1724B">
        <w:rPr>
          <w:rFonts w:ascii="Times New Roman" w:eastAsia="MS Mincho" w:hAnsi="Times New Roman" w:cs="Times New Roman"/>
        </w:rPr>
        <w:t xml:space="preserve"> </w:t>
      </w:r>
      <w:proofErr w:type="spellStart"/>
      <w:r w:rsidRPr="00C1724B">
        <w:rPr>
          <w:rFonts w:ascii="Times New Roman" w:eastAsia="MS Mincho" w:hAnsi="Times New Roman" w:cs="Times New Roman"/>
        </w:rPr>
        <w:t>wt</w:t>
      </w:r>
      <w:proofErr w:type="spellEnd"/>
      <w:r w:rsidRPr="00C1724B">
        <w:rPr>
          <w:rFonts w:ascii="Times New Roman" w:eastAsia="MS Mincho" w:hAnsi="Times New Roman" w:cs="Times New Roman"/>
        </w:rPr>
        <w:t>% while the residual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and LiCl account for 20.3 and 12.8% respectively. Like the PM sample, LPSCl begins to form at around 280 °C, initially only account for </w:t>
      </w:r>
      <w:proofErr w:type="gramStart"/>
      <w:r w:rsidRPr="00C1724B">
        <w:rPr>
          <w:rFonts w:ascii="Times New Roman" w:eastAsia="MS Mincho" w:hAnsi="Times New Roman" w:cs="Times New Roman"/>
        </w:rPr>
        <w:t>14</w:t>
      </w:r>
      <w:proofErr w:type="gramEnd"/>
      <w:r w:rsidRPr="00C1724B">
        <w:rPr>
          <w:rFonts w:ascii="Times New Roman" w:eastAsia="MS Mincho" w:hAnsi="Times New Roman" w:cs="Times New Roman"/>
        </w:rPr>
        <w:t xml:space="preserve"> </w:t>
      </w:r>
      <w:proofErr w:type="spellStart"/>
      <w:r w:rsidRPr="00C1724B">
        <w:rPr>
          <w:rFonts w:ascii="Times New Roman" w:eastAsia="MS Mincho" w:hAnsi="Times New Roman" w:cs="Times New Roman"/>
        </w:rPr>
        <w:t>wt</w:t>
      </w:r>
      <w:proofErr w:type="spellEnd"/>
      <w:r w:rsidRPr="00C1724B">
        <w:rPr>
          <w:rFonts w:ascii="Times New Roman" w:eastAsia="MS Mincho" w:hAnsi="Times New Roman" w:cs="Times New Roman"/>
        </w:rPr>
        <w:t>% of the composite sample with the largest portion still being LPS at 60.8% and residual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15.9% and LiCl 9.3%. As the temperature is increased to 295 °C, more of the intermediates are consumed to form LPSCl which now accounts for 27.7% of the composite mass. Once the sample reaches 300 °C, LPS and LPSCl are almost equal at 43.5% and 45.7% respectively. Once again, between 300 °C and 400 °C all the intermediates and starting materials are consumed, leaving only LPSCl behind. The contour plot visualized in Fig. 41 shows that the crystallinity and intensity of the LPSCl peaks continues to increase until the sample reaches 550 °C, at which point it is cooled back down to </w:t>
      </w:r>
      <w:proofErr w:type="gramStart"/>
      <w:r w:rsidRPr="00C1724B">
        <w:rPr>
          <w:rFonts w:ascii="Times New Roman" w:eastAsia="MS Mincho" w:hAnsi="Times New Roman" w:cs="Times New Roman"/>
        </w:rPr>
        <w:t>80</w:t>
      </w:r>
      <w:proofErr w:type="gramEnd"/>
      <w:r w:rsidRPr="00C1724B">
        <w:rPr>
          <w:rFonts w:ascii="Times New Roman" w:eastAsia="MS Mincho" w:hAnsi="Times New Roman" w:cs="Times New Roman"/>
        </w:rPr>
        <w:t xml:space="preserve"> °C. The similarity between the VM and PM reaction routes suggests that milling motion does not affect the formation of LPSCl upon annealing. </w:t>
      </w:r>
    </w:p>
    <w:p w14:paraId="59230E27" w14:textId="77777777" w:rsidR="00A63694" w:rsidRPr="00B6092B" w:rsidRDefault="00571D60" w:rsidP="00B6092B">
      <w:pPr>
        <w:keepNext/>
        <w:jc w:val="center"/>
        <w:rPr>
          <w:rFonts w:ascii="Times New Roman" w:hAnsi="Times New Roman" w:cs="Times New Roman"/>
        </w:rPr>
      </w:pPr>
      <w:r w:rsidRPr="00B6092B">
        <w:rPr>
          <w:rFonts w:ascii="Times New Roman" w:eastAsia="MS Mincho" w:hAnsi="Times New Roman" w:cs="Times New Roman"/>
          <w:noProof/>
          <w:sz w:val="22"/>
          <w:szCs w:val="22"/>
        </w:rPr>
        <w:lastRenderedPageBreak/>
        <w:drawing>
          <wp:inline distT="0" distB="0" distL="0" distR="0" wp14:anchorId="1C4B6CF3" wp14:editId="4ED282F9">
            <wp:extent cx="5029200" cy="40394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29200" cy="4039480"/>
                    </a:xfrm>
                    <a:prstGeom prst="rect">
                      <a:avLst/>
                    </a:prstGeom>
                    <a:noFill/>
                    <a:ln>
                      <a:noFill/>
                    </a:ln>
                  </pic:spPr>
                </pic:pic>
              </a:graphicData>
            </a:graphic>
          </wp:inline>
        </w:drawing>
      </w:r>
    </w:p>
    <w:p w14:paraId="03E6AD31" w14:textId="7EBD43B3" w:rsidR="00751765" w:rsidRPr="00B6092B" w:rsidRDefault="00A63694" w:rsidP="00751765">
      <w:pPr>
        <w:rPr>
          <w:rFonts w:ascii="Times New Roman" w:eastAsia="MS Mincho" w:hAnsi="Times New Roman" w:cs="Times New Roman"/>
        </w:rPr>
      </w:pPr>
      <w:bookmarkStart w:id="95" w:name="_Toc134493224"/>
      <w:r w:rsidRPr="00B6092B">
        <w:rPr>
          <w:rFonts w:ascii="Times New Roman" w:hAnsi="Times New Roman" w:cs="Times New Roman"/>
        </w:rPr>
        <w:t xml:space="preserve">Figure </w:t>
      </w:r>
      <w:r w:rsidRPr="00B6092B">
        <w:rPr>
          <w:rFonts w:ascii="Times New Roman" w:hAnsi="Times New Roman" w:cs="Times New Roman"/>
        </w:rPr>
        <w:fldChar w:fldCharType="begin"/>
      </w:r>
      <w:r w:rsidRPr="00B6092B">
        <w:rPr>
          <w:rFonts w:ascii="Times New Roman" w:hAnsi="Times New Roman" w:cs="Times New Roman"/>
        </w:rPr>
        <w:instrText xml:space="preserve"> SEQ Figure \* ARABIC </w:instrText>
      </w:r>
      <w:r w:rsidRPr="00B6092B">
        <w:rPr>
          <w:rFonts w:ascii="Times New Roman" w:hAnsi="Times New Roman" w:cs="Times New Roman"/>
        </w:rPr>
        <w:fldChar w:fldCharType="separate"/>
      </w:r>
      <w:r w:rsidR="002762BD" w:rsidRPr="00B6092B">
        <w:rPr>
          <w:rFonts w:ascii="Times New Roman" w:hAnsi="Times New Roman" w:cs="Times New Roman"/>
          <w:noProof/>
        </w:rPr>
        <w:t>40</w:t>
      </w:r>
      <w:r w:rsidRPr="00B6092B">
        <w:rPr>
          <w:rFonts w:ascii="Times New Roman" w:hAnsi="Times New Roman" w:cs="Times New Roman"/>
        </w:rPr>
        <w:fldChar w:fldCharType="end"/>
      </w:r>
      <w:r w:rsidR="00751765" w:rsidRPr="00B6092B">
        <w:rPr>
          <w:rFonts w:ascii="Times New Roman" w:hAnsi="Times New Roman" w:cs="Times New Roman"/>
        </w:rPr>
        <w:t xml:space="preserve">. </w:t>
      </w:r>
      <w:r w:rsidR="00751765" w:rsidRPr="00B6092B">
        <w:rPr>
          <w:rFonts w:ascii="Times New Roman" w:eastAsia="MS Mincho" w:hAnsi="Times New Roman" w:cs="Times New Roman"/>
        </w:rPr>
        <w:t xml:space="preserve">Visualization of the VM synthesis pathway using in-situ diffraction. The figures are the intensity contour plots of neutron diffraction patterns during heating from </w:t>
      </w:r>
      <w:proofErr w:type="gramStart"/>
      <w:r w:rsidR="00751765" w:rsidRPr="00B6092B">
        <w:rPr>
          <w:rFonts w:ascii="Times New Roman" w:eastAsia="MS Mincho" w:hAnsi="Times New Roman" w:cs="Times New Roman"/>
        </w:rPr>
        <w:t>40</w:t>
      </w:r>
      <w:proofErr w:type="gramEnd"/>
      <w:r w:rsidR="00751765" w:rsidRPr="00B6092B">
        <w:rPr>
          <w:rFonts w:ascii="Times New Roman" w:eastAsia="MS Mincho" w:hAnsi="Times New Roman" w:cs="Times New Roman"/>
        </w:rPr>
        <w:t>°C to 550°C. The initial NPD pattern is the precursors after planetary milling, the final NPD pattern is the Li</w:t>
      </w:r>
      <w:r w:rsidR="00751765" w:rsidRPr="00B6092B">
        <w:rPr>
          <w:rFonts w:ascii="Times New Roman" w:eastAsia="MS Mincho" w:hAnsi="Times New Roman" w:cs="Times New Roman"/>
          <w:vertAlign w:val="subscript"/>
        </w:rPr>
        <w:t>6</w:t>
      </w:r>
      <w:r w:rsidR="00751765" w:rsidRPr="00B6092B">
        <w:rPr>
          <w:rFonts w:ascii="Times New Roman" w:eastAsia="MS Mincho" w:hAnsi="Times New Roman" w:cs="Times New Roman"/>
        </w:rPr>
        <w:t>PS</w:t>
      </w:r>
      <w:r w:rsidR="00751765" w:rsidRPr="00B6092B">
        <w:rPr>
          <w:rFonts w:ascii="Times New Roman" w:eastAsia="MS Mincho" w:hAnsi="Times New Roman" w:cs="Times New Roman"/>
          <w:vertAlign w:val="subscript"/>
        </w:rPr>
        <w:t>5</w:t>
      </w:r>
      <w:r w:rsidR="00751765" w:rsidRPr="00B6092B">
        <w:rPr>
          <w:rFonts w:ascii="Times New Roman" w:eastAsia="MS Mincho" w:hAnsi="Times New Roman" w:cs="Times New Roman"/>
        </w:rPr>
        <w:t>Cl phase at 550°C.</w:t>
      </w:r>
      <w:bookmarkEnd w:id="95"/>
    </w:p>
    <w:p w14:paraId="1673E284" w14:textId="438EECD2" w:rsidR="00C86AB0" w:rsidRPr="00C1724B" w:rsidRDefault="00C86AB0" w:rsidP="00A63694">
      <w:pPr>
        <w:pStyle w:val="Caption"/>
        <w:rPr>
          <w:rFonts w:cs="Times New Roman"/>
        </w:rPr>
      </w:pPr>
    </w:p>
    <w:p w14:paraId="0D6395AE" w14:textId="77777777" w:rsidR="00B6092B" w:rsidRDefault="00B6092B" w:rsidP="00B6092B">
      <w:pPr>
        <w:jc w:val="center"/>
        <w:rPr>
          <w:rFonts w:ascii="Times New Roman" w:hAnsi="Times New Roman" w:cs="Times New Roman"/>
          <w:b/>
          <w:bCs/>
        </w:rPr>
      </w:pPr>
      <w:r w:rsidRPr="00C1724B">
        <w:rPr>
          <w:rFonts w:ascii="Times New Roman" w:eastAsia="MS Mincho" w:hAnsi="Times New Roman" w:cs="Times New Roman"/>
          <w:noProof/>
          <w:sz w:val="22"/>
          <w:szCs w:val="22"/>
        </w:rPr>
        <w:drawing>
          <wp:inline distT="0" distB="0" distL="0" distR="0" wp14:anchorId="4B710B64" wp14:editId="763FD444">
            <wp:extent cx="5029200" cy="2257901"/>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29200" cy="2257901"/>
                    </a:xfrm>
                    <a:prstGeom prst="rect">
                      <a:avLst/>
                    </a:prstGeom>
                    <a:noFill/>
                    <a:ln>
                      <a:noFill/>
                    </a:ln>
                  </pic:spPr>
                </pic:pic>
              </a:graphicData>
            </a:graphic>
          </wp:inline>
        </w:drawing>
      </w:r>
      <w:bookmarkStart w:id="96" w:name="_Toc134493225"/>
    </w:p>
    <w:p w14:paraId="166F7E36" w14:textId="518C45EE" w:rsidR="00C86AB0" w:rsidRPr="00B6092B" w:rsidRDefault="00C81C43" w:rsidP="00B6092B">
      <w:pPr>
        <w:rPr>
          <w:rFonts w:ascii="Times New Roman" w:hAnsi="Times New Roman" w:cs="Times New Roman"/>
        </w:rPr>
      </w:pPr>
      <w:r w:rsidRPr="00B6092B">
        <w:rPr>
          <w:rFonts w:ascii="Times New Roman" w:hAnsi="Times New Roman" w:cs="Times New Roman"/>
        </w:rPr>
        <w:t xml:space="preserve">Figure </w:t>
      </w:r>
      <w:r w:rsidRPr="00B6092B">
        <w:rPr>
          <w:rFonts w:ascii="Times New Roman" w:hAnsi="Times New Roman" w:cs="Times New Roman"/>
        </w:rPr>
        <w:fldChar w:fldCharType="begin"/>
      </w:r>
      <w:r w:rsidRPr="00B6092B">
        <w:rPr>
          <w:rFonts w:ascii="Times New Roman" w:hAnsi="Times New Roman" w:cs="Times New Roman"/>
        </w:rPr>
        <w:instrText xml:space="preserve"> SEQ Figure \* ARABIC </w:instrText>
      </w:r>
      <w:r w:rsidRPr="00B6092B">
        <w:rPr>
          <w:rFonts w:ascii="Times New Roman" w:hAnsi="Times New Roman" w:cs="Times New Roman"/>
        </w:rPr>
        <w:fldChar w:fldCharType="separate"/>
      </w:r>
      <w:r w:rsidR="002762BD" w:rsidRPr="00B6092B">
        <w:rPr>
          <w:rFonts w:ascii="Times New Roman" w:hAnsi="Times New Roman" w:cs="Times New Roman"/>
          <w:noProof/>
        </w:rPr>
        <w:t>41</w:t>
      </w:r>
      <w:r w:rsidRPr="00B6092B">
        <w:rPr>
          <w:rFonts w:ascii="Times New Roman" w:hAnsi="Times New Roman" w:cs="Times New Roman"/>
        </w:rPr>
        <w:fldChar w:fldCharType="end"/>
      </w:r>
      <w:r w:rsidR="00D10B0C" w:rsidRPr="00B6092B">
        <w:rPr>
          <w:rFonts w:ascii="Times New Roman" w:hAnsi="Times New Roman" w:cs="Times New Roman"/>
        </w:rPr>
        <w:t xml:space="preserve">. </w:t>
      </w:r>
      <w:r w:rsidR="00D10B0C" w:rsidRPr="00B6092B">
        <w:rPr>
          <w:rFonts w:ascii="Times New Roman" w:eastAsia="MS Mincho" w:hAnsi="Times New Roman" w:cs="Times New Roman"/>
        </w:rPr>
        <w:t>The Crystalline phase evolutions for the synthesis of Li</w:t>
      </w:r>
      <w:r w:rsidR="00D10B0C" w:rsidRPr="00B6092B">
        <w:rPr>
          <w:rFonts w:ascii="Times New Roman" w:eastAsia="MS Mincho" w:hAnsi="Times New Roman" w:cs="Times New Roman"/>
          <w:vertAlign w:val="subscript"/>
        </w:rPr>
        <w:t>6</w:t>
      </w:r>
      <w:r w:rsidR="00D10B0C" w:rsidRPr="00B6092B">
        <w:rPr>
          <w:rFonts w:ascii="Times New Roman" w:eastAsia="MS Mincho" w:hAnsi="Times New Roman" w:cs="Times New Roman"/>
        </w:rPr>
        <w:t>PS</w:t>
      </w:r>
      <w:r w:rsidR="00D10B0C" w:rsidRPr="00B6092B">
        <w:rPr>
          <w:rFonts w:ascii="Times New Roman" w:eastAsia="MS Mincho" w:hAnsi="Times New Roman" w:cs="Times New Roman"/>
          <w:vertAlign w:val="subscript"/>
        </w:rPr>
        <w:t>5</w:t>
      </w:r>
      <w:r w:rsidR="00D10B0C" w:rsidRPr="00B6092B">
        <w:rPr>
          <w:rFonts w:ascii="Times New Roman" w:eastAsia="MS Mincho" w:hAnsi="Times New Roman" w:cs="Times New Roman"/>
        </w:rPr>
        <w:t>Cl synthesized through VM route.</w:t>
      </w:r>
      <w:bookmarkEnd w:id="96"/>
    </w:p>
    <w:p w14:paraId="4F7044C7" w14:textId="0C29CF69" w:rsidR="00905DB1" w:rsidRPr="00C1724B" w:rsidRDefault="00905DB1" w:rsidP="00905DB1">
      <w:pPr>
        <w:spacing w:after="160" w:line="256" w:lineRule="auto"/>
        <w:rPr>
          <w:rFonts w:ascii="Times New Roman" w:eastAsia="MS Mincho" w:hAnsi="Times New Roman" w:cs="Times New Roman"/>
        </w:rPr>
      </w:pPr>
      <w:r w:rsidRPr="00C1724B">
        <w:rPr>
          <w:rFonts w:ascii="Times New Roman" w:eastAsia="MS Mincho" w:hAnsi="Times New Roman" w:cs="Times New Roman"/>
        </w:rPr>
        <w:lastRenderedPageBreak/>
        <w:t xml:space="preserve">Figure 42 displays the contour plot of the CM pathway, showing that it proceeds similarly to the CM and PM routes. The starting material after </w:t>
      </w:r>
      <w:proofErr w:type="spellStart"/>
      <w:r w:rsidRPr="00C1724B">
        <w:rPr>
          <w:rFonts w:ascii="Times New Roman" w:eastAsia="MS Mincho" w:hAnsi="Times New Roman" w:cs="Times New Roman"/>
        </w:rPr>
        <w:t>cryomilling</w:t>
      </w:r>
      <w:proofErr w:type="spellEnd"/>
      <w:r w:rsidRPr="00C1724B">
        <w:rPr>
          <w:rFonts w:ascii="Times New Roman" w:eastAsia="MS Mincho" w:hAnsi="Times New Roman" w:cs="Times New Roman"/>
        </w:rPr>
        <w:t xml:space="preserve"> is mostly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(72.4%) and LiCl (27.6%). We note that the fraction of crystalline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S is higher for this route compared to 65% and 70% for the VM and PM routes respectively. We note that the major difference here is that the sample is actively cooled and kept at </w:t>
      </w:r>
      <w:proofErr w:type="spellStart"/>
      <w:r w:rsidRPr="00C1724B">
        <w:rPr>
          <w:rFonts w:ascii="Times New Roman" w:eastAsia="MS Mincho" w:hAnsi="Times New Roman" w:cs="Times New Roman"/>
        </w:rPr>
        <w:t>cryo</w:t>
      </w:r>
      <w:proofErr w:type="spellEnd"/>
      <w:r w:rsidRPr="00C1724B">
        <w:rPr>
          <w:rFonts w:ascii="Times New Roman" w:eastAsia="MS Mincho" w:hAnsi="Times New Roman" w:cs="Times New Roman"/>
        </w:rPr>
        <w:t xml:space="preserve"> temperatures during milling. Previous studies have shown that the internal temperatures during milling, particularly the surface of the milling media, can reach 200 °C or greater.</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{"citationID":"OMKssjoL","properties":{"formattedCitation":"\\super 26\\nosupersub{}","plainCitation":"26","noteIndex":0},"citationItems":[{"id":35,"uris":["http://zotero.org/users/9743641/items/B3MMHT8C"],"itemData":{"id":35,"type":"article-journal","abstract":"A simple calorimetric technique was used to estimate the temperature of balls during mechanical alloying (MA) in an AGO-2 planetary ball mill. Temperatures up to 600 8C were realized for balls in the case that compact layers of milled powder are formed on the surface of the balls and the wall of the vial. Though free powders in the vial would decrease the temperature of the balls, it was found that a difference in temperature between the balls and the vial still exists. This should be taken into account in the analysis of temperature effects during MA. An inﬂuence of the temperature of the balls on the MA process of Mg67Ni33 and Ni50Al50 powder blends was demonstrated.","container-title":"Journal of Alloys and Compounds","DOI":"10.1016/S0925-8388(02)00512-1","ISSN":"09258388","issue":"1-2","journalAbbreviation":"Journal of Alloys and Compounds","language":"en","page":"276-281","source":"DOI.org (Crossref)","title":"Ball temperatures during mechanical alloying in planetary mills","volume":"346","author":[{"family":"Kwon","given":"Young-Soon"},{"family":"Gerasimov","given":"Konstantin B"},{"family":"Yoon","given":"Sok-Keel"}],"issued":{"date-parts":[["2002",11]]}}}],"schema":"https://github.com/citation-style-language/schema/raw/master/csl-citation.json"}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26</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One possibility for the difference is that the internal temperature experienced by the composite sample that is not present in the CM route actually increases the rate of amorphization during milling.</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{"citationID":"8x6tiWZG","properties":{"formattedCitation":"\\super 27\\nosupersub{}","plainCitation":"27","noteIndex":0},"citationItems":[{"id":880,"uris":["http://zotero.org/users/9743641/items/99XRHNSB"],"itemData":{"id":880,"type":"article-journal","container-title":"Materials Characterization","DOI":"10.1016/j.matchar.2021.111311","ISSN":"10445803","journalAbbreviation":"Materials Characterization","language":"en","page":"111311","source":"DOI.org (Crossref)","title":"Effect of cryomilling time on microstructure evolution and hardness of cryomilled AZ31 powders","volume":"178","author":[{"family":"Guan","given":"Dikai"},{"family":"Gao","given":"Junheng"},{"family":"Rainforth","given":"W. Mark"}],"issued":{"date-parts":[["2021",8]]}}}],"schema":"https://github.com/citation-style-language/schema/raw/master/csl-citation.json"}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27</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Recent work by Hofer et al. showed that in the mechanochemical synthesis of LPS showed that the amorphous phase, as identified by PS</w:t>
      </w:r>
      <w:r w:rsidRPr="00C1724B">
        <w:rPr>
          <w:rFonts w:ascii="Times New Roman" w:eastAsia="MS Mincho" w:hAnsi="Times New Roman" w:cs="Times New Roman"/>
          <w:vertAlign w:val="subscript"/>
        </w:rPr>
        <w:t>4</w:t>
      </w:r>
      <w:r w:rsidRPr="00C1724B">
        <w:rPr>
          <w:rFonts w:ascii="Times New Roman" w:eastAsia="MS Mincho" w:hAnsi="Times New Roman" w:cs="Times New Roman"/>
          <w:vertAlign w:val="superscript"/>
        </w:rPr>
        <w:t>3-</w:t>
      </w:r>
      <w:r w:rsidRPr="00C1724B">
        <w:rPr>
          <w:rFonts w:ascii="Times New Roman" w:eastAsia="MS Mincho" w:hAnsi="Times New Roman" w:cs="Times New Roman"/>
        </w:rPr>
        <w:t xml:space="preserve"> groups via Raman spectroscopy, began to form within 1 hour of milling.</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{"citationID":"m8DpUa2q","properties":{"formattedCitation":"\\super 28\\nosupersub{}","plainCitation":"28","noteIndex":0},"citationItems":[{"id":879,"uris":["http://zotero.org/users/9743641/items/CRAMK3PL"],"itemData":{"id":879,"type":"article-journal","container-title":"Advanced Powder Technology","DOI":"10.1016/j.apt.2023.104004","ISSN":"09218831","issue":"6","journalAbbreviation":"Advanced Powder Technology","language":"en","page":"104004","source":"DOI.org (Crossref)","title":"Effective mechanochemical synthesis of sulfide solid electrolyte Li3PS4 in a high energy ball mill by process investigation","volume":"34","author":[{"family":"Hofer","given":"Moritz"},{"family":"Grube","given":"Michael"},{"family":"Burmeister","given":"Christine Friederike"},{"family":"Michalowski","given":"Peter"},{"family":"Zellmer","given":"Sabrina"},{"family":"Kwade","given":"Arno"}],"issued":{"date-parts":[["2023",6]]}}}],"schema":"https://github.com/citation-style-language/schema/raw/master/csl-citation.json"}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28</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could signal that internal heat generation during milling can drive the formation of amorphous LPS intermediates prior to the annealing step. </w:t>
      </w:r>
    </w:p>
    <w:p w14:paraId="210B69A6" w14:textId="0577D9CA" w:rsidR="00905DB1" w:rsidRDefault="00905DB1" w:rsidP="00905DB1">
      <w:pPr>
        <w:spacing w:after="160" w:line="256" w:lineRule="auto"/>
        <w:rPr>
          <w:rFonts w:ascii="Times New Roman" w:eastAsia="MS Mincho" w:hAnsi="Times New Roman" w:cs="Times New Roman"/>
        </w:rPr>
      </w:pPr>
      <w:r w:rsidRPr="00C1724B">
        <w:rPr>
          <w:rFonts w:ascii="Times New Roman" w:eastAsia="MS Mincho" w:hAnsi="Times New Roman" w:cs="Times New Roman"/>
        </w:rPr>
        <w:t>All three samples show that the formation of LPSCl starts at the same temperature, ~ 280 °C. When we compare this to previous work conducted on the in-situ neutron diffraction, the Li</w:t>
      </w:r>
      <w:r w:rsidRPr="00C1724B">
        <w:rPr>
          <w:rFonts w:ascii="Times New Roman" w:eastAsia="MS Mincho" w:hAnsi="Times New Roman" w:cs="Times New Roman"/>
          <w:vertAlign w:val="subscript"/>
        </w:rPr>
        <w:t>7</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 xml:space="preserve"> phase was identified as initially forming between 80 °C and 150 °C.</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{"citationID":"sGasLtN3","properties":{"formattedCitation":"\\super 19\\nosupersub{}","plainCitation":"19","noteIndex":0},"citationItems":[{"id":25,"uris":["http://zotero.org/users/9743641/items/I3YAUMST"],"itemData":{"id":25,"type":"article-journal","abstract":"Lithium-ion conducting argyrodites Li6PS5X (X = Cl, Br, I) are a promising class of fast-ion conductors for all-solid state Li-ion batteries. To gain a deeper insight into the phase formation of Li6PS5Cl, in situ neutron diffraction studies are carried out on a stoichiometric ball-milled precursor mixture during thermal treatment. The evolution of the S2−/Cl− anion disorder and its correlation with ionic conductivity are reported here. In contrast to earlier reports, an argyrodite phase is found to form between 80 and 150 °C, but the phase shows only moderate conductivity when crystallized at such low temperatures and further thermal treatment is required to access the highly conducting phase. The maximum room-temperature ionic conductivity of 1.1 × 10−3 S/cm is observed for samples annealed at intermediate temperatures (250 °C). When ball-milled glass-ceramic precursors for Li6PS5Cl are crystallized with a constant slow heating rate, the initially formed argyrodite phase is found to be Li7PS6, which is then gradually converted into Li6PS5Cl at higher temperatures. The industrial requirements for minimizing cost by using lower annealing temperatures thus need to be balanced with the requirements of obtaining the highest conducting composition of the phase for performance in all-solid state batteries.","container-title":"Solid State Ionics","DOI":"10.1016/j.ssi.2012.09.014","ISSN":"01672738","journalAbbreviation":"Solid State Ionics","language":"en","page":"72-76","source":"DOI.org (Crossref)","title":"Formation and conductivity studies of lithium argyrodite solid electrolytes using in-situ neutron diffraction","volume":"230","author":[{"family":"Rao","given":"R. Prasada"},{"family":"Sharma","given":"N."},{"family":"Peterson","given":"V.K."},{"family":"Adams","given":"S."}],"issued":{"date-parts":[["2013",1]]}}}],"schema":"https://github.com/citation-style-language/schema/raw/master/csl-citation.json"}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points the milling time directly affecting the kinetics of converting precursors to intermediates and intermediates to the final product. Typically, this property of the reaction is controlled by very slow ramp rates and long annealing times to produce phase pure, crystalline, high conductivity LPSCl products.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{"citationID":"IqALe5U0","properties":{"formattedCitation":"\\super 29\\nosupersub{}","plainCitation":"29","noteIndex":0},"citationItems":[{"id":37,"uris":["http://zotero.org/users/9743641/items/XJYMB62C"],"itemData":{"id":37,"type":"article-journal","abstract":"In the search for novel solid electrolytes for solid-state batteries, thiophosphate ionic conductors have been in recent focus owing to their high ionic conductivities, which are believed to stem from a softer, more polarizable anion framework. Inspired by the oft-cited connection between a soft anion lattice and ionic transport, this work aims to provide evidence on how changing the polarizability of the anion sublattice in one structure aﬀects ionic transport. Here, we systematically alter the anion framework polarizability of the superionic argyrodites Li6PS5X by controlling the fractional occupancy of the halide anions (X = Cl, Br, I). Ultrasonic speed of sound measurements are used to quantify the variation in the lattice stiﬀness and Debye frequencies. In combination with electrochemical impedance spectroscopy and neutron diﬀraction, these results show that the lattice softness has a striking inﬂuence on the ionic transport: the softer bonds lower the activation barrier and simultaneously decrease the prefactor of the moving ion. Due to the contradicting inﬂuence of these parameters on ionic conductivity, we ﬁnd that it is necessary to tailor the lattice stiﬀness of materials in order to obtain an optimum ionic conductivity.","container-title":"Journal of the American Chemical Society","DOI":"10.1021/jacs.7b06327","ISSN":"0002-7863, 1520-5126","issue":"31","journalAbbreviation":"J. Am. Chem. Soc.","language":"en","page":"10909-10918","source":"DOI.org (Crossref)","title":"Influence of Lattice Polarizability on the Ionic Conductivity in the Lithium Superionic Argyrodites Li &lt;sub&gt;6&lt;/sub&gt; PS &lt;sub&gt;5&lt;/sub&gt; X (X = Cl, Br, I)","volume":"139","author":[{"family":"Kraft","given":"Marvin A."},{"family":"Culver","given":"Sean P."},{"family":"Calderon","given":"Mario"},{"family":"Böcher","given":"Felix"},{"family":"Krauskopf","given":"Thorben"},{"family":"Senyshyn","given":"Anatoliy"},{"family":"Dietrich","given":"Christian"},{"family":"Zevalkink","given":"Alexandra"},{"family":"Janek","given":"Jürgen"},{"family":"Zeier","given":"Wolfgang G."}],"issued":{"date-parts":[["2017",8,9]]}}}],"schema":"https://github.com/citation-style-language/schema/raw/master/csl-citation.json"}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As wang et al. showed, it is possible to produce similar products with some initial milling, a slow ramp rate, and a low annealing time.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{"citationID":"z8wVkFNq","properties":{"formattedCitation":"\\super 30\\nosupersub{}","plainCitation":"30","noteIndex":0},"citationItems":[{"id":304,"uris":["http://zotero.org/users/9743641/items/MV36HT7N"],"itemData":{"id":304,"type":"article-journal","container-title":"ACS Applied Materials &amp; Interfaces","DOI":"10.1021/acsami.8b15121","ISSN":"1944-8244, 1944-8252","issue":"49","journalAbbreviation":"ACS Appl. Mater. Interfaces","language":"en","page":"42279-42285","source":"DOI.org (Crossref)","title":"High-Conductivity Argyrodite Li &lt;sub&gt;6&lt;/sub&gt; PS &lt;sub&gt;5&lt;/sub&gt; Cl Solid Electrolytes Prepared via Optimized Sintering Processes for All-Solid-State Lithium–Sulfur Batteries","volume":"10","author":[{"family":"Wang","given":"Shuo"},{"family":"Zhang","given":"Yibo"},{"family":"Zhang","given":"Xue"},{"family":"Liu","given":"Ting"},{"family":"Lin","given":"Yuan-Hua"},{"family":"Shen","given":"Yang"},{"family":"Li","given":"Liangliang"},{"family":"Nan","given":"Ce-Wen"}],"issued":{"date-parts":[["2018",12,12]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30</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However, even in this instance, the phase pure product was only obtained once the sample was heated to 550 °C for at least 3 hours. Recent work by Rajagopal et al. showed that addition of excess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could be used to suppress the formation of Li</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 LiCl, and Li</w:t>
      </w:r>
      <w:r w:rsidRPr="00C1724B">
        <w:rPr>
          <w:rFonts w:ascii="Times New Roman" w:eastAsia="MS Mincho" w:hAnsi="Times New Roman" w:cs="Times New Roman"/>
          <w:vertAlign w:val="subscript"/>
        </w:rPr>
        <w:t>3</w:t>
      </w:r>
      <w:r w:rsidRPr="00C1724B">
        <w:rPr>
          <w:rFonts w:ascii="Times New Roman" w:eastAsia="MS Mincho" w:hAnsi="Times New Roman" w:cs="Times New Roman"/>
        </w:rPr>
        <w:t>PO</w:t>
      </w:r>
      <w:r w:rsidRPr="00C1724B">
        <w:rPr>
          <w:rFonts w:ascii="Times New Roman" w:eastAsia="MS Mincho" w:hAnsi="Times New Roman" w:cs="Times New Roman"/>
          <w:vertAlign w:val="subscript"/>
        </w:rPr>
        <w:t>4</w:t>
      </w:r>
      <w:r w:rsidRPr="00C1724B">
        <w:rPr>
          <w:rFonts w:ascii="Times New Roman" w:eastAsia="MS Mincho" w:hAnsi="Times New Roman" w:cs="Times New Roman"/>
        </w:rPr>
        <w:t xml:space="preserve"> impurities after annealing.</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{"citationID":"gLTzvJ4i","properties":{"formattedCitation":"\\super 31\\nosupersub{}","plainCitation":"31","noteIndex":0},"citationItems":[{"id":884,"uris":["http://zotero.org/users/9743641/items/LTKRVZEW"],"itemData":{"id":884,"type":"article-journal","container-title":"ACS Applied Energy Materials","DOI":"10.1021/acsaem.2c01157","ISSN":"2574-0962, 2574-0962","issue":"8","journalAbbreviation":"ACS Appl. Energy Mater.","language":"en","page":"9266-9272","source":"DOI.org (Crossref)","title":"Rapid Synthesis of Highly Conductive Li &lt;sub&gt;6&lt;/sub&gt; PS &lt;sub&gt;5&lt;/sub&gt; Cl Argyrodite-Type Solid Electrolytes Using Pyridine Solvent","volume":"5","author":[{"family":"Rajagopal","given":"Rajesh"},{"family":"Subramanian","given":"Yuvaraj"},{"family":"Jung","given":"Yu Jin"},{"family":"Kang","given":"Sung"},{"family":"Ryu","given":"Kwang-Sun"}],"issued":{"date-parts":[["2022",8,22]]}}}],"schema":"https://github.com/citation-style-language/schema/raw/master/csl-citation.json"}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31</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points to the thermal stability of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playing a large role in driving the complete formation of LPSCl, as it has a melting point of 285 °C and a boiling point of 514 °C.</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{"citationID":"HD45j3rS","properties":{"formattedCitation":"\\super 32\\nosupersub{}","plainCitation":"32","noteIndex":0},"citationItems":[{"id":885,"uris":["http://zotero.org/users/9743641/items/FYDTAPJ7"],"itemData":{"id":885,"type":"article-journal","container-title":"Journal of phase equilibria","issue":"6","page":"706-707","title":"PS (phosphorus-sulfur)","volume":"12","author":[{"family":"Okamoto","given":"H."}],"issued":{"date-parts":[["1991"]]}}}],"schema":"https://github.com/citation-style-language/schema/raw/master/csl-citation.json"}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32</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process is in the same range of temperatures we observe LPSCl formation in during the solid-state synthesis~280 °C. When we take these facts together, it seems that the consumption of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to form LPS or other intermediates is in competition with the melting/boiling of the precursor, which could lead to the formation of residual precursor impurities. In addition, the widespread reported need for slow ramp rates signals that of these two types of reactions, the formation of the intermediate is slower and therefore less kinetically favorable when compared to the melting or boiling of the precursor. At faster ramp rates, the latter process is favored, leading to the loss of significant mass and formation of impurities. A study attempting to make multiple different metal thiophosphates of the formula M</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 xml:space="preserve"> found that the addition of excess 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 provided a flux that served as a reaction medium that shortened the necessary reaction times. It had the added benefit of smaller crystallite sizes for the resulting materials.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{"citationID":"Fo7CB1ni","properties":{"formattedCitation":"\\super 33\\nosupersub{}","plainCitation":"33","noteIndex":0},"citationItems":[{"id":886,"uris":["http://zotero.org/users/9743641/items/PXSB267T"],"itemData":{"id":886,"type":"article-journal","container-title":"Inorganic Chemistry","DOI":"10.1021/acs.inorgchem.0c03577","ISSN":"0020-1669, 1520-510X","issue":"6","journalAbbreviation":"Inorg. Chem.","language":"en","page":"3502-3513","source":"DOI.org (Crossref)","title":"P &lt;sub&gt;2&lt;/sub&gt; S &lt;sub&gt;5&lt;/sub&gt; Reactive Flux Method for the Rapid Synthesis of Mono- and Bimetallic 2D Thiophosphates M &lt;sub&gt; 2– &lt;i&gt;x&lt;/i&gt; &lt;/sub&gt; M′ &lt;sub&gt; &lt;i&gt;x&lt;/i&gt; &lt;/sub&gt; P &lt;sub&gt;2&lt;/sub&gt; S &lt;sub&gt;6&lt;/sub&gt;","volume":"60","author":[{"family":"Chica","given":"Daniel G."},{"family":"Iyer","given":"Abishek K."},{"family":"Cheng","given":"Matthew"},{"family":"Ryan","given":"Kevin M."},{"family":"Krantz","given":"Patrick"},{"family":"Laing","given":"Craig"},{"family":"Reis","given":"Roberto","non-dropping-particle":"dos"},{"family":"Chandrasekhar","given":"Venkat"},{"family":"Dravid","given":"Vinayak P."},{"family":"Kanatzidis","given":"Mercouri G."}],"issued":{"date-parts":[["2021",3,15]]}}}],"schema":"https://github.com/citation-style-language/schema/raw/master/csl-citation.json"}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33</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understanding of the reaction mechanism could enable much faster solid-state syntheses of argyrodite compositions. </w:t>
      </w:r>
      <w:r w:rsidRPr="00C1724B">
        <w:rPr>
          <w:rFonts w:ascii="Times New Roman" w:eastAsia="MS Mincho" w:hAnsi="Times New Roman" w:cs="Times New Roman"/>
        </w:rPr>
        <w:lastRenderedPageBreak/>
        <w:t>Variation of heating profiles to first form the LPS intermediate than the crystalline LPSCl phase may reduce the total synthesis time without sacrificing purity and material properties. Issues with precursors impurities in products have also been reported for halogen rich argyrodites and thioantimonate compositions, which are both promising classes of materials due to their high room temperature conductivities ≥ 10 mS/cm.</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{"citationID":"eoQaLOkM","properties":{"formattedCitation":"\\super 7,34,35\\nosupersub{}","plainCitation":"7,34,35","noteIndex":0},"citationItems":[{"id":860,"uris":["http://zotero.org/users/9743641/items/8PANBS3I"],"itemData":{"id":860,"type":"article-journal","container-title":"Batteries &amp; Supercaps","DOI":"10.1002/batt.202200553","ISSN":"2566-6223, 2566-6223","journalAbbreviation":"Batteries &amp; Supercaps","language":"en","source":"DOI.org (Crossref)","title":"Halogen‐Rich Lithium Argyrodite Solid‐State Electrolytes: A Review","title-short":"Halogen‐Rich Lithium Argyrodite Solid‐State Electrolytes","URL":"https://onlinelibrary.wiley.com/doi/10.1002/batt.202200553","author":[{"family":"Peng","given":"Linfeng"},{"family":"Yu","given":"Chuang"},{"family":"Cheng","given":"Shijie"},{"family":"Xie","given":"Jia"}],"accessed":{"date-parts":[["2023",4,24]]},"issued":{"date-parts":[["2023",3,6]]}}},{"id":681,"uris":["http://zotero.org/users/9743641/items/Q4NSGL3R"],"itemData":{"id":681,"type":"article-journal","container-title":"Advanced Functional Materials","DOI":"10.1002/adfm.202211185","ISSN":"1616-301X, 1616-3028","journalAbbreviation":"Adv Funct Materials","language":"en","page":"2211185","source":"DOI.org (Crossref)","title":"Annealing‐Free Thioantimonate Argyrodites with High Li‐Ion Conductivity and Low Elastic Modulus","author":[{"family":"Jung","given":"Wo Dum"},{"family":"Kim","given":"Ji‐Su"},{"family":"Kim","given":"Young Jung"},{"family":"Jeong","given":"Hyeseong"},{"family":"Han","given":"Daseul"},{"family":"Nam","given":"Kyung‐Wan"},{"family":"Ahn","given":"Docheon"},{"family":"Kwon","given":"Deok‐Hwang"},{"family":"Jung","given":"Hun‐Gi"},{"family":"Lee","given":"Jong‐Ho"},{"family":"Kim","given":"Hyoungchul"}],"issued":{"date-parts":[["2022",12,22]]}}},{"id":176,"uris":["http://zotero.org/users/9743641/items/CW8EPTGW"],"itemData":{"id":176,"type":"article-journal","container-title":"Journal of the American Chemical Society","DOI":"10.1021/jacs.9b08357","ISSN":"0002-7863, 1520-5126","issue":"48","journalAbbreviation":"J. Am. Chem. Soc.","language":"en","page":"19002-19013","source":"DOI.org (Crossref)","title":"New Family of Argyrodite Thioantimonate Lithium Superionic Conductors","volume":"141","author":[{"family":"Zhou","given":"Laidong"},{"family":"Assoud","given":"Abdeljalil"},{"family":"Zhang","given":"Qiang"},{"family":"Wu","given":"Xiaohan"},{"family":"Nazar","given":"Linda F."}],"issued":{"date-parts":[["2019",12,4]]}}}],"schema":"https://github.com/citation-style-language/schema/raw/master/csl-citation.json"}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7,34,35</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Future directions should investigate the reaction mechanisms for the solid-state synthesis of these solid electrolytes to enable better control of the purity and performance of these materials.  </w:t>
      </w:r>
    </w:p>
    <w:p w14:paraId="61EACFA8" w14:textId="7C12A5C3" w:rsidR="005B65D6" w:rsidRDefault="005B65D6" w:rsidP="00905DB1">
      <w:pPr>
        <w:spacing w:after="160" w:line="256" w:lineRule="auto"/>
        <w:rPr>
          <w:rFonts w:ascii="Times New Roman" w:eastAsia="MS Mincho" w:hAnsi="Times New Roman" w:cs="Times New Roman"/>
        </w:rPr>
      </w:pPr>
    </w:p>
    <w:p w14:paraId="726E1429" w14:textId="04085F83" w:rsidR="005B65D6" w:rsidRDefault="005B65D6" w:rsidP="00905DB1">
      <w:pPr>
        <w:spacing w:after="160" w:line="256" w:lineRule="auto"/>
        <w:rPr>
          <w:rFonts w:ascii="Times New Roman" w:eastAsia="MS Mincho" w:hAnsi="Times New Roman" w:cs="Times New Roman"/>
        </w:rPr>
      </w:pPr>
    </w:p>
    <w:p w14:paraId="5044C662" w14:textId="797B745E" w:rsidR="005B65D6" w:rsidRDefault="005B65D6" w:rsidP="00905DB1">
      <w:pPr>
        <w:spacing w:after="160" w:line="256" w:lineRule="auto"/>
        <w:rPr>
          <w:rFonts w:ascii="Times New Roman" w:eastAsia="MS Mincho" w:hAnsi="Times New Roman" w:cs="Times New Roman"/>
        </w:rPr>
      </w:pPr>
    </w:p>
    <w:p w14:paraId="102C2107" w14:textId="07FBCC28" w:rsidR="005B65D6" w:rsidRDefault="005B65D6" w:rsidP="00905DB1">
      <w:pPr>
        <w:spacing w:after="160" w:line="256" w:lineRule="auto"/>
        <w:rPr>
          <w:rFonts w:ascii="Times New Roman" w:eastAsia="MS Mincho" w:hAnsi="Times New Roman" w:cs="Times New Roman"/>
        </w:rPr>
      </w:pPr>
    </w:p>
    <w:p w14:paraId="61D3E05D" w14:textId="185334B7" w:rsidR="005B65D6" w:rsidRDefault="005B65D6" w:rsidP="00905DB1">
      <w:pPr>
        <w:spacing w:after="160" w:line="256" w:lineRule="auto"/>
        <w:rPr>
          <w:rFonts w:ascii="Times New Roman" w:eastAsia="MS Mincho" w:hAnsi="Times New Roman" w:cs="Times New Roman"/>
        </w:rPr>
      </w:pPr>
    </w:p>
    <w:p w14:paraId="4B1A1DA8" w14:textId="43F09351" w:rsidR="005B65D6" w:rsidRDefault="005B65D6" w:rsidP="00905DB1">
      <w:pPr>
        <w:spacing w:after="160" w:line="256" w:lineRule="auto"/>
        <w:rPr>
          <w:rFonts w:ascii="Times New Roman" w:eastAsia="MS Mincho" w:hAnsi="Times New Roman" w:cs="Times New Roman"/>
        </w:rPr>
      </w:pPr>
    </w:p>
    <w:p w14:paraId="7F5069BB" w14:textId="4AF52CEF" w:rsidR="005B65D6" w:rsidRDefault="005B65D6" w:rsidP="00905DB1">
      <w:pPr>
        <w:spacing w:after="160" w:line="256" w:lineRule="auto"/>
        <w:rPr>
          <w:rFonts w:ascii="Times New Roman" w:eastAsia="MS Mincho" w:hAnsi="Times New Roman" w:cs="Times New Roman"/>
        </w:rPr>
      </w:pPr>
    </w:p>
    <w:p w14:paraId="3AC9AC5C" w14:textId="65E60F99" w:rsidR="005B65D6" w:rsidRDefault="005B65D6" w:rsidP="00905DB1">
      <w:pPr>
        <w:spacing w:after="160" w:line="256" w:lineRule="auto"/>
        <w:rPr>
          <w:rFonts w:ascii="Times New Roman" w:eastAsia="MS Mincho" w:hAnsi="Times New Roman" w:cs="Times New Roman"/>
        </w:rPr>
      </w:pPr>
    </w:p>
    <w:p w14:paraId="45F15A0A" w14:textId="77777777" w:rsidR="005B65D6" w:rsidRPr="00C1724B" w:rsidRDefault="005B65D6" w:rsidP="00905DB1">
      <w:pPr>
        <w:spacing w:after="160" w:line="256" w:lineRule="auto"/>
        <w:rPr>
          <w:rFonts w:ascii="Times New Roman" w:eastAsia="MS Mincho" w:hAnsi="Times New Roman" w:cs="Times New Roman"/>
        </w:rPr>
      </w:pPr>
    </w:p>
    <w:p w14:paraId="6A1985BB" w14:textId="77777777" w:rsidR="006E7074" w:rsidRPr="00C1724B" w:rsidRDefault="0054541F" w:rsidP="00585399">
      <w:pPr>
        <w:jc w:val="center"/>
      </w:pPr>
      <w:r w:rsidRPr="006144F3">
        <w:rPr>
          <w:noProof/>
        </w:rPr>
        <w:lastRenderedPageBreak/>
        <w:drawing>
          <wp:inline distT="0" distB="0" distL="0" distR="0" wp14:anchorId="3288D4EF" wp14:editId="13ECA6DD">
            <wp:extent cx="5031899" cy="404164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31899" cy="4041648"/>
                    </a:xfrm>
                    <a:prstGeom prst="rect">
                      <a:avLst/>
                    </a:prstGeom>
                    <a:noFill/>
                    <a:ln>
                      <a:noFill/>
                    </a:ln>
                  </pic:spPr>
                </pic:pic>
              </a:graphicData>
            </a:graphic>
          </wp:inline>
        </w:drawing>
      </w:r>
    </w:p>
    <w:p w14:paraId="61348924" w14:textId="3B297766" w:rsidR="006828F5" w:rsidRPr="00FA5FCA" w:rsidRDefault="006E7074" w:rsidP="006E7074">
      <w:pPr>
        <w:pStyle w:val="Caption"/>
        <w:rPr>
          <w:rFonts w:cs="Times New Roman"/>
          <w:b w:val="0"/>
          <w:bCs w:val="0"/>
        </w:rPr>
      </w:pPr>
      <w:bookmarkStart w:id="97" w:name="_Toc134493226"/>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002762BD" w:rsidRPr="00FA5FCA">
        <w:rPr>
          <w:rFonts w:cs="Times New Roman"/>
          <w:b w:val="0"/>
          <w:bCs w:val="0"/>
          <w:noProof/>
        </w:rPr>
        <w:t>42</w:t>
      </w:r>
      <w:r w:rsidRPr="00FA5FCA">
        <w:rPr>
          <w:rFonts w:cs="Times New Roman"/>
          <w:b w:val="0"/>
          <w:bCs w:val="0"/>
          <w:noProof/>
        </w:rPr>
        <w:fldChar w:fldCharType="end"/>
      </w:r>
      <w:r w:rsidR="00350959" w:rsidRPr="00FA5FCA">
        <w:rPr>
          <w:rFonts w:cs="Times New Roman"/>
          <w:b w:val="0"/>
          <w:bCs w:val="0"/>
        </w:rPr>
        <w:t xml:space="preserve">. </w:t>
      </w:r>
      <w:r w:rsidR="00350959" w:rsidRPr="00FA5FCA">
        <w:rPr>
          <w:rFonts w:eastAsia="MS Mincho" w:cs="Times New Roman"/>
          <w:b w:val="0"/>
          <w:bCs w:val="0"/>
        </w:rPr>
        <w:t xml:space="preserve">Visualization of the CM synthesis pathway using in-situ diffraction. The figures are the intensity contour plots of neutron diffraction patterns during heating from </w:t>
      </w:r>
      <w:proofErr w:type="gramStart"/>
      <w:r w:rsidR="00350959" w:rsidRPr="00FA5FCA">
        <w:rPr>
          <w:rFonts w:eastAsia="MS Mincho" w:cs="Times New Roman"/>
          <w:b w:val="0"/>
          <w:bCs w:val="0"/>
        </w:rPr>
        <w:t>40</w:t>
      </w:r>
      <w:proofErr w:type="gramEnd"/>
      <w:r w:rsidR="00350959" w:rsidRPr="00FA5FCA">
        <w:rPr>
          <w:rFonts w:eastAsia="MS Mincho" w:cs="Times New Roman"/>
          <w:b w:val="0"/>
          <w:bCs w:val="0"/>
        </w:rPr>
        <w:t>°C to 550°C. The initial NPD pattern is the precursors after planetary milling, the final NPD pattern is the Li</w:t>
      </w:r>
      <w:r w:rsidR="00350959" w:rsidRPr="00FA5FCA">
        <w:rPr>
          <w:rFonts w:eastAsia="MS Mincho" w:cs="Times New Roman"/>
          <w:b w:val="0"/>
          <w:bCs w:val="0"/>
          <w:vertAlign w:val="subscript"/>
        </w:rPr>
        <w:t>6</w:t>
      </w:r>
      <w:r w:rsidR="00350959" w:rsidRPr="00FA5FCA">
        <w:rPr>
          <w:rFonts w:eastAsia="MS Mincho" w:cs="Times New Roman"/>
          <w:b w:val="0"/>
          <w:bCs w:val="0"/>
        </w:rPr>
        <w:t>PS</w:t>
      </w:r>
      <w:r w:rsidR="00350959" w:rsidRPr="00FA5FCA">
        <w:rPr>
          <w:rFonts w:eastAsia="MS Mincho" w:cs="Times New Roman"/>
          <w:b w:val="0"/>
          <w:bCs w:val="0"/>
          <w:vertAlign w:val="subscript"/>
        </w:rPr>
        <w:t>5</w:t>
      </w:r>
      <w:r w:rsidR="00350959" w:rsidRPr="00FA5FCA">
        <w:rPr>
          <w:rFonts w:eastAsia="MS Mincho" w:cs="Times New Roman"/>
          <w:b w:val="0"/>
          <w:bCs w:val="0"/>
        </w:rPr>
        <w:t>Cl phase at 550°C.</w:t>
      </w:r>
      <w:bookmarkEnd w:id="97"/>
    </w:p>
    <w:p w14:paraId="7AE46375" w14:textId="77777777" w:rsidR="006828F5" w:rsidRPr="00C1724B" w:rsidRDefault="006828F5" w:rsidP="00C86AB0">
      <w:pPr>
        <w:pStyle w:val="Heading1"/>
        <w:rPr>
          <w:rFonts w:ascii="Times New Roman" w:hAnsi="Times New Roman" w:cs="Times New Roman"/>
        </w:rPr>
      </w:pPr>
    </w:p>
    <w:p w14:paraId="03F92766" w14:textId="77777777" w:rsidR="0066418C" w:rsidRDefault="006E7074" w:rsidP="0066418C">
      <w:pPr>
        <w:jc w:val="center"/>
        <w:rPr>
          <w:rFonts w:ascii="Times New Roman" w:hAnsi="Times New Roman" w:cs="Times New Roman"/>
          <w:b/>
          <w:bCs/>
        </w:rPr>
      </w:pPr>
      <w:r w:rsidRPr="00763278">
        <w:rPr>
          <w:noProof/>
        </w:rPr>
        <w:drawing>
          <wp:inline distT="0" distB="0" distL="0" distR="0" wp14:anchorId="114F65E2" wp14:editId="5636A8AF">
            <wp:extent cx="4857750" cy="218131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860614" cy="2182603"/>
                    </a:xfrm>
                    <a:prstGeom prst="rect">
                      <a:avLst/>
                    </a:prstGeom>
                    <a:noFill/>
                    <a:ln>
                      <a:noFill/>
                    </a:ln>
                  </pic:spPr>
                </pic:pic>
              </a:graphicData>
            </a:graphic>
          </wp:inline>
        </w:drawing>
      </w:r>
      <w:bookmarkStart w:id="98" w:name="_Toc134493227"/>
    </w:p>
    <w:p w14:paraId="76452426" w14:textId="20E172AD" w:rsidR="006828F5" w:rsidRPr="0066418C" w:rsidRDefault="006E7074" w:rsidP="0066418C">
      <w:pPr>
        <w:rPr>
          <w:rFonts w:ascii="Times New Roman" w:hAnsi="Times New Roman" w:cs="Times New Roman"/>
        </w:rPr>
      </w:pPr>
      <w:r w:rsidRPr="0066418C">
        <w:rPr>
          <w:rFonts w:ascii="Times New Roman" w:hAnsi="Times New Roman" w:cs="Times New Roman"/>
        </w:rPr>
        <w:t xml:space="preserve">Figure </w:t>
      </w:r>
      <w:r w:rsidRPr="0066418C">
        <w:rPr>
          <w:rFonts w:ascii="Times New Roman" w:hAnsi="Times New Roman" w:cs="Times New Roman"/>
        </w:rPr>
        <w:fldChar w:fldCharType="begin"/>
      </w:r>
      <w:r w:rsidRPr="0066418C">
        <w:rPr>
          <w:rFonts w:ascii="Times New Roman" w:hAnsi="Times New Roman" w:cs="Times New Roman"/>
        </w:rPr>
        <w:instrText xml:space="preserve"> SEQ Figure \* ARABIC </w:instrText>
      </w:r>
      <w:r w:rsidRPr="0066418C">
        <w:rPr>
          <w:rFonts w:ascii="Times New Roman" w:hAnsi="Times New Roman" w:cs="Times New Roman"/>
        </w:rPr>
        <w:fldChar w:fldCharType="separate"/>
      </w:r>
      <w:r w:rsidR="002762BD" w:rsidRPr="0066418C">
        <w:rPr>
          <w:rFonts w:ascii="Times New Roman" w:hAnsi="Times New Roman" w:cs="Times New Roman"/>
          <w:noProof/>
        </w:rPr>
        <w:t>43</w:t>
      </w:r>
      <w:r w:rsidRPr="0066418C">
        <w:rPr>
          <w:rFonts w:ascii="Times New Roman" w:hAnsi="Times New Roman" w:cs="Times New Roman"/>
        </w:rPr>
        <w:fldChar w:fldCharType="end"/>
      </w:r>
      <w:r w:rsidR="00E927E2" w:rsidRPr="0066418C">
        <w:rPr>
          <w:rFonts w:ascii="Times New Roman" w:hAnsi="Times New Roman" w:cs="Times New Roman"/>
        </w:rPr>
        <w:t xml:space="preserve">. </w:t>
      </w:r>
      <w:r w:rsidR="00E927E2" w:rsidRPr="0066418C">
        <w:rPr>
          <w:rFonts w:ascii="Times New Roman" w:eastAsia="MS Mincho" w:hAnsi="Times New Roman" w:cs="Times New Roman"/>
        </w:rPr>
        <w:t>The Crystalline phase evolutions for the synthesis of Li</w:t>
      </w:r>
      <w:r w:rsidR="00E927E2" w:rsidRPr="0066418C">
        <w:rPr>
          <w:rFonts w:ascii="Times New Roman" w:eastAsia="MS Mincho" w:hAnsi="Times New Roman" w:cs="Times New Roman"/>
          <w:vertAlign w:val="subscript"/>
        </w:rPr>
        <w:t>6</w:t>
      </w:r>
      <w:r w:rsidR="00E927E2" w:rsidRPr="0066418C">
        <w:rPr>
          <w:rFonts w:ascii="Times New Roman" w:eastAsia="MS Mincho" w:hAnsi="Times New Roman" w:cs="Times New Roman"/>
        </w:rPr>
        <w:t>PS</w:t>
      </w:r>
      <w:r w:rsidR="00E927E2" w:rsidRPr="0066418C">
        <w:rPr>
          <w:rFonts w:ascii="Times New Roman" w:eastAsia="MS Mincho" w:hAnsi="Times New Roman" w:cs="Times New Roman"/>
          <w:vertAlign w:val="subscript"/>
        </w:rPr>
        <w:t>5</w:t>
      </w:r>
      <w:r w:rsidR="00E927E2" w:rsidRPr="0066418C">
        <w:rPr>
          <w:rFonts w:ascii="Times New Roman" w:eastAsia="MS Mincho" w:hAnsi="Times New Roman" w:cs="Times New Roman"/>
        </w:rPr>
        <w:t>Cl synthesized through CM route.</w:t>
      </w:r>
      <w:bookmarkEnd w:id="98"/>
    </w:p>
    <w:p w14:paraId="0926854D" w14:textId="51B8E343" w:rsidR="003B389A" w:rsidRPr="00C1724B" w:rsidRDefault="0085023A" w:rsidP="0085023A">
      <w:pPr>
        <w:rPr>
          <w:rFonts w:ascii="Times New Roman" w:hAnsi="Times New Roman" w:cs="Times New Roman"/>
        </w:rPr>
      </w:pPr>
      <w:bookmarkStart w:id="99" w:name="_Hlk134484493"/>
      <w:r w:rsidRPr="00C1724B">
        <w:rPr>
          <w:rFonts w:ascii="Times New Roman" w:eastAsia="MS Mincho" w:hAnsi="Times New Roman" w:cs="Times New Roman"/>
        </w:rPr>
        <w:lastRenderedPageBreak/>
        <w:t xml:space="preserve">In Fig. 44 we display the refined structure resulting from NPD of the LPSCl - PM sample after cooling to </w:t>
      </w:r>
      <w:proofErr w:type="gramStart"/>
      <w:r w:rsidRPr="00C1724B">
        <w:rPr>
          <w:rFonts w:ascii="Times New Roman" w:eastAsia="MS Mincho" w:hAnsi="Times New Roman" w:cs="Times New Roman"/>
        </w:rPr>
        <w:t>80</w:t>
      </w:r>
      <w:proofErr w:type="gramEnd"/>
      <w:r w:rsidRPr="00C1724B">
        <w:rPr>
          <w:rFonts w:ascii="Times New Roman" w:eastAsia="MS Mincho" w:hAnsi="Times New Roman" w:cs="Times New Roman"/>
        </w:rPr>
        <w:t> °C with the shared Cl</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/S</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sites Cl1(4a) and Cl2(4d) labeled. The parametric fitting of the refined cooling data for each of the three samples, PM, VM, and CM is shown in Fig. </w:t>
      </w:r>
      <w:r w:rsidR="009B3D93">
        <w:rPr>
          <w:rFonts w:ascii="Times New Roman" w:eastAsia="MS Mincho" w:hAnsi="Times New Roman" w:cs="Times New Roman"/>
        </w:rPr>
        <w:t>45</w:t>
      </w:r>
      <w:r w:rsidRPr="00C1724B">
        <w:rPr>
          <w:rFonts w:ascii="Times New Roman" w:eastAsia="MS Mincho" w:hAnsi="Times New Roman" w:cs="Times New Roman"/>
        </w:rPr>
        <w:t xml:space="preserve">. All three of the processes had strong linear behavior during cooling. All three samples had </w:t>
      </w:r>
      <w:r w:rsidR="001B0153" w:rsidRPr="00C1724B">
        <w:rPr>
          <w:rFonts w:ascii="Times New Roman" w:eastAsia="MS Mincho" w:hAnsi="Times New Roman" w:cs="Times New Roman"/>
        </w:rPr>
        <w:t>similar</w:t>
      </w:r>
      <w:r w:rsidRPr="00C1724B">
        <w:rPr>
          <w:rFonts w:ascii="Times New Roman" w:eastAsia="MS Mincho" w:hAnsi="Times New Roman" w:cs="Times New Roman"/>
        </w:rPr>
        <w:t xml:space="preserve"> temperature dependence for the lattice parameter 3.43252, 3.43461, and 3.43461 x 10</w:t>
      </w:r>
      <w:r w:rsidRPr="00C1724B">
        <w:rPr>
          <w:rFonts w:ascii="Times New Roman" w:eastAsia="MS Mincho" w:hAnsi="Times New Roman" w:cs="Times New Roman"/>
          <w:vertAlign w:val="superscript"/>
        </w:rPr>
        <w:t>-4</w:t>
      </w:r>
      <w:r w:rsidRPr="00C1724B">
        <w:rPr>
          <w:rFonts w:ascii="Times New Roman" w:eastAsia="MS Mincho" w:hAnsi="Times New Roman" w:cs="Times New Roman"/>
        </w:rPr>
        <w:t xml:space="preserve"> ÅK</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From the temperature dependence of the lattice parameter, we obtain the linear thermal expansion coefficient α for the cubic phase of LPSCl obtained from equation 1</w:t>
      </w:r>
      <w:r w:rsidRPr="00C1724B">
        <w:rPr>
          <w:rFonts w:ascii="Times New Roman" w:hAnsi="Times New Roman" w:cs="Times New Roman"/>
        </w:rPr>
        <w:t xml:space="preserve"> </w:t>
      </w:r>
      <w:r w:rsidR="003B389A" w:rsidRPr="00C1724B">
        <w:rPr>
          <w:rFonts w:ascii="Times New Roman" w:eastAsia="MS Mincho" w:hAnsi="Times New Roman" w:cs="Times New Roman"/>
        </w:rPr>
        <w:t>:</w:t>
      </w:r>
      <w:r w:rsidR="003B389A" w:rsidRPr="00C1724B">
        <w:rPr>
          <w:rFonts w:ascii="Times New Roman" w:eastAsia="MS Mincho" w:hAnsi="Times New Roman" w:cs="Times New Roman"/>
        </w:rPr>
        <w:fldChar w:fldCharType="begin"/>
      </w:r>
      <w:r w:rsidR="003B389A" w:rsidRPr="00C1724B">
        <w:rPr>
          <w:rFonts w:ascii="Times New Roman" w:eastAsia="MS Mincho" w:hAnsi="Times New Roman" w:cs="Times New Roman"/>
        </w:rPr>
        <w:instrText xml:space="preserve"> ADDIN ZOTERO_ITEM CSL_CITATION {"citationID":"M1yIqK8m","properties":{"formattedCitation":"\\super 36,37\\nosupersub{}","plainCitation":"36,37","noteIndex":0},"citationItems":[{"id":776,"uris":["http://zotero.org/users/9743641/items/T85S29WG"],"itemData":{"id":776,"type":"article-journal","abstract":"Semiconducting indium sulfide (In\n              2\n              S\n              3\n              ) has recently attracted considerable attention as a buffer material in the field of thin film photovoltaics. Compared with this growing interest, however, detailed characterizations of the crystal structure of this material are rather scarce and controversial. In order to close this gap, we have carried out a reinvestigation of the crystal structure of this material with an\n              in situ\n              X-ray diffraction study as a function of temperature using monochromatic synchrotron radiation. For the purpose of this study, high quality polycrystalline In\n              2\n              S\n              3\n              material with nominally stoichiometric composition was synthesized at high temperatures. We found three modifications of In\n              2\n              S\n              3\n              in the temperature range between 300 and 1300 K, with structural phase transitions at temperatures of 717 K and above 1049 K. By Rietveld refinement we extracted the crystal structure data and the temperature coefficients of the lattice constants for all three phases, including a high-temperature trigonal γ-In\n              2\n              S\n              3\n              modification.","container-title":"Acta Crystallographica Section B Structural Science, Crystal Engineering and Materials","DOI":"10.1107/S2052520616007058","ISSN":"2052-5206","issue":"3","journalAbbreviation":"Acta Crystallogr B Struct Sci Cryst Eng Mater","page":"410-415","source":"DOI.org (Crossref)","title":"Structure reinvestigation of α-, β- and γ-In &lt;sub&gt;2&lt;/sub&gt; S &lt;sub&gt;3&lt;/sub&gt;","volume":"72","author":[{"family":"Pistor","given":"Paul"},{"family":"Merino Álvarez","given":"Jose M."},{"family":"León","given":"Máximo"},{"family":"Michiel","given":"Marco","non-dropping-particle":"di"},{"family":"Schorr","given":"Susan"},{"family":"Klenk","given":"Reiner"},{"family":"Lehmann","given":"Sebastian"}],"issued":{"date-parts":[["2016",6,1]]}}},{"id":404,"uris":["http://zotero.org/users/9743641/items/2LJQGDYN"],"itemData":{"id":404,"type":"article-journal","container-title":"Journal of Chemical Education","DOI":"10.1021/ed084p818","ISSN":"0021-9584, 1938-1328","issue":"5","journalAbbreviation":"J. Chem. Educ.","language":"en","page":"818","source":"DOI.org (Crossref)","title":"Using Variable Temperature Powder X-ray Diffraction To Determine the Thermal Expansion Coefficient of Solid MgO","volume":"84","author":[{"family":"Corsepius","given":"Nicholas C."},{"family":"DeVore","given":"Thomas C."},{"family":"Reisner","given":"Barbara A."},{"family":"Warnaar","given":"Deborah L."}],"issued":{"date-parts":[["2007",5]]}}}],"schema":"https://github.com/citation-style-language/schema/raw/master/csl-citation.json"} </w:instrText>
      </w:r>
      <w:r w:rsidR="003B389A" w:rsidRPr="00C1724B">
        <w:rPr>
          <w:rFonts w:ascii="Times New Roman" w:eastAsia="MS Mincho" w:hAnsi="Times New Roman" w:cs="Times New Roman"/>
        </w:rPr>
        <w:fldChar w:fldCharType="separate"/>
      </w:r>
      <w:r w:rsidR="003B389A" w:rsidRPr="00C1724B">
        <w:rPr>
          <w:rFonts w:ascii="Times New Roman" w:eastAsia="MS Mincho" w:hAnsi="Times New Roman" w:cs="Times New Roman"/>
          <w:vertAlign w:val="superscript"/>
        </w:rPr>
        <w:t>36,37</w:t>
      </w:r>
      <w:r w:rsidR="003B389A" w:rsidRPr="00C1724B">
        <w:rPr>
          <w:rFonts w:ascii="Times New Roman" w:eastAsia="MS Mincho" w:hAnsi="Times New Roman" w:cs="Times New Roman"/>
        </w:rPr>
        <w:fldChar w:fldCharType="end"/>
      </w:r>
      <w:r w:rsidR="003B389A" w:rsidRPr="00C1724B">
        <w:rPr>
          <w:rFonts w:ascii="Times New Roman" w:eastAsia="MS Mincho" w:hAnsi="Times New Roman" w:cs="Times New Roman"/>
        </w:rPr>
        <w:t xml:space="preserve"> </w:t>
      </w:r>
    </w:p>
    <w:bookmarkEnd w:id="99"/>
    <w:p w14:paraId="25D49CB0" w14:textId="3C378826" w:rsidR="003B389A" w:rsidRPr="00C1724B" w:rsidRDefault="00000000" w:rsidP="003B389A">
      <w:pPr>
        <w:spacing w:after="160" w:line="259" w:lineRule="auto"/>
        <w:ind w:firstLine="720"/>
        <w:jc w:val="right"/>
        <w:rPr>
          <w:rFonts w:ascii="Times New Roman" w:eastAsia="MS Mincho" w:hAnsi="Times New Roman" w:cs="Times New Roman"/>
          <w:iCs/>
          <w:kern w:val="24"/>
        </w:rPr>
      </w:pPr>
      <m:oMath>
        <m:sSub>
          <m:sSubPr>
            <m:ctrlPr>
              <w:rPr>
                <w:rFonts w:ascii="Cambria Math" w:eastAsia="Times New Roman" w:hAnsi="Cambria Math" w:cs="Times New Roman"/>
                <w:i/>
                <w:iCs/>
                <w:kern w:val="24"/>
              </w:rPr>
            </m:ctrlPr>
          </m:sSubPr>
          <m:e>
            <m:r>
              <m:rPr>
                <m:nor/>
              </m:rPr>
              <w:rPr>
                <w:rFonts w:ascii="Times New Roman" w:eastAsia="Times New Roman" w:hAnsi="Times New Roman" w:cs="Times New Roman"/>
                <w:i/>
                <w:iCs/>
                <w:kern w:val="24"/>
              </w:rPr>
              <m:t>α</m:t>
            </m:r>
          </m:e>
          <m:sub>
            <m:r>
              <m:rPr>
                <m:nor/>
              </m:rPr>
              <w:rPr>
                <w:rFonts w:ascii="Times New Roman" w:eastAsia="Times New Roman" w:hAnsi="Times New Roman" w:cs="Times New Roman"/>
                <w:i/>
                <w:iCs/>
                <w:kern w:val="24"/>
              </w:rPr>
              <m:t>T</m:t>
            </m:r>
          </m:sub>
        </m:sSub>
        <m:r>
          <m:rPr>
            <m:nor/>
          </m:rPr>
          <w:rPr>
            <w:rFonts w:ascii="Times New Roman" w:eastAsia="Times New Roman" w:hAnsi="Times New Roman" w:cs="Times New Roman"/>
            <w:i/>
            <w:iCs/>
            <w:kern w:val="24"/>
          </w:rPr>
          <m:t xml:space="preserve"> = </m:t>
        </m:r>
        <m:sSub>
          <m:sSubPr>
            <m:ctrlPr>
              <w:rPr>
                <w:rFonts w:ascii="Cambria Math" w:eastAsia="Times New Roman" w:hAnsi="Cambria Math" w:cs="Times New Roman"/>
                <w:i/>
                <w:iCs/>
                <w:kern w:val="24"/>
              </w:rPr>
            </m:ctrlPr>
          </m:sSubPr>
          <m:e>
            <m:r>
              <m:rPr>
                <m:nor/>
              </m:rPr>
              <w:rPr>
                <w:rFonts w:ascii="Times New Roman" w:eastAsia="Times New Roman" w:hAnsi="Times New Roman" w:cs="Times New Roman"/>
                <w:i/>
                <w:iCs/>
                <w:kern w:val="24"/>
              </w:rPr>
              <m:t>(</m:t>
            </m:r>
            <m:f>
              <m:fPr>
                <m:ctrlPr>
                  <w:rPr>
                    <w:rFonts w:ascii="Cambria Math" w:eastAsia="Times New Roman" w:hAnsi="Cambria Math" w:cs="Times New Roman"/>
                    <w:i/>
                    <w:iCs/>
                    <w:kern w:val="24"/>
                  </w:rPr>
                </m:ctrlPr>
              </m:fPr>
              <m:num>
                <m:r>
                  <m:rPr>
                    <m:nor/>
                  </m:rPr>
                  <w:rPr>
                    <w:rFonts w:ascii="Times New Roman" w:eastAsia="Times New Roman" w:hAnsi="Times New Roman" w:cs="Times New Roman"/>
                    <w:i/>
                    <w:iCs/>
                    <w:kern w:val="24"/>
                  </w:rPr>
                  <m:t>da</m:t>
                </m:r>
              </m:num>
              <m:den>
                <m:r>
                  <m:rPr>
                    <m:nor/>
                  </m:rPr>
                  <w:rPr>
                    <w:rFonts w:ascii="Times New Roman" w:eastAsia="Times New Roman" w:hAnsi="Times New Roman" w:cs="Times New Roman"/>
                    <w:i/>
                    <w:iCs/>
                    <w:kern w:val="24"/>
                  </w:rPr>
                  <m:t>dT</m:t>
                </m:r>
              </m:den>
            </m:f>
            <m:r>
              <m:rPr>
                <m:nor/>
              </m:rPr>
              <w:rPr>
                <w:rFonts w:ascii="Times New Roman" w:eastAsia="Times New Roman" w:hAnsi="Times New Roman" w:cs="Times New Roman"/>
                <w:i/>
                <w:iCs/>
                <w:kern w:val="24"/>
              </w:rPr>
              <m:t>)</m:t>
            </m:r>
          </m:e>
          <m:sub>
            <m:r>
              <m:rPr>
                <m:nor/>
              </m:rPr>
              <w:rPr>
                <w:rFonts w:ascii="Times New Roman" w:eastAsia="Times New Roman" w:hAnsi="Times New Roman" w:cs="Times New Roman"/>
                <w:i/>
                <w:iCs/>
                <w:kern w:val="24"/>
              </w:rPr>
              <m:t>T</m:t>
            </m:r>
          </m:sub>
        </m:sSub>
        <m:r>
          <m:rPr>
            <m:nor/>
          </m:rPr>
          <w:rPr>
            <w:rFonts w:ascii="Times New Roman" w:eastAsia="Times New Roman" w:hAnsi="Times New Roman" w:cs="Times New Roman"/>
            <w:i/>
            <w:iCs/>
            <w:kern w:val="24"/>
          </w:rPr>
          <m:t xml:space="preserve"> ∙ </m:t>
        </m:r>
        <m:f>
          <m:fPr>
            <m:ctrlPr>
              <w:rPr>
                <w:rFonts w:ascii="Cambria Math" w:eastAsia="Times New Roman" w:hAnsi="Cambria Math" w:cs="Times New Roman"/>
                <w:i/>
                <w:iCs/>
                <w:kern w:val="24"/>
              </w:rPr>
            </m:ctrlPr>
          </m:fPr>
          <m:num>
            <m:r>
              <m:rPr>
                <m:nor/>
              </m:rPr>
              <w:rPr>
                <w:rFonts w:ascii="Times New Roman" w:eastAsia="Times New Roman" w:hAnsi="Times New Roman" w:cs="Times New Roman"/>
                <w:i/>
                <w:iCs/>
                <w:kern w:val="24"/>
              </w:rPr>
              <m:t>1</m:t>
            </m:r>
          </m:num>
          <m:den>
            <m:sSub>
              <m:sSubPr>
                <m:ctrlPr>
                  <w:rPr>
                    <w:rFonts w:ascii="Cambria Math" w:eastAsia="Times New Roman" w:hAnsi="Cambria Math" w:cs="Times New Roman"/>
                    <w:i/>
                    <w:iCs/>
                    <w:kern w:val="24"/>
                  </w:rPr>
                </m:ctrlPr>
              </m:sSubPr>
              <m:e>
                <m:r>
                  <m:rPr>
                    <m:nor/>
                  </m:rPr>
                  <w:rPr>
                    <w:rFonts w:ascii="Times New Roman" w:eastAsia="Times New Roman" w:hAnsi="Times New Roman" w:cs="Times New Roman"/>
                    <w:i/>
                    <w:iCs/>
                    <w:kern w:val="24"/>
                  </w:rPr>
                  <m:t>a</m:t>
                </m:r>
              </m:e>
              <m:sub>
                <m:r>
                  <m:rPr>
                    <m:nor/>
                  </m:rPr>
                  <w:rPr>
                    <w:rFonts w:ascii="Times New Roman" w:eastAsia="Times New Roman" w:hAnsi="Times New Roman" w:cs="Times New Roman"/>
                    <w:i/>
                    <w:iCs/>
                    <w:kern w:val="24"/>
                  </w:rPr>
                  <m:t>T</m:t>
                </m:r>
              </m:sub>
            </m:sSub>
          </m:den>
        </m:f>
      </m:oMath>
      <w:r w:rsidR="003B389A" w:rsidRPr="00C1724B">
        <w:rPr>
          <w:rFonts w:ascii="Times New Roman" w:eastAsia="Times New Roman" w:hAnsi="Times New Roman" w:cs="Times New Roman"/>
          <w:iCs/>
          <w:kern w:val="24"/>
        </w:rPr>
        <w:t xml:space="preserve"> </w:t>
      </w:r>
      <w:r w:rsidR="003B389A" w:rsidRPr="00C1724B">
        <w:rPr>
          <w:rFonts w:ascii="Times New Roman" w:eastAsia="MS Mincho" w:hAnsi="Times New Roman" w:cs="Times New Roman"/>
          <w:iCs/>
          <w:kern w:val="24"/>
        </w:rPr>
        <w:t xml:space="preserve"> </w:t>
      </w:r>
      <w:r w:rsidR="003B389A" w:rsidRPr="00C1724B">
        <w:rPr>
          <w:rFonts w:ascii="Times New Roman" w:eastAsia="MS Mincho" w:hAnsi="Times New Roman" w:cs="Times New Roman"/>
          <w:iCs/>
          <w:kern w:val="24"/>
        </w:rPr>
        <w:tab/>
      </w:r>
      <w:r w:rsidR="003B389A" w:rsidRPr="00C1724B">
        <w:rPr>
          <w:rFonts w:ascii="Times New Roman" w:eastAsia="MS Mincho" w:hAnsi="Times New Roman" w:cs="Times New Roman"/>
          <w:iCs/>
          <w:kern w:val="24"/>
        </w:rPr>
        <w:tab/>
      </w:r>
      <w:r w:rsidR="003B389A" w:rsidRPr="00C1724B">
        <w:rPr>
          <w:rFonts w:ascii="Times New Roman" w:eastAsia="MS Mincho" w:hAnsi="Times New Roman" w:cs="Times New Roman"/>
          <w:iCs/>
          <w:kern w:val="24"/>
        </w:rPr>
        <w:tab/>
      </w:r>
      <w:r w:rsidR="003B389A" w:rsidRPr="00C1724B">
        <w:rPr>
          <w:rFonts w:ascii="Times New Roman" w:eastAsia="MS Mincho" w:hAnsi="Times New Roman" w:cs="Times New Roman"/>
          <w:iCs/>
          <w:kern w:val="24"/>
        </w:rPr>
        <w:tab/>
      </w:r>
      <w:r w:rsidR="003B389A" w:rsidRPr="00C1724B">
        <w:rPr>
          <w:rFonts w:ascii="Times New Roman" w:eastAsia="MS Mincho" w:hAnsi="Times New Roman" w:cs="Times New Roman"/>
          <w:iCs/>
          <w:kern w:val="24"/>
        </w:rPr>
        <w:tab/>
        <w:t>(1)</w:t>
      </w:r>
    </w:p>
    <w:p w14:paraId="3DD0F198" w14:textId="2DFFE2AE" w:rsidR="00D053BF" w:rsidRDefault="00D053BF" w:rsidP="00D053BF">
      <w:pPr>
        <w:spacing w:after="160" w:line="256" w:lineRule="auto"/>
        <w:rPr>
          <w:rFonts w:ascii="Times New Roman" w:eastAsia="MS Mincho" w:hAnsi="Times New Roman" w:cs="Times New Roman"/>
        </w:rPr>
      </w:pPr>
      <w:r w:rsidRPr="00C1724B">
        <w:rPr>
          <w:rFonts w:ascii="Times New Roman" w:eastAsia="MS Mincho" w:hAnsi="Times New Roman" w:cs="Times New Roman"/>
        </w:rPr>
        <w:t>The average α</w:t>
      </w:r>
      <w:r w:rsidRPr="00C1724B">
        <w:rPr>
          <w:rFonts w:ascii="Times New Roman" w:eastAsia="MS Mincho" w:hAnsi="Times New Roman" w:cs="Times New Roman"/>
          <w:vertAlign w:val="subscript"/>
        </w:rPr>
        <w:t>T</w:t>
      </w:r>
      <w:r w:rsidRPr="00C1724B">
        <w:rPr>
          <w:rFonts w:ascii="Times New Roman" w:eastAsia="MS Mincho" w:hAnsi="Times New Roman" w:cs="Times New Roman"/>
        </w:rPr>
        <w:t xml:space="preserve"> is shown in the inset of Fig. 45 3.4436, 3.4493, 3.45168 x 10</w:t>
      </w:r>
      <w:r w:rsidRPr="00C1724B">
        <w:rPr>
          <w:rFonts w:ascii="Times New Roman" w:eastAsia="MS Mincho" w:hAnsi="Times New Roman" w:cs="Times New Roman"/>
          <w:vertAlign w:val="superscript"/>
        </w:rPr>
        <w:t>-5</w:t>
      </w:r>
      <w:r w:rsidRPr="00C1724B">
        <w:rPr>
          <w:rFonts w:ascii="Times New Roman" w:eastAsia="MS Mincho" w:hAnsi="Times New Roman" w:cs="Times New Roman"/>
        </w:rPr>
        <w:t xml:space="preserve"> K</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xml:space="preserve"> for the PM, VM, and CM samples respectively. Like the lattice parameters, we note that the milling technique employed does not seem to lead to </w:t>
      </w:r>
      <w:proofErr w:type="gramStart"/>
      <w:r w:rsidRPr="00C1724B">
        <w:rPr>
          <w:rFonts w:ascii="Times New Roman" w:eastAsia="MS Mincho" w:hAnsi="Times New Roman" w:cs="Times New Roman"/>
        </w:rPr>
        <w:t>large changes</w:t>
      </w:r>
      <w:proofErr w:type="gramEnd"/>
      <w:r w:rsidRPr="00C1724B">
        <w:rPr>
          <w:rFonts w:ascii="Times New Roman" w:eastAsia="MS Mincho" w:hAnsi="Times New Roman" w:cs="Times New Roman"/>
        </w:rPr>
        <w:t xml:space="preserve"> in the linear coefficient of thermal expansion for the LPSCl system. To our knowledge, this is the first report of the linear coefficient of thermal expansion for this system. When we compare this to the reported thermal expansion for another sulfide solid electrolyte, Li</w:t>
      </w:r>
      <w:r w:rsidRPr="00C1724B">
        <w:rPr>
          <w:rFonts w:ascii="Times New Roman" w:eastAsia="MS Mincho" w:hAnsi="Times New Roman" w:cs="Times New Roman"/>
          <w:vertAlign w:val="subscript"/>
        </w:rPr>
        <w:t>10</w:t>
      </w:r>
      <w:r w:rsidRPr="00C1724B">
        <w:rPr>
          <w:rFonts w:ascii="Times New Roman" w:eastAsia="MS Mincho" w:hAnsi="Times New Roman" w:cs="Times New Roman"/>
        </w:rPr>
        <w:t>GeP</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S</w:t>
      </w:r>
      <w:r w:rsidRPr="00C1724B">
        <w:rPr>
          <w:rFonts w:ascii="Times New Roman" w:eastAsia="MS Mincho" w:hAnsi="Times New Roman" w:cs="Times New Roman"/>
          <w:vertAlign w:val="subscript"/>
        </w:rPr>
        <w:t>12</w:t>
      </w:r>
      <w:r w:rsidRPr="00C1724B">
        <w:rPr>
          <w:rFonts w:ascii="Times New Roman" w:eastAsia="MS Mincho" w:hAnsi="Times New Roman" w:cs="Times New Roman"/>
        </w:rPr>
        <w:t xml:space="preserve"> was reported to be 3.4 X 10</w:t>
      </w:r>
      <w:r w:rsidRPr="00C1724B">
        <w:rPr>
          <w:rFonts w:ascii="Times New Roman" w:eastAsia="MS Mincho" w:hAnsi="Times New Roman" w:cs="Times New Roman"/>
          <w:vertAlign w:val="superscript"/>
        </w:rPr>
        <w:t>-5</w:t>
      </w:r>
      <w:r w:rsidRPr="00C1724B">
        <w:rPr>
          <w:rFonts w:ascii="Times New Roman" w:eastAsia="MS Mincho" w:hAnsi="Times New Roman" w:cs="Times New Roman"/>
        </w:rPr>
        <w:t>K</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xml:space="preserve"> similar to our calculated values reported here.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{"citationID":"dSVw7zlK","properties":{"formattedCitation":"\\super 38\\nosupersub{}","plainCitation":"38","noteIndex":0},"citationItems":[{"id":887,"uris":["http://zotero.org/users/9743641/items/CN3GQEVS"],"itemData":{"id":887,"type":"article-journal","container-title":"Chemistry of Materials","DOI":"10.1021/acs.chemmater.6b02424","ISSN":"0897-4756, 1520-5002","issue":"16","journalAbbreviation":"Chem. Mater.","language":"en","page":"5905-5915","source":"DOI.org (Crossref)","title":"Structural Insights and 3D Diffusion Pathways within the Lithium Superionic Conductor Li &lt;sub&gt;10&lt;/sub&gt; GeP &lt;sub&gt;2&lt;/sub&gt; S &lt;sub&gt;12&lt;/sub&gt;","volume":"28","author":[{"family":"Weber","given":"Dominik A."},{"family":"Senyshyn","given":"Anatoliy"},{"family":"Weldert","given":"Kai S."},{"family":"Wenzel","given":"Sebastian"},{"family":"Zhang","given":"Wenbo"},{"family":"Kaiser","given":"René"},{"family":"Berendts","given":"Stefan"},{"family":"Janek","given":"Jürgen"},{"family":"Zeier","given":"Wolfgang G."}],"issued":{"date-parts":[["2016",8,23]]}}}],"schema":"https://github.com/citation-style-language/schema/raw/master/csl-citation.json"}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38</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When we compare these values we to those reported for (LLZO) of 13.016 x 10</w:t>
      </w:r>
      <w:r w:rsidRPr="00C1724B">
        <w:rPr>
          <w:rFonts w:ascii="Times New Roman" w:eastAsia="MS Mincho" w:hAnsi="Times New Roman" w:cs="Times New Roman"/>
          <w:vertAlign w:val="superscript"/>
        </w:rPr>
        <w:t>-6</w:t>
      </w:r>
      <w:r w:rsidRPr="00C1724B">
        <w:rPr>
          <w:rFonts w:ascii="Times New Roman" w:eastAsia="MS Mincho" w:hAnsi="Times New Roman" w:cs="Times New Roman"/>
        </w:rPr>
        <w:t xml:space="preserve"> K</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xml:space="preserve"> LPSCl expands at a faster rate than similarly fast oxide solid electrolytes.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{"citationID":"hvjlVXpG","properties":{"formattedCitation":"\\super 39\\nosupersub{}","plainCitation":"39","noteIndex":0},"citationItems":[{"id":844,"uris":["http://zotero.org/users/9743641/items/PJR9LZW5"],"itemData":{"id":844,"type":"article-journal","container-title":"Journal of Alloys and Compounds","DOI":"10.1016/j.jallcom.2015.05.067","ISSN":"09258388","journalAbbreviation":"Journal of Alloys and Compounds","language":"en","page":"804-807","source":"DOI.org (Crossref)","title":"Thermal expansion in the garnet-type solid electrolyte (Li7−Al/3)La3Zr2O12 as a function of Al content","volume":"644","author":[{"family":"Hubaud","given":"Aude A."},{"family":"Schroeder","given":"David J."},{"family":"Ingram","given":"Brian J."},{"family":"Okasinski","given":"John S."},{"family":"Vaughey","given":"John T."}],"issued":{"date-parts":[["2015",9]]}}}],"schema":"https://github.com/citation-style-language/schema/raw/master/csl-citation.json"}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Because solid electrolytes must be tape, slurry, or melt cast into thin films to be incorporated into ASSBs their thermal expansion behavior must be taken into account.</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{"citationID":"vaUIsxl6","properties":{"formattedCitation":"\\super 40\\nosupersub{}","plainCitation":"40","noteIndex":0},"citationItems":[{"id":888,"uris":["http://zotero.org/users/9743641/items/JVTMZ6LL"],"itemData":{"id":888,"type":"article-journal","container-title":"Accounts of Chemical Research","DOI":"10.1021/ar00045a002","ISSN":"0001-4842, 1520-4898","issue":"9","journalAbbreviation":"Acc. Chem. Res.","language":"en","page":"265-270","source":"DOI.org (Crossref)","title":"High Li+ Conducting Ceramics","volume":"27","author":[{"family":"Aono","given":"Hiromichi"},{"family":"Imanaka","given":"Nobuhito"},{"family":"Adachi","given":"Gin-ya"}],"issued":{"date-parts":[["1994",9,1]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40</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would be particularly relevant for devices that undergo high temperature processing such as co-sintering, experience heating/cooling cycles, or have complicated interfacial tolerances.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{"citationID":"uUvH3pLt","properties":{"formattedCitation":"\\super 39\\nosupersub{}","plainCitation":"39","noteIndex":0},"citationItems":[{"id":844,"uris":["http://zotero.org/users/9743641/items/PJR9LZW5"],"itemData":{"id":844,"type":"article-journal","container-title":"Journal of Alloys and Compounds","DOI":"10.1016/j.jallcom.2015.05.067","ISSN":"09258388","journalAbbreviation":"Journal of Alloys and Compounds","language":"en","page":"804-807","source":"DOI.org (Crossref)","title":"Thermal expansion in the garnet-type solid electrolyte (Li7−Al/3)La3Zr2O12 as a function of Al content","volume":"644","author":[{"family":"Hubaud","given":"Aude A."},{"family":"Schroeder","given":"David J."},{"family":"Ingram","given":"Brian J."},{"family":"Okasinski","given":"John S."},{"family":"Vaughey","given":"John T."}],"issued":{"date-parts":[["2015",9]]}}}],"schema":"https://github.com/citation-style-language/schema/raw/master/csl-citation.json"}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For an example, we can look to ß-Al</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O</w:t>
      </w:r>
      <w:r w:rsidRPr="00C1724B">
        <w:rPr>
          <w:rFonts w:ascii="Times New Roman" w:eastAsia="MS Mincho" w:hAnsi="Times New Roman" w:cs="Times New Roman"/>
          <w:vertAlign w:val="subscript"/>
        </w:rPr>
        <w:t>3</w:t>
      </w:r>
      <w:r w:rsidRPr="00C1724B">
        <w:rPr>
          <w:rFonts w:ascii="Times New Roman" w:eastAsia="MS Mincho" w:hAnsi="Times New Roman" w:cs="Times New Roman"/>
        </w:rPr>
        <w:t xml:space="preserve"> based grid storage batteries which can see significant stresses or displacements that occur due to fluctuations in temperature, a property that must be taken into account when deploying the cells.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{"citationID":"xrsmM1HQ","properties":{"formattedCitation":"\\super 41\\nosupersub{}","plainCitation":"41","noteIndex":0},"citationItems":[{"id":889,"uris":["http://zotero.org/users/9743641/items/R5JNSZ8E"],"itemData":{"id":889,"type":"article-journal","container-title":"Solid State Ionics","DOI":"10.1016/j.ssi.2009.03.022","ISSN":"01672738","issue":"14-16","journalAbbreviation":"Solid State Ionics","language":"en","page":"911-916","source":"DOI.org (Crossref)","title":"Inorganic solid Li ion conductors: An overview","title-short":"Inorganic solid Li ion conductors","volume":"180","author":[{"family":"Knauth","given":"Philippe"}],"issued":{"date-parts":[["2009",6,25]]}}}],"schema":"https://github.com/citation-style-language/schema/raw/master/csl-citation.json"}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41</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t>
      </w:r>
    </w:p>
    <w:p w14:paraId="4CA7F152" w14:textId="61E1B4E6" w:rsidR="00010E88" w:rsidRDefault="00010E88" w:rsidP="00D053BF">
      <w:pPr>
        <w:spacing w:after="160" w:line="256" w:lineRule="auto"/>
        <w:rPr>
          <w:rFonts w:ascii="Times New Roman" w:eastAsia="MS Mincho" w:hAnsi="Times New Roman" w:cs="Times New Roman"/>
        </w:rPr>
      </w:pPr>
    </w:p>
    <w:p w14:paraId="2AE5BACA" w14:textId="4A3BAC0D" w:rsidR="00010E88" w:rsidRDefault="00010E88" w:rsidP="00D053BF">
      <w:pPr>
        <w:spacing w:after="160" w:line="256" w:lineRule="auto"/>
        <w:rPr>
          <w:rFonts w:ascii="Times New Roman" w:eastAsia="MS Mincho" w:hAnsi="Times New Roman" w:cs="Times New Roman"/>
        </w:rPr>
      </w:pPr>
    </w:p>
    <w:p w14:paraId="6E44524D" w14:textId="77777777" w:rsidR="00010E88" w:rsidRPr="00C1724B" w:rsidRDefault="00010E88" w:rsidP="00D053BF">
      <w:pPr>
        <w:spacing w:after="160" w:line="256" w:lineRule="auto"/>
        <w:rPr>
          <w:rFonts w:ascii="Times New Roman" w:eastAsia="MS Mincho" w:hAnsi="Times New Roman" w:cs="Times New Roman"/>
        </w:rPr>
      </w:pPr>
    </w:p>
    <w:p w14:paraId="5B1B8532" w14:textId="77777777" w:rsidR="008C761E" w:rsidRPr="00C1724B" w:rsidRDefault="008C761E" w:rsidP="00F20C79">
      <w:pPr>
        <w:rPr>
          <w:rFonts w:ascii="Times New Roman" w:hAnsi="Times New Roman" w:cs="Times New Roman"/>
        </w:rPr>
      </w:pPr>
      <w:r w:rsidRPr="00F20C79">
        <w:rPr>
          <w:noProof/>
        </w:rPr>
        <w:lastRenderedPageBreak/>
        <w:drawing>
          <wp:inline distT="0" distB="0" distL="0" distR="0" wp14:anchorId="06F30964" wp14:editId="147CFD44">
            <wp:extent cx="4543425" cy="235104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547204" cy="2352997"/>
                    </a:xfrm>
                    <a:prstGeom prst="rect">
                      <a:avLst/>
                    </a:prstGeom>
                    <a:noFill/>
                  </pic:spPr>
                </pic:pic>
              </a:graphicData>
            </a:graphic>
          </wp:inline>
        </w:drawing>
      </w:r>
    </w:p>
    <w:p w14:paraId="5F72CFBB" w14:textId="09AC0CB8" w:rsidR="006E78D1" w:rsidRPr="00FA5FCA" w:rsidRDefault="008C761E" w:rsidP="006E78D1">
      <w:pPr>
        <w:pStyle w:val="Caption"/>
        <w:rPr>
          <w:rFonts w:eastAsia="MS Mincho" w:cs="Times New Roman"/>
          <w:b w:val="0"/>
          <w:bCs w:val="0"/>
        </w:rPr>
      </w:pPr>
      <w:bookmarkStart w:id="100" w:name="_Toc134493228"/>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002762BD" w:rsidRPr="00FA5FCA">
        <w:rPr>
          <w:rFonts w:cs="Times New Roman"/>
          <w:b w:val="0"/>
          <w:bCs w:val="0"/>
          <w:noProof/>
        </w:rPr>
        <w:t>44</w:t>
      </w:r>
      <w:r w:rsidRPr="00FA5FCA">
        <w:rPr>
          <w:rFonts w:cs="Times New Roman"/>
          <w:b w:val="0"/>
          <w:bCs w:val="0"/>
        </w:rPr>
        <w:fldChar w:fldCharType="end"/>
      </w:r>
      <w:r w:rsidR="006E78D1" w:rsidRPr="00FA5FCA">
        <w:rPr>
          <w:rFonts w:cs="Times New Roman"/>
          <w:b w:val="0"/>
          <w:bCs w:val="0"/>
        </w:rPr>
        <w:t xml:space="preserve">. </w:t>
      </w:r>
      <w:r w:rsidR="006E78D1" w:rsidRPr="00FA5FCA">
        <w:rPr>
          <w:rFonts w:eastAsia="MS Mincho" w:cs="Times New Roman"/>
          <w:b w:val="0"/>
          <w:bCs w:val="0"/>
        </w:rPr>
        <w:t>Refined crystal structure of Li</w:t>
      </w:r>
      <w:r w:rsidR="006E78D1" w:rsidRPr="00FA5FCA">
        <w:rPr>
          <w:rFonts w:eastAsia="MS Mincho" w:cs="Times New Roman"/>
          <w:b w:val="0"/>
          <w:bCs w:val="0"/>
          <w:vertAlign w:val="subscript"/>
        </w:rPr>
        <w:t>6</w:t>
      </w:r>
      <w:r w:rsidR="006E78D1" w:rsidRPr="00FA5FCA">
        <w:rPr>
          <w:rFonts w:eastAsia="MS Mincho" w:cs="Times New Roman"/>
          <w:b w:val="0"/>
          <w:bCs w:val="0"/>
        </w:rPr>
        <w:t>PS</w:t>
      </w:r>
      <w:r w:rsidR="006E78D1" w:rsidRPr="00FA5FCA">
        <w:rPr>
          <w:rFonts w:eastAsia="MS Mincho" w:cs="Times New Roman"/>
          <w:b w:val="0"/>
          <w:bCs w:val="0"/>
          <w:vertAlign w:val="subscript"/>
        </w:rPr>
        <w:t>5</w:t>
      </w:r>
      <w:r w:rsidR="006E78D1" w:rsidRPr="00FA5FCA">
        <w:rPr>
          <w:rFonts w:eastAsia="MS Mincho" w:cs="Times New Roman"/>
          <w:b w:val="0"/>
          <w:bCs w:val="0"/>
        </w:rPr>
        <w:t>Cl (F-43</w:t>
      </w:r>
      <w:r w:rsidR="006E78D1" w:rsidRPr="00FA5FCA">
        <w:rPr>
          <w:rFonts w:eastAsia="MS Mincho" w:cs="Times New Roman"/>
          <w:b w:val="0"/>
          <w:bCs w:val="0"/>
          <w:i/>
          <w:iCs/>
        </w:rPr>
        <w:t>m</w:t>
      </w:r>
      <w:r w:rsidR="006E78D1" w:rsidRPr="00FA5FCA">
        <w:rPr>
          <w:rFonts w:eastAsia="MS Mincho" w:cs="Times New Roman"/>
          <w:b w:val="0"/>
          <w:bCs w:val="0"/>
        </w:rPr>
        <w:t>) synthesized from Planetary Milling at 80°C after cooling.</w:t>
      </w:r>
      <w:bookmarkEnd w:id="100"/>
      <w:r w:rsidR="006E78D1" w:rsidRPr="00FA5FCA">
        <w:rPr>
          <w:rFonts w:eastAsia="MS Mincho" w:cs="Times New Roman"/>
          <w:b w:val="0"/>
          <w:bCs w:val="0"/>
        </w:rPr>
        <w:t xml:space="preserve"> </w:t>
      </w:r>
    </w:p>
    <w:p w14:paraId="7974BFD1" w14:textId="52981744" w:rsidR="006828F5" w:rsidRPr="00C1724B" w:rsidRDefault="006828F5" w:rsidP="008C761E">
      <w:pPr>
        <w:pStyle w:val="Caption"/>
        <w:rPr>
          <w:rFonts w:cs="Times New Roman"/>
        </w:rPr>
      </w:pPr>
    </w:p>
    <w:p w14:paraId="74528F7E" w14:textId="77777777" w:rsidR="008C761E" w:rsidRPr="00C1724B" w:rsidRDefault="008C761E" w:rsidP="008C761E">
      <w:pPr>
        <w:rPr>
          <w:rFonts w:ascii="Times New Roman" w:hAnsi="Times New Roman" w:cs="Times New Roman"/>
        </w:rPr>
      </w:pPr>
    </w:p>
    <w:p w14:paraId="2AA87B86" w14:textId="20B1D534" w:rsidR="008C761E" w:rsidRPr="00C1724B" w:rsidRDefault="00E92DBF" w:rsidP="00F20C79">
      <w:pPr>
        <w:rPr>
          <w:rFonts w:ascii="Times New Roman" w:hAnsi="Times New Roman" w:cs="Times New Roman"/>
        </w:rPr>
      </w:pPr>
      <w:r w:rsidRPr="00F20C79">
        <w:rPr>
          <w:noProof/>
        </w:rPr>
        <w:drawing>
          <wp:inline distT="0" distB="0" distL="0" distR="0" wp14:anchorId="4BFDDBAE" wp14:editId="0A9AED64">
            <wp:extent cx="5086350" cy="1305333"/>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03348" cy="1309695"/>
                    </a:xfrm>
                    <a:prstGeom prst="rect">
                      <a:avLst/>
                    </a:prstGeom>
                    <a:noFill/>
                  </pic:spPr>
                </pic:pic>
              </a:graphicData>
            </a:graphic>
          </wp:inline>
        </w:drawing>
      </w:r>
    </w:p>
    <w:p w14:paraId="1952CF5C" w14:textId="19FE2558" w:rsidR="006828F5" w:rsidRPr="00FA5FCA" w:rsidRDefault="008C761E" w:rsidP="008C761E">
      <w:pPr>
        <w:pStyle w:val="Caption"/>
        <w:rPr>
          <w:rFonts w:cs="Times New Roman"/>
          <w:b w:val="0"/>
          <w:bCs w:val="0"/>
        </w:rPr>
      </w:pPr>
      <w:bookmarkStart w:id="101" w:name="_Toc134493229"/>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002762BD" w:rsidRPr="00FA5FCA">
        <w:rPr>
          <w:rFonts w:cs="Times New Roman"/>
          <w:b w:val="0"/>
          <w:bCs w:val="0"/>
          <w:noProof/>
        </w:rPr>
        <w:t>45</w:t>
      </w:r>
      <w:r w:rsidRPr="00FA5FCA">
        <w:rPr>
          <w:rFonts w:cs="Times New Roman"/>
          <w:b w:val="0"/>
          <w:bCs w:val="0"/>
        </w:rPr>
        <w:fldChar w:fldCharType="end"/>
      </w:r>
      <w:r w:rsidR="00226684" w:rsidRPr="00FA5FCA">
        <w:rPr>
          <w:rFonts w:cs="Times New Roman"/>
          <w:b w:val="0"/>
          <w:bCs w:val="0"/>
        </w:rPr>
        <w:t>.</w:t>
      </w:r>
      <w:r w:rsidR="00B83815" w:rsidRPr="00FA5FCA">
        <w:rPr>
          <w:rFonts w:cs="Times New Roman"/>
          <w:b w:val="0"/>
          <w:bCs w:val="0"/>
        </w:rPr>
        <w:t xml:space="preserve"> </w:t>
      </w:r>
      <w:r w:rsidR="00226684" w:rsidRPr="00FA5FCA">
        <w:rPr>
          <w:rFonts w:eastAsia="MS Mincho" w:cs="Times New Roman"/>
          <w:b w:val="0"/>
          <w:bCs w:val="0"/>
          <w:sz w:val="22"/>
          <w:szCs w:val="22"/>
        </w:rPr>
        <w:t>P</w:t>
      </w:r>
      <w:r w:rsidR="00B83815" w:rsidRPr="00FA5FCA">
        <w:rPr>
          <w:rFonts w:eastAsia="MS Mincho" w:cs="Times New Roman"/>
          <w:b w:val="0"/>
          <w:bCs w:val="0"/>
          <w:sz w:val="22"/>
          <w:szCs w:val="22"/>
        </w:rPr>
        <w:t>arametric Fitting of Cubic Li</w:t>
      </w:r>
      <w:r w:rsidR="00B83815" w:rsidRPr="00FA5FCA">
        <w:rPr>
          <w:rFonts w:eastAsia="MS Mincho" w:cs="Times New Roman"/>
          <w:b w:val="0"/>
          <w:bCs w:val="0"/>
          <w:sz w:val="22"/>
          <w:szCs w:val="22"/>
          <w:vertAlign w:val="subscript"/>
        </w:rPr>
        <w:t>6</w:t>
      </w:r>
      <w:r w:rsidR="00B83815" w:rsidRPr="00FA5FCA">
        <w:rPr>
          <w:rFonts w:eastAsia="MS Mincho" w:cs="Times New Roman"/>
          <w:b w:val="0"/>
          <w:bCs w:val="0"/>
          <w:sz w:val="22"/>
          <w:szCs w:val="22"/>
        </w:rPr>
        <w:t>PS</w:t>
      </w:r>
      <w:r w:rsidR="00B83815" w:rsidRPr="00FA5FCA">
        <w:rPr>
          <w:rFonts w:eastAsia="MS Mincho" w:cs="Times New Roman"/>
          <w:b w:val="0"/>
          <w:bCs w:val="0"/>
          <w:sz w:val="22"/>
          <w:szCs w:val="22"/>
          <w:vertAlign w:val="subscript"/>
        </w:rPr>
        <w:t>5</w:t>
      </w:r>
      <w:r w:rsidR="00B83815" w:rsidRPr="00FA5FCA">
        <w:rPr>
          <w:rFonts w:eastAsia="MS Mincho" w:cs="Times New Roman"/>
          <w:b w:val="0"/>
          <w:bCs w:val="0"/>
          <w:sz w:val="22"/>
          <w:szCs w:val="22"/>
        </w:rPr>
        <w:t>Cl during cooling for (a) LPSCl – PM</w:t>
      </w:r>
      <w:r w:rsidR="00610ACD" w:rsidRPr="00FA5FCA">
        <w:rPr>
          <w:rFonts w:eastAsia="MS Mincho" w:cs="Times New Roman"/>
          <w:b w:val="0"/>
          <w:bCs w:val="0"/>
          <w:sz w:val="22"/>
          <w:szCs w:val="22"/>
        </w:rPr>
        <w:t xml:space="preserve"> </w:t>
      </w:r>
      <w:r w:rsidR="00B83815" w:rsidRPr="00FA5FCA">
        <w:rPr>
          <w:rFonts w:eastAsia="MS Mincho" w:cs="Times New Roman"/>
          <w:b w:val="0"/>
          <w:bCs w:val="0"/>
          <w:sz w:val="22"/>
          <w:szCs w:val="22"/>
        </w:rPr>
        <w:t>(b) LPSCl – VM and (c) LPSCl - CM</w:t>
      </w:r>
      <w:bookmarkEnd w:id="101"/>
    </w:p>
    <w:p w14:paraId="5B4781AC" w14:textId="77777777" w:rsidR="00D35215" w:rsidRDefault="00D35215" w:rsidP="0094428C">
      <w:pPr>
        <w:rPr>
          <w:rFonts w:ascii="Times New Roman" w:eastAsia="MS Mincho" w:hAnsi="Times New Roman" w:cs="Times New Roman"/>
        </w:rPr>
      </w:pPr>
    </w:p>
    <w:p w14:paraId="686DC8E2" w14:textId="77777777" w:rsidR="00D35215" w:rsidRDefault="00D35215" w:rsidP="0094428C">
      <w:pPr>
        <w:rPr>
          <w:rFonts w:ascii="Times New Roman" w:eastAsia="MS Mincho" w:hAnsi="Times New Roman" w:cs="Times New Roman"/>
        </w:rPr>
      </w:pPr>
    </w:p>
    <w:p w14:paraId="2F583944" w14:textId="77777777" w:rsidR="00D35215" w:rsidRDefault="00D35215" w:rsidP="0094428C">
      <w:pPr>
        <w:rPr>
          <w:rFonts w:ascii="Times New Roman" w:eastAsia="MS Mincho" w:hAnsi="Times New Roman" w:cs="Times New Roman"/>
        </w:rPr>
      </w:pPr>
    </w:p>
    <w:p w14:paraId="2F0EDA71" w14:textId="77777777" w:rsidR="00D35215" w:rsidRDefault="00D35215" w:rsidP="0094428C">
      <w:pPr>
        <w:rPr>
          <w:rFonts w:ascii="Times New Roman" w:eastAsia="MS Mincho" w:hAnsi="Times New Roman" w:cs="Times New Roman"/>
        </w:rPr>
      </w:pPr>
    </w:p>
    <w:p w14:paraId="6FD0340F" w14:textId="77777777" w:rsidR="00D35215" w:rsidRDefault="00D35215" w:rsidP="0094428C">
      <w:pPr>
        <w:rPr>
          <w:rFonts w:ascii="Times New Roman" w:eastAsia="MS Mincho" w:hAnsi="Times New Roman" w:cs="Times New Roman"/>
        </w:rPr>
      </w:pPr>
    </w:p>
    <w:p w14:paraId="7DA4C97B" w14:textId="77777777" w:rsidR="00D35215" w:rsidRDefault="00D35215" w:rsidP="0094428C">
      <w:pPr>
        <w:rPr>
          <w:rFonts w:ascii="Times New Roman" w:eastAsia="MS Mincho" w:hAnsi="Times New Roman" w:cs="Times New Roman"/>
        </w:rPr>
      </w:pPr>
    </w:p>
    <w:p w14:paraId="65614109" w14:textId="77777777" w:rsidR="00D35215" w:rsidRDefault="00D35215" w:rsidP="0094428C">
      <w:pPr>
        <w:rPr>
          <w:rFonts w:ascii="Times New Roman" w:eastAsia="MS Mincho" w:hAnsi="Times New Roman" w:cs="Times New Roman"/>
        </w:rPr>
      </w:pPr>
    </w:p>
    <w:p w14:paraId="72D394EF" w14:textId="77777777" w:rsidR="00D35215" w:rsidRDefault="00D35215" w:rsidP="0094428C">
      <w:pPr>
        <w:rPr>
          <w:rFonts w:ascii="Times New Roman" w:eastAsia="MS Mincho" w:hAnsi="Times New Roman" w:cs="Times New Roman"/>
        </w:rPr>
      </w:pPr>
    </w:p>
    <w:p w14:paraId="7F420C9B" w14:textId="77777777" w:rsidR="00D35215" w:rsidRDefault="00D35215" w:rsidP="0094428C">
      <w:pPr>
        <w:rPr>
          <w:rFonts w:ascii="Times New Roman" w:eastAsia="MS Mincho" w:hAnsi="Times New Roman" w:cs="Times New Roman"/>
        </w:rPr>
      </w:pPr>
    </w:p>
    <w:p w14:paraId="77D9A5B6" w14:textId="77777777" w:rsidR="00D35215" w:rsidRDefault="00D35215" w:rsidP="0094428C">
      <w:pPr>
        <w:rPr>
          <w:rFonts w:ascii="Times New Roman" w:eastAsia="MS Mincho" w:hAnsi="Times New Roman" w:cs="Times New Roman"/>
        </w:rPr>
      </w:pPr>
    </w:p>
    <w:p w14:paraId="58112841" w14:textId="77777777" w:rsidR="00D35215" w:rsidRDefault="00D35215" w:rsidP="0094428C">
      <w:pPr>
        <w:rPr>
          <w:rFonts w:ascii="Times New Roman" w:eastAsia="MS Mincho" w:hAnsi="Times New Roman" w:cs="Times New Roman"/>
        </w:rPr>
      </w:pPr>
    </w:p>
    <w:p w14:paraId="7735DA5C" w14:textId="77777777" w:rsidR="00D35215" w:rsidRDefault="00D35215" w:rsidP="0094428C">
      <w:pPr>
        <w:rPr>
          <w:rFonts w:ascii="Times New Roman" w:eastAsia="MS Mincho" w:hAnsi="Times New Roman" w:cs="Times New Roman"/>
        </w:rPr>
      </w:pPr>
    </w:p>
    <w:p w14:paraId="6B3B658C" w14:textId="77777777" w:rsidR="00D35215" w:rsidRDefault="00D35215" w:rsidP="0094428C">
      <w:pPr>
        <w:rPr>
          <w:rFonts w:ascii="Times New Roman" w:eastAsia="MS Mincho" w:hAnsi="Times New Roman" w:cs="Times New Roman"/>
        </w:rPr>
      </w:pPr>
    </w:p>
    <w:p w14:paraId="65AC2CB3" w14:textId="77777777" w:rsidR="00D35215" w:rsidRDefault="00D35215" w:rsidP="0094428C">
      <w:pPr>
        <w:rPr>
          <w:rFonts w:ascii="Times New Roman" w:eastAsia="MS Mincho" w:hAnsi="Times New Roman" w:cs="Times New Roman"/>
        </w:rPr>
      </w:pPr>
    </w:p>
    <w:p w14:paraId="7F3AD2B8" w14:textId="3149AAAC" w:rsidR="00735AA5" w:rsidRDefault="008452DB" w:rsidP="0094428C">
      <w:pPr>
        <w:rPr>
          <w:rFonts w:ascii="Times New Roman" w:eastAsia="MS Mincho" w:hAnsi="Times New Roman" w:cs="Times New Roman"/>
        </w:rPr>
      </w:pPr>
      <w:r w:rsidRPr="00C1724B">
        <w:rPr>
          <w:rFonts w:ascii="Times New Roman" w:eastAsia="MS Mincho" w:hAnsi="Times New Roman" w:cs="Times New Roman"/>
        </w:rPr>
        <w:lastRenderedPageBreak/>
        <w:t>Compared to other members of the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X (X = Cl</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Br</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I</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family such as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I, which has an anion ordered structure in which I</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xml:space="preserve"> and S</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occupy distinct sites within the crystal structure, LPSCl adopts an anion-disordered structure where the Cl</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xml:space="preserve"> and S</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anions share the Wyckoff 4</w:t>
      </w:r>
      <w:r w:rsidRPr="00C1724B">
        <w:rPr>
          <w:rFonts w:ascii="Times New Roman" w:eastAsia="MS Mincho" w:hAnsi="Times New Roman" w:cs="Times New Roman"/>
          <w:i/>
          <w:iCs/>
        </w:rPr>
        <w:t>a</w:t>
      </w:r>
      <w:r w:rsidRPr="00C1724B">
        <w:rPr>
          <w:rFonts w:ascii="Times New Roman" w:eastAsia="MS Mincho" w:hAnsi="Times New Roman" w:cs="Times New Roman"/>
        </w:rPr>
        <w:t xml:space="preserve"> and 4</w:t>
      </w:r>
      <w:r w:rsidRPr="00C1724B">
        <w:rPr>
          <w:rFonts w:ascii="Times New Roman" w:eastAsia="MS Mincho" w:hAnsi="Times New Roman" w:cs="Times New Roman"/>
          <w:i/>
          <w:iCs/>
        </w:rPr>
        <w:t>d</w:t>
      </w:r>
      <w:r w:rsidRPr="00C1724B">
        <w:rPr>
          <w:rFonts w:ascii="Times New Roman" w:eastAsia="MS Mincho" w:hAnsi="Times New Roman" w:cs="Times New Roman"/>
        </w:rPr>
        <w:t xml:space="preserve"> sites.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{"citationID":"0OCNNbme","properties":{"formattedCitation":"\\super 42,43\\nosupersub{}","plainCitation":"42,43","noteIndex":0},"citationItems":[{"id":891,"uris":["http://zotero.org/users/9743641/items/M44GGFPF"],"itemData":{"id":891,"type":"article-journal","container-title":"Angewandte Chemie International Edition","DOI":"10.1002/anie.200703900","ISSN":"14337851, 15213773","issue":"4","journalAbbreviation":"Angew. Chem. Int. Ed.","language":"en","page":"755-758","source":"DOI.org (Crossref)","title":"Li6PS5X: A Class of Crystalline Li-Rich Solids With an Unusually High Li+ Mobility","title-short":"Li6PS5X","volume":"47","author":[{"family":"Deiseroth","given":"Hans-Jörg"},{"family":"Kong","given":"Shiao-Tong"},{"family":"Eckert","given":"Hellmut"},{"family":"Vannahme","given":"Julia"},{"family":"Reiner","given":"Christof"},{"family":"Zaiß","given":"Torsten"},{"family":"Schlosser","given":"Marc"}],"issued":{"date-parts":[["2008",1,11]]}}},{"id":207,"uris":["http://zotero.org/users/9743641/items/4LD86CWP"],"itemData":{"id":207,"type":"article-journal","container-title":"Angewandte Chemie","DOI":"10.1002/ange.201814222","ISSN":"0044-8249, 1521-3757","issue":"26","journalAbbreviation":"Angew. Chem.","language":"en","page":"8773-8778","source":"DOI.org (Crossref)","title":"Boosting Solid‐State Diffusivity and Conductivity in Lithium Superionic Argyrodites by Halide Substitution","volume":"131","author":[{"family":"Adeli","given":"Parvin"},{"family":"Bazak","given":"J. David"},{"family":"Park","given":"Kern Ho"},{"family":"Kochetkov","given":"Ivan"},{"family":"Huq","given":"Ashfia"},{"family":"Goward","given":"Gillian R."},{"family":"Nazar","given":"Linda F."}],"issued":{"date-parts":[["2019",6,24]]}}}],"schema":"https://github.com/citation-style-language/schema/raw/master/csl-citation.json"}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42,43</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degree of anion disorder in this family of materials has been correlated to both the Li-ion concentration in the lithium sublattice and the synthetic route.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{"citationID":"kggojTyk","properties":{"formattedCitation":"\\super 44,45\\nosupersub{}","plainCitation":"44,45","noteIndex":0},"citationItems":[{"id":145,"uris":["http://zotero.org/users/9743641/items/Z7FKHDYE"],"itemData":{"id":145,"type":"article-journal","container-title":"Advanced Energy Materials","DOI":"10.1002/aenm.202003369","ISSN":"1614-6832, 1614-6840","issue":"5","journalAbbreviation":"Adv. Energy Mater.","language":"en","page":"2003369","source":"DOI.org (Crossref)","title":"Engineering the Site‐Disorder and Lithium Distribution in the Lithium Superionic Argyrodite Li &lt;sub&gt;6&lt;/sub&gt; PS &lt;sub&gt;5&lt;/sub&gt; Br","volume":"11","author":[{"family":"Gautam","given":"Ajay"},{"family":"Sadowski","given":"Marcel"},{"family":"Ghidiu","given":"Michael"},{"family":"Minafra","given":"Nicolò"},{"family":"Senyshyn","given":"Anatoliy"},{"family":"Albe","given":"Karsten"},{"family":"Zeier","given":"Wolfgang G."}],"issued":{"date-parts":[["2021",2]]}}},{"id":135,"uris":["http://zotero.org/users/9743641/items/IU2FKKVJ"],"itemData":{"id":135,"type":"article-journal","container-title":"Accounts of Chemical Research","DOI":"10.1021/acs.accounts.0c00874","ISSN":"0001-4842, 1520-4898","issue":"12","journalAbbreviation":"Acc. Chem. Res.","language":"en","page":"2717-2728","source":"DOI.org (Crossref)","title":"Innovative Approaches to Li-Argyrodite Solid Electrolytes for All-Solid-State Lithium Batteries","volume":"54","author":[{"family":"Zhou","given":"Laidong"},{"family":"Minafra","given":"Nicolò"},{"family":"Zeier","given":"Wolfgang G."},{"family":"Nazar","given":"Linda F."}],"issued":{"date-parts":[["2021",6,15]]}}}],"schema":"https://github.com/citation-style-language/schema/raw/master/csl-citation.json"}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44,45</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Previous studies suggest that the anion site disorder is driven by similar sized ionic radii of S</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(1.84Å) and Cl</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xml:space="preserve"> (1.81Å).</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{"citationID":"lX37TTkN","properties":{"formattedCitation":"\\super 46\\nosupersub{}","plainCitation":"46","noteIndex":0},"citationItems":[{"id":892,"uris":["http://zotero.org/users/9743641/items/46Y3KAT3"],"itemData":{"id":892,"type":"article-journal","abstract":"A previously unreported Li lattice site was discovered in the argyrodite solid-state electrolyte, completing the Li diffusion model in argyrodites.\n          , \n            \n              By using temperature-dependent neutron powder diffraction combined with maximum entropy method analysis, a previously unreported Li lattice site was discovered in the argyrodite Li\n              6\n              PS\n              5\n              Cl solid-state electrolyte. This new finding enables a more complete description of the Li diffusion model in argyrodites, providing structural guidance for designing novel high-conductivity solid-state electrolytes.","container-title":"Chemical Communications","DOI":"10.1039/D1CC03083C","ISSN":"1359-7345, 1364-548X","issue":"82","journalAbbreviation":"Chem. Commun.","language":"en","page":"10787-10790","source":"DOI.org (Crossref)","title":"New insights into Li distribution in the superionic argyrodite Li &lt;sub&gt;6&lt;/sub&gt; PS &lt;sub&gt;5&lt;/sub&gt; Cl","volume":"57","author":[{"family":"Zhao","given":"Enyue"},{"family":"He","given":"Lunhua"},{"family":"Zhang","given":"Zhigang"},{"family":"Doux","given":"Jean-Marie"},{"family":"Tan","given":"Darren H. S."},{"family":"Wu","given":"Erik A."},{"family":"Deysher","given":"Grayson"},{"family":"Chen","given":"Yu-Ting"},{"family":"Zhao","given":"Jinkui"},{"family":"Wang","given":"Fangwei"},{"family":"Meng","given":"Ying Shirley"}],"issued":{"date-parts":[["2021"]]}}}],"schema":"https://github.com/citation-style-language/schema/raw/master/csl-citation.json"}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46</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Anion site disorder has been shown to be correlated with Li-ion transport, as the site disorder and room temperature ionic conductivity follow: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Cl &gt;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Br &gt;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I.</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{"citationID":"j0Xc9X35","properties":{"formattedCitation":"\\super 45\\nosupersub{}","plainCitation":"45","noteIndex":0},"citationItems":[{"id":135,"uris":["http://zotero.org/users/9743641/items/IU2FKKVJ"],"itemData":{"id":135,"type":"article-journal","container-title":"Accounts of Chemical Research","DOI":"10.1021/acs.accounts.0c00874","ISSN":"0001-4842, 1520-4898","issue":"12","journalAbbreviation":"Acc. Chem. Res.","language":"en","page":"2717-2728","source":"DOI.org (Crossref)","title":"Innovative Approaches to Li-Argyrodite Solid Electrolytes for All-Solid-State Lithium Batteries","volume":"54","author":[{"family":"Zhou","given":"Laidong"},{"family":"Minafra","given":"Nicolò"},{"family":"Zeier","given":"Wolfgang G."},{"family":"Nazar","given":"Linda F."}],"issued":{"date-parts":[["2021",6,15]]}}}],"schema":"https://github.com/citation-style-language/schema/raw/master/csl-citation.json"}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45</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Therefore, establishing the connection between synthesis conditions and anion site disorder is important to enable the large-scale production of high Li-ion conductivity solid electrolytes. Neutron diffraction is particularly well suited to observe changes in site disorder between Cl</w:t>
      </w:r>
      <w:r w:rsidRPr="00C1724B">
        <w:rPr>
          <w:rFonts w:ascii="Times New Roman" w:eastAsia="MS Mincho" w:hAnsi="Times New Roman" w:cs="Times New Roman"/>
          <w:vertAlign w:val="superscript"/>
        </w:rPr>
        <w:t>-</w:t>
      </w:r>
      <w:r w:rsidRPr="00C1724B">
        <w:rPr>
          <w:rFonts w:ascii="Times New Roman" w:eastAsia="MS Mincho" w:hAnsi="Times New Roman" w:cs="Times New Roman"/>
        </w:rPr>
        <w:t xml:space="preserve"> and S</w:t>
      </w:r>
      <w:r w:rsidRPr="00C1724B">
        <w:rPr>
          <w:rFonts w:ascii="Times New Roman" w:eastAsia="MS Mincho" w:hAnsi="Times New Roman" w:cs="Times New Roman"/>
          <w:vertAlign w:val="superscript"/>
        </w:rPr>
        <w:t>2-</w:t>
      </w:r>
      <w:r w:rsidRPr="00C1724B">
        <w:rPr>
          <w:rFonts w:ascii="Times New Roman" w:eastAsia="MS Mincho" w:hAnsi="Times New Roman" w:cs="Times New Roman"/>
        </w:rPr>
        <w:t xml:space="preserve"> because of the difference in their neutron scattering cross-section.</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{"citationID":"ZKXZLo2T","properties":{"formattedCitation":"\\super 47\\nosupersub{}","plainCitation":"47","noteIndex":0},"citationItems":[{"id":895,"uris":["http://zotero.org/users/9743641/items/LV9IAXRC"],"itemData":{"id":895,"type":"article-journal","container-title":"Neutron news","issue":"3","note":"publisher: Citeseer","page":"29-37","title":"Neutron scattering lengths and cross sectioirn","volume":"3","author":[{"family":"Varley","given":"F. Sears"}],"issued":{"date-parts":[["1992"]]}}}],"schema":"https://github.com/citation-style-language/schema/raw/master/csl-citation.json"}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47</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Fig. 46 shows the evolution of the anion site disorder during ramping and then cooling for each of the three samples obtained from Rietveld refinement of the NPD data. Both the PM (Fig. </w:t>
      </w:r>
      <w:r w:rsidR="00291B88">
        <w:rPr>
          <w:rFonts w:ascii="Times New Roman" w:eastAsia="MS Mincho" w:hAnsi="Times New Roman" w:cs="Times New Roman"/>
        </w:rPr>
        <w:t>46</w:t>
      </w:r>
      <w:r w:rsidRPr="00C1724B">
        <w:rPr>
          <w:rFonts w:ascii="Times New Roman" w:eastAsia="MS Mincho" w:hAnsi="Times New Roman" w:cs="Times New Roman"/>
        </w:rPr>
        <w:t xml:space="preserve">a) and VM (Fig. </w:t>
      </w:r>
      <w:r w:rsidR="00291B88">
        <w:rPr>
          <w:rFonts w:ascii="Times New Roman" w:eastAsia="MS Mincho" w:hAnsi="Times New Roman" w:cs="Times New Roman"/>
        </w:rPr>
        <w:t>46</w:t>
      </w:r>
      <w:r w:rsidRPr="00C1724B">
        <w:rPr>
          <w:rFonts w:ascii="Times New Roman" w:eastAsia="MS Mincho" w:hAnsi="Times New Roman" w:cs="Times New Roman"/>
        </w:rPr>
        <w:t xml:space="preserve">b) samples show similar trends during ramping. The PM sample upon formation ~295 °C starts out </w:t>
      </w:r>
      <w:r w:rsidR="00CA703B" w:rsidRPr="00C1724B">
        <w:rPr>
          <w:rFonts w:ascii="Times New Roman" w:eastAsia="MS Mincho" w:hAnsi="Times New Roman" w:cs="Times New Roman"/>
        </w:rPr>
        <w:t>ordered</w:t>
      </w:r>
      <w:r w:rsidRPr="00C1724B">
        <w:rPr>
          <w:rFonts w:ascii="Times New Roman" w:eastAsia="MS Mincho" w:hAnsi="Times New Roman" w:cs="Times New Roman"/>
        </w:rPr>
        <w:t xml:space="preserve"> with 54% site disorder which increases steadily to 61% at 300° and does not show </w:t>
      </w:r>
      <w:proofErr w:type="gramStart"/>
      <w:r w:rsidRPr="00C1724B">
        <w:rPr>
          <w:rFonts w:ascii="Times New Roman" w:eastAsia="MS Mincho" w:hAnsi="Times New Roman" w:cs="Times New Roman"/>
        </w:rPr>
        <w:t>much</w:t>
      </w:r>
      <w:proofErr w:type="gramEnd"/>
      <w:r w:rsidRPr="00C1724B">
        <w:rPr>
          <w:rFonts w:ascii="Times New Roman" w:eastAsia="MS Mincho" w:hAnsi="Times New Roman" w:cs="Times New Roman"/>
        </w:rPr>
        <w:t xml:space="preserve"> change even when heated to 550 °C it remains at 61.8%. As the sample is cooled back down, it steadily becomes more ordered, settling at 57.55% at the final temperature of ~80 °C.  The VM sample similarly does not show </w:t>
      </w:r>
      <w:proofErr w:type="gramStart"/>
      <w:r w:rsidR="00CA703B">
        <w:rPr>
          <w:rFonts w:ascii="Times New Roman" w:eastAsia="MS Mincho" w:hAnsi="Times New Roman" w:cs="Times New Roman"/>
        </w:rPr>
        <w:t>significant</w:t>
      </w:r>
      <w:r w:rsidRPr="00C1724B">
        <w:rPr>
          <w:rFonts w:ascii="Times New Roman" w:eastAsia="MS Mincho" w:hAnsi="Times New Roman" w:cs="Times New Roman"/>
        </w:rPr>
        <w:t xml:space="preserve"> change</w:t>
      </w:r>
      <w:proofErr w:type="gramEnd"/>
      <w:r w:rsidRPr="00C1724B">
        <w:rPr>
          <w:rFonts w:ascii="Times New Roman" w:eastAsia="MS Mincho" w:hAnsi="Times New Roman" w:cs="Times New Roman"/>
        </w:rPr>
        <w:t xml:space="preserve"> from 295 °C to 550 °C, going from 59.7% to 62.5%. Once the sample is cooled to ~80 °C, the sample becomes more ordered, with only 57.7% anion site disorder present. The CM sample follows a different trend during the ramp from formation to 550 °C, starting at a higher degree of disorder 61.5% eventually rising to 65.49%. However, once cooling begins, it too settles to a value </w:t>
      </w:r>
      <w:r w:rsidR="0046025B" w:rsidRPr="00C1724B">
        <w:rPr>
          <w:rFonts w:ascii="Times New Roman" w:eastAsia="MS Mincho" w:hAnsi="Times New Roman" w:cs="Times New Roman"/>
        </w:rPr>
        <w:t>like</w:t>
      </w:r>
      <w:r w:rsidRPr="00C1724B">
        <w:rPr>
          <w:rFonts w:ascii="Times New Roman" w:eastAsia="MS Mincho" w:hAnsi="Times New Roman" w:cs="Times New Roman"/>
        </w:rPr>
        <w:t xml:space="preserve"> the other samples at, 58.2%. All three samples had higher degrees of disorder during the ramp stage, however upon cooling, disorder decreased. This agrees with previous work conducted by Gautam et al. which showed the ability to freeze the site disorder in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Br by instituting different cooling rates, faster cooling rates were associated with greater disorder in the final product and an increase in the conductivity.</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{"citationID":"6J7RxbNm","properties":{"formattedCitation":"\\super 48\\nosupersub{}","plainCitation":"48","noteIndex":0},"citationItems":[{"id":728,"uris":["http://zotero.org/users/9743641/items/4UU5MPUC"],"itemData":{"id":728,"type":"article-journal","container-title":"Chemistry of Materials","DOI":"10.1021/acs.chemmater.9b03852","ISSN":"0897-4756, 1520-5002","issue":"24","journalAbbreviation":"Chem. Mater.","language":"en","page":"10178-10185","source":"DOI.org (Crossref)","title":"Rapid Crystallization and Kinetic Freezing of Site-Disorder in the Lithium Superionic Argyrodite Li &lt;sub&gt;6&lt;/sub&gt; PS &lt;sub&gt;5&lt;/sub&gt; Br","volume":"31","author":[{"family":"Gautam","given":"Ajay"},{"family":"Sadowski","given":"Marcel"},{"family":"Prinz","given":"Nils"},{"family":"Eickhoff","given":"Henrik"},{"family":"Minafra","given":"Nicolò"},{"family":"Ghidiu","given":"Michael"},{"family":"Culver","given":"Sean P."},{"family":"Albe","given":"Karsten"},{"family":"Fässler","given":"Thomas F."},{"family":"Zobel","given":"Mirijam"},{"family":"Zeier","given":"Wolfgang G."}],"issued":{"date-parts":[["2019",12,24]]}}}],"schema":"https://github.com/citation-style-language/schema/raw/master/csl-citation.json"}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48</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likely means that for the two disordered members of this family,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Cl and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 xml:space="preserve">Br, that site disorder in the final product is dominated more by thermal treatment conditions than milling conditions. </w:t>
      </w:r>
      <w:r w:rsidR="00141BC3" w:rsidRPr="00C1724B">
        <w:rPr>
          <w:rFonts w:ascii="Times New Roman" w:eastAsia="MS Mincho" w:hAnsi="Times New Roman" w:cs="Times New Roman"/>
        </w:rPr>
        <w:t>The degree of disorder</w:t>
      </w:r>
      <w:r w:rsidRPr="00C1724B">
        <w:rPr>
          <w:rFonts w:ascii="Times New Roman" w:eastAsia="MS Mincho" w:hAnsi="Times New Roman" w:cs="Times New Roman"/>
        </w:rPr>
        <w:t xml:space="preserve"> in the product material may entirely be controlled by thermal treatment conditions and </w:t>
      </w:r>
      <w:r w:rsidR="00552E4F" w:rsidRPr="00C1724B">
        <w:rPr>
          <w:rFonts w:ascii="Times New Roman" w:eastAsia="MS Mincho" w:hAnsi="Times New Roman" w:cs="Times New Roman"/>
        </w:rPr>
        <w:t>the</w:t>
      </w:r>
      <w:r w:rsidRPr="00C1724B">
        <w:rPr>
          <w:rFonts w:ascii="Times New Roman" w:eastAsia="MS Mincho" w:hAnsi="Times New Roman" w:cs="Times New Roman"/>
        </w:rPr>
        <w:t xml:space="preserve"> cooling rate, which was the same for all three samples. This does however contrast with the Li</w:t>
      </w:r>
      <w:r w:rsidRPr="00C1724B">
        <w:rPr>
          <w:rFonts w:ascii="Times New Roman" w:eastAsia="MS Mincho" w:hAnsi="Times New Roman" w:cs="Times New Roman"/>
          <w:vertAlign w:val="subscript"/>
        </w:rPr>
        <w:t>6</w:t>
      </w:r>
      <w:r w:rsidRPr="00C1724B">
        <w:rPr>
          <w:rFonts w:ascii="Times New Roman" w:eastAsia="MS Mincho" w:hAnsi="Times New Roman" w:cs="Times New Roman"/>
        </w:rPr>
        <w:t>PS</w:t>
      </w:r>
      <w:r w:rsidRPr="00C1724B">
        <w:rPr>
          <w:rFonts w:ascii="Times New Roman" w:eastAsia="MS Mincho" w:hAnsi="Times New Roman" w:cs="Times New Roman"/>
          <w:vertAlign w:val="subscript"/>
        </w:rPr>
        <w:t>5</w:t>
      </w:r>
      <w:r w:rsidRPr="00C1724B">
        <w:rPr>
          <w:rFonts w:ascii="Times New Roman" w:eastAsia="MS Mincho" w:hAnsi="Times New Roman" w:cs="Times New Roman"/>
        </w:rPr>
        <w:t>I system, which has been shown to experience milling induced disordering of the anion sublattice.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{"citationID":"rRIHucl0","properties":{"formattedCitation":"\\super 49\\nosupersub{}","plainCitation":"49","noteIndex":0},"citationItems":[{"id":692,"uris":["http://zotero.org/users/9743641/items/G5G8ZI9Y"],"itemData":{"id":692,"type":"article-journal","container-title":"Chemistry of Materials","DOI":"10.1021/acs.chemmater.0c01367","ISSN":"0897-4756, 1520-5002","issue":"11","journalAbbreviation":"Chem. Mater.","language":"en","page":"4754-4766","source":"DOI.org (Crossref)","title":"Understanding the Origin of Enhanced Li-Ion Transport in Nanocrystalline Argyrodite-Type Li &lt;sub&gt;6&lt;/sub&gt; PS &lt;sub&gt;5&lt;/sub&gt; I","volume":"32","author":[{"family":"Brinek","given":"Marina"},{"family":"Hiebl","given":"Caroline"},{"family":"Wilkening","given":"H. Martin R."}],"issued":{"date-parts":[["2020",6,9]]}}}],"schema":"https://github.com/citation-style-language/schema/raw/master/csl-citation.json"}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49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Future work should consider the role of milling parameters on these systems and their thioantimonate analogues.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{"citationID":"bLUKXJbD","properties":{"formattedCitation":"\\super 34\\nosupersub{}","plainCitation":"34","noteIndex":0},"citationItems":[{"id":681,"uris":["http://zotero.org/users/9743641/items/Q4NSGL3R"],"itemData":{"id":681,"type":"article-journal","container-title":"Advanced Functional Materials","DOI":"10.1002/adfm.202211185","ISSN":"1616-301X, 1616-3028","journalAbbreviation":"Adv Funct Materials","language":"en","page":"2211185","source":"DOI.org (Crossref)","title":"Annealing‐Free Thioantimonate Argyrodites with High Li‐Ion Conductivity and Low Elastic Modulus","author":[{"family":"Jung","given":"Wo Dum"},{"family":"Kim","given":"Ji‐Su"},{"family":"Kim","given":"Young Jung"},{"family":"Jeong","given":"Hyeseong"},{"family":"Han","given":"Daseul"},{"family":"Nam","given":"Kyung‐Wan"},{"family":"Ahn","given":"Docheon"},{"family":"Kwon","given":"Deok‐Hwang"},{"family":"Jung","given":"Hun‐Gi"},{"family":"Lee","given":"Jong‐Ho"},{"family":"Kim","given":"Hyoungchul"}],"issued":{"date-parts":[["2022",12,22]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34</w:t>
      </w:r>
      <w:r w:rsidRPr="00C1724B">
        <w:rPr>
          <w:rFonts w:ascii="Times New Roman" w:eastAsia="MS Mincho" w:hAnsi="Times New Roman" w:cs="Times New Roman"/>
        </w:rPr>
        <w:fldChar w:fldCharType="end"/>
      </w:r>
      <w:r w:rsidRPr="00C1724B">
        <w:rPr>
          <w:rFonts w:ascii="Times New Roman" w:hAnsi="Times New Roman" w:cs="Times New Roman"/>
        </w:rPr>
        <w:t xml:space="preserve"> </w:t>
      </w:r>
      <w:r w:rsidR="00735AA5" w:rsidRPr="00C1724B">
        <w:rPr>
          <w:rFonts w:ascii="Times New Roman" w:eastAsia="MS Mincho" w:hAnsi="Times New Roman" w:cs="Times New Roman"/>
        </w:rPr>
        <w:t xml:space="preserve">    </w:t>
      </w:r>
    </w:p>
    <w:p w14:paraId="72254C71" w14:textId="77777777" w:rsidR="00E801B3" w:rsidRDefault="00E801B3" w:rsidP="0094428C">
      <w:pPr>
        <w:rPr>
          <w:rFonts w:ascii="Times New Roman" w:eastAsia="MS Mincho" w:hAnsi="Times New Roman" w:cs="Times New Roman"/>
        </w:rPr>
      </w:pPr>
    </w:p>
    <w:p w14:paraId="3FB58204" w14:textId="762F5262" w:rsidR="00E801B3" w:rsidRDefault="00E801B3" w:rsidP="00E801B3">
      <w:pPr>
        <w:rPr>
          <w:rFonts w:ascii="Times New Roman" w:eastAsia="MS Mincho" w:hAnsi="Times New Roman" w:cs="Times New Roman"/>
        </w:rPr>
      </w:pPr>
      <w:r w:rsidRPr="00E801B3">
        <w:rPr>
          <w:rFonts w:ascii="Times New Roman" w:eastAsia="MS Mincho" w:hAnsi="Times New Roman" w:cs="Times New Roman"/>
        </w:rPr>
        <w:t xml:space="preserve">The In-situ NPD and lab scale synthesis differed in </w:t>
      </w:r>
      <w:proofErr w:type="gramStart"/>
      <w:r w:rsidRPr="00E801B3">
        <w:rPr>
          <w:rFonts w:ascii="Times New Roman" w:eastAsia="MS Mincho" w:hAnsi="Times New Roman" w:cs="Times New Roman"/>
        </w:rPr>
        <w:t>a few</w:t>
      </w:r>
      <w:proofErr w:type="gramEnd"/>
      <w:r w:rsidRPr="00E801B3">
        <w:rPr>
          <w:rFonts w:ascii="Times New Roman" w:eastAsia="MS Mincho" w:hAnsi="Times New Roman" w:cs="Times New Roman"/>
        </w:rPr>
        <w:t xml:space="preserve"> ways, primarily that the NPD samples were annealed under vacuum in vanadium cans while the lab scale synthesis was conducted under flowing argon. In addition, the lab scale synthesis had a heating profile that went directly from room temperature to 550 °C and was annealed for 5 hours while the in-situ experiment was stopped at intermediate temperatures for 1 hour prior to reaching 550 °C. Ex-situ NPD characterization at room temperature was conducted for </w:t>
      </w:r>
      <w:r w:rsidRPr="00E801B3">
        <w:rPr>
          <w:rFonts w:ascii="Times New Roman" w:eastAsia="MS Mincho" w:hAnsi="Times New Roman" w:cs="Times New Roman"/>
        </w:rPr>
        <w:lastRenderedPageBreak/>
        <w:t xml:space="preserve">each of the LPSCl products synthesized in lab scale conditions (Fig. 47). All three samples show that LPSCl synthesized under these conditions is phase pure, as was expected from the in-situ data. The lattice parameters for each of the samples are 9.84817, 9.84891, and 9.84759 for the PM, VM, and CM samples respectively. The anion site disorder for each sample was refined to be 58.00%, 57.00%, and 57.85% for the PM, VM, and CM samples respectively. This shows that in terms of phase purity, structural parameters, and anion disorder the samples under these different conditions are comparable. </w:t>
      </w:r>
    </w:p>
    <w:p w14:paraId="10785F95" w14:textId="74F792D8" w:rsidR="0074369D" w:rsidRDefault="0074369D" w:rsidP="00E801B3">
      <w:pPr>
        <w:rPr>
          <w:rFonts w:ascii="Times New Roman" w:eastAsia="MS Mincho" w:hAnsi="Times New Roman" w:cs="Times New Roman"/>
        </w:rPr>
      </w:pPr>
    </w:p>
    <w:p w14:paraId="58C95FC1" w14:textId="406B4F8C" w:rsidR="0074369D" w:rsidRDefault="0074369D" w:rsidP="00E801B3">
      <w:pPr>
        <w:rPr>
          <w:rFonts w:ascii="Times New Roman" w:eastAsia="MS Mincho" w:hAnsi="Times New Roman" w:cs="Times New Roman"/>
        </w:rPr>
      </w:pPr>
    </w:p>
    <w:p w14:paraId="6FD77EEE" w14:textId="392D5ED5" w:rsidR="0074369D" w:rsidRDefault="0074369D" w:rsidP="00E801B3">
      <w:pPr>
        <w:rPr>
          <w:rFonts w:ascii="Times New Roman" w:eastAsia="MS Mincho" w:hAnsi="Times New Roman" w:cs="Times New Roman"/>
        </w:rPr>
      </w:pPr>
    </w:p>
    <w:p w14:paraId="1C9BDA49" w14:textId="2211F23F" w:rsidR="0074369D" w:rsidRDefault="0074369D" w:rsidP="00E801B3">
      <w:pPr>
        <w:rPr>
          <w:rFonts w:ascii="Times New Roman" w:eastAsia="MS Mincho" w:hAnsi="Times New Roman" w:cs="Times New Roman"/>
        </w:rPr>
      </w:pPr>
    </w:p>
    <w:p w14:paraId="2587188E" w14:textId="4AC5C5DE" w:rsidR="0074369D" w:rsidRDefault="0074369D" w:rsidP="00E801B3">
      <w:pPr>
        <w:rPr>
          <w:rFonts w:ascii="Times New Roman" w:eastAsia="MS Mincho" w:hAnsi="Times New Roman" w:cs="Times New Roman"/>
        </w:rPr>
      </w:pPr>
    </w:p>
    <w:p w14:paraId="2044BE07" w14:textId="083AC6FF" w:rsidR="0074369D" w:rsidRDefault="0074369D" w:rsidP="00E801B3">
      <w:pPr>
        <w:rPr>
          <w:rFonts w:ascii="Times New Roman" w:eastAsia="MS Mincho" w:hAnsi="Times New Roman" w:cs="Times New Roman"/>
        </w:rPr>
      </w:pPr>
    </w:p>
    <w:p w14:paraId="51F0DDCE" w14:textId="207A1861" w:rsidR="0074369D" w:rsidRDefault="0074369D" w:rsidP="00E801B3">
      <w:pPr>
        <w:rPr>
          <w:rFonts w:ascii="Times New Roman" w:eastAsia="MS Mincho" w:hAnsi="Times New Roman" w:cs="Times New Roman"/>
        </w:rPr>
      </w:pPr>
    </w:p>
    <w:p w14:paraId="07061456" w14:textId="0F46EB95" w:rsidR="0074369D" w:rsidRDefault="0074369D" w:rsidP="00E801B3">
      <w:pPr>
        <w:rPr>
          <w:rFonts w:ascii="Times New Roman" w:eastAsia="MS Mincho" w:hAnsi="Times New Roman" w:cs="Times New Roman"/>
        </w:rPr>
      </w:pPr>
    </w:p>
    <w:p w14:paraId="2EC8596B" w14:textId="571B30BE" w:rsidR="0074369D" w:rsidRDefault="0074369D" w:rsidP="00E801B3">
      <w:pPr>
        <w:rPr>
          <w:rFonts w:ascii="Times New Roman" w:eastAsia="MS Mincho" w:hAnsi="Times New Roman" w:cs="Times New Roman"/>
        </w:rPr>
      </w:pPr>
    </w:p>
    <w:p w14:paraId="4929BED1" w14:textId="618A30F0" w:rsidR="0074369D" w:rsidRDefault="0074369D" w:rsidP="00E801B3">
      <w:pPr>
        <w:rPr>
          <w:rFonts w:ascii="Times New Roman" w:eastAsia="MS Mincho" w:hAnsi="Times New Roman" w:cs="Times New Roman"/>
        </w:rPr>
      </w:pPr>
    </w:p>
    <w:p w14:paraId="0D845F4D" w14:textId="2A48C6F8" w:rsidR="0074369D" w:rsidRDefault="0074369D" w:rsidP="00E801B3">
      <w:pPr>
        <w:rPr>
          <w:rFonts w:ascii="Times New Roman" w:eastAsia="MS Mincho" w:hAnsi="Times New Roman" w:cs="Times New Roman"/>
        </w:rPr>
      </w:pPr>
    </w:p>
    <w:p w14:paraId="4505E233" w14:textId="0DC38AA8" w:rsidR="0074369D" w:rsidRDefault="0074369D" w:rsidP="00E801B3">
      <w:pPr>
        <w:rPr>
          <w:rFonts w:ascii="Times New Roman" w:eastAsia="MS Mincho" w:hAnsi="Times New Roman" w:cs="Times New Roman"/>
        </w:rPr>
      </w:pPr>
    </w:p>
    <w:p w14:paraId="21AB177D" w14:textId="77777777" w:rsidR="0074369D" w:rsidRPr="00E801B3" w:rsidRDefault="0074369D" w:rsidP="00E801B3">
      <w:pPr>
        <w:rPr>
          <w:rFonts w:ascii="Times New Roman" w:hAnsi="Times New Roman" w:cs="Times New Roman"/>
        </w:rPr>
      </w:pPr>
    </w:p>
    <w:p w14:paraId="3F447126" w14:textId="77777777" w:rsidR="00E801B3" w:rsidRPr="00C1724B" w:rsidRDefault="00E801B3" w:rsidP="0094428C">
      <w:pPr>
        <w:rPr>
          <w:rFonts w:ascii="Times New Roman" w:hAnsi="Times New Roman" w:cs="Times New Roman"/>
        </w:rPr>
      </w:pPr>
    </w:p>
    <w:p w14:paraId="32005614" w14:textId="77777777" w:rsidR="00463703" w:rsidRPr="00C1724B" w:rsidRDefault="00463703" w:rsidP="00463703">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5DCD3AC6" wp14:editId="32BD5F52">
            <wp:extent cx="5486400" cy="1433249"/>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1433249"/>
                    </a:xfrm>
                    <a:prstGeom prst="rect">
                      <a:avLst/>
                    </a:prstGeom>
                    <a:noFill/>
                  </pic:spPr>
                </pic:pic>
              </a:graphicData>
            </a:graphic>
          </wp:inline>
        </w:drawing>
      </w:r>
    </w:p>
    <w:p w14:paraId="11E9F1EC" w14:textId="72EFDF5E" w:rsidR="00735AA5" w:rsidRPr="00FA5FCA" w:rsidRDefault="00463703" w:rsidP="00463703">
      <w:pPr>
        <w:pStyle w:val="Caption"/>
        <w:rPr>
          <w:rFonts w:eastAsia="MS Mincho" w:cs="Times New Roman"/>
          <w:b w:val="0"/>
          <w:bCs w:val="0"/>
        </w:rPr>
      </w:pPr>
      <w:bookmarkStart w:id="102" w:name="_Toc134493230"/>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002762BD" w:rsidRPr="00FA5FCA">
        <w:rPr>
          <w:rFonts w:cs="Times New Roman"/>
          <w:b w:val="0"/>
          <w:bCs w:val="0"/>
          <w:noProof/>
        </w:rPr>
        <w:t>46</w:t>
      </w:r>
      <w:r w:rsidRPr="00FA5FCA">
        <w:rPr>
          <w:rFonts w:cs="Times New Roman"/>
          <w:b w:val="0"/>
          <w:bCs w:val="0"/>
        </w:rPr>
        <w:fldChar w:fldCharType="end"/>
      </w:r>
      <w:r w:rsidR="00486457" w:rsidRPr="00FA5FCA">
        <w:rPr>
          <w:rFonts w:cs="Times New Roman"/>
          <w:b w:val="0"/>
          <w:bCs w:val="0"/>
        </w:rPr>
        <w:t xml:space="preserve">. </w:t>
      </w:r>
      <w:r w:rsidR="00486457" w:rsidRPr="00FA5FCA">
        <w:rPr>
          <w:rFonts w:eastAsia="MS Mincho" w:cs="Times New Roman"/>
          <w:b w:val="0"/>
          <w:bCs w:val="0"/>
        </w:rPr>
        <w:t>Anion site disorder during ramping and cooling for (a) LPSCl – PM (b) LPSCl – VM (C) LPSCl -CM</w:t>
      </w:r>
      <w:bookmarkEnd w:id="102"/>
    </w:p>
    <w:p w14:paraId="4AE4E4EA" w14:textId="77777777" w:rsidR="00767BC3" w:rsidRPr="00C1724B" w:rsidRDefault="00767BC3" w:rsidP="00767BC3">
      <w:pPr>
        <w:keepNext/>
        <w:rPr>
          <w:rFonts w:ascii="Times New Roman" w:hAnsi="Times New Roman" w:cs="Times New Roman"/>
        </w:rPr>
      </w:pPr>
      <w:r w:rsidRPr="00C1724B">
        <w:rPr>
          <w:rFonts w:ascii="Times New Roman" w:hAnsi="Times New Roman" w:cs="Times New Roman"/>
          <w:noProof/>
        </w:rPr>
        <w:drawing>
          <wp:inline distT="0" distB="0" distL="0" distR="0" wp14:anchorId="6A3975FC" wp14:editId="5409FE45">
            <wp:extent cx="5486400" cy="170043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1700439"/>
                    </a:xfrm>
                    <a:prstGeom prst="rect">
                      <a:avLst/>
                    </a:prstGeom>
                    <a:noFill/>
                  </pic:spPr>
                </pic:pic>
              </a:graphicData>
            </a:graphic>
          </wp:inline>
        </w:drawing>
      </w:r>
    </w:p>
    <w:p w14:paraId="398E9313" w14:textId="78B34A1E" w:rsidR="006828F5" w:rsidRPr="00FA5FCA" w:rsidRDefault="00767BC3" w:rsidP="00767BC3">
      <w:pPr>
        <w:pStyle w:val="Caption"/>
        <w:rPr>
          <w:rFonts w:eastAsia="MS Mincho" w:cs="Times New Roman"/>
          <w:b w:val="0"/>
          <w:bCs w:val="0"/>
          <w:sz w:val="22"/>
          <w:szCs w:val="22"/>
        </w:rPr>
      </w:pPr>
      <w:bookmarkStart w:id="103" w:name="_Toc134493231"/>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002762BD" w:rsidRPr="00FA5FCA">
        <w:rPr>
          <w:rFonts w:cs="Times New Roman"/>
          <w:b w:val="0"/>
          <w:bCs w:val="0"/>
          <w:noProof/>
        </w:rPr>
        <w:t>47</w:t>
      </w:r>
      <w:r w:rsidRPr="00FA5FCA">
        <w:rPr>
          <w:rFonts w:cs="Times New Roman"/>
          <w:b w:val="0"/>
          <w:bCs w:val="0"/>
        </w:rPr>
        <w:fldChar w:fldCharType="end"/>
      </w:r>
      <w:r w:rsidR="00625EDF" w:rsidRPr="00FA5FCA">
        <w:rPr>
          <w:rFonts w:cs="Times New Roman"/>
          <w:b w:val="0"/>
          <w:bCs w:val="0"/>
        </w:rPr>
        <w:t xml:space="preserve">. </w:t>
      </w:r>
      <w:r w:rsidR="00625EDF" w:rsidRPr="00FA5FCA">
        <w:rPr>
          <w:rFonts w:eastAsia="MS Mincho" w:cs="Times New Roman"/>
          <w:b w:val="0"/>
          <w:bCs w:val="0"/>
          <w:sz w:val="22"/>
          <w:szCs w:val="22"/>
        </w:rPr>
        <w:t>Rietveld Refinement against the NPD of (a) LPSCl – PM (b) LPSCl – VM (c) LPSCl – CM products from lab-scale synthesis conditions.</w:t>
      </w:r>
      <w:bookmarkEnd w:id="103"/>
      <w:r w:rsidR="00625EDF" w:rsidRPr="00FA5FCA">
        <w:rPr>
          <w:rFonts w:eastAsia="MS Mincho" w:cs="Times New Roman"/>
          <w:b w:val="0"/>
          <w:bCs w:val="0"/>
          <w:sz w:val="22"/>
          <w:szCs w:val="22"/>
        </w:rPr>
        <w:t xml:space="preserve"> </w:t>
      </w:r>
    </w:p>
    <w:p w14:paraId="02741F9D" w14:textId="77777777" w:rsidR="0076290C" w:rsidRDefault="0076290C" w:rsidP="007C04D2">
      <w:pPr>
        <w:spacing w:after="160" w:line="256" w:lineRule="auto"/>
        <w:rPr>
          <w:rFonts w:ascii="Times New Roman" w:eastAsia="MS Mincho" w:hAnsi="Times New Roman" w:cs="Times New Roman"/>
        </w:rPr>
      </w:pPr>
    </w:p>
    <w:p w14:paraId="1F3A302F" w14:textId="77777777" w:rsidR="0076290C" w:rsidRDefault="0076290C" w:rsidP="007C04D2">
      <w:pPr>
        <w:spacing w:after="160" w:line="256" w:lineRule="auto"/>
        <w:rPr>
          <w:rFonts w:ascii="Times New Roman" w:eastAsia="MS Mincho" w:hAnsi="Times New Roman" w:cs="Times New Roman"/>
        </w:rPr>
      </w:pPr>
    </w:p>
    <w:p w14:paraId="2A62403B" w14:textId="77777777" w:rsidR="0076290C" w:rsidRDefault="0076290C" w:rsidP="007C04D2">
      <w:pPr>
        <w:spacing w:after="160" w:line="256" w:lineRule="auto"/>
        <w:rPr>
          <w:rFonts w:ascii="Times New Roman" w:eastAsia="MS Mincho" w:hAnsi="Times New Roman" w:cs="Times New Roman"/>
        </w:rPr>
      </w:pPr>
    </w:p>
    <w:p w14:paraId="396F49F1" w14:textId="77777777" w:rsidR="0076290C" w:rsidRDefault="0076290C" w:rsidP="007C04D2">
      <w:pPr>
        <w:spacing w:after="160" w:line="256" w:lineRule="auto"/>
        <w:rPr>
          <w:rFonts w:ascii="Times New Roman" w:eastAsia="MS Mincho" w:hAnsi="Times New Roman" w:cs="Times New Roman"/>
        </w:rPr>
      </w:pPr>
    </w:p>
    <w:p w14:paraId="75DB1C45" w14:textId="77777777" w:rsidR="0076290C" w:rsidRDefault="0076290C" w:rsidP="007C04D2">
      <w:pPr>
        <w:spacing w:after="160" w:line="256" w:lineRule="auto"/>
        <w:rPr>
          <w:rFonts w:ascii="Times New Roman" w:eastAsia="MS Mincho" w:hAnsi="Times New Roman" w:cs="Times New Roman"/>
        </w:rPr>
      </w:pPr>
    </w:p>
    <w:p w14:paraId="1711A3C5" w14:textId="77777777" w:rsidR="0076290C" w:rsidRDefault="0076290C" w:rsidP="007C04D2">
      <w:pPr>
        <w:spacing w:after="160" w:line="256" w:lineRule="auto"/>
        <w:rPr>
          <w:rFonts w:ascii="Times New Roman" w:eastAsia="MS Mincho" w:hAnsi="Times New Roman" w:cs="Times New Roman"/>
        </w:rPr>
      </w:pPr>
    </w:p>
    <w:p w14:paraId="5F73C157" w14:textId="77777777" w:rsidR="0076290C" w:rsidRDefault="0076290C" w:rsidP="007C04D2">
      <w:pPr>
        <w:spacing w:after="160" w:line="256" w:lineRule="auto"/>
        <w:rPr>
          <w:rFonts w:ascii="Times New Roman" w:eastAsia="MS Mincho" w:hAnsi="Times New Roman" w:cs="Times New Roman"/>
        </w:rPr>
      </w:pPr>
    </w:p>
    <w:p w14:paraId="5E6D053E" w14:textId="77777777" w:rsidR="00727B57" w:rsidRDefault="00727B57" w:rsidP="007C04D2">
      <w:pPr>
        <w:spacing w:after="160" w:line="256" w:lineRule="auto"/>
        <w:rPr>
          <w:rFonts w:ascii="Times New Roman" w:eastAsia="MS Mincho" w:hAnsi="Times New Roman" w:cs="Times New Roman"/>
        </w:rPr>
      </w:pPr>
    </w:p>
    <w:p w14:paraId="1B87ABC1" w14:textId="77777777" w:rsidR="00727B57" w:rsidRDefault="00727B57" w:rsidP="007C04D2">
      <w:pPr>
        <w:spacing w:after="160" w:line="256" w:lineRule="auto"/>
        <w:rPr>
          <w:rFonts w:ascii="Times New Roman" w:eastAsia="MS Mincho" w:hAnsi="Times New Roman" w:cs="Times New Roman"/>
        </w:rPr>
      </w:pPr>
    </w:p>
    <w:p w14:paraId="05C83431" w14:textId="77777777" w:rsidR="00727B57" w:rsidRDefault="00727B57" w:rsidP="007C04D2">
      <w:pPr>
        <w:spacing w:after="160" w:line="256" w:lineRule="auto"/>
        <w:rPr>
          <w:rFonts w:ascii="Times New Roman" w:eastAsia="MS Mincho" w:hAnsi="Times New Roman" w:cs="Times New Roman"/>
        </w:rPr>
      </w:pPr>
    </w:p>
    <w:p w14:paraId="0E73F588" w14:textId="77777777" w:rsidR="00727B57" w:rsidRDefault="00727B57" w:rsidP="007C04D2">
      <w:pPr>
        <w:spacing w:after="160" w:line="256" w:lineRule="auto"/>
        <w:rPr>
          <w:rFonts w:ascii="Times New Roman" w:eastAsia="MS Mincho" w:hAnsi="Times New Roman" w:cs="Times New Roman"/>
        </w:rPr>
      </w:pPr>
    </w:p>
    <w:p w14:paraId="1E2B9B61" w14:textId="77777777" w:rsidR="00727B57" w:rsidRDefault="00727B57" w:rsidP="007C04D2">
      <w:pPr>
        <w:spacing w:after="160" w:line="256" w:lineRule="auto"/>
        <w:rPr>
          <w:rFonts w:ascii="Times New Roman" w:eastAsia="MS Mincho" w:hAnsi="Times New Roman" w:cs="Times New Roman"/>
        </w:rPr>
      </w:pPr>
    </w:p>
    <w:p w14:paraId="3A04DF00" w14:textId="129D729B" w:rsidR="007C04D2" w:rsidRDefault="007C04D2" w:rsidP="007C04D2">
      <w:pPr>
        <w:spacing w:after="160" w:line="256" w:lineRule="auto"/>
        <w:rPr>
          <w:rFonts w:ascii="Times New Roman" w:eastAsia="MS Mincho" w:hAnsi="Times New Roman" w:cs="Times New Roman"/>
        </w:rPr>
      </w:pPr>
      <w:r w:rsidRPr="00C1724B">
        <w:rPr>
          <w:rFonts w:ascii="Times New Roman" w:eastAsia="MS Mincho" w:hAnsi="Times New Roman" w:cs="Times New Roman"/>
        </w:rPr>
        <w:lastRenderedPageBreak/>
        <w:t>Optimization of the microstructure of both solid electrolyte and Cathode Active Material (CAM) has been shown to be crucial to enabling good ASSB performance.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{"citationID":"6sevPjF1","properties":{"formattedCitation":"\\super 50\\nosupersub{}","plainCitation":"50","noteIndex":0},"citationItems":[{"id":798,"uris":["http://zotero.org/users/9743641/items/E7LRBNK6"],"itemData":{"id":798,"type":"article-journal","container-title":"Current Opinion in Electrochemistry","DOI":"10.1016/j.coelec.2022.101127","ISSN":"24519103","journalAbbreviation":"Current Opinion in Electrochemistry","language":"en","page":"101127","source":"DOI.org (Crossref)","title":"Microstructurally resolved modeling of all solid-state batteries: Latest progresses, opportunities, and challenges","title-short":"Microstructurally resolved modeling of all solid-state batteries","volume":"36","author":[{"family":"Alabdali","given":"Mohammed"},{"family":"Zanotto","given":"Franco M."},{"family":"Viallet","given":"Virginie"},{"family":"Seznec","given":"Vincent"},{"family":"Franco","given":"Alejandro A."}],"issued":{"date-parts":[["2022",12]]}}}],"schema":"https://github.com/citation-style-language/schema/raw/master/csl-citation.json"}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50</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In composite cathodes, the ratio between the two components is ideally 2 to 1 (CAM:SE), in order to maximize the contact between the two to provide ample pathways for both ionic and electronic transport at the interface.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{"citationID":"WyqJECnR","properties":{"formattedCitation":"\\super 51,52\\nosupersub{}","plainCitation":"51,52","noteIndex":0},"citationItems":[{"id":799,"uris":["http://zotero.org/users/9743641/items/H8NESJ5Q"],"itemData":{"id":799,"type":"article-journal","container-title":"Advanced Energy Materials","DOI":"10.1002/aenm.201902881","ISSN":"1614-6832, 1614-6840","issue":"1","journalAbbreviation":"Adv. Energy Mater.","language":"en","page":"1902881","source":"DOI.org (Crossref)","title":"High Active Material Loading in All‐Solid‐State Battery Electrode via Particle Size Optimization","volume":"10","author":[{"family":"Shi","given":"Tan"},{"family":"Tu","given":"Qingsong"},{"family":"Tian","given":"Yaosen"},{"family":"Xiao","given":"Yihan"},{"family":"Miara","given":"Lincoln J."},{"family":"Kononova","given":"Olga"},{"family":"Ceder","given":"Gerbrand"}],"issued":{"date-parts":[["2020",1]]}}},{"id":856,"uris":["http://zotero.org/users/9743641/items/GQWESNKJ"],"itemData":{"id":856,"type":"article-journal","container-title":"Batteries &amp; Supercaps","DOI":"10.1002/batt.202300036","ISSN":"2566-6223, 2566-6223","issue":"4","journalAbbreviation":"Batteries &amp; Supercaps","language":"en","page":"e202300036","source":"DOI.org (Crossref)","title":"Solution‐Processed Synthesis of Nano‐Sized Argyrodite Solid Electrolytes with Cavitation Effect for High Performance All‐Solid‐State Lithium‐Ion Batteries","volume":"6","author":[{"family":"Huh","given":"Youngjun"},{"family":"Gon Lee","given":"Hae"},{"family":"Cho","given":"Chang‐Min"},{"family":"Park","given":"Jun‐Woo"},{"family":"Gon Kim","given":"Byung"},{"family":"Lee","given":"You‐Jin"},{"family":"Park","given":"Heetaek"},{"family":"Ha","given":"Yoon‐Cheol"},{"family":"Choi","given":"Jeong‐Hee"},{"family":"Yi","given":"Jeongdoo"},{"family":"Lee","given":"Sang‐Min"},{"family":"In Lee","given":"Je"},{"family":"Park","given":"Jun‐Ho"}],"issued":{"date-parts":[["2023",4]]}}}],"schema":"https://github.com/citation-style-language/schema/raw/master/csl-citation.json"}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51,52</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particle size distribution of solid electrolytes has also been observed to impact the processability and performance of cast separators.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{"citationID":"oeXEMhQ0","properties":{"formattedCitation":"\\super 53\\nosupersub{}","plainCitation":"53","noteIndex":0},"citationItems":[{"id":801,"uris":["http://zotero.org/users/9743641/items/DGLCYJ8F"],"itemData":{"id":801,"type":"article-journal","abstract":"Garnet-type Li\n              7\n              La\n              3\n              Zr\n              2\n              O\n              12\n              (LLZ) is regarded as a promising oxide-based solid electrolyte (SE) for solid-state lithium batteries (SSLBs) or other advanced Li-battery concepts like Li–air or Li–S batteries.\n            \n          , \n            \n              Garnet-type Li\n              7\n              La\n              3\n              Zr\n              2\n              O\n              12\n              (LLZ) is regarded as a promising oxide-based solid electrolyte (SE) for solid-state lithium batteries (SSLBs) or other advanced Li-battery concepts like Li–air or Li–S batteries. A thin free-standing LLZ sheet can be fabricated by tape-casting and used\n              e.g.\n              as separators in SSLBs, since tape casting is an industrially established process and enables large-scale production of such SEs. However, organic solvents and additives employed in conventional slurry recipes for tape-casting give rise to health and safety concerns and also cause a high cost for solvent recovery. Hence, development of a green, water-based processing route can reduce both manufacturing costs and environmental footprint. In this work, we developed a tape-casting process for LLZ SEs using water as solvent, the water-soluble biopolymer methylcellulose as binder and other eco-friendly polymers as plasticizers. Although a Li\n              +\n              /H\n              +\n              exchange takes place during our procedure, we demonstrate that the Li\n              +\n              /H\n              +\n              exchange reaction is reversible in our procedure and results in the formation of stoichiometric cubic LLZ at the end. The obtained free-standing LLZ sheets with thickness of 150 μm and relative density of approx. 90% offer an ionic conductivity of 0.15 mS cm\n              −1\n              at room temperature. We thereby prove that it is feasible to use water as dispersion medium and eco-friendly polymer additives for the fabrication of thin garnet-based SE layers.","container-title":"Green Chemistry","DOI":"10.1039/D0GC01009J","ISSN":"1463-9262, 1463-9270","issue":"15","journalAbbreviation":"Green Chem.","language":"en","page":"4952-4961","source":"DOI.org (Crossref)","title":"Water-based fabrication of garnet-based solid electrolyte separators for solid-state lithium batteries","volume":"22","author":[{"family":"Ye","given":"Ruijie"},{"family":"Tsai","given":"Chih-Long"},{"family":"Ihrig","given":"Martin"},{"family":"Sevinc","given":"Serkan"},{"family":"Rosen","given":"Melanie"},{"family":"Dashjav","given":"Enkhtsetseg"},{"family":"Sohn","given":"Yoo Jung"},{"family":"Figgemeier","given":"Egbert"},{"family":"Finsterbusch","given":"Martin"}],"issued":{"date-parts":[["2020"]]}}}],"schema":"https://github.com/citation-style-language/schema/raw/master/csl-citation.json"}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53</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In order to understand the impact of the synthesis route on microstructure, we used SEM to observe both the morphology and distribution of the resulting particles (Fig. 48). The left most column of this figure shows the 35x magnification of each sample after annealing (Fig. 48 </w:t>
      </w:r>
      <w:proofErr w:type="spellStart"/>
      <w:r w:rsidRPr="00C1724B">
        <w:rPr>
          <w:rFonts w:ascii="Times New Roman" w:eastAsia="MS Mincho" w:hAnsi="Times New Roman" w:cs="Times New Roman"/>
        </w:rPr>
        <w:t>i</w:t>
      </w:r>
      <w:proofErr w:type="spellEnd"/>
      <w:r w:rsidRPr="00C1724B">
        <w:rPr>
          <w:rFonts w:ascii="Times New Roman" w:eastAsia="MS Mincho" w:hAnsi="Times New Roman" w:cs="Times New Roman"/>
        </w:rPr>
        <w:t xml:space="preserve">, a, </w:t>
      </w:r>
      <w:proofErr w:type="gramStart"/>
      <w:r w:rsidRPr="00C1724B">
        <w:rPr>
          <w:rFonts w:ascii="Times New Roman" w:eastAsia="MS Mincho" w:hAnsi="Times New Roman" w:cs="Times New Roman"/>
        </w:rPr>
        <w:t>d</w:t>
      </w:r>
      <w:proofErr w:type="gramEnd"/>
      <w:r w:rsidRPr="00C1724B">
        <w:rPr>
          <w:rFonts w:ascii="Times New Roman" w:eastAsia="MS Mincho" w:hAnsi="Times New Roman" w:cs="Times New Roman"/>
        </w:rPr>
        <w:t xml:space="preserve"> and g). Each sample contains a wide distribution of particle sizes ranging from the order of &gt; 100 µm to &lt; 1 µm. The LPSCl – PM sample contains platelet particles that range in size from a 752 nm to 595 µm in size (Fig. 48c). In comparison, the LPSCl – VM sample has similar morphology and ranges in size from 1.7 to 542 µm (Fig. 48f). Lastly, the LPSCl – CM sample ranges from 2 to 484 µm in size (Fig. 48i). Although the PM sample contains the smallest particles, its average size is closer to that of the VM sample at 57 and 56 µm respectively, while the CM sample has the narrower range of sizes and the smallest average size at 39 µm. The similarities in the distributions of the products points to the annealing step </w:t>
      </w:r>
      <w:r w:rsidR="00A377AE" w:rsidRPr="00C1724B">
        <w:rPr>
          <w:rFonts w:ascii="Times New Roman" w:eastAsia="MS Mincho" w:hAnsi="Times New Roman" w:cs="Times New Roman"/>
        </w:rPr>
        <w:t>determining</w:t>
      </w:r>
      <w:r w:rsidRPr="00C1724B">
        <w:rPr>
          <w:rFonts w:ascii="Times New Roman" w:eastAsia="MS Mincho" w:hAnsi="Times New Roman" w:cs="Times New Roman"/>
        </w:rPr>
        <w:t xml:space="preserve"> the product particle size distribution as opposed to the initial milling step. This is possibly due to the agglomeration of particles during the annealing process, which leads to an increase in the crystallite size.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{"citationID":"LbuVy3c6","properties":{"formattedCitation":"\\super 20\\nosupersub{}","plainCitation":"20","noteIndex":0},"citationItems":[{"id":27,"uris":["http://zotero.org/users/9743641/items/X5I87DEF"],"itemData":{"id":27,"type":"article-journal","abstract":"Studies of argyrodite Li6PS5Cl as solid electrolyte are increasing, motivated by its high ionic conductivity and its easy processability. However, development of All-Solid-State-Batteries lies on the ability to produce such com</w:instrText>
      </w:r>
      <w:r w:rsidRPr="00C1724B">
        <w:rPr>
          <w:rFonts w:ascii="Times New Roman" w:eastAsia="MS Mincho" w:hAnsi="Times New Roman" w:cs="Times New Roman"/>
        </w:rPr>
        <w:softHyphen/>
        <w:instrText xml:space="preserve"> pound with a good purity. This work presents the characterization results of different argyrodite grades: com</w:instrText>
      </w:r>
      <w:r w:rsidRPr="00C1724B">
        <w:rPr>
          <w:rFonts w:ascii="Times New Roman" w:eastAsia="MS Mincho" w:hAnsi="Times New Roman" w:cs="Times New Roman"/>
        </w:rPr>
        <w:softHyphen/>
        <w:instrText xml:space="preserve"> mercial and homemade one. In parallel, synthesis of Li6PS5Cl from Li4P2S7 precursor is reported for the first time. The purity effect on these properties will be explored by using X-ray diffraction coupled with Raman spectros</w:instrText>
      </w:r>
      <w:r w:rsidRPr="00C1724B">
        <w:rPr>
          <w:rFonts w:ascii="Times New Roman" w:eastAsia="MS Mincho" w:hAnsi="Times New Roman" w:cs="Times New Roman"/>
        </w:rPr>
        <w:softHyphen/>
        <w:instrText xml:space="preserve"> copy and electrochemical impedance spectroscopy techniques. Crystal properties investigations will be partic</w:instrText>
      </w:r>
      <w:r w:rsidRPr="00C1724B">
        <w:rPr>
          <w:rFonts w:ascii="Times New Roman" w:eastAsia="MS Mincho" w:hAnsi="Times New Roman" w:cs="Times New Roman"/>
        </w:rPr>
        <w:softHyphen/>
        <w:instrText xml:space="preserve"> ularly conducted, given that smaller crystallite sizes would lead to an enhanced ionic percolation network by increasing the microstructure homogeneity in catholyte. Such SE could be obtained only by avoiding a post synthesis annealing treatment. Finally, electrochemical properties of the different reported grades will also be discussed in this study. We demonstrate here 1. the beneficial effect of Li4P2S7 to obtain a pure sulfur-based solid electrolyte with nanometric crystallites without solid state synthesis and 2. the impact of impurities on its ionics and electrochemical properties.","container-title":"Solid State Sciences","DOI":"10.1016/j.solidstatesciences.2021.106681","ISSN":"12932558","journalAbbreviation":"Solid State Sciences","language":"en","page":"106681","source":"DOI.org (Crossref)","title":"A detailed characterisation study of Li6PS5Cl ionic conductors from several synthetic routes","volume":"118","author":[{"family":"Randrema","given":"Xavier"},{"family":"Barcha","given":"Cédric"},{"family":"Chakir","given":"Mohamed"},{"family":"Viallet","given":"Virginie"},{"family":"Morcrette","given":"Mathieu"}],"issued":{"date-parts":[["2021",8]]}}}],"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20</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This points to the need for low energy and time-consuming particle size reduction after annealing for sulfide solid electrolytes synthesized through solid-state routes.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{"citationID":"IszDtlap","properties":{"formattedCitation":"\\super 54\\nosupersub{}","plainCitation":"54","noteIndex":0},"citationItems":[{"id":857,"uris":["http://zotero.org/users/9743641/items/XVJ7RMSW"],"itemData":{"id":857,"type":"article-journal","container-title":"Small Methods","DOI":"10.1002/smtd.202100793","ISSN":"2366-9608, 2366-9608","issue":"11","journalAbbreviation":"Small Methods","language":"en","page":"2100793","source":"DOI.org (Crossref)","title":"A Novel Strategy to Overcome the Hurdle for Commercial All‐Solid‐State Batteries via Low‐Cost Synthesis of Sulfide Solid Electrolytes","volume":"5","author":[{"family":"Kim","given":"Min‐Ju"},{"family":"Choi","given":"Ik‐Hyeon"},{"family":"Jo","given":"Seong Chan"},{"family":"Kim","given":"Byung Gon"},{"family":"Ha","given":"Yoon‐Cheol"},{"family":"Lee","given":"Sang‐Min"},{"family":"Kang","given":"Sung"},{"family":"Baeg","given":"Kang‐Jun"},{"family":"Park","given":"Jun‐Woo"}],"issued":{"date-parts":[["2021",11]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54</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t>
      </w:r>
    </w:p>
    <w:p w14:paraId="3D426D07" w14:textId="385D7707" w:rsidR="009F2869" w:rsidRDefault="009F2869" w:rsidP="007C04D2">
      <w:pPr>
        <w:spacing w:after="160" w:line="256" w:lineRule="auto"/>
        <w:rPr>
          <w:rFonts w:ascii="Times New Roman" w:eastAsia="MS Mincho" w:hAnsi="Times New Roman" w:cs="Times New Roman"/>
        </w:rPr>
      </w:pPr>
      <w:r w:rsidRPr="00C1724B">
        <w:rPr>
          <w:rFonts w:ascii="Times New Roman" w:eastAsia="MS Mincho" w:hAnsi="Times New Roman" w:cs="Times New Roman"/>
        </w:rPr>
        <w:t>Ionic conductivity measurements were taken to understand the role of the different milling conditions on the LPSCl products, as shown in Fig. 49. Fig. 49a shows the room temperature Nyquist plots of each sample. The high frequency resistance for the PM sample is approximately 41 Ω corresponding to a room temperature conductivity of 1.89 ± 0.01 mS/cm. While the VM sample has a high frequency resistance of 48.3 Ω translating to 1.57 ± 0.01 mS/cm at room temperature. Finally, the CM sample has a high frequency resistance of 45.4 Ω and a room temperature conductivity of 1.63 ± 0.01 mS/cm. All three samples have room temperature Li-ion conductivities in agreement with the range expected for solid-state synthesized LPSCl.</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{"citationID":"1YKlSNEH","properties":{"formattedCitation":"\\super 18\\nosupersub{}","plainCitation":"18","noteIndex":0},"citationItems":[{"id":19,"uris":["http://zotero.org/users/9743641/items/QV8KKFFH"],"itemData":{"id":19,"type":"article-journal","abstract":"Recent progress in the synthesis, modification, and application of Li-argyrodite-based solid-state electrolytes has been summarized.\n          , \n            Due to the use of liquid electrolytes containing flammable organic solvents, commercial lithium-ion batteries have potential safety issues. All-solid-state lithium batteries (ASSLBs) that utilize solid-state electrolytes (SSEs) are regarded as a secure, next-generation battery system. Significant efforts have been devoted toward developing ASSLBs, but the application of ASSLBs still needs to resolve some scientific and technical problems, such as SSE with high ionic conductivity and stability, technology to reduce interfacial resistance between the electrolyte and electrode, battery design, and large-scale manufacturing technology. The SSE plays a vital role in resolving the above problems and is one of the solutions to achieve the practical application of ASSLBs. Among the many types of SSEs investigated in the past years, Li argyrodite is considered the most promising because of its high ionic conductivity and mechanical properties, and has been investigated in great detail. This article aims to provide a comprehensive review of the research progress in the modification and synthesis of Li-argyrodite-based SSEs, as well as their effects on improvements in ionic conductivity, stability, and interfacial performance. Potential research directions in the development of Li-argyrodite-based SSEs that are commercially feasible in the future are also suggested.","container-title":"Journal of Materials Chemistry A","DOI":"10.1039/D0TA08472G","ISSN":"2050-7488, 2050-7496","issue":"48","journalAbbreviation":"J. Mater. Chem. A","language":"en","page":"25663-25686","source":"DOI.org (Crossref)","title":"Research progress in Li-argyrodite-based solid-state electrolytes","volume":"8","author":[{"family":"Bai","given":"Xiangtao"},{"family":"Duan","given":"Yi"},{"family":"Zhuang","given":"Weidong"},{"family":"Yang","given":"Rong"},{"family":"Wang","given":"Jiantao"}],"issued":{"date-parts":[["2020"]]}}}],"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18</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ionic conductivity measured at 85 °C is 8.00, 7.77, and 6.27 mS/cm for the PM, CM, and VM samples respectively as shown in Fig. 49b. The ordering for the activation energies PM &lt; VM &lt; CM with values of 0.219, 0.223, and 0.256 respectively deviates from the 25 °C and 85 °C conductivity values. However, in all cases, the PM sample is higher in calculated conductivity and has the lowest activation energy. This signifies that the milling route could play a role in determining the ionic conductivity of the product. The activation energies more closely correlate with the particle size distribution, where the two larger particle size distributions matched with the lower activation energies.  </w:t>
      </w:r>
    </w:p>
    <w:p w14:paraId="602D70BD" w14:textId="4A4AF90C" w:rsidR="0076290C" w:rsidRDefault="0076290C" w:rsidP="007C04D2">
      <w:pPr>
        <w:spacing w:after="160" w:line="256" w:lineRule="auto"/>
        <w:rPr>
          <w:rFonts w:ascii="Times New Roman" w:eastAsia="MS Mincho" w:hAnsi="Times New Roman" w:cs="Times New Roman"/>
        </w:rPr>
      </w:pPr>
    </w:p>
    <w:p w14:paraId="11B1C5B8" w14:textId="77777777" w:rsidR="0076290C" w:rsidRPr="00C1724B" w:rsidRDefault="0076290C" w:rsidP="0076290C">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138A5ACA" wp14:editId="3DC9AADC">
            <wp:extent cx="5306757" cy="4038600"/>
            <wp:effectExtent l="0" t="0" r="825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14961" cy="4044844"/>
                    </a:xfrm>
                    <a:prstGeom prst="rect">
                      <a:avLst/>
                    </a:prstGeom>
                    <a:noFill/>
                  </pic:spPr>
                </pic:pic>
              </a:graphicData>
            </a:graphic>
          </wp:inline>
        </w:drawing>
      </w:r>
    </w:p>
    <w:p w14:paraId="6BFAE75A" w14:textId="77777777" w:rsidR="0076290C" w:rsidRPr="00FA5FCA" w:rsidRDefault="0076290C" w:rsidP="0076290C">
      <w:pPr>
        <w:pStyle w:val="Caption"/>
        <w:rPr>
          <w:rFonts w:cs="Times New Roman"/>
          <w:b w:val="0"/>
          <w:bCs w:val="0"/>
        </w:rPr>
      </w:pPr>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Pr="00FA5FCA">
        <w:rPr>
          <w:rFonts w:cs="Times New Roman"/>
          <w:b w:val="0"/>
          <w:bCs w:val="0"/>
          <w:noProof/>
        </w:rPr>
        <w:t>48</w:t>
      </w:r>
      <w:r w:rsidRPr="00FA5FCA">
        <w:rPr>
          <w:rFonts w:cs="Times New Roman"/>
          <w:b w:val="0"/>
          <w:bCs w:val="0"/>
        </w:rPr>
        <w:fldChar w:fldCharType="end"/>
      </w:r>
      <w:r w:rsidRPr="00FA5FCA">
        <w:rPr>
          <w:rFonts w:cs="Times New Roman"/>
          <w:b w:val="0"/>
          <w:bCs w:val="0"/>
        </w:rPr>
        <w:t xml:space="preserve">. </w:t>
      </w:r>
      <w:r w:rsidRPr="00FA5FCA">
        <w:rPr>
          <w:rFonts w:eastAsia="MS Mincho" w:cs="Times New Roman"/>
          <w:b w:val="0"/>
          <w:bCs w:val="0"/>
        </w:rPr>
        <w:t xml:space="preserve">SEM images (35x magnification: </w:t>
      </w:r>
      <w:proofErr w:type="spellStart"/>
      <w:proofErr w:type="gramStart"/>
      <w:r w:rsidRPr="00FA5FCA">
        <w:rPr>
          <w:rFonts w:eastAsia="MS Mincho" w:cs="Times New Roman"/>
          <w:b w:val="0"/>
          <w:bCs w:val="0"/>
        </w:rPr>
        <w:t>a,d</w:t>
      </w:r>
      <w:proofErr w:type="gramEnd"/>
      <w:r w:rsidRPr="00FA5FCA">
        <w:rPr>
          <w:rFonts w:eastAsia="MS Mincho" w:cs="Times New Roman"/>
          <w:b w:val="0"/>
          <w:bCs w:val="0"/>
        </w:rPr>
        <w:t>,g</w:t>
      </w:r>
      <w:proofErr w:type="spellEnd"/>
      <w:r w:rsidRPr="00FA5FCA">
        <w:rPr>
          <w:rFonts w:eastAsia="MS Mincho" w:cs="Times New Roman"/>
          <w:b w:val="0"/>
          <w:bCs w:val="0"/>
        </w:rPr>
        <w:t xml:space="preserve"> , 500x magnification , 300x magnification: e , 200x magnification: h) and particle size distributions for (c) PM (f) VM (</w:t>
      </w:r>
      <w:proofErr w:type="spellStart"/>
      <w:r w:rsidRPr="00FA5FCA">
        <w:rPr>
          <w:rFonts w:eastAsia="MS Mincho" w:cs="Times New Roman"/>
          <w:b w:val="0"/>
          <w:bCs w:val="0"/>
        </w:rPr>
        <w:t>i</w:t>
      </w:r>
      <w:proofErr w:type="spellEnd"/>
      <w:r w:rsidRPr="00FA5FCA">
        <w:rPr>
          <w:rFonts w:eastAsia="MS Mincho" w:cs="Times New Roman"/>
          <w:b w:val="0"/>
          <w:bCs w:val="0"/>
        </w:rPr>
        <w:t>) CM samples.</w:t>
      </w:r>
    </w:p>
    <w:p w14:paraId="6BD3E668" w14:textId="60C73B6A" w:rsidR="009363F7" w:rsidRDefault="00C529A1" w:rsidP="00C529A1">
      <w:pPr>
        <w:spacing w:after="160" w:line="256" w:lineRule="auto"/>
        <w:rPr>
          <w:rFonts w:ascii="Times New Roman" w:eastAsia="MS Mincho" w:hAnsi="Times New Roman" w:cs="Times New Roman"/>
        </w:rPr>
      </w:pPr>
      <w:r w:rsidRPr="00C529A1">
        <w:rPr>
          <w:rFonts w:ascii="Times New Roman" w:hAnsi="Times New Roman" w:cs="Times New Roman"/>
          <w:noProof/>
        </w:rPr>
        <w:drawing>
          <wp:inline distT="0" distB="0" distL="0" distR="0" wp14:anchorId="59D560D0" wp14:editId="69EFE925">
            <wp:extent cx="5095875" cy="1902676"/>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99813" cy="1904146"/>
                    </a:xfrm>
                    <a:prstGeom prst="rect">
                      <a:avLst/>
                    </a:prstGeom>
                    <a:noFill/>
                  </pic:spPr>
                </pic:pic>
              </a:graphicData>
            </a:graphic>
          </wp:inline>
        </w:drawing>
      </w:r>
      <w:bookmarkStart w:id="104" w:name="_Toc134493233"/>
      <w:r w:rsidR="00B81307" w:rsidRPr="00C529A1">
        <w:rPr>
          <w:rFonts w:ascii="Times New Roman" w:hAnsi="Times New Roman" w:cs="Times New Roman"/>
        </w:rPr>
        <w:t xml:space="preserve">Figure </w:t>
      </w:r>
      <w:r w:rsidR="00B81307" w:rsidRPr="00C529A1">
        <w:rPr>
          <w:rFonts w:ascii="Times New Roman" w:hAnsi="Times New Roman" w:cs="Times New Roman"/>
        </w:rPr>
        <w:fldChar w:fldCharType="begin"/>
      </w:r>
      <w:r w:rsidR="00B81307" w:rsidRPr="00C529A1">
        <w:rPr>
          <w:rFonts w:ascii="Times New Roman" w:hAnsi="Times New Roman" w:cs="Times New Roman"/>
        </w:rPr>
        <w:instrText xml:space="preserve"> SEQ Figure \* ARABIC </w:instrText>
      </w:r>
      <w:r w:rsidR="00B81307" w:rsidRPr="00C529A1">
        <w:rPr>
          <w:rFonts w:ascii="Times New Roman" w:hAnsi="Times New Roman" w:cs="Times New Roman"/>
        </w:rPr>
        <w:fldChar w:fldCharType="separate"/>
      </w:r>
      <w:r w:rsidR="002762BD" w:rsidRPr="00C529A1">
        <w:rPr>
          <w:rFonts w:ascii="Times New Roman" w:hAnsi="Times New Roman" w:cs="Times New Roman"/>
          <w:noProof/>
        </w:rPr>
        <w:t>49</w:t>
      </w:r>
      <w:r w:rsidR="00B81307" w:rsidRPr="00C529A1">
        <w:rPr>
          <w:rFonts w:ascii="Times New Roman" w:hAnsi="Times New Roman" w:cs="Times New Roman"/>
        </w:rPr>
        <w:fldChar w:fldCharType="end"/>
      </w:r>
      <w:r w:rsidR="00547118" w:rsidRPr="00C529A1">
        <w:rPr>
          <w:rFonts w:ascii="Times New Roman" w:hAnsi="Times New Roman" w:cs="Times New Roman"/>
        </w:rPr>
        <w:t xml:space="preserve">. </w:t>
      </w:r>
      <w:r w:rsidR="00547118" w:rsidRPr="00C529A1">
        <w:rPr>
          <w:rFonts w:ascii="Times New Roman" w:eastAsia="MS Mincho" w:hAnsi="Times New Roman" w:cs="Times New Roman"/>
        </w:rPr>
        <w:t>(a) Representative Nyquist plots of each sample at 25°C. (b) Arrhenius plots of each sample for data between 25-85°C</w:t>
      </w:r>
      <w:bookmarkEnd w:id="104"/>
    </w:p>
    <w:p w14:paraId="563F334A" w14:textId="233AD1D5" w:rsidR="00BB71DC" w:rsidRDefault="00BB71DC" w:rsidP="00C529A1">
      <w:pPr>
        <w:spacing w:after="160" w:line="256" w:lineRule="auto"/>
        <w:rPr>
          <w:rFonts w:ascii="Times New Roman" w:eastAsia="MS Mincho" w:hAnsi="Times New Roman" w:cs="Times New Roman"/>
        </w:rPr>
      </w:pPr>
    </w:p>
    <w:p w14:paraId="2290AEA0" w14:textId="77777777" w:rsidR="00BB71DC" w:rsidRDefault="00BB71DC">
      <w:pPr>
        <w:rPr>
          <w:rFonts w:ascii="Times New Roman" w:eastAsia="MS Mincho" w:hAnsi="Times New Roman" w:cs="Times New Roman"/>
        </w:rPr>
      </w:pPr>
      <w:r>
        <w:rPr>
          <w:rFonts w:ascii="Times New Roman" w:eastAsia="MS Mincho" w:hAnsi="Times New Roman" w:cs="Times New Roman"/>
        </w:rPr>
        <w:br w:type="page"/>
      </w:r>
    </w:p>
    <w:p w14:paraId="3FF8C83F" w14:textId="77777777" w:rsidR="00BB71DC" w:rsidRPr="00C1724B" w:rsidRDefault="00BB71DC" w:rsidP="00BB71DC">
      <w:pPr>
        <w:spacing w:after="160" w:line="256" w:lineRule="auto"/>
        <w:rPr>
          <w:rFonts w:ascii="Times New Roman" w:eastAsia="MS Mincho" w:hAnsi="Times New Roman" w:cs="Times New Roman"/>
        </w:rPr>
      </w:pPr>
      <w:r w:rsidRPr="00C1724B">
        <w:rPr>
          <w:rFonts w:ascii="Times New Roman" w:eastAsia="MS Mincho" w:hAnsi="Times New Roman" w:cs="Times New Roman"/>
        </w:rPr>
        <w:lastRenderedPageBreak/>
        <w:t>Recent reports have shown that synthesis routes can affect the electrochemical performance of the resulting solid electrolytes in ASSBs.</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{"citationID":"G5JhM28H","properties":{"formattedCitation":"\\super 55\\nosupersub{}","plainCitation":"55","noteIndex":0},"citationItems":[{"id":549,"uris":["http://zotero.org/users/9743641/items/X265XZJB"],"itemData":{"id":549,"type":"article-journal","abstract":"All-solid-state batteries have largely attracted interest as they can boost the energy density of today’s Li-ion batteries by 50% provided that several fundamental/practical roadblocks be solved. Focusing on the interface between the solid electrolyte and cathode active material (CAM), we herein studied the chemical/electrochemical compatibility of the coated layered oxide LiNi0.6Mn0.2Co0.2O2 with the three main inorganic electrolyte contenders, these being lithium thiophosphate (β-Li3PS4), argyrodite (Li6PS5Cl), and halide (Li3InCl6). Such electrolytes were prepared by either solvent-free or solution chemistry and paired with the CAM to form a composite which was further tested by assembling solid-state batteries using Li0.5In as a negative electrode. Among the electrolytes prepared by dry routes, the best performing one was found to be Li6PS5Cl followed by β-Li3PS4 and lastly Li3InCl6. In contrast, no general trend of beneﬁt or detriment was observed when switching to the solution route as it resulted in either performance improvement or deterioration depending on the electrolyte. Additionally, they show a strong dependence on the battery performance upon the presence of carbon additives. Lastly, we unraveled a pronounced chemical/electrochemical incompatibility of Li3InCl6 toward Li6PS5Cl and β-Li3PS4, hence questioning the design of hetero-structural cell architectures. Altogether, we hope these ﬁndings to provide guidance in the proper pairing of electrode−electrolyte components for designing highly performing solid-state batteries.","language":"en","page":"11","source":"Zotero","title":"In Search of the Best Solid Electrolyte-Layered Oxide Pairing for Assembling Practical All-Solid-State Batteries","author":[{"family":"Koç","given":"Tuncay"},{"family":"Marchini","given":"Florencia"},{"family":"Rousse","given":"Gwenaëlle"},{"family":"Dugas","given":"Romain"},{"family":"Tarascon","given":"Jean-Marie"}],"issued":{"date-parts":[["2021"]]}}}],"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55</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In order to understand this relationship for LPSCl synthesized using different milling methods, LiNi</w:t>
      </w:r>
      <w:r w:rsidRPr="00C1724B">
        <w:rPr>
          <w:rFonts w:ascii="Times New Roman" w:eastAsia="MS Mincho" w:hAnsi="Times New Roman" w:cs="Times New Roman"/>
          <w:vertAlign w:val="subscript"/>
        </w:rPr>
        <w:t>0.8</w:t>
      </w:r>
      <w:r w:rsidRPr="00C1724B">
        <w:rPr>
          <w:rFonts w:ascii="Times New Roman" w:eastAsia="MS Mincho" w:hAnsi="Times New Roman" w:cs="Times New Roman"/>
        </w:rPr>
        <w:t>Mn</w:t>
      </w:r>
      <w:r w:rsidRPr="00C1724B">
        <w:rPr>
          <w:rFonts w:ascii="Times New Roman" w:eastAsia="MS Mincho" w:hAnsi="Times New Roman" w:cs="Times New Roman"/>
        </w:rPr>
        <w:softHyphen/>
      </w:r>
      <w:r w:rsidRPr="00C1724B">
        <w:rPr>
          <w:rFonts w:ascii="Times New Roman" w:eastAsia="MS Mincho" w:hAnsi="Times New Roman" w:cs="Times New Roman"/>
          <w:vertAlign w:val="subscript"/>
        </w:rPr>
        <w:t>0.1</w:t>
      </w:r>
      <w:r w:rsidRPr="00C1724B">
        <w:rPr>
          <w:rFonts w:ascii="Times New Roman" w:eastAsia="MS Mincho" w:hAnsi="Times New Roman" w:cs="Times New Roman"/>
        </w:rPr>
        <w:t>Co</w:t>
      </w:r>
      <w:r w:rsidRPr="00C1724B">
        <w:rPr>
          <w:rFonts w:ascii="Times New Roman" w:eastAsia="MS Mincho" w:hAnsi="Times New Roman" w:cs="Times New Roman"/>
          <w:vertAlign w:val="subscript"/>
        </w:rPr>
        <w:t>0.1</w:t>
      </w:r>
      <w:r w:rsidRPr="00C1724B">
        <w:rPr>
          <w:rFonts w:ascii="Times New Roman" w:eastAsia="MS Mincho" w:hAnsi="Times New Roman" w:cs="Times New Roman"/>
        </w:rPr>
        <w:t>O</w:t>
      </w:r>
      <w:r w:rsidRPr="00C1724B">
        <w:rPr>
          <w:rFonts w:ascii="Times New Roman" w:eastAsia="MS Mincho" w:hAnsi="Times New Roman" w:cs="Times New Roman"/>
          <w:vertAlign w:val="subscript"/>
        </w:rPr>
        <w:t>2</w:t>
      </w:r>
      <w:r w:rsidRPr="00C1724B">
        <w:rPr>
          <w:rFonts w:ascii="Times New Roman" w:eastAsia="MS Mincho" w:hAnsi="Times New Roman" w:cs="Times New Roman"/>
        </w:rPr>
        <w:t xml:space="preserve"> (Abbr. NMC811)@LiNbO</w:t>
      </w:r>
      <w:r w:rsidRPr="00C1724B">
        <w:rPr>
          <w:rFonts w:ascii="Times New Roman" w:eastAsia="MS Mincho" w:hAnsi="Times New Roman" w:cs="Times New Roman"/>
          <w:vertAlign w:val="subscript"/>
        </w:rPr>
        <w:t>3</w:t>
      </w:r>
      <w:r w:rsidRPr="00C1724B">
        <w:rPr>
          <w:rFonts w:ascii="Times New Roman" w:eastAsia="MS Mincho" w:hAnsi="Times New Roman" w:cs="Times New Roman"/>
        </w:rPr>
        <w:t>/LPSCl/Li-In Cells were constructed for LPSCl PM, VM, and CM samples. A lithium indium anode was used in place of lithium metal because LPSCl has been shown to suffer from large interphase growth and dendritic failure.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{"citationID":"NW88c4Ow","properties":{"formattedCitation":"\\super 56,57\\nosupersub{}","plainCitation":"56,57","noteIndex":0},"citationItems":[{"id":899,"uris":["http://zotero.org/users/9743641/items/DJPA6EHU"],"itemData":{"id":899,"type":"article-journal","abstract":"Lithium-ion batteries (LIBs) are widely used in portable electronic devices, electric vehicles and large scale energy storage, due to their considerable energy density, low cost and long cycle life. However, traditional liquid batteries suffer from safety problems such as leakage, thermal runaway and even explosion. Part of the issues are caused by lithium dendrites puncturing the liquid electrolyte during cycling. In order to achieve the objective of higher safety and energy density, a rigid solid-state electrolyte (SSE) is proposed instead of liquid electrolyte (LE). Thereinto, sulfide SSEs have received of the most attention due to their high ionic conductivity. Among all the sulfide SSEs, argyrodite SSEs are considered to be one of the most promising solid-state electrolytes due to their high ionic conductivity, high thermal stability and good processablity. On the other hand, lithium metal is an ideal material for anode because of its high specific energy, low potential and large storage capacity. However, interfacial problems between argyrodite SSEs and the anode (interfacial reactions, lithium dendrites, etc.) are considered to be important factors affecting their availability. In this mini review, we summarize the behavior, properties and problems arising at the interface between argyrodite SSEs and anode. Strategies to solve interface problems and stabilize interfaces in recent years are also discussed. Finally, a brief outlook about argyrodite SSEs is presented.","container-title":"Frontiers in Chemistry","DOI":"10.3389/fchem.2022.837978","ISSN":"2296-2646","journalAbbreviation":"Front. Chem.","page":"837978","source":"DOI.org (Crossref)","title":"Regulation of the Interfaces Between Argyrodite Solid Electrolytes and Lithium Metal Anode","volume":"10","author":[{"family":"Pang","given":"Bo"},{"family":"Gan","given":"Yongping"},{"family":"Xia","given":"Yang"},{"family":"Huang","given":"Hui"},{"family":"He","given":"Xinping"},{"family":"Zhang","given":"Wenkui"}],"issued":{"date-parts":[["2022",2,1]]}}},{"id":507,"uris":["http://zotero.org/users/9743641/items/PRUFM98S"],"itemData":{"id":507,"type":"article-journal","container-title":"Batteries &amp; Supercaps","DOI":"10.1002/batt.201800149","ISSN":"2566-6223, 2566-6223","issue":"6","journalAbbreviation":"Batteries &amp; Supercaps","language":"en","page":"524-529","source":"DOI.org (Crossref)","title":"The Indium−Lithium Electrode in Solid‐State Lithium‐Ion Batteries: Phase Formation, Redox Potentials, and Interface Stability","title-short":"The Indium−Lithium Electrode in Solid‐State Lithium‐Ion Batteries","volume":"2","author":[{"family":"Santhosha","given":"A. L."},{"family":"Medenbach","given":"Lukas"},{"family":"Buchheim","given":"Johannes R."},{"family":"Adelhelm","given":"Philipp"}],"issued":{"date-parts":[["2019",6]]}}}],"schema":"https://github.com/citation-style-language/schema/raw/master/csl-citation.json"}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56,57</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alloy was formed by </w:t>
      </w:r>
      <w:proofErr w:type="spellStart"/>
      <w:r w:rsidRPr="00C1724B">
        <w:rPr>
          <w:rFonts w:ascii="Times New Roman" w:eastAsia="MS Mincho" w:hAnsi="Times New Roman" w:cs="Times New Roman"/>
        </w:rPr>
        <w:t>lithiating</w:t>
      </w:r>
      <w:proofErr w:type="spellEnd"/>
      <w:r w:rsidRPr="00C1724B">
        <w:rPr>
          <w:rFonts w:ascii="Times New Roman" w:eastAsia="MS Mincho" w:hAnsi="Times New Roman" w:cs="Times New Roman"/>
        </w:rPr>
        <w:t xml:space="preserve"> indium foil on the first charge cycle of each cell. The LiNbO3 coating of NMC811 was used to prevent side reactions due to the limited oxidative stability of LPSCl.</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{"citationID":"iSWNRXLx","properties":{"formattedCitation":"\\super 58\\nosupersub{}","plainCitation":"58","noteIndex":0},"citationItems":[{"id":195,"uris":["http://zotero.org/users/9743641/items/KFX33FTP"],"itemData":{"id":195,"type":"article-journal","container-title":"Advanced Energy Materials","DOI":"10.1002/aenm.201900626","ISSN":"1614-6832, 1614-6840","issue":"24","journalAbbreviation":"Adv. Energy Mater.","language":"en","page":"1900626","source":"DOI.org (Crossref)","title":"On the Functionality of Coatings for Cathode Active Materials in Thiophosphate‐Based All‐Solid‐State Batteries","volume":"9","author":[{"family":"Culver","given":"Sean P."},{"family":"Koerver","given":"Raimund"},{"family":"Zeier","given":"Wolfgang G."},{"family":"Janek","given":"Jürgen"}],"issued":{"date-parts":[["2019",6]]}}}],"schema":"https://github.com/citation-style-language/schema/raw/master/csl-citation.json"}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58</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The charge-discharge behavior of at 1</w:t>
      </w:r>
      <w:r w:rsidRPr="00C1724B">
        <w:rPr>
          <w:rFonts w:ascii="Times New Roman" w:eastAsia="MS Mincho" w:hAnsi="Times New Roman" w:cs="Times New Roman"/>
          <w:vertAlign w:val="superscript"/>
        </w:rPr>
        <w:t>st</w:t>
      </w:r>
      <w:r w:rsidRPr="00C1724B">
        <w:rPr>
          <w:rFonts w:ascii="Times New Roman" w:eastAsia="MS Mincho" w:hAnsi="Times New Roman" w:cs="Times New Roman"/>
        </w:rPr>
        <w:t>, 2</w:t>
      </w:r>
      <w:r w:rsidRPr="00C1724B">
        <w:rPr>
          <w:rFonts w:ascii="Times New Roman" w:eastAsia="MS Mincho" w:hAnsi="Times New Roman" w:cs="Times New Roman"/>
          <w:vertAlign w:val="superscript"/>
        </w:rPr>
        <w:t>nd</w:t>
      </w:r>
      <w:r w:rsidRPr="00C1724B">
        <w:rPr>
          <w:rFonts w:ascii="Times New Roman" w:eastAsia="MS Mincho" w:hAnsi="Times New Roman" w:cs="Times New Roman"/>
        </w:rPr>
        <w:t>, and 50</w:t>
      </w:r>
      <w:r w:rsidRPr="00C1724B">
        <w:rPr>
          <w:rFonts w:ascii="Times New Roman" w:eastAsia="MS Mincho" w:hAnsi="Times New Roman" w:cs="Times New Roman"/>
          <w:vertAlign w:val="superscript"/>
        </w:rPr>
        <w:t>th</w:t>
      </w:r>
      <w:r w:rsidRPr="00C1724B">
        <w:rPr>
          <w:rFonts w:ascii="Times New Roman" w:eastAsia="MS Mincho" w:hAnsi="Times New Roman" w:cs="Times New Roman"/>
        </w:rPr>
        <w:t xml:space="preserve"> cycle of each cell is shown in Fig. 51. From this we see that the PM sample has the highest initial charge capacity at 186 mAhg</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xml:space="preserve"> followed next by the CM sample with 181 mAhg</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xml:space="preserve"> and finally, the VM sample recorded the lowest initial capacity 159 mAhg</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All three cells suffer large irreversible losses between the initial charge and discharge processes 25%,25%, and 27% for the PM, CM, and VM cells respectively. One common source of irreversible loss of capacity in the cells is the lithium consumed to form the Li-In alloy anode.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{"citationID":"iRyBvatH","properties":{"formattedCitation":"\\super 57\\nosupersub{}","plainCitation":"57","noteIndex":0},"citationItems":[{"id":507,"uris":["http://zotero.org/users/9743641/items/PRUFM98S"],"itemData":{"id":507,"type":"article-journal","container-title":"Batteries &amp; Supercaps","DOI":"10.1002/batt.201800149","ISSN":"2566-6223, 2566-6223","issue":"6","journalAbbreviation":"Batteries &amp; Supercaps","language":"en","page":"524-529","source":"DOI.org (Crossref)","title":"The Indium−Lithium Electrode in Solid‐State Lithium‐Ion Batteries: Phase Formation, Redox Potentials, and Interface Stability","title-short":"The Indium−Lithium Electrode in Solid‐State Lithium‐Ion Batteries","volume":"2","author":[{"family":"Santhosha","given":"A. L."},{"family":"Medenbach","given":"Lukas"},{"family":"Buchheim","given":"Johannes R."},{"family":"Adelhelm","given":"Philipp"}],"issued":{"date-parts":[["2019",6]]}}}],"schema":"https://github.com/citation-style-language/schema/raw/master/csl-citation.json"}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57</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We note that, similarly, the CM and PM samples both degrade to a charge capacity of only 16 mAhg</w:t>
      </w:r>
      <w:r w:rsidRPr="00C1724B">
        <w:rPr>
          <w:rFonts w:ascii="Times New Roman" w:eastAsia="MS Mincho" w:hAnsi="Times New Roman" w:cs="Times New Roman"/>
          <w:vertAlign w:val="superscript"/>
        </w:rPr>
        <w:t>-1</w:t>
      </w:r>
      <w:r w:rsidRPr="00C1724B">
        <w:rPr>
          <w:rFonts w:ascii="Times New Roman" w:eastAsia="MS Mincho" w:hAnsi="Times New Roman" w:cs="Times New Roman"/>
        </w:rPr>
        <w:t>. This shows that each of the cells undergoes degradation that leads to the loss of lithium inventory during cycling. The degradation mechanisms are most likely a convolution of oxidative instability and contact loss, leading to a decrease in the partial ionic conductivity of the composite cathode.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{"citationID":"xPZ6DKSV","properties":{"formattedCitation":"\\super 59\\nosupersub{}","plainCitation":"59","noteIndex":0},"citationItems":[{"id":111,"uris":["http://zotero.org/users/9743641/items/VWHUBKCI"],"itemData":{"id":111,"type":"article-journal","container-title":"Advanced Functional Materials","DOI":"10.1002/adfm.202010620","ISSN":"1616-301X, 1616-3028","issue":"18","journalAbbreviation":"Adv. Funct. Mater.","language":"en","page":"2010620","source":"DOI.org (Crossref)","title":"Linking Solid Electrolyte Degradation to Charge Carrier Transport in the Thiophosphate‐Based Composite Cathode toward Solid‐State Lithium‐Sulfur Batteries","volume":"31","author":[{"family":"Ohno","given":"Saneyuki"},{"family":"Rosenbach","given":"Carolin"},{"family":"Dewald","given":"Georg F."},{"family":"Janek","given":"Jürgen"},{"family":"Zeier","given":"Wolfgang G."}],"issued":{"date-parts":[["2021",5]]}}}],"schema":"https://github.com/citation-style-language/schema/raw/master/csl-citation.json"}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59</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Fig 50 shows the similarity in the capacity fade between both the PM and CM samples as a function of cycle number, regardless of the ionic conductivity of the solid electrolyte or particle size and morphology the eventual capacities after 50 cycles settle at low values. This is reinforced by the Nyquist plots of the full cells before and after cycling shown in Fig. 52. The initial HF resistance for the PM sample is approximately 19.92 Ω with a charge transfer resistance of 15.5 Ω, which increases to </w:t>
      </w:r>
      <w:proofErr w:type="gramStart"/>
      <w:r w:rsidRPr="00C1724B">
        <w:rPr>
          <w:rFonts w:ascii="Times New Roman" w:eastAsia="MS Mincho" w:hAnsi="Times New Roman" w:cs="Times New Roman"/>
        </w:rPr>
        <w:t>63</w:t>
      </w:r>
      <w:proofErr w:type="gramEnd"/>
      <w:r w:rsidRPr="00C1724B">
        <w:rPr>
          <w:rFonts w:ascii="Times New Roman" w:eastAsia="MS Mincho" w:hAnsi="Times New Roman" w:cs="Times New Roman"/>
        </w:rPr>
        <w:t xml:space="preserve"> Ω after cycling (Fig. 52a). While the CM sample starts with an HF resistance of 15.75 Ω and a charge transfer resistance of 26.45 Ω, which grows to 216 Ω after cycling. These significant changes in charge transfer resistance have been correlated with interfacial decomposition of the interface between LPSCl and layered oxide cathodes, such as the NMC811 employed here.</w:t>
      </w:r>
      <w:r w:rsidRPr="00C1724B">
        <w:rPr>
          <w:rFonts w:ascii="Times New Roman" w:eastAsia="MS Mincho" w:hAnsi="Times New Roman" w:cs="Times New Roman"/>
        </w:rPr>
        <w:fldChar w:fldCharType="begin"/>
      </w:r>
      <w:r w:rsidRPr="00C1724B">
        <w:rPr>
          <w:rFonts w:ascii="Times New Roman" w:eastAsia="MS Mincho" w:hAnsi="Times New Roman" w:cs="Times New Roman"/>
        </w:rPr>
        <w:instrText xml:space="preserve"> ADDIN ZOTERO_ITEM CSL_CITATION {"citationID":"cW5XbbSd","properties":{"formattedCitation":"\\super 60\\nosupersub{}","plainCitation":"60","noteIndex":0},"citationItems":[{"id":574,"uris":["http://zotero.org/users/9743641/items/SFL2CZX2"],"itemData":{"id":574,"type":"article-journal","container-title":"ACS Energy Letters","DOI":"10.1021/acsenergylett.2c01397","ISSN":"2380-8195, 2380-8195","issue":"8","journalAbbreviation":"ACS Energy Lett.","language":"en","page":"2531-2539","source":"DOI.org (Crossref)","title":"Enabling a Co-Free, High-Voltage LiNi &lt;sub&gt;0.5&lt;/sub&gt; Mn &lt;sub&gt;1.5&lt;/sub&gt; O &lt;sub&gt;4&lt;/sub&gt; Cathode in All-Solid-State Batteries with a Halide Electrolyte","volume":"7","author":[{"family":"Jang","given":"Jihyun"},{"family":"Chen","given":"Yu-Ting"},{"family":"Deysher","given":"Grayson"},{"family":"Cheng","given":"Diyi"},{"family":"Ham","given":"So-Yeon"},{"family":"Cronk","given":"Ashley"},{"family":"Ridley","given":"Phillip"},{"family":"Yang","given":"Hedi"},{"family":"Sayahpour","given":"Baharak"},{"family":"Han","given":"Bing"},{"family":"Li","given":"Weikang"},{"family":"Yao","given":"Weiliang"},{"family":"Wu","given":"Erik A."},{"family":"Doux","given":"Jean-Marie"},{"family":"Nguyen","given":"Long Hoang Bao"},{"family":"Oh","given":"Jin An Sam"},{"family":"Tan","given":"Darren H. S."},{"family":"Meng","given":"Ying Shirley"}],"issued":{"date-parts":[["2022",8,12]]}}}],"schema":"https://github.com/citation-style-language/schema/raw/master/csl-citation.json"} </w:instrText>
      </w:r>
      <w:r w:rsidRPr="00C1724B">
        <w:rPr>
          <w:rFonts w:ascii="Times New Roman" w:eastAsia="MS Mincho" w:hAnsi="Times New Roman" w:cs="Times New Roman"/>
        </w:rPr>
        <w:fldChar w:fldCharType="separate"/>
      </w:r>
      <w:r w:rsidRPr="00C1724B">
        <w:rPr>
          <w:rFonts w:ascii="Times New Roman" w:eastAsia="MS Mincho" w:hAnsi="Times New Roman" w:cs="Times New Roman"/>
          <w:vertAlign w:val="superscript"/>
        </w:rPr>
        <w:t>60</w:t>
      </w:r>
      <w:r w:rsidRPr="00C1724B">
        <w:rPr>
          <w:rFonts w:ascii="Times New Roman" w:eastAsia="MS Mincho" w:hAnsi="Times New Roman" w:cs="Times New Roman"/>
        </w:rPr>
        <w:fldChar w:fldCharType="end"/>
      </w:r>
      <w:r w:rsidRPr="00C1724B">
        <w:rPr>
          <w:rFonts w:ascii="Times New Roman" w:eastAsia="MS Mincho" w:hAnsi="Times New Roman" w:cs="Times New Roman"/>
        </w:rPr>
        <w:t xml:space="preserve">          </w:t>
      </w:r>
    </w:p>
    <w:p w14:paraId="6DFD2329" w14:textId="74156CF5" w:rsidR="00BB71DC" w:rsidRDefault="00BB71DC" w:rsidP="00C529A1">
      <w:pPr>
        <w:spacing w:after="160" w:line="256" w:lineRule="auto"/>
        <w:rPr>
          <w:rFonts w:ascii="Times New Roman" w:eastAsia="MS Mincho" w:hAnsi="Times New Roman" w:cs="Times New Roman"/>
        </w:rPr>
      </w:pPr>
    </w:p>
    <w:p w14:paraId="7501F4B4" w14:textId="77777777" w:rsidR="00BB71DC" w:rsidRDefault="00BB71DC">
      <w:pPr>
        <w:rPr>
          <w:rFonts w:ascii="Times New Roman" w:eastAsia="MS Mincho" w:hAnsi="Times New Roman" w:cs="Times New Roman"/>
        </w:rPr>
      </w:pPr>
      <w:r>
        <w:rPr>
          <w:rFonts w:ascii="Times New Roman" w:eastAsia="MS Mincho" w:hAnsi="Times New Roman" w:cs="Times New Roman"/>
        </w:rPr>
        <w:br w:type="page"/>
      </w:r>
    </w:p>
    <w:p w14:paraId="2F97F818" w14:textId="77777777" w:rsidR="00BB71DC" w:rsidRPr="00C529A1" w:rsidRDefault="00BB71DC" w:rsidP="00C529A1">
      <w:pPr>
        <w:spacing w:after="160" w:line="256" w:lineRule="auto"/>
        <w:rPr>
          <w:rFonts w:ascii="Times New Roman" w:eastAsia="MS Mincho" w:hAnsi="Times New Roman" w:cs="Times New Roman"/>
        </w:rPr>
      </w:pPr>
    </w:p>
    <w:p w14:paraId="37CC5201" w14:textId="77777777" w:rsidR="00FA059F" w:rsidRPr="00C1724B" w:rsidRDefault="00FA059F" w:rsidP="007432B5">
      <w:pPr>
        <w:keepNext/>
        <w:spacing w:after="160" w:line="259" w:lineRule="auto"/>
        <w:jc w:val="center"/>
        <w:rPr>
          <w:rFonts w:ascii="Times New Roman" w:hAnsi="Times New Roman" w:cs="Times New Roman"/>
        </w:rPr>
      </w:pPr>
      <w:r w:rsidRPr="00C1724B">
        <w:rPr>
          <w:rFonts w:ascii="Times New Roman" w:eastAsia="MS Mincho" w:hAnsi="Times New Roman" w:cs="Times New Roman"/>
          <w:noProof/>
        </w:rPr>
        <w:drawing>
          <wp:inline distT="0" distB="0" distL="0" distR="0" wp14:anchorId="46766A52" wp14:editId="18C9E59C">
            <wp:extent cx="3657600" cy="2310762"/>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57600" cy="2310762"/>
                    </a:xfrm>
                    <a:prstGeom prst="rect">
                      <a:avLst/>
                    </a:prstGeom>
                    <a:noFill/>
                  </pic:spPr>
                </pic:pic>
              </a:graphicData>
            </a:graphic>
          </wp:inline>
        </w:drawing>
      </w:r>
    </w:p>
    <w:p w14:paraId="34463F74" w14:textId="04BBB607" w:rsidR="00C3700D" w:rsidRPr="00FA5FCA" w:rsidRDefault="00FA059F" w:rsidP="00C3700D">
      <w:pPr>
        <w:pStyle w:val="Caption"/>
        <w:rPr>
          <w:rFonts w:cs="Times New Roman"/>
          <w:b w:val="0"/>
          <w:bCs w:val="0"/>
        </w:rPr>
      </w:pPr>
      <w:bookmarkStart w:id="105" w:name="_Toc134493234"/>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002762BD" w:rsidRPr="00FA5FCA">
        <w:rPr>
          <w:rFonts w:cs="Times New Roman"/>
          <w:b w:val="0"/>
          <w:bCs w:val="0"/>
          <w:noProof/>
        </w:rPr>
        <w:t>50</w:t>
      </w:r>
      <w:r w:rsidRPr="00FA5FCA">
        <w:rPr>
          <w:rFonts w:cs="Times New Roman"/>
          <w:b w:val="0"/>
          <w:bCs w:val="0"/>
          <w:noProof/>
        </w:rPr>
        <w:fldChar w:fldCharType="end"/>
      </w:r>
      <w:r w:rsidR="00C3700D" w:rsidRPr="00FA5FCA">
        <w:rPr>
          <w:rFonts w:cs="Times New Roman"/>
          <w:b w:val="0"/>
          <w:bCs w:val="0"/>
        </w:rPr>
        <w:t>. Cycling performance comparison for NMC811/LPSCl/Li-In Cells.</w:t>
      </w:r>
      <w:bookmarkEnd w:id="105"/>
    </w:p>
    <w:p w14:paraId="1EBA68F6" w14:textId="77777777" w:rsidR="0010029C" w:rsidRPr="00C1724B" w:rsidRDefault="0010029C" w:rsidP="0010029C">
      <w:pPr>
        <w:rPr>
          <w:rFonts w:ascii="Times New Roman" w:hAnsi="Times New Roman" w:cs="Times New Roman"/>
        </w:rPr>
      </w:pPr>
    </w:p>
    <w:p w14:paraId="17D65014" w14:textId="05FD2461" w:rsidR="00FA059F" w:rsidRPr="00C1724B" w:rsidRDefault="00FA059F" w:rsidP="00FA059F">
      <w:pPr>
        <w:pStyle w:val="Caption"/>
        <w:rPr>
          <w:rFonts w:eastAsia="MS Mincho" w:cs="Times New Roman"/>
        </w:rPr>
      </w:pPr>
    </w:p>
    <w:p w14:paraId="7BAFA0E3" w14:textId="5AE5D563" w:rsidR="00767BC3" w:rsidRDefault="00D42604" w:rsidP="006828F5">
      <w:pPr>
        <w:rPr>
          <w:rFonts w:ascii="Times New Roman" w:hAnsi="Times New Roman" w:cs="Times New Roman"/>
        </w:rPr>
      </w:pPr>
      <w:r w:rsidRPr="00C1724B">
        <w:rPr>
          <w:rFonts w:ascii="Times New Roman" w:hAnsi="Times New Roman" w:cs="Times New Roman"/>
          <w:noProof/>
        </w:rPr>
        <w:drawing>
          <wp:inline distT="0" distB="0" distL="0" distR="0" wp14:anchorId="47BD62EF" wp14:editId="47895466">
            <wp:extent cx="5276850" cy="1502811"/>
            <wp:effectExtent l="0" t="0" r="0"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88321" cy="1506078"/>
                    </a:xfrm>
                    <a:prstGeom prst="rect">
                      <a:avLst/>
                    </a:prstGeom>
                    <a:noFill/>
                  </pic:spPr>
                </pic:pic>
              </a:graphicData>
            </a:graphic>
          </wp:inline>
        </w:drawing>
      </w:r>
    </w:p>
    <w:p w14:paraId="4EA8CD7C" w14:textId="77777777" w:rsidR="00D42604" w:rsidRPr="00FA5FCA" w:rsidRDefault="00D42604" w:rsidP="00D42604">
      <w:pPr>
        <w:pStyle w:val="Caption"/>
        <w:rPr>
          <w:rFonts w:cs="Times New Roman"/>
          <w:b w:val="0"/>
          <w:bCs w:val="0"/>
        </w:rPr>
      </w:pPr>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Pr="00FA5FCA">
        <w:rPr>
          <w:rFonts w:cs="Times New Roman"/>
          <w:b w:val="0"/>
          <w:bCs w:val="0"/>
          <w:noProof/>
        </w:rPr>
        <w:t>51</w:t>
      </w:r>
      <w:r w:rsidRPr="00FA5FCA">
        <w:rPr>
          <w:rFonts w:cs="Times New Roman"/>
          <w:b w:val="0"/>
          <w:bCs w:val="0"/>
          <w:noProof/>
        </w:rPr>
        <w:fldChar w:fldCharType="end"/>
      </w:r>
      <w:r w:rsidRPr="00FA5FCA">
        <w:rPr>
          <w:rFonts w:cs="Times New Roman"/>
          <w:b w:val="0"/>
          <w:bCs w:val="0"/>
        </w:rPr>
        <w:t>. Charge Discharge Behavior Comparison for: (a) LPSCl – PM (b) LPSCl - VM (c) LPSCl – CM.</w:t>
      </w:r>
    </w:p>
    <w:p w14:paraId="65037CB8" w14:textId="184F2F5D" w:rsidR="006828F5" w:rsidRPr="00A23F1A" w:rsidRDefault="00A23F1A" w:rsidP="00A23F1A">
      <w:pPr>
        <w:rPr>
          <w:rFonts w:ascii="Times New Roman" w:hAnsi="Times New Roman" w:cs="Times New Roman"/>
        </w:rPr>
      </w:pPr>
      <w:r w:rsidRPr="00C1724B">
        <w:rPr>
          <w:rFonts w:ascii="Times New Roman" w:hAnsi="Times New Roman" w:cs="Times New Roman"/>
          <w:noProof/>
        </w:rPr>
        <w:drawing>
          <wp:inline distT="0" distB="0" distL="0" distR="0" wp14:anchorId="3CBCA3FC" wp14:editId="2BEBC627">
            <wp:extent cx="5057775" cy="2018394"/>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70670" cy="2023540"/>
                    </a:xfrm>
                    <a:prstGeom prst="rect">
                      <a:avLst/>
                    </a:prstGeom>
                    <a:noFill/>
                  </pic:spPr>
                </pic:pic>
              </a:graphicData>
            </a:graphic>
          </wp:inline>
        </w:drawing>
      </w:r>
      <w:bookmarkStart w:id="106" w:name="_Toc134493236"/>
      <w:r>
        <w:rPr>
          <w:rFonts w:ascii="Times New Roman" w:hAnsi="Times New Roman" w:cs="Times New Roman"/>
        </w:rPr>
        <w:t xml:space="preserve">  </w:t>
      </w:r>
      <w:r w:rsidR="00920CDE" w:rsidRPr="00A23F1A">
        <w:rPr>
          <w:rFonts w:ascii="Times New Roman" w:hAnsi="Times New Roman" w:cs="Times New Roman"/>
        </w:rPr>
        <w:t xml:space="preserve">Figure </w:t>
      </w:r>
      <w:r w:rsidRPr="00A23F1A">
        <w:rPr>
          <w:rFonts w:ascii="Times New Roman" w:hAnsi="Times New Roman" w:cs="Times New Roman"/>
        </w:rPr>
        <w:fldChar w:fldCharType="begin"/>
      </w:r>
      <w:r w:rsidRPr="00A23F1A">
        <w:rPr>
          <w:rFonts w:ascii="Times New Roman" w:hAnsi="Times New Roman" w:cs="Times New Roman"/>
        </w:rPr>
        <w:instrText xml:space="preserve"> SEQ Figure \* ARABIC </w:instrText>
      </w:r>
      <w:r w:rsidRPr="00A23F1A">
        <w:rPr>
          <w:rFonts w:ascii="Times New Roman" w:hAnsi="Times New Roman" w:cs="Times New Roman"/>
        </w:rPr>
        <w:fldChar w:fldCharType="separate"/>
      </w:r>
      <w:r w:rsidR="002762BD" w:rsidRPr="00A23F1A">
        <w:rPr>
          <w:rFonts w:ascii="Times New Roman" w:hAnsi="Times New Roman" w:cs="Times New Roman"/>
          <w:noProof/>
        </w:rPr>
        <w:t>52</w:t>
      </w:r>
      <w:r w:rsidRPr="00A23F1A">
        <w:rPr>
          <w:rFonts w:ascii="Times New Roman" w:hAnsi="Times New Roman" w:cs="Times New Roman"/>
          <w:noProof/>
        </w:rPr>
        <w:fldChar w:fldCharType="end"/>
      </w:r>
      <w:r w:rsidR="0073383A" w:rsidRPr="00A23F1A">
        <w:rPr>
          <w:rFonts w:ascii="Times New Roman" w:hAnsi="Times New Roman" w:cs="Times New Roman"/>
        </w:rPr>
        <w:t xml:space="preserve">. Comparison of Nyquist plots after fabrication, 1 hour of rest, and after cycling for: (a) LPSCl -PM (b) LPSCl </w:t>
      </w:r>
      <w:r w:rsidR="002747BC" w:rsidRPr="00A23F1A">
        <w:rPr>
          <w:rFonts w:ascii="Times New Roman" w:hAnsi="Times New Roman" w:cs="Times New Roman"/>
        </w:rPr>
        <w:t>–</w:t>
      </w:r>
      <w:r w:rsidR="0073383A" w:rsidRPr="00A23F1A">
        <w:rPr>
          <w:rFonts w:ascii="Times New Roman" w:hAnsi="Times New Roman" w:cs="Times New Roman"/>
        </w:rPr>
        <w:t xml:space="preserve"> CM</w:t>
      </w:r>
      <w:r w:rsidR="002747BC" w:rsidRPr="00A23F1A">
        <w:rPr>
          <w:rFonts w:ascii="Times New Roman" w:hAnsi="Times New Roman" w:cs="Times New Roman"/>
        </w:rPr>
        <w:t>.</w:t>
      </w:r>
      <w:bookmarkEnd w:id="106"/>
    </w:p>
    <w:p w14:paraId="2A0A7962" w14:textId="1F98D9C6" w:rsidR="00487238" w:rsidRPr="00C1724B" w:rsidRDefault="00487238" w:rsidP="00487238">
      <w:pPr>
        <w:pStyle w:val="Heading2"/>
        <w:jc w:val="left"/>
        <w:rPr>
          <w:rFonts w:ascii="Times New Roman" w:hAnsi="Times New Roman" w:cs="Times New Roman"/>
        </w:rPr>
      </w:pPr>
      <w:bookmarkStart w:id="107" w:name="_Toc135224193"/>
      <w:r w:rsidRPr="00C1724B">
        <w:rPr>
          <w:rFonts w:ascii="Times New Roman" w:hAnsi="Times New Roman" w:cs="Times New Roman"/>
        </w:rPr>
        <w:lastRenderedPageBreak/>
        <w:t>Conclusion</w:t>
      </w:r>
      <w:bookmarkEnd w:id="107"/>
    </w:p>
    <w:p w14:paraId="02CB0AF4" w14:textId="77777777" w:rsidR="007B7F93" w:rsidRPr="00C1724B" w:rsidRDefault="007B7F93" w:rsidP="007B7F93">
      <w:pPr>
        <w:rPr>
          <w:rFonts w:ascii="Times New Roman" w:hAnsi="Times New Roman" w:cs="Times New Roman"/>
        </w:rPr>
      </w:pPr>
      <w:r w:rsidRPr="00C1724B">
        <w:rPr>
          <w:rFonts w:ascii="Times New Roman" w:hAnsi="Times New Roman" w:cs="Times New Roman"/>
        </w:rPr>
        <w:t>Using In-situ NPD, the reaction mechanism for the synthesis of LPSCl has been unveiled. LPS is observed as the intermediate phase that precedes the formation of LPSCl at 280 °C. This contrasts with previously proposed reaction mechanisms for the mechanochemical and solid-state synthesis of LPSCl. NPD confirms that like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Br anion disorder in LPSCl is controlled by thermal treatments as opposed to milling conditions during mechanochemical synthesis. We compare the formation mechanism across milling techniques and find that the motion or heat generation during milling does not impact the formation mechanism or the anion site disorder. NPD data collected during cooling of the samples was used to determine the coefficient of thermal expansion for LPSCl which is like that of other sulfide solid electrolytes reported in the literature. All three milling techniques resulted in similar microstructures and ionic conductivities for the LPSCl products. This opens the door for other milling methods with higher scalability such as vibration milling to be used in place of planetary milling. This study provides valuable insight into the reaction mechanism and scalability of the synthesis of lithium argyrodites.</w:t>
      </w:r>
    </w:p>
    <w:p w14:paraId="32180C6E" w14:textId="5F7827B9" w:rsidR="00487238" w:rsidRPr="00C1724B" w:rsidRDefault="00487238" w:rsidP="00487238">
      <w:pPr>
        <w:rPr>
          <w:rFonts w:ascii="Times New Roman" w:hAnsi="Times New Roman" w:cs="Times New Roman"/>
        </w:rPr>
      </w:pPr>
    </w:p>
    <w:p w14:paraId="048B56D1" w14:textId="77777777" w:rsidR="00267A7D" w:rsidRPr="00267A7D" w:rsidRDefault="00267A7D" w:rsidP="00267A7D">
      <w:bookmarkStart w:id="108" w:name="_Toc135224194"/>
    </w:p>
    <w:p w14:paraId="1A4CD428" w14:textId="77777777" w:rsidR="00267A7D" w:rsidRPr="00267A7D" w:rsidRDefault="00267A7D" w:rsidP="00267A7D"/>
    <w:p w14:paraId="43D4E87B" w14:textId="77777777" w:rsidR="00267A7D" w:rsidRPr="00267A7D" w:rsidRDefault="00267A7D" w:rsidP="00267A7D"/>
    <w:p w14:paraId="262F98DE" w14:textId="77777777" w:rsidR="00267A7D" w:rsidRPr="00267A7D" w:rsidRDefault="00267A7D" w:rsidP="00267A7D"/>
    <w:p w14:paraId="57052C72" w14:textId="77777777" w:rsidR="00267A7D" w:rsidRPr="00267A7D" w:rsidRDefault="00267A7D" w:rsidP="00267A7D"/>
    <w:p w14:paraId="6306BFBA" w14:textId="77777777" w:rsidR="00267A7D" w:rsidRPr="00267A7D" w:rsidRDefault="00267A7D" w:rsidP="00267A7D"/>
    <w:p w14:paraId="789C32E7" w14:textId="77777777" w:rsidR="00267A7D" w:rsidRPr="00267A7D" w:rsidRDefault="00267A7D" w:rsidP="00267A7D"/>
    <w:p w14:paraId="5BF23AF1" w14:textId="77777777" w:rsidR="00267A7D" w:rsidRPr="00267A7D" w:rsidRDefault="00267A7D" w:rsidP="00267A7D"/>
    <w:p w14:paraId="0EB61A4D" w14:textId="77777777" w:rsidR="00267A7D" w:rsidRPr="00267A7D" w:rsidRDefault="00267A7D" w:rsidP="00267A7D"/>
    <w:p w14:paraId="72DE4126" w14:textId="77777777" w:rsidR="00267A7D" w:rsidRPr="00267A7D" w:rsidRDefault="00267A7D" w:rsidP="00267A7D"/>
    <w:p w14:paraId="59D2BFB3" w14:textId="77777777" w:rsidR="00267A7D" w:rsidRDefault="00267A7D" w:rsidP="00AC30A7">
      <w:pPr>
        <w:pStyle w:val="Heading2"/>
        <w:jc w:val="left"/>
        <w:rPr>
          <w:rFonts w:ascii="Times New Roman" w:hAnsi="Times New Roman" w:cs="Times New Roman"/>
        </w:rPr>
      </w:pPr>
    </w:p>
    <w:p w14:paraId="13963FD3" w14:textId="77777777" w:rsidR="00267A7D" w:rsidRPr="00267A7D" w:rsidRDefault="00267A7D" w:rsidP="00267A7D"/>
    <w:p w14:paraId="6974BE52" w14:textId="77777777" w:rsidR="00267A7D" w:rsidRDefault="00267A7D" w:rsidP="00267A7D"/>
    <w:p w14:paraId="71C0451C" w14:textId="77777777" w:rsidR="00267A7D" w:rsidRDefault="00267A7D" w:rsidP="00267A7D"/>
    <w:p w14:paraId="38521237" w14:textId="77777777" w:rsidR="00267A7D" w:rsidRDefault="00267A7D" w:rsidP="00267A7D"/>
    <w:p w14:paraId="519ABFB8" w14:textId="77777777" w:rsidR="00267A7D" w:rsidRDefault="00267A7D" w:rsidP="00267A7D"/>
    <w:p w14:paraId="4B39000E" w14:textId="77777777" w:rsidR="00267A7D" w:rsidRDefault="00267A7D" w:rsidP="00267A7D"/>
    <w:p w14:paraId="4F1F9F2E" w14:textId="77777777" w:rsidR="00267A7D" w:rsidRDefault="00267A7D" w:rsidP="00267A7D"/>
    <w:p w14:paraId="78401553" w14:textId="77777777" w:rsidR="00267A7D" w:rsidRDefault="00267A7D" w:rsidP="00267A7D"/>
    <w:p w14:paraId="1BE9C2EA" w14:textId="77777777" w:rsidR="00267A7D" w:rsidRDefault="00267A7D" w:rsidP="00267A7D"/>
    <w:p w14:paraId="532EE05C" w14:textId="77777777" w:rsidR="00267A7D" w:rsidRDefault="00267A7D" w:rsidP="00267A7D"/>
    <w:p w14:paraId="73F8A970" w14:textId="77777777" w:rsidR="00267A7D" w:rsidRDefault="00267A7D" w:rsidP="00267A7D"/>
    <w:p w14:paraId="1AEBD2FE" w14:textId="77777777" w:rsidR="00267A7D" w:rsidRDefault="00267A7D" w:rsidP="00267A7D"/>
    <w:p w14:paraId="70DDEEFF" w14:textId="77777777" w:rsidR="00267A7D" w:rsidRDefault="00267A7D" w:rsidP="00267A7D"/>
    <w:p w14:paraId="1EA4F295" w14:textId="77777777" w:rsidR="00267A7D" w:rsidRDefault="00267A7D" w:rsidP="00267A7D"/>
    <w:p w14:paraId="30E2D4A9" w14:textId="77777777" w:rsidR="00267A7D" w:rsidRDefault="00267A7D" w:rsidP="00267A7D"/>
    <w:p w14:paraId="07864D4F" w14:textId="67B549F3" w:rsidR="00ED6251" w:rsidRPr="00267A7D" w:rsidRDefault="00AC30A7" w:rsidP="00267A7D">
      <w:pPr>
        <w:pStyle w:val="Heading2"/>
        <w:jc w:val="left"/>
        <w:rPr>
          <w:rFonts w:ascii="Times New Roman" w:hAnsi="Times New Roman" w:cs="Times New Roman"/>
        </w:rPr>
      </w:pPr>
      <w:r w:rsidRPr="00267A7D">
        <w:rPr>
          <w:rFonts w:ascii="Times New Roman" w:hAnsi="Times New Roman" w:cs="Times New Roman"/>
        </w:rPr>
        <w:lastRenderedPageBreak/>
        <w:t>Appendix</w:t>
      </w:r>
      <w:bookmarkEnd w:id="108"/>
    </w:p>
    <w:p w14:paraId="4F2B7986" w14:textId="7CAB8153" w:rsidR="00AC30A7" w:rsidRPr="00FA5FCA" w:rsidRDefault="00AC30A7" w:rsidP="00AC30A7">
      <w:pPr>
        <w:pStyle w:val="Caption"/>
        <w:rPr>
          <w:rFonts w:cs="Times New Roman"/>
          <w:b w:val="0"/>
          <w:bCs w:val="0"/>
        </w:rPr>
      </w:pPr>
      <w:bookmarkStart w:id="109" w:name="_Toc134493164"/>
      <w:r w:rsidRPr="00FA5FCA">
        <w:rPr>
          <w:rFonts w:cs="Times New Roman"/>
          <w:b w:val="0"/>
          <w:bCs w:val="0"/>
        </w:rPr>
        <w:t xml:space="preserve">Table </w:t>
      </w:r>
      <w:r w:rsidRPr="00FA5FCA">
        <w:rPr>
          <w:rFonts w:cs="Times New Roman"/>
          <w:b w:val="0"/>
          <w:bCs w:val="0"/>
        </w:rPr>
        <w:fldChar w:fldCharType="begin"/>
      </w:r>
      <w:r w:rsidRPr="00FA5FCA">
        <w:rPr>
          <w:rFonts w:cs="Times New Roman"/>
          <w:b w:val="0"/>
          <w:bCs w:val="0"/>
        </w:rPr>
        <w:instrText xml:space="preserve"> SEQ Table \* ARABIC </w:instrText>
      </w:r>
      <w:r w:rsidRPr="00FA5FCA">
        <w:rPr>
          <w:rFonts w:cs="Times New Roman"/>
          <w:b w:val="0"/>
          <w:bCs w:val="0"/>
        </w:rPr>
        <w:fldChar w:fldCharType="separate"/>
      </w:r>
      <w:r w:rsidRPr="00FA5FCA">
        <w:rPr>
          <w:rFonts w:cs="Times New Roman"/>
          <w:b w:val="0"/>
          <w:bCs w:val="0"/>
          <w:noProof/>
        </w:rPr>
        <w:t>4</w:t>
      </w:r>
      <w:r w:rsidRPr="00FA5FCA">
        <w:rPr>
          <w:rFonts w:cs="Times New Roman"/>
          <w:b w:val="0"/>
          <w:bCs w:val="0"/>
          <w:noProof/>
        </w:rPr>
        <w:fldChar w:fldCharType="end"/>
      </w:r>
      <w:r w:rsidRPr="00FA5FCA">
        <w:rPr>
          <w:rFonts w:cs="Times New Roman"/>
          <w:b w:val="0"/>
          <w:bCs w:val="0"/>
        </w:rPr>
        <w:t>. Parametric fitting results from In-situ NPD cooling data for each of the PM, VM, and CM samples.</w:t>
      </w:r>
      <w:bookmarkEnd w:id="109"/>
    </w:p>
    <w:p w14:paraId="7E5CBC9E" w14:textId="10EC3AED" w:rsidR="00AC30A7" w:rsidRPr="00C1724B" w:rsidRDefault="00AC30A7" w:rsidP="00AC30A7">
      <w:pPr>
        <w:rPr>
          <w:rFonts w:ascii="Times New Roman" w:hAnsi="Times New Roman" w:cs="Times New Roman"/>
        </w:rPr>
      </w:pPr>
      <w:r w:rsidRPr="00C1724B">
        <w:rPr>
          <w:rFonts w:ascii="Times New Roman" w:eastAsia="MS Mincho" w:hAnsi="Times New Roman" w:cs="Times New Roman"/>
          <w:noProof/>
          <w:sz w:val="22"/>
          <w:szCs w:val="22"/>
        </w:rPr>
        <w:drawing>
          <wp:inline distT="0" distB="0" distL="0" distR="0" wp14:anchorId="519D569C" wp14:editId="1C108793">
            <wp:extent cx="4968240" cy="1596390"/>
            <wp:effectExtent l="0" t="0" r="3810" b="3810"/>
            <wp:docPr id="70" name="Picture 70">
              <a:extLst xmlns:a="http://schemas.openxmlformats.org/drawingml/2006/main">
                <a:ext uri="{FF2B5EF4-FFF2-40B4-BE49-F238E27FC236}">
                  <a16:creationId xmlns:a16="http://schemas.microsoft.com/office/drawing/2014/main" id="{1A143231-CB7F-76A4-C74C-29FF3FDF7D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A143231-CB7F-76A4-C74C-29FF3FDF7D2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68240" cy="159639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2D88AF8" w14:textId="77777777" w:rsidR="000C3EE3" w:rsidRPr="00C1724B" w:rsidRDefault="000C3EE3" w:rsidP="008E660D">
      <w:pPr>
        <w:keepNext/>
        <w:jc w:val="center"/>
        <w:rPr>
          <w:rFonts w:ascii="Times New Roman" w:hAnsi="Times New Roman" w:cs="Times New Roman"/>
        </w:rPr>
      </w:pPr>
      <w:r w:rsidRPr="00C1724B">
        <w:rPr>
          <w:rFonts w:ascii="Times New Roman" w:hAnsi="Times New Roman" w:cs="Times New Roman"/>
          <w:noProof/>
        </w:rPr>
        <w:drawing>
          <wp:inline distT="0" distB="0" distL="0" distR="0" wp14:anchorId="2FB994D1" wp14:editId="2E6EF2A6">
            <wp:extent cx="5486400" cy="1417916"/>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1417916"/>
                    </a:xfrm>
                    <a:prstGeom prst="rect">
                      <a:avLst/>
                    </a:prstGeom>
                    <a:noFill/>
                  </pic:spPr>
                </pic:pic>
              </a:graphicData>
            </a:graphic>
          </wp:inline>
        </w:drawing>
      </w:r>
    </w:p>
    <w:p w14:paraId="622060F9" w14:textId="1C18112B" w:rsidR="006828F5" w:rsidRPr="00FA5FCA" w:rsidRDefault="000C3EE3" w:rsidP="000C3EE3">
      <w:pPr>
        <w:pStyle w:val="Caption"/>
        <w:rPr>
          <w:rFonts w:cs="Times New Roman"/>
          <w:b w:val="0"/>
          <w:bCs w:val="0"/>
        </w:rPr>
      </w:pPr>
      <w:bookmarkStart w:id="110" w:name="_Toc134493237"/>
      <w:r w:rsidRPr="00FA5FCA">
        <w:rPr>
          <w:rFonts w:cs="Times New Roman"/>
          <w:b w:val="0"/>
          <w:bCs w:val="0"/>
        </w:rPr>
        <w:t xml:space="preserve">Figure </w:t>
      </w:r>
      <w:r w:rsidRPr="00FA5FCA">
        <w:rPr>
          <w:rFonts w:cs="Times New Roman"/>
          <w:b w:val="0"/>
          <w:bCs w:val="0"/>
        </w:rPr>
        <w:fldChar w:fldCharType="begin"/>
      </w:r>
      <w:r w:rsidRPr="00FA5FCA">
        <w:rPr>
          <w:rFonts w:cs="Times New Roman"/>
          <w:b w:val="0"/>
          <w:bCs w:val="0"/>
        </w:rPr>
        <w:instrText xml:space="preserve"> SEQ Figure \* ARABIC </w:instrText>
      </w:r>
      <w:r w:rsidRPr="00FA5FCA">
        <w:rPr>
          <w:rFonts w:cs="Times New Roman"/>
          <w:b w:val="0"/>
          <w:bCs w:val="0"/>
        </w:rPr>
        <w:fldChar w:fldCharType="separate"/>
      </w:r>
      <w:r w:rsidR="002762BD" w:rsidRPr="00FA5FCA">
        <w:rPr>
          <w:rFonts w:cs="Times New Roman"/>
          <w:b w:val="0"/>
          <w:bCs w:val="0"/>
          <w:noProof/>
        </w:rPr>
        <w:t>53</w:t>
      </w:r>
      <w:r w:rsidRPr="00FA5FCA">
        <w:rPr>
          <w:rFonts w:cs="Times New Roman"/>
          <w:b w:val="0"/>
          <w:bCs w:val="0"/>
          <w:noProof/>
        </w:rPr>
        <w:fldChar w:fldCharType="end"/>
      </w:r>
      <w:r w:rsidRPr="00FA5FCA">
        <w:rPr>
          <w:rFonts w:cs="Times New Roman"/>
          <w:b w:val="0"/>
          <w:bCs w:val="0"/>
        </w:rPr>
        <w:t xml:space="preserve">. Parametric Fitting of results and fitting functions of LPSCl during ramping </w:t>
      </w:r>
      <w:r w:rsidR="006739FB" w:rsidRPr="00FA5FCA">
        <w:rPr>
          <w:rFonts w:cs="Times New Roman"/>
          <w:b w:val="0"/>
          <w:bCs w:val="0"/>
        </w:rPr>
        <w:t>up for</w:t>
      </w:r>
      <w:r w:rsidRPr="00FA5FCA">
        <w:rPr>
          <w:rFonts w:cs="Times New Roman"/>
          <w:b w:val="0"/>
          <w:bCs w:val="0"/>
        </w:rPr>
        <w:t xml:space="preserve"> (a) PM (b) CM (C) VM samples</w:t>
      </w:r>
      <w:bookmarkEnd w:id="110"/>
    </w:p>
    <w:p w14:paraId="03D854C1" w14:textId="1D382F5B" w:rsidR="006828F5" w:rsidRPr="00C1724B" w:rsidRDefault="006828F5" w:rsidP="006828F5">
      <w:pPr>
        <w:rPr>
          <w:rFonts w:ascii="Times New Roman" w:hAnsi="Times New Roman" w:cs="Times New Roman"/>
        </w:rPr>
      </w:pPr>
    </w:p>
    <w:p w14:paraId="0F7D753A" w14:textId="5B06EA44" w:rsidR="006828F5" w:rsidRPr="00C1724B" w:rsidRDefault="006828F5" w:rsidP="006828F5">
      <w:pPr>
        <w:rPr>
          <w:rFonts w:ascii="Times New Roman" w:hAnsi="Times New Roman" w:cs="Times New Roman"/>
        </w:rPr>
      </w:pPr>
    </w:p>
    <w:p w14:paraId="33561563" w14:textId="087F32E9" w:rsidR="006828F5" w:rsidRPr="00C1724B" w:rsidRDefault="006828F5" w:rsidP="006828F5">
      <w:pPr>
        <w:rPr>
          <w:rFonts w:ascii="Times New Roman" w:hAnsi="Times New Roman" w:cs="Times New Roman"/>
        </w:rPr>
      </w:pPr>
    </w:p>
    <w:p w14:paraId="12D0D41D" w14:textId="70660A3D" w:rsidR="006828F5" w:rsidRPr="00C1724B" w:rsidRDefault="006828F5" w:rsidP="006828F5">
      <w:pPr>
        <w:rPr>
          <w:rFonts w:ascii="Times New Roman" w:hAnsi="Times New Roman" w:cs="Times New Roman"/>
        </w:rPr>
      </w:pPr>
    </w:p>
    <w:p w14:paraId="15A3BEB9" w14:textId="45D87CB9" w:rsidR="006828F5" w:rsidRPr="00C1724B" w:rsidRDefault="006828F5" w:rsidP="006828F5">
      <w:pPr>
        <w:rPr>
          <w:rFonts w:ascii="Times New Roman" w:hAnsi="Times New Roman" w:cs="Times New Roman"/>
        </w:rPr>
      </w:pPr>
    </w:p>
    <w:p w14:paraId="1D35A3EB" w14:textId="2DDE38A0" w:rsidR="006828F5" w:rsidRPr="00C1724B" w:rsidRDefault="006828F5" w:rsidP="006828F5">
      <w:pPr>
        <w:rPr>
          <w:rFonts w:ascii="Times New Roman" w:hAnsi="Times New Roman" w:cs="Times New Roman"/>
        </w:rPr>
      </w:pPr>
    </w:p>
    <w:p w14:paraId="412F2C30" w14:textId="49BF1404" w:rsidR="006828F5" w:rsidRPr="00C1724B" w:rsidRDefault="006828F5" w:rsidP="006828F5">
      <w:pPr>
        <w:rPr>
          <w:rFonts w:ascii="Times New Roman" w:hAnsi="Times New Roman" w:cs="Times New Roman"/>
        </w:rPr>
      </w:pPr>
    </w:p>
    <w:p w14:paraId="426FAA7B" w14:textId="50EC0008" w:rsidR="006828F5" w:rsidRPr="00C1724B" w:rsidRDefault="006828F5" w:rsidP="006828F5">
      <w:pPr>
        <w:rPr>
          <w:rFonts w:ascii="Times New Roman" w:hAnsi="Times New Roman" w:cs="Times New Roman"/>
        </w:rPr>
      </w:pPr>
    </w:p>
    <w:p w14:paraId="08CA1A76" w14:textId="4C65D564" w:rsidR="006828F5" w:rsidRPr="00C1724B" w:rsidRDefault="006828F5" w:rsidP="006828F5">
      <w:pPr>
        <w:rPr>
          <w:rFonts w:ascii="Times New Roman" w:hAnsi="Times New Roman" w:cs="Times New Roman"/>
        </w:rPr>
      </w:pPr>
    </w:p>
    <w:p w14:paraId="79B843D4" w14:textId="2D0F0870" w:rsidR="006828F5" w:rsidRPr="00C1724B" w:rsidRDefault="006828F5" w:rsidP="006828F5">
      <w:pPr>
        <w:rPr>
          <w:rFonts w:ascii="Times New Roman" w:hAnsi="Times New Roman" w:cs="Times New Roman"/>
        </w:rPr>
      </w:pPr>
    </w:p>
    <w:p w14:paraId="34C3843C" w14:textId="4BB4B994" w:rsidR="006828F5" w:rsidRPr="00C1724B" w:rsidRDefault="006828F5" w:rsidP="006828F5">
      <w:pPr>
        <w:rPr>
          <w:rFonts w:ascii="Times New Roman" w:hAnsi="Times New Roman" w:cs="Times New Roman"/>
        </w:rPr>
      </w:pPr>
    </w:p>
    <w:p w14:paraId="6F403D0D" w14:textId="0E731735" w:rsidR="006828F5" w:rsidRPr="00C1724B" w:rsidRDefault="006828F5" w:rsidP="006828F5">
      <w:pPr>
        <w:rPr>
          <w:rFonts w:ascii="Times New Roman" w:hAnsi="Times New Roman" w:cs="Times New Roman"/>
        </w:rPr>
      </w:pPr>
    </w:p>
    <w:p w14:paraId="704E0CEA" w14:textId="7D5263D7" w:rsidR="006828F5" w:rsidRPr="00C1724B" w:rsidRDefault="006828F5" w:rsidP="006828F5">
      <w:pPr>
        <w:rPr>
          <w:rFonts w:ascii="Times New Roman" w:hAnsi="Times New Roman" w:cs="Times New Roman"/>
        </w:rPr>
      </w:pPr>
    </w:p>
    <w:p w14:paraId="5CCD329A" w14:textId="471B35C1" w:rsidR="006828F5" w:rsidRPr="00C1724B" w:rsidRDefault="006828F5" w:rsidP="006828F5">
      <w:pPr>
        <w:rPr>
          <w:rFonts w:ascii="Times New Roman" w:hAnsi="Times New Roman" w:cs="Times New Roman"/>
        </w:rPr>
      </w:pPr>
    </w:p>
    <w:p w14:paraId="79EA17F5" w14:textId="24A612F5" w:rsidR="006828F5" w:rsidRPr="00C1724B" w:rsidRDefault="006828F5" w:rsidP="006828F5">
      <w:pPr>
        <w:rPr>
          <w:rFonts w:ascii="Times New Roman" w:hAnsi="Times New Roman" w:cs="Times New Roman"/>
        </w:rPr>
      </w:pPr>
    </w:p>
    <w:p w14:paraId="12320BB6" w14:textId="24F7FC44" w:rsidR="006828F5" w:rsidRPr="00C1724B" w:rsidRDefault="006828F5" w:rsidP="006828F5">
      <w:pPr>
        <w:rPr>
          <w:rFonts w:ascii="Times New Roman" w:hAnsi="Times New Roman" w:cs="Times New Roman"/>
        </w:rPr>
      </w:pPr>
    </w:p>
    <w:p w14:paraId="58958A8D" w14:textId="7BF138DB" w:rsidR="006828F5" w:rsidRPr="00C1724B" w:rsidRDefault="006828F5" w:rsidP="006828F5">
      <w:pPr>
        <w:rPr>
          <w:rFonts w:ascii="Times New Roman" w:hAnsi="Times New Roman" w:cs="Times New Roman"/>
        </w:rPr>
      </w:pPr>
    </w:p>
    <w:p w14:paraId="701F3080" w14:textId="7794A3F2" w:rsidR="006828F5" w:rsidRPr="00C1724B" w:rsidRDefault="006828F5" w:rsidP="006828F5">
      <w:pPr>
        <w:rPr>
          <w:rFonts w:ascii="Times New Roman" w:hAnsi="Times New Roman" w:cs="Times New Roman"/>
        </w:rPr>
      </w:pPr>
    </w:p>
    <w:p w14:paraId="1C626816" w14:textId="063FE07F" w:rsidR="006828F5" w:rsidRPr="00C1724B" w:rsidRDefault="006828F5" w:rsidP="006828F5">
      <w:pPr>
        <w:rPr>
          <w:rFonts w:ascii="Times New Roman" w:hAnsi="Times New Roman" w:cs="Times New Roman"/>
        </w:rPr>
      </w:pPr>
    </w:p>
    <w:p w14:paraId="5B942D12" w14:textId="5E91E993" w:rsidR="006828F5" w:rsidRPr="00C1724B" w:rsidRDefault="006828F5" w:rsidP="006828F5">
      <w:pPr>
        <w:rPr>
          <w:rFonts w:ascii="Times New Roman" w:hAnsi="Times New Roman" w:cs="Times New Roman"/>
        </w:rPr>
      </w:pPr>
    </w:p>
    <w:p w14:paraId="102B64ED" w14:textId="367ACED5" w:rsidR="00F13CFB" w:rsidRPr="009E1678" w:rsidRDefault="00F13CFB" w:rsidP="00A0497D">
      <w:pPr>
        <w:pStyle w:val="Heading1"/>
        <w:rPr>
          <w:rFonts w:ascii="Times New Roman" w:hAnsi="Times New Roman" w:cs="Times New Roman"/>
        </w:rPr>
      </w:pPr>
      <w:bookmarkStart w:id="111" w:name="_Toc135224195"/>
      <w:r w:rsidRPr="009E1678">
        <w:rPr>
          <w:rFonts w:ascii="Times New Roman" w:hAnsi="Times New Roman" w:cs="Times New Roman"/>
        </w:rPr>
        <w:lastRenderedPageBreak/>
        <w:t xml:space="preserve">Chapter V Comparison </w:t>
      </w:r>
      <w:r w:rsidR="00A0497D" w:rsidRPr="009E1678">
        <w:rPr>
          <w:rFonts w:ascii="Times New Roman" w:hAnsi="Times New Roman" w:cs="Times New Roman"/>
        </w:rPr>
        <w:t>O</w:t>
      </w:r>
      <w:r w:rsidRPr="009E1678">
        <w:rPr>
          <w:rFonts w:ascii="Times New Roman" w:hAnsi="Times New Roman" w:cs="Times New Roman"/>
        </w:rPr>
        <w:t xml:space="preserve">f Pressure Effects </w:t>
      </w:r>
      <w:r w:rsidR="00A0497D" w:rsidRPr="009E1678">
        <w:rPr>
          <w:rFonts w:ascii="Times New Roman" w:hAnsi="Times New Roman" w:cs="Times New Roman"/>
        </w:rPr>
        <w:t>O</w:t>
      </w:r>
      <w:r w:rsidRPr="009E1678">
        <w:rPr>
          <w:rFonts w:ascii="Times New Roman" w:hAnsi="Times New Roman" w:cs="Times New Roman"/>
        </w:rPr>
        <w:t xml:space="preserve">n Halide </w:t>
      </w:r>
      <w:r w:rsidR="00A0497D" w:rsidRPr="009E1678">
        <w:rPr>
          <w:rFonts w:ascii="Times New Roman" w:hAnsi="Times New Roman" w:cs="Times New Roman"/>
        </w:rPr>
        <w:t>A</w:t>
      </w:r>
      <w:r w:rsidRPr="009E1678">
        <w:rPr>
          <w:rFonts w:ascii="Times New Roman" w:hAnsi="Times New Roman" w:cs="Times New Roman"/>
        </w:rPr>
        <w:t xml:space="preserve">nd Sulfide </w:t>
      </w:r>
      <w:r w:rsidR="00A0497D" w:rsidRPr="009E1678">
        <w:rPr>
          <w:rFonts w:ascii="Times New Roman" w:hAnsi="Times New Roman" w:cs="Times New Roman"/>
        </w:rPr>
        <w:t>E</w:t>
      </w:r>
      <w:r w:rsidRPr="009E1678">
        <w:rPr>
          <w:rFonts w:ascii="Times New Roman" w:hAnsi="Times New Roman" w:cs="Times New Roman"/>
        </w:rPr>
        <w:t xml:space="preserve">lectrolytes </w:t>
      </w:r>
      <w:r w:rsidR="00A0497D" w:rsidRPr="009E1678">
        <w:rPr>
          <w:rFonts w:ascii="Times New Roman" w:hAnsi="Times New Roman" w:cs="Times New Roman"/>
        </w:rPr>
        <w:t>F</w:t>
      </w:r>
      <w:r w:rsidRPr="009E1678">
        <w:rPr>
          <w:rFonts w:ascii="Times New Roman" w:hAnsi="Times New Roman" w:cs="Times New Roman"/>
        </w:rPr>
        <w:t xml:space="preserve">or </w:t>
      </w:r>
      <w:r w:rsidR="00A0497D" w:rsidRPr="009E1678">
        <w:rPr>
          <w:rFonts w:ascii="Times New Roman" w:hAnsi="Times New Roman" w:cs="Times New Roman"/>
        </w:rPr>
        <w:t>A</w:t>
      </w:r>
      <w:r w:rsidRPr="009E1678">
        <w:rPr>
          <w:rFonts w:ascii="Times New Roman" w:hAnsi="Times New Roman" w:cs="Times New Roman"/>
        </w:rPr>
        <w:t>ll-</w:t>
      </w:r>
      <w:r w:rsidR="00A0497D" w:rsidRPr="009E1678">
        <w:rPr>
          <w:rFonts w:ascii="Times New Roman" w:hAnsi="Times New Roman" w:cs="Times New Roman"/>
        </w:rPr>
        <w:t>S</w:t>
      </w:r>
      <w:r w:rsidRPr="009E1678">
        <w:rPr>
          <w:rFonts w:ascii="Times New Roman" w:hAnsi="Times New Roman" w:cs="Times New Roman"/>
        </w:rPr>
        <w:t>olid-</w:t>
      </w:r>
      <w:r w:rsidR="00A0497D" w:rsidRPr="009E1678">
        <w:rPr>
          <w:rFonts w:ascii="Times New Roman" w:hAnsi="Times New Roman" w:cs="Times New Roman"/>
        </w:rPr>
        <w:t>S</w:t>
      </w:r>
      <w:r w:rsidRPr="009E1678">
        <w:rPr>
          <w:rFonts w:ascii="Times New Roman" w:hAnsi="Times New Roman" w:cs="Times New Roman"/>
        </w:rPr>
        <w:t xml:space="preserve">tate </w:t>
      </w:r>
      <w:r w:rsidR="00A0497D" w:rsidRPr="009E1678">
        <w:rPr>
          <w:rFonts w:ascii="Times New Roman" w:hAnsi="Times New Roman" w:cs="Times New Roman"/>
        </w:rPr>
        <w:t>B</w:t>
      </w:r>
      <w:r w:rsidRPr="009E1678">
        <w:rPr>
          <w:rFonts w:ascii="Times New Roman" w:hAnsi="Times New Roman" w:cs="Times New Roman"/>
        </w:rPr>
        <w:t>atteries</w:t>
      </w:r>
      <w:bookmarkEnd w:id="111"/>
      <w:r w:rsidRPr="009E1678">
        <w:rPr>
          <w:rFonts w:ascii="Times New Roman" w:hAnsi="Times New Roman" w:cs="Times New Roman"/>
        </w:rPr>
        <w:t xml:space="preserve"> </w:t>
      </w:r>
    </w:p>
    <w:p w14:paraId="5AE7B1F2" w14:textId="77777777" w:rsidR="00F13CFB" w:rsidRPr="00C1724B" w:rsidRDefault="00F13CFB" w:rsidP="00F13CFB">
      <w:pPr>
        <w:rPr>
          <w:rFonts w:ascii="Times New Roman" w:hAnsi="Times New Roman" w:cs="Times New Roman"/>
        </w:rPr>
      </w:pPr>
    </w:p>
    <w:p w14:paraId="1EBA84AC" w14:textId="6BCB8161" w:rsidR="006828F5" w:rsidRPr="00C1724B" w:rsidRDefault="006828F5" w:rsidP="00F13CFB">
      <w:pPr>
        <w:pStyle w:val="Heading1"/>
        <w:rPr>
          <w:rFonts w:ascii="Times New Roman" w:hAnsi="Times New Roman" w:cs="Times New Roman"/>
        </w:rPr>
      </w:pPr>
    </w:p>
    <w:p w14:paraId="7DDF09D9" w14:textId="7089B68D" w:rsidR="006828F5" w:rsidRPr="00C1724B" w:rsidRDefault="006828F5" w:rsidP="006828F5">
      <w:pPr>
        <w:rPr>
          <w:rFonts w:ascii="Times New Roman" w:hAnsi="Times New Roman" w:cs="Times New Roman"/>
        </w:rPr>
      </w:pPr>
    </w:p>
    <w:p w14:paraId="6E2D2EA3" w14:textId="56632750" w:rsidR="006828F5" w:rsidRPr="00C1724B" w:rsidRDefault="006828F5" w:rsidP="006828F5">
      <w:pPr>
        <w:rPr>
          <w:rFonts w:ascii="Times New Roman" w:hAnsi="Times New Roman" w:cs="Times New Roman"/>
        </w:rPr>
      </w:pPr>
    </w:p>
    <w:p w14:paraId="34E80AE5" w14:textId="44F6BD12" w:rsidR="006828F5" w:rsidRPr="00C1724B" w:rsidRDefault="006828F5" w:rsidP="006828F5">
      <w:pPr>
        <w:rPr>
          <w:rFonts w:ascii="Times New Roman" w:hAnsi="Times New Roman" w:cs="Times New Roman"/>
        </w:rPr>
      </w:pPr>
    </w:p>
    <w:p w14:paraId="48C03920" w14:textId="115C5572" w:rsidR="006828F5" w:rsidRPr="00C1724B" w:rsidRDefault="006828F5" w:rsidP="006828F5">
      <w:pPr>
        <w:rPr>
          <w:rFonts w:ascii="Times New Roman" w:hAnsi="Times New Roman" w:cs="Times New Roman"/>
        </w:rPr>
      </w:pPr>
    </w:p>
    <w:p w14:paraId="1E46C192" w14:textId="1B7CB8A3" w:rsidR="006828F5" w:rsidRPr="00C1724B" w:rsidRDefault="006828F5" w:rsidP="006828F5">
      <w:pPr>
        <w:rPr>
          <w:rFonts w:ascii="Times New Roman" w:hAnsi="Times New Roman" w:cs="Times New Roman"/>
        </w:rPr>
      </w:pPr>
    </w:p>
    <w:p w14:paraId="1AC3FA57" w14:textId="6B67AD20" w:rsidR="006828F5" w:rsidRPr="00C1724B" w:rsidRDefault="006828F5" w:rsidP="006828F5">
      <w:pPr>
        <w:rPr>
          <w:rFonts w:ascii="Times New Roman" w:hAnsi="Times New Roman" w:cs="Times New Roman"/>
        </w:rPr>
      </w:pPr>
    </w:p>
    <w:p w14:paraId="6A3E0A14" w14:textId="77777777" w:rsidR="005A1BAD" w:rsidRPr="00C1724B" w:rsidRDefault="005A1BAD">
      <w:pPr>
        <w:rPr>
          <w:rFonts w:ascii="Times New Roman" w:hAnsi="Times New Roman" w:cs="Times New Roman"/>
          <w:b/>
          <w:bCs/>
          <w:caps/>
          <w:sz w:val="28"/>
        </w:rPr>
      </w:pPr>
      <w:r w:rsidRPr="00C1724B">
        <w:rPr>
          <w:rFonts w:ascii="Times New Roman" w:hAnsi="Times New Roman" w:cs="Times New Roman"/>
        </w:rPr>
        <w:br w:type="page"/>
      </w:r>
    </w:p>
    <w:p w14:paraId="6A9ED90C" w14:textId="5686B166" w:rsidR="00F163E6" w:rsidRPr="00C1724B" w:rsidRDefault="00F13CFB" w:rsidP="00F13CFB">
      <w:pPr>
        <w:pStyle w:val="Heading2"/>
        <w:jc w:val="left"/>
        <w:rPr>
          <w:rFonts w:ascii="Times New Roman" w:hAnsi="Times New Roman" w:cs="Times New Roman"/>
        </w:rPr>
      </w:pPr>
      <w:bookmarkStart w:id="112" w:name="_Toc135224196"/>
      <w:r w:rsidRPr="00C1724B">
        <w:rPr>
          <w:rFonts w:ascii="Times New Roman" w:hAnsi="Times New Roman" w:cs="Times New Roman"/>
        </w:rPr>
        <w:lastRenderedPageBreak/>
        <w:t>Abstract</w:t>
      </w:r>
      <w:bookmarkEnd w:id="112"/>
    </w:p>
    <w:p w14:paraId="4F17FCB3" w14:textId="35C37AB3" w:rsidR="000E13D6" w:rsidRPr="00C1724B" w:rsidRDefault="000E13D6" w:rsidP="000E13D6">
      <w:pPr>
        <w:rPr>
          <w:rFonts w:ascii="Times New Roman" w:hAnsi="Times New Roman" w:cs="Times New Roman"/>
        </w:rPr>
      </w:pPr>
      <w:r w:rsidRPr="00C1724B">
        <w:rPr>
          <w:rFonts w:ascii="Times New Roman" w:hAnsi="Times New Roman" w:cs="Times New Roman"/>
        </w:rPr>
        <w:t xml:space="preserve">Halide and sulfide solid electrolytes have natural synergies due to their differences in electrochemical stability windows. This has led to the proliferation of bi-layer cells in the literature, which show good cycling stability under high stack pressures. While this is encouraging, high stack pressures are not possible in commercial cell form factors, such as pouch cells. Here, we compare the pressure dependence of both halide and sulfide solid electrolytes, to understand if high stack pressure is necessary. Through Galvanostatic cycling and Electrochemical Impedance Spectroscopy (EIS) we show that halide containing cells show a greater pressure dependence in terms of cycling stability. We also show that halide solid electrolytes can protect sulfide solid electrolytes from oxidative decomposition at the cathode| solid electrolyte interface. Finally, we show that even when both stack and fabrication pressures are optimized, cracking and delamination in composite cathode featuring halide solid electrolytes can still occur. </w:t>
      </w:r>
    </w:p>
    <w:p w14:paraId="1A321F75" w14:textId="77777777" w:rsidR="000F3BDB" w:rsidRPr="00C1724B" w:rsidRDefault="000F3BDB" w:rsidP="000F3BDB">
      <w:pPr>
        <w:pStyle w:val="Heading2"/>
        <w:jc w:val="left"/>
        <w:rPr>
          <w:rFonts w:ascii="Times New Roman" w:hAnsi="Times New Roman" w:cs="Times New Roman"/>
        </w:rPr>
      </w:pPr>
      <w:bookmarkStart w:id="113" w:name="_Toc135224197"/>
      <w:r w:rsidRPr="00C1724B">
        <w:rPr>
          <w:rFonts w:ascii="Times New Roman" w:hAnsi="Times New Roman" w:cs="Times New Roman"/>
        </w:rPr>
        <w:t>Introduction</w:t>
      </w:r>
      <w:bookmarkEnd w:id="113"/>
    </w:p>
    <w:p w14:paraId="6E07A2CB" w14:textId="1C072B5A" w:rsidR="00A408D8" w:rsidRPr="00C1724B" w:rsidRDefault="00A408D8" w:rsidP="00A408D8">
      <w:pPr>
        <w:spacing w:after="160" w:line="256" w:lineRule="auto"/>
        <w:rPr>
          <w:rFonts w:ascii="Times New Roman" w:eastAsia="Calibri" w:hAnsi="Times New Roman" w:cs="Times New Roman"/>
        </w:rPr>
      </w:pPr>
      <w:r w:rsidRPr="00C1724B">
        <w:rPr>
          <w:rFonts w:ascii="Times New Roman" w:eastAsia="Calibri" w:hAnsi="Times New Roman" w:cs="Times New Roman"/>
        </w:rPr>
        <w:t>The increase in demand for safer, more energy dense energy storage devices has driven interest in the advancement of all-solid-state batteries (ASSBs) and solid electrolytes.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{"citationID":"M6kbunAr","properties":{"formattedCitation":"\\super 1\\nosupersub{}","plainCitation":"1","noteIndex":0},"citationItems":[{"id":100,"uris":["http://zotero.org/users/9743641/items/CDX9JIUU"],"itemData":{"id":100,"type":"article-journal","container-title":"Nature Energy","DOI":"10.1038/nenergy.2016.141","ISSN":"2058-7546","issue":"9","journalAbbreviation":"Nat Energy","language":"en","page":"16141","source":"DOI.org (Crossref)","title":"A solid future for battery development","volume":"1","author":[{"family":"Janek","given":"Jürgen"},{"family":"Zeier","given":"Wolfgang G."}],"issued":{"date-parts":[["2016",9]]}}}],"schema":"https://github.com/citation-style-language/schema/raw/master/csl-citation.json"}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Solid electrolytes are crucial in replacing flammable organic liquid electrolytes with a thermally stable, safer alternative.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{"citationID":"ytSexMu6","properties":{"formattedCitation":"\\super 2\\nosupersub{}","plainCitation":"2","noteIndex":0},"citationItems":[{"id":520,"uris":["http://zotero.org/users/9743641/items/5ZYZ5M7H"],"itemData":{"id":520,"type":"article-journal","container-title":"Advanced Materials","DOI":"10.1002/adma.202200655","ISSN":"0935-9648, 1521-4095","issue":"19","journalAbbreviation":"Advanced Materials","language":"en","page":"2200655","source":"DOI.org (Crossref)","title":"Raising the Intrinsic Safety of Layered Oxide Cathodes by Surface Re‐Lithiation with LLZTO Garnet‐Type Solid Electrolytes","volume":"34","author":[{"family":"Wang","given":"Junyang"},{"family":"Chen","given":"Rusong"},{"family":"Yang","given":"Lufeng"},{"family":"Zan","given":"Mingwei"},{"family":"Chen","given":"Penghao"},{"family":"Li","given":"Yu"},{"family":"Li","given":"Wenjun"},{"family":"Yu","given":"Huigen"},{"family":"Yu","given":"Xiqian"},{"family":"Huang","given":"Xuejie"},{"family":"Chen","given":"Liquan"},{"family":"Li","given":"Hong"}],"issued":{"date-parts":[["2022",5]]}}}],"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Many classes of solid electrolytes are currently being investigated as potential alternatives. Of these, sulfide and halide solid electrolytes are two of the more promising classes currently being investigated. Sulfides are known for their high ionic conductivities, favorable mechanical properties, and low cost.</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{"citationID":"SVyj4Hyx","properties":{"formattedCitation":"\\super 3\\nosupersub{}","plainCitation":"3","noteIndex":0},"citationItems":[{"id":31,"uris":["http://zotero.org/users/9743641/items/VVLJAQF3"],"itemData":{"id":31,"type":"article-journal","abstract":"Solid electrolyte plays a key role to enable good safety reliability and high performance of all-solid-state lithium batteries. Among the diverse solid electrolytes, argyrodites represent a relatively new and promising class of sulfide-based lithium-ion superconductors due to their high ionic conductivity at room temperature, low cost and good compatibility towards Li metal. However, lithium argyrodites remain challenging for practical applications despites of the continuous improvements from research. Herein, we review the recent research advancements and limitations of lithium argyrodites from material to battery level. Material synthesis based on solid and liquid routes are summarized. The chemical structures of lithium argyrodites, their lithium-ion transport mechanism and various optimization strategies for high ionic conductivity are discussed. The chemical and electrochemical stabilities of lithium argyrodites towards cathode and anode materials and corresponding improvement ap</w:instrText>
      </w:r>
      <w:r w:rsidRPr="00C1724B">
        <w:rPr>
          <w:rFonts w:ascii="Times New Roman" w:eastAsia="Calibri" w:hAnsi="Times New Roman" w:cs="Times New Roman"/>
        </w:rPr>
        <w:softHyphen/>
        <w:instrText xml:space="preserve"> proaches are discussed in detail. The perspectives on future research directions of lithium argyrodites are provided.","container-title":"Nano Energy","DOI":"10.1016/j.nanoen.2021.105858","ISSN":"22112855","journalAbbreviation":"Nano Energy","language":"en","page":"105858","source":"DOI.org (Crossref)","title":"Recent development of lithium argyrodite solid-state electrolytes for solid-state batteries: Synthesis, structure, stability and dynamics","title-short":"Recent development of lithium argyrodite solid-state electrolytes for solid-state batteries","volume":"83","author":[{"family":"Yu","given":"Chuang"},{"family":"Zhao","given":"Feipeng"},{"family":"Luo","given":"Jing"},{"family":"Zhang","given":"Long"},{"family":"Sun","given":"Xueliang"}],"issued":{"date-parts":[["2021",5]]}}}],"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Halides have garnered more attention recently due to their wide electrochemical stability window, particularly their high oxidative stability and their scalable synthesis routes.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{"citationID":"3QR70Vps","properties":{"formattedCitation":"\\super 4\\nosupersub{}","plainCitation":"4","noteIndex":0},"citationItems":[{"id":112,"uris":["http://zotero.org/users/9743641/items/N58RBQL5"],"itemData":{"id":112,"type":"article-journal","container-title":"Angewandte Chemie International Edition","DOI":"10.1002/anie.201909805","ISSN":"1433-7851, 1521-3773","issue":"46","journalAbbreviation":"Angew. Chem. Int. Ed.","language":"en","page":"16427-16432","source":"DOI.org (Crossref)","title":"Water‐Mediated Synthesis of a Superionic Halide Solid Electrolyte","volume":"58","author":[{"family":"Li","given":"Xiaona"},{"family":"Liang","given":"Jianwen"},{"family":"Chen","given":"Ning"},{"family":"Luo","given":"Jing"},{"family":"Adair","given":"Keegan R."},{"family":"Wang","given":"Changhong"},{"family":"Banis","given":"Mohammad Norouzi"},{"family":"Sham","given":"Tsun‐Kong"},{"family":"Zhang","given":"Li"},{"family":"Zhao","given":"Shangqian"},{"family":"Lu","given":"Shigang"},{"family":"Huang","given":"Huan"},{"family":"Li","given":"Ruying"},{"family":"Sun","given":"Xueliang"}],"issued":{"date-parts":[["2019",11,11]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Li</w:t>
      </w:r>
      <w:r w:rsidRPr="00C1724B">
        <w:rPr>
          <w:rFonts w:ascii="Times New Roman" w:eastAsia="Calibri" w:hAnsi="Times New Roman" w:cs="Times New Roman"/>
          <w:vertAlign w:val="subscript"/>
        </w:rPr>
        <w:t>6</w:t>
      </w:r>
      <w:r w:rsidRPr="00C1724B">
        <w:rPr>
          <w:rFonts w:ascii="Times New Roman" w:eastAsia="Calibri" w:hAnsi="Times New Roman" w:cs="Times New Roman"/>
        </w:rPr>
        <w:t>PS</w:t>
      </w:r>
      <w:r w:rsidRPr="00C1724B">
        <w:rPr>
          <w:rFonts w:ascii="Times New Roman" w:eastAsia="Calibri" w:hAnsi="Times New Roman" w:cs="Times New Roman"/>
          <w:vertAlign w:val="subscript"/>
        </w:rPr>
        <w:t>5</w:t>
      </w:r>
      <w:r w:rsidRPr="00C1724B">
        <w:rPr>
          <w:rFonts w:ascii="Times New Roman" w:eastAsia="Calibri" w:hAnsi="Times New Roman" w:cs="Times New Roman"/>
        </w:rPr>
        <w:t>Cl (LPSCl) and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InCl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(LIC) represent two of the most heavily investigated compositions within each class of solid electrolytes. Their employment in bilayer-based cells has received increased attention recently due to their natural synergies.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{"citationID":"VLWp6aYE","properties":{"formattedCitation":"\\super 5,6\\nosupersub{}","plainCitation":"5,6","noteIndex":0},"citationItems":[{"id":952,"uris":["http://zotero.org/users/9743641/items/XVGF7TMF"],"itemData":{"id":952,"type":"article-journal","abstract":"Abstract\n            \n              Designing highly conductive and (electro)chemical stable inorganic solid electrolytes using cost-effective materials is crucial for developing all-solid-state batteries. Here, we report halide nanocomposite solid electrolytes (HNSEs) ZrO\n              2\n              (-ACl)-A\n              2\n              ZrCl\n              6\n              (A = Li or Na) that demonstrate improved ionic conductivities at 30 °C, from 0.40 to 1.3 mS cm\n              −1\n              and from 0.011 to 0.11 mS cm\n              −1\n              for Li\n              +\n              and Na\n              +\n              , respectively, compared to A\n              2\n              ZrCl\n              6\n              , and improved compatibility with sulfide solid electrolytes. The mechanochemical method employing Li\n              2\n              O for the HNSEs synthesis enables the formation of nanostructured networks that promote interfacial superionic conduction. Via density functional theory calculations combined with synchrotron X-ray and\n              6\n              Li nuclear magnetic resonance measurements and analyses, we demonstrate that interfacial oxygen-substituted compounds are responsible for the boosted interfacial conduction mechanism. Compared to state-of-the-art Li\n              2\n              ZrCl\n              6\n              , the fluorinated ZrO\n              2\n              −2Li\n              2\n              ZrCl\n              5\n              F HNSE shows improved high-voltage stability and interfacial compatibility with Li\n              6\n              PS\n              5\n              Cl and layered lithium transition metal oxide-based positive electrodes without detrimentally affecting Li\n              +\n              conductivity. We also report the assembly and testing of a Li-In||LiNi\n              0.88\n              Co\n              0.11\n              Mn\n              0.01\n              O\n              2\n              all-solid-state lab-scale cell operating at 30 °C and 70 MPa and capable of delivering a specific discharge of 115 mAh g\n              −1\n              after almost 2000 cycles at 400 mA g\n              −1\n              .","container-title":"Nature Communications","DOI":"10.1038/s41467-023-38037-z","ISSN":"2041-1723","issue":"1","journalAbbreviation":"Nat Commun","language":"en","page":"2459","source":"DOI.org (Crossref)","title":"Boosting the interfacial superionic conduction of halide solid electrolytes for all-solid-state batteries","volume":"14","author":[{"family":"Kwak","given":"Hiram"},{"family":"Kim","given":"Jae-Seung"},{"family":"Han","given":"Daseul"},{"family":"Kim","given":"Jong Seok"},{"family":"Park","given":"Juhyoun"},{"family":"Kwon","given":"Gihan"},{"family":"Bak","given":"Seong-Min"},{"family":"Heo","given":"Unseon"},{"family":"Park","given":"Changhyun"},{"family":"Lee","given":"Hyun-Wook"},{"family":"Nam","given":"Kyung-Wan"},{"family":"Seo","given":"Dong-Hwa"},{"family":"Jung","given":"Yoon Seok"}],"issued":{"date-parts":[["2023",4,28]]}}},{"id":951,"uris":["http://zotero.org/users/9743641/items/7D2GEN5S"],"itemData":{"id":951,"type":"article-journal","abstract":"Freeze-drying technology is first exploited to synthesize Li\n              3\n              InCl\n              6\n              SE with 80% of its particle size smaller than 200 nm, which greatly improves the charge transmission capability of the composite cathode and the overall interfacial contacts of ASSB.\n            \n          , \n            \n              The all-solid-state battery (ASSB) has been widely recognized as the critical next-generation energy storage technology due to its high energy density and safety. However, stable cycling at high cathode loadings is difficult to be realized due to the poor interfacial contacts and ion transportation caused by large particle size of halide solid electrolytes (SEs). Herein, freeze-drying technology is first exploited to synthesize Li\n              3\n              InCl\n              6\n              SE with 80% of its particle size smaller than 200 nm, which greatly improves the charge transmission capability of the composite cathode and the overall interfacial contacts of an ASSB. The corresponding ASSBs employ sulfide SEs as the anolyte for their high ionic conductivity and small-particle halide SEs as the catholyte for their high oxidation stability to combine the advantages of both SE chemistries for excellent electrochemical performance, including an ultra-long life of 30 000 cycles with &gt;70% capacity retention at a superior current rate/density (20C/9.98 mA cm\n              −2\n              ). Even at beyond-normal cathode loadings (9.8 mA h cm\n              −2\n              ) and cathode active material (CAM) proportion (80%), the ASSB can still deliver a specific capacity of 107 mA h g\n              −1\n              with a capacity retention rate close to 90% after 100 cycles. Unprecedented CAM proportion (95%) and current rate (49C) are also realized. These encouraging results pave the way for future practical application of high-energy-density ASSBs with high cathode loadings and fast-charging capabilities.","container-title":"Energy &amp; Environmental Science","DOI":"10.1039/D3EE00420A","ISSN":"1754-5692, 1754-5706","journalAbbreviation":"Energy Environ. Sci.","language":"en","page":"10.1039.D3EE00420A","source":"DOI.org (Crossref)","title":"High-areal-capacity and long-cycle-life all-solid-state battery enabled by freeze drying technology","author":[{"family":"Ma","given":"Tenghuan"},{"family":"Wang","given":"Zhixuan"},{"family":"Wu","given":"Dengxu"},{"family":"Lu","given":"Pushun"},{"family":"Zhu","given":"Xiang"},{"family":"Yang","given":"Ming"},{"family":"Peng","given":"Jian"},{"family":"Chen","given":"Liquan"},{"family":"Li","given":"Hong"},{"family":"Wu","given":"Fan"}],"issued":{"date-parts":[["2023"]]}}}],"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5,6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LPSCl suffers from poor oxidative stability with layered oxide cathodes, while being kinetically stable with low voltage electrodes such as Lithium metal and Lithium alloys.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{"citationID":"r6NHud9o","properties":{"formattedCitation":"\\super 7\\nosupersub{}","plainCitation":"7","noteIndex":0},"citationItems":[{"id":676,"uris":["http://zotero.org/users/9743641/items/ZFNLTGUN"],"itemData":{"id":676,"type":"article-journal","container-title":"Energy Storage Materials","DOI":"10.1016/j.ensm.2022.11.038","ISSN":"24058297","journalAbbreviation":"Energy Storage Materials","language":"en","page":"193-204","source":"DOI.org (Crossref)","title":"Synergistic halide-sulfide hybrid solid electrolytes for Ni-rich cathodes design guided by digital twin for all-solid-State Li batteries","volume":"55","author":[{"family":"Kim","given":"Jong Seok"},{"family":"Jung","given":"Seungwon"},{"family":"Kwak","given":"Hiram"},{"family":"Han","given":"Yoonjae"},{"family":"Kim","given":"Suhwan"},{"family":"Lim","given":"Jongwoo"},{"family":"Lee","given":"Yong Min"},{"family":"Jung","given":"Yoon Seok"}],"issued":{"date-parts":[["2023",1]]}}}],"schema":"https://github.com/citation-style-language/schema/raw/master/csl-citation.json"}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7</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While LIC suffers from poor reductive stability due to the metal cation center (In, Y, Sc etc.) forming an electronically conductive interphase with lithium metal.</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{"citationID":"M5cLlVIc","properties":{"formattedCitation":"\\super 8\\nosupersub{}","plainCitation":"8","noteIndex":0},"citationItems":[{"id":953,"uris":["http://zotero.org/users/9743641/items/9F5JDVSN"],"itemData":{"id":953,"type":"article-journal","container-title":"Angewandte Chemie International Edition","DOI":"10.1002/anie.202015238","ISSN":"1433-7851, 1521-3773","issue":"12","journalAbbreviation":"Angew. Chem. Int. Ed.","language":"en","page":"6718-6723","source":"DOI.org (Crossref)","title":"Lithium‐Metal Anode Instability of the Superionic Halide Solid Electrolytes and the Implications for Solid‐State Batteries","volume":"60","author":[{"family":"Riegger","given":"Luise M."},{"family":"Schlem","given":"Roman"},{"family":"Sann","given":"Joachim"},{"family":"Zeier","given":"Wolfgang G."},{"family":"Janek","given":"Jürgen"}],"issued":{"date-parts":[["2021",3,15]]}}}],"schema":"https://github.com/citation-style-language/schema/raw/master/csl-citation.json"}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8</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Many of the recent studies employing the bilayer strategy have employed large stack pressures during cycling.</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{"citationID":"ROLahIWG","properties":{"formattedCitation":"\\super 6\\nosupersub{}","plainCitation":"6","noteIndex":0},"citationItems":[{"id":951,"uris":["http://zotero.org/users/9743641/items/7D2GEN5S"],"itemData":{"id":951,"type":"article-journal","abstract":"Freeze-drying technology is first exploited to synthesize Li\n              3\n              InCl\n              6\n              SE with 80% of its particle size smaller than 200 nm, which greatly improves the charge transmission capability of the composite cathode and the overall interfacial contacts of ASSB.\n            \n          , \n            \n              The all-solid-state battery (ASSB) has been widely recognized as the critical next-generation energy storage technology due to its high energy density and safety. However, stable cycling at high cathode loadings is difficult to be realized due to the poor interfacial contacts and ion transportation caused by large particle size of halide solid electrolytes (SEs). Herein, freeze-drying technology is first exploited to synthesize Li\n              3\n              InCl\n              6\n              SE with 80% of its particle size smaller than 200 nm, which greatly improves the charge transmission capability of the composite cathode and the overall interfacial contacts of an ASSB. The corresponding ASSBs employ sulfide SEs as the anolyte for their high ionic conductivity and small-particle halide SEs as the catholyte for their high oxidation stability to combine the advantages of both SE chemistries for excellent electrochemical performance, including an ultra-long life of 30 000 cycles with &gt;70% capacity retention at a superior current rate/density (20C/9.98 mA cm\n              −2\n              ). Even at beyond-normal cathode loadings (9.8 mA h cm\n              −2\n              ) and cathode active material (CAM) proportion (80%), the ASSB can still deliver a specific capacity of 107 mA h g\n              −1\n              with a capacity retention rate close to 90% after 100 cycles. Unprecedented CAM proportion (95%) and current rate (49C) are also realized. These encouraging results pave the way for future practical application of high-energy-density ASSBs with high cathode loadings and fast-charging capabilities.","container-title":"Energy &amp; Environmental Science","DOI":"10.1039/D3EE00420A","ISSN":"1754-5692, 1754-5706","journalAbbreviation":"Energy Environ. Sci.","language":"en","page":"10.1039.D3EE00420A","source":"DOI.org (Crossref)","title":"High-areal-capacity and long-cycle-life all-solid-state battery enabled by freeze drying technology","author":[{"family":"Ma","given":"Tenghuan"},{"family":"Wang","given":"Zhixuan"},{"family":"Wu","given":"Dengxu"},{"family":"Lu","given":"Pushun"},{"family":"Zhu","given":"Xiang"},{"family":"Yang","given":"Ming"},{"family":"Peng","given":"Jian"},{"family":"Chen","given":"Liquan"},{"family":"Li","given":"Hong"},{"family":"Wu","given":"Fan"}],"issued":{"date-parts":[["2023"]]}}}],"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While the impact of stack pressure and fabrication pressure have been investigated for sulfide solid electrolytes independently, the impact of pressure on bilayer cells and more specifically halide solid electrolytes is lacking.</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{"citationID":"hRJRmH1w","properties":{"formattedCitation":"\\super 9,10\\nosupersub{}","plainCitation":"9,10","noteIndex":0},"citationItems":[{"id":757,"uris":["http://zotero.org/users/9743641/items/VSIWNT5X"],"itemData":{"id":757,"type":"article-journal","abstract":"As the most promising next-generation energy storage system, all-solid-state batteries (ASSBs) have the advan</w:instrText>
      </w:r>
      <w:r w:rsidRPr="00C1724B">
        <w:rPr>
          <w:rFonts w:ascii="Times New Roman" w:eastAsia="Calibri" w:hAnsi="Times New Roman" w:cs="Times New Roman"/>
        </w:rPr>
        <w:softHyphen/>
        <w:instrText xml:space="preserve"> tages of high theoretical energy density and intrinsic safety. However, the limitation of the “solid-solid” contact between the electrode and the solid electrolytes (SEs) severely hinders the interfacial charge transport. Studies have shown that the introduction of external pressure can effectively reduce the “solid-solid” contact resistance and prolong the cycle life of the battery. At the same time, the application of external pressure on the electrode materials has dramatic multiple interdisciplinary consequences. For example, a high preparation pressure on layered cathode materials may cause cracks thus having an adverse effect on the performance of ASSBs; however, a high stack pressure may suppress the chemo-mechanical failure of high energy density alloying electrodes thus reviving this class of anode materials. The external pressure induced results thus requires an urgent compre</w:instrText>
      </w:r>
      <w:r w:rsidRPr="00C1724B">
        <w:rPr>
          <w:rFonts w:ascii="Times New Roman" w:eastAsia="Calibri" w:hAnsi="Times New Roman" w:cs="Times New Roman"/>
        </w:rPr>
        <w:softHyphen/>
        <w:instrText xml:space="preserve"> hensive review on this topic. Therefore, we provide a timely overview on the effects of external pressure on the SEs, the electrode materials and the electrode-SE interfaces by introducing the physical properties of commonly used sulfide, oxide, polymer solid electrolytes, lithium metal and alloy anodes, and layered oxide cathodes. We show that different materials and battery systems require very different external pressures. By appropriately tuning the external pressure, the performance of ASSBs can be optimized. Finally, we provide a summary and outlook on how to tailor the external pressure for high performance ASSBs developments.","container-title":"eTransportation","DOI":"10.1016/j.etran.2022.100220","ISSN":"25901168","journalAbbreviation":"eTransportation","language":"en","page":"100220","source":"DOI.org (Crossref)","title":"A review of the effect of external pressure on all-solid-state batteries","volume":"15","author":[{"family":"Zhang","given":"Fengyu"},{"family":"Guo","given":"Yunna"},{"family":"Zhang","given":"Liqiang"},{"family":"Jia","given":"Peng"},{"family":"Liu","given":"Xiang"},{"family":"Qiu","given":"Ping"},{"family":"Zhang","given":"Hongbing"},{"family":"Huang","given":"Jianyu"}],"issued":{"date-parts":[["2023",1]]}}},{"id":754,"uris":["http://zotero.org/users/9743641/items/N4D9KAEY"],"itemData":{"id":754,"type":"article-journal","abstract":"All-solid-state batteries exhibit good performance even at low operating stack pressure when soft electrode materials are used.\n          , \n            All solid-state batteries are believed to be safer than their liquid counterparts owing to their use of nonflammable solid electrolytes. Nevertheless, unlike liquid electrolyte batteries, stack pressure is required during cycling to avoid contact losses between the electrodes and the solid electrolyte. Although recent studies have shown stack pressures to affect the capacity utilization of alloying anodes, an investigation of the effect of stack pressures on solid-state battery cyclability has not been performed so far. In this work, the effects of both initial fabrication pressure and operating stack pressure on the electrolyte's ionic conductivity and battery performance have been analyzed; the results show that initial fabrication pressure directly affects the porosity of the electrolyte and therefore the overall performance of the cell. Low operating stack pressure reduces the apparent ionic conductivity due to poor contact between the electrolyte and current collectors, but does not detrimentally affect the cyclability of solid-state batteries. These results can explain inconsistencies in the literature and provide a guideline toward standardized solid-state battery testing conditions and proper reporting benchmarks of the performance of solid-state batteries.","container-title":"Journal of Materials Chemistry A","DOI":"10.1039/C9TA12889A","ISSN":"2050-7488, 2050-7496","issue":"10","journalAbbreviation":"J. Mater. Chem. A","language":"en","page":"5049-5055","source":"DOI.org (Crossref)","title":"Pressure effects on sulfide electrolytes for all solid-state batteries","volume":"8","author":[{"family":"Doux","given":"Jean-Marie"},{"family":"Yang","given":"Yangyuchen"},{"family":"Tan","given":"Darren H. S."},{"family":"Nguyen","given":"Han"},{"family":"Wu","given":"Erik A."},{"family":"Wang","given":"Xuefeng"},{"family":"Banerjee","given":"Abhik"},{"family":"Meng","given":"Ying Shirley"}],"issued":{"date-parts":[["2020"]]}}}],"schema":"https://github.com/citation-style-language/schema/raw/master/csl-citation.json"}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9,10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this work, we investigate the impact of stack pressure and fabrication pressure on LPSCl and LIC containing bilayer ASSBs. First, we show that electrochemical performance in LIC containing cells has a strong dependence on stack and fabrication pressure, while stack pressure is deemed to be unimportant for LPSCl based cells. We then investigate the impact of these parameters on the ionic conductivity of each separator material. We find that LIC has a higher stack pressure induced improvement in ionic conductivity due to improvement in contact with the electrode. While this is also observed in LPSCl it is less pronounced and does not </w:t>
      </w:r>
      <w:r w:rsidRPr="00C1724B">
        <w:rPr>
          <w:rFonts w:ascii="Times New Roman" w:eastAsia="Calibri" w:hAnsi="Times New Roman" w:cs="Times New Roman"/>
        </w:rPr>
        <w:lastRenderedPageBreak/>
        <w:t>correlate to improvements in electrochemical performance. We then show that both pressure effects</w:t>
      </w:r>
      <w:r w:rsidR="00B44F61" w:rsidRPr="00C1724B">
        <w:rPr>
          <w:rFonts w:ascii="Times New Roman" w:eastAsia="Calibri" w:hAnsi="Times New Roman" w:cs="Times New Roman"/>
        </w:rPr>
        <w:t xml:space="preserve"> (stack and fabrication)</w:t>
      </w:r>
      <w:r w:rsidRPr="00C1724B">
        <w:rPr>
          <w:rFonts w:ascii="Times New Roman" w:eastAsia="Calibri" w:hAnsi="Times New Roman" w:cs="Times New Roman"/>
        </w:rPr>
        <w:t xml:space="preserve"> lead to improvements in partial ionic and electronic conductivity within the LIC containing composite cathode. We then show that LIC is successful in preventing decomposition of the SE|NMC interface. Furthermore, we also show that chemical instability between LPSCl and LIC is not observed by Raman mapping of the interface of the two SEs. Finally, we show that even when</w:t>
      </w:r>
      <w:r w:rsidR="0065733B" w:rsidRPr="00C1724B">
        <w:rPr>
          <w:rFonts w:ascii="Times New Roman" w:eastAsia="Calibri" w:hAnsi="Times New Roman" w:cs="Times New Roman"/>
        </w:rPr>
        <w:t xml:space="preserve"> both</w:t>
      </w:r>
      <w:r w:rsidRPr="00C1724B">
        <w:rPr>
          <w:rFonts w:ascii="Times New Roman" w:eastAsia="Calibri" w:hAnsi="Times New Roman" w:cs="Times New Roman"/>
        </w:rPr>
        <w:t xml:space="preserve"> pressure effects</w:t>
      </w:r>
      <w:r w:rsidR="0065733B" w:rsidRPr="00C1724B">
        <w:rPr>
          <w:rFonts w:ascii="Times New Roman" w:eastAsia="Calibri" w:hAnsi="Times New Roman" w:cs="Times New Roman"/>
        </w:rPr>
        <w:t xml:space="preserve"> (stack and fabrication)</w:t>
      </w:r>
      <w:r w:rsidRPr="00C1724B">
        <w:rPr>
          <w:rFonts w:ascii="Times New Roman" w:eastAsia="Calibri" w:hAnsi="Times New Roman" w:cs="Times New Roman"/>
        </w:rPr>
        <w:t xml:space="preserve"> are optimized, delamination and cracking of NMC particles in the composite cathode occurs upon cycling. </w:t>
      </w:r>
    </w:p>
    <w:p w14:paraId="61894492" w14:textId="4C12D7B2" w:rsidR="000F3BDB" w:rsidRPr="00C1724B" w:rsidRDefault="000F3BDB" w:rsidP="000F3BDB">
      <w:pPr>
        <w:pStyle w:val="Heading2"/>
        <w:jc w:val="left"/>
        <w:rPr>
          <w:rFonts w:ascii="Times New Roman" w:hAnsi="Times New Roman" w:cs="Times New Roman"/>
        </w:rPr>
      </w:pPr>
      <w:bookmarkStart w:id="114" w:name="_Toc135224198"/>
      <w:r w:rsidRPr="00C1724B">
        <w:rPr>
          <w:rFonts w:ascii="Times New Roman" w:hAnsi="Times New Roman" w:cs="Times New Roman"/>
        </w:rPr>
        <w:t>Experimental</w:t>
      </w:r>
      <w:bookmarkEnd w:id="114"/>
      <w:r w:rsidRPr="00C1724B">
        <w:rPr>
          <w:rFonts w:ascii="Times New Roman" w:hAnsi="Times New Roman" w:cs="Times New Roman"/>
        </w:rPr>
        <w:t xml:space="preserve"> </w:t>
      </w:r>
    </w:p>
    <w:p w14:paraId="54E2A06B" w14:textId="77777777" w:rsidR="000F3BDB" w:rsidRPr="00C1724B" w:rsidRDefault="000F3BDB" w:rsidP="00562C76">
      <w:pPr>
        <w:pStyle w:val="Heading3"/>
        <w:rPr>
          <w:rFonts w:ascii="Times New Roman" w:hAnsi="Times New Roman" w:cs="Times New Roman"/>
          <w:i w:val="0"/>
          <w:iCs/>
        </w:rPr>
      </w:pPr>
      <w:bookmarkStart w:id="115" w:name="_Toc135224199"/>
      <w:r w:rsidRPr="00C1724B">
        <w:rPr>
          <w:rFonts w:ascii="Times New Roman" w:hAnsi="Times New Roman" w:cs="Times New Roman"/>
          <w:i w:val="0"/>
          <w:iCs/>
        </w:rPr>
        <w:t>Materials</w:t>
      </w:r>
      <w:bookmarkEnd w:id="115"/>
      <w:r w:rsidRPr="00C1724B">
        <w:rPr>
          <w:rFonts w:ascii="Times New Roman" w:hAnsi="Times New Roman" w:cs="Times New Roman"/>
          <w:i w:val="0"/>
          <w:iCs/>
        </w:rPr>
        <w:t xml:space="preserve"> </w:t>
      </w:r>
    </w:p>
    <w:p w14:paraId="53A35525" w14:textId="5EFFBF99" w:rsidR="00E3283A" w:rsidRDefault="00E3283A" w:rsidP="00E3283A">
      <w:pPr>
        <w:spacing w:line="256" w:lineRule="auto"/>
        <w:contextualSpacing/>
        <w:rPr>
          <w:rFonts w:ascii="Times New Roman" w:eastAsia="Calibri" w:hAnsi="Times New Roman" w:cs="Times New Roman"/>
        </w:rPr>
      </w:pPr>
      <w:r w:rsidRPr="00C1724B">
        <w:rPr>
          <w:rFonts w:ascii="Times New Roman" w:eastAsia="Calibri" w:hAnsi="Times New Roman" w:cs="Times New Roman"/>
        </w:rPr>
        <w:t>The LIC was synthesized by weighing out LiCl and Incl</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in stoichiometric amounts in a glove box and dissolved in 100 mL of water. The resulting solution was roto-evaporated to </w:t>
      </w:r>
      <w:proofErr w:type="gramStart"/>
      <w:r w:rsidRPr="00C1724B">
        <w:rPr>
          <w:rFonts w:ascii="Times New Roman" w:eastAsia="Calibri" w:hAnsi="Times New Roman" w:cs="Times New Roman"/>
        </w:rPr>
        <w:t>65</w:t>
      </w:r>
      <w:proofErr w:type="gramEnd"/>
      <w:r w:rsidRPr="00C1724B">
        <w:rPr>
          <w:rFonts w:ascii="Times New Roman" w:eastAsia="Calibri" w:hAnsi="Times New Roman" w:cs="Times New Roman"/>
        </w:rPr>
        <w:t> °C and then dried under dynamic vacuum overnight at 150 °C. The LPSCl solid electrolyte was purchased from NEI as was the NMC811 and carbon nanofibers (VGCF) were purchased from Sigma Aldrich.</w:t>
      </w:r>
    </w:p>
    <w:p w14:paraId="16A05681" w14:textId="4C511E2F" w:rsidR="000F3BDB" w:rsidRPr="0091763A" w:rsidRDefault="000F3BDB" w:rsidP="0091763A">
      <w:pPr>
        <w:pStyle w:val="Heading3"/>
        <w:rPr>
          <w:rFonts w:ascii="Times New Roman" w:hAnsi="Times New Roman" w:cs="Times New Roman"/>
          <w:i w:val="0"/>
          <w:iCs/>
        </w:rPr>
      </w:pPr>
      <w:bookmarkStart w:id="116" w:name="_Toc135224200"/>
      <w:r w:rsidRPr="0091763A">
        <w:rPr>
          <w:rFonts w:ascii="Times New Roman" w:hAnsi="Times New Roman" w:cs="Times New Roman"/>
          <w:i w:val="0"/>
          <w:iCs/>
        </w:rPr>
        <w:t>Electrochemical Testing</w:t>
      </w:r>
      <w:r w:rsidR="0091763A" w:rsidRPr="0091763A">
        <w:rPr>
          <w:rFonts w:ascii="Times New Roman" w:hAnsi="Times New Roman" w:cs="Times New Roman"/>
          <w:i w:val="0"/>
          <w:iCs/>
        </w:rPr>
        <w:t xml:space="preserve"> </w:t>
      </w:r>
      <w:proofErr w:type="gramStart"/>
      <w:r w:rsidR="0091763A" w:rsidRPr="0091763A">
        <w:rPr>
          <w:rFonts w:ascii="Times New Roman" w:hAnsi="Times New Roman" w:cs="Times New Roman"/>
          <w:i w:val="0"/>
          <w:iCs/>
        </w:rPr>
        <w:t>O</w:t>
      </w:r>
      <w:r w:rsidRPr="0091763A">
        <w:rPr>
          <w:rFonts w:ascii="Times New Roman" w:hAnsi="Times New Roman" w:cs="Times New Roman"/>
          <w:i w:val="0"/>
          <w:iCs/>
        </w:rPr>
        <w:t>f</w:t>
      </w:r>
      <w:proofErr w:type="gramEnd"/>
      <w:r w:rsidRPr="0091763A">
        <w:rPr>
          <w:rFonts w:ascii="Times New Roman" w:hAnsi="Times New Roman" w:cs="Times New Roman"/>
          <w:i w:val="0"/>
          <w:iCs/>
        </w:rPr>
        <w:t xml:space="preserve"> Solid-State Cells</w:t>
      </w:r>
      <w:bookmarkEnd w:id="116"/>
    </w:p>
    <w:p w14:paraId="49693A4D" w14:textId="5B631DA3" w:rsidR="00E3283A" w:rsidRPr="00C1724B" w:rsidRDefault="00E3283A" w:rsidP="00E3283A">
      <w:pPr>
        <w:spacing w:after="160" w:line="256" w:lineRule="auto"/>
        <w:rPr>
          <w:rFonts w:ascii="Times New Roman" w:eastAsia="Calibri" w:hAnsi="Times New Roman" w:cs="Times New Roman"/>
        </w:rPr>
      </w:pPr>
      <w:r w:rsidRPr="00C1724B">
        <w:rPr>
          <w:rFonts w:ascii="Times New Roman" w:eastAsia="Calibri" w:hAnsi="Times New Roman" w:cs="Times New Roman"/>
        </w:rPr>
        <w:t xml:space="preserve">The battery assembly and electrochemical testing were </w:t>
      </w:r>
      <w:r w:rsidR="00EC7086" w:rsidRPr="00C1724B">
        <w:rPr>
          <w:rFonts w:ascii="Times New Roman" w:eastAsia="Calibri" w:hAnsi="Times New Roman" w:cs="Times New Roman"/>
        </w:rPr>
        <w:t>conducted</w:t>
      </w:r>
      <w:r w:rsidRPr="00C1724B">
        <w:rPr>
          <w:rFonts w:ascii="Times New Roman" w:eastAsia="Calibri" w:hAnsi="Times New Roman" w:cs="Times New Roman"/>
        </w:rPr>
        <w:t xml:space="preserve"> in a Polyether Ether Ketone (PEEK) mold cell developed in our laboratory, consisting of a cylindrical PEEK cell body, two stainless steel spacers, a stainless-steel piston, and a stainless-steel plate for electrical contact. The composite cathodes were assembled by mixing NMC811, Solid Electrolyte (LIC or LPSCl) and VGCF in a 70:27:03 ratio. The mixture was loaded into a 20 mL polyethylene vial with 5 mm Zirconia milling media in a 10 to 1 media to powder ratio and mixed for 1 hour at low speeds in a </w:t>
      </w:r>
      <w:proofErr w:type="spellStart"/>
      <w:r w:rsidRPr="00C1724B">
        <w:rPr>
          <w:rFonts w:ascii="Times New Roman" w:eastAsia="Calibri" w:hAnsi="Times New Roman" w:cs="Times New Roman"/>
        </w:rPr>
        <w:t>Turbula</w:t>
      </w:r>
      <w:proofErr w:type="spellEnd"/>
      <w:r w:rsidRPr="00C1724B">
        <w:rPr>
          <w:rFonts w:ascii="Times New Roman" w:eastAsia="Calibri" w:hAnsi="Times New Roman" w:cs="Times New Roman"/>
        </w:rPr>
        <w:t xml:space="preserve"> 3D shaker mixer (WAB). </w:t>
      </w:r>
    </w:p>
    <w:p w14:paraId="64EE6600" w14:textId="77777777" w:rsidR="00E3283A" w:rsidRPr="00C1724B" w:rsidRDefault="00E3283A" w:rsidP="00E3283A">
      <w:pPr>
        <w:spacing w:after="160" w:line="256" w:lineRule="auto"/>
        <w:rPr>
          <w:rFonts w:ascii="Times New Roman" w:eastAsia="Calibri" w:hAnsi="Times New Roman" w:cs="Times New Roman"/>
        </w:rPr>
      </w:pPr>
      <w:r w:rsidRPr="00C1724B">
        <w:rPr>
          <w:rFonts w:ascii="Times New Roman" w:eastAsia="Calibri" w:hAnsi="Times New Roman" w:cs="Times New Roman"/>
        </w:rPr>
        <w:t xml:space="preserve">The full cells were assembled as follows 28 mg of indium foil was placed into the peek mold in contact with a stainless-steel spacer, followed by 200 mg of solid electrolyte for the LPSCl based cells and a split bilayer of 100 mg each for the cells containing LIC, the cell was cold pressed at 125 MPa for a few seconds and 15 mg of cathode composite powder the stack was once again pressed at 125 MPa for a few seconds. This was followed by placing a carbon coated aluminum current collector on top of the composite cathode, after which the entire stack was pressed at the designated fabrication pressure for 5 minutes. The cell was then placed in a vice under the designated stack pressure during cycling inside an </w:t>
      </w:r>
      <w:proofErr w:type="spellStart"/>
      <w:r w:rsidRPr="00C1724B">
        <w:rPr>
          <w:rFonts w:ascii="Times New Roman" w:eastAsia="Calibri" w:hAnsi="Times New Roman" w:cs="Times New Roman"/>
        </w:rPr>
        <w:t>Ar</w:t>
      </w:r>
      <w:proofErr w:type="spellEnd"/>
      <w:r w:rsidRPr="00C1724B">
        <w:rPr>
          <w:rFonts w:ascii="Times New Roman" w:eastAsia="Calibri" w:hAnsi="Times New Roman" w:cs="Times New Roman"/>
        </w:rPr>
        <w:t xml:space="preserve"> filled glove box. Stack pressure was applied to a vice using a torque wrench.</w:t>
      </w:r>
    </w:p>
    <w:p w14:paraId="28CBF986" w14:textId="60DE1E3A" w:rsidR="00E3283A" w:rsidRPr="00C1724B" w:rsidRDefault="00E3283A" w:rsidP="00E3283A">
      <w:pPr>
        <w:spacing w:after="160" w:line="256" w:lineRule="auto"/>
        <w:rPr>
          <w:rFonts w:ascii="Times New Roman" w:eastAsia="Calibri" w:hAnsi="Times New Roman" w:cs="Times New Roman"/>
        </w:rPr>
      </w:pPr>
      <w:r w:rsidRPr="00C1724B">
        <w:rPr>
          <w:rFonts w:ascii="Times New Roman" w:eastAsia="Calibri" w:hAnsi="Times New Roman" w:cs="Times New Roman"/>
        </w:rPr>
        <w:t xml:space="preserve">Galvanostatic cycling studies were </w:t>
      </w:r>
      <w:r w:rsidR="005D6418" w:rsidRPr="00C1724B">
        <w:rPr>
          <w:rFonts w:ascii="Times New Roman" w:eastAsia="Calibri" w:hAnsi="Times New Roman" w:cs="Times New Roman"/>
        </w:rPr>
        <w:t>conducted</w:t>
      </w:r>
      <w:r w:rsidRPr="00C1724B">
        <w:rPr>
          <w:rFonts w:ascii="Times New Roman" w:eastAsia="Calibri" w:hAnsi="Times New Roman" w:cs="Times New Roman"/>
        </w:rPr>
        <w:t xml:space="preserve"> in the voltage range of 1.97 – 3.67 V versus Li-In/In (2.6 – 4.3 V versus Li</w:t>
      </w:r>
      <w:r w:rsidRPr="00C1724B">
        <w:rPr>
          <w:rFonts w:ascii="Times New Roman" w:eastAsia="Calibri" w:hAnsi="Times New Roman" w:cs="Times New Roman"/>
          <w:vertAlign w:val="superscript"/>
        </w:rPr>
        <w:t>+</w:t>
      </w:r>
      <w:r w:rsidRPr="00C1724B">
        <w:rPr>
          <w:rFonts w:ascii="Times New Roman" w:eastAsia="Calibri" w:hAnsi="Times New Roman" w:cs="Times New Roman"/>
        </w:rPr>
        <w:t xml:space="preserve">/Li) at room temperature. Each cell was cycled for </w:t>
      </w:r>
      <w:proofErr w:type="gramStart"/>
      <w:r w:rsidRPr="00C1724B">
        <w:rPr>
          <w:rFonts w:ascii="Times New Roman" w:eastAsia="Calibri" w:hAnsi="Times New Roman" w:cs="Times New Roman"/>
        </w:rPr>
        <w:t>50</w:t>
      </w:r>
      <w:proofErr w:type="gramEnd"/>
      <w:r w:rsidRPr="00C1724B">
        <w:rPr>
          <w:rFonts w:ascii="Times New Roman" w:eastAsia="Calibri" w:hAnsi="Times New Roman" w:cs="Times New Roman"/>
        </w:rPr>
        <w:t xml:space="preserve"> cycles at 0.1 mA/cm</w:t>
      </w:r>
      <w:r w:rsidRPr="00C1724B">
        <w:rPr>
          <w:rFonts w:ascii="Times New Roman" w:eastAsia="Calibri" w:hAnsi="Times New Roman" w:cs="Times New Roman"/>
          <w:vertAlign w:val="superscript"/>
        </w:rPr>
        <w:t>2</w:t>
      </w:r>
      <w:r w:rsidRPr="00C1724B">
        <w:rPr>
          <w:rFonts w:ascii="Times New Roman" w:eastAsia="Calibri" w:hAnsi="Times New Roman" w:cs="Times New Roman"/>
        </w:rPr>
        <w:t xml:space="preserve">. All impedance spectra for the full cells were collected with an excitation amplitude of 10 mV in a frequency range between 1 MHz and </w:t>
      </w:r>
      <w:proofErr w:type="gramStart"/>
      <w:r w:rsidRPr="00C1724B">
        <w:rPr>
          <w:rFonts w:ascii="Times New Roman" w:eastAsia="Calibri" w:hAnsi="Times New Roman" w:cs="Times New Roman"/>
        </w:rPr>
        <w:t>10</w:t>
      </w:r>
      <w:proofErr w:type="gramEnd"/>
      <w:r w:rsidRPr="00C1724B">
        <w:rPr>
          <w:rFonts w:ascii="Times New Roman" w:eastAsia="Calibri" w:hAnsi="Times New Roman" w:cs="Times New Roman"/>
        </w:rPr>
        <w:t xml:space="preserve"> </w:t>
      </w:r>
      <w:proofErr w:type="spellStart"/>
      <w:r w:rsidRPr="00C1724B">
        <w:rPr>
          <w:rFonts w:ascii="Times New Roman" w:eastAsia="Calibri" w:hAnsi="Times New Roman" w:cs="Times New Roman"/>
        </w:rPr>
        <w:t>mHz</w:t>
      </w:r>
      <w:proofErr w:type="spellEnd"/>
      <w:r w:rsidRPr="00C1724B">
        <w:rPr>
          <w:rFonts w:ascii="Times New Roman" w:eastAsia="Calibri" w:hAnsi="Times New Roman" w:cs="Times New Roman"/>
        </w:rPr>
        <w:t xml:space="preserve"> with 6 </w:t>
      </w:r>
      <w:r w:rsidRPr="00C1724B">
        <w:rPr>
          <w:rFonts w:ascii="Times New Roman" w:eastAsia="Calibri" w:hAnsi="Times New Roman" w:cs="Times New Roman"/>
        </w:rPr>
        <w:lastRenderedPageBreak/>
        <w:t xml:space="preserve">points per decade. All electrochemical testing was conducted with a VSP </w:t>
      </w:r>
      <w:proofErr w:type="spellStart"/>
      <w:r w:rsidRPr="00C1724B">
        <w:rPr>
          <w:rFonts w:ascii="Times New Roman" w:eastAsia="Calibri" w:hAnsi="Times New Roman" w:cs="Times New Roman"/>
        </w:rPr>
        <w:t>potentiostat</w:t>
      </w:r>
      <w:proofErr w:type="spellEnd"/>
      <w:r w:rsidRPr="00C1724B">
        <w:rPr>
          <w:rFonts w:ascii="Times New Roman" w:eastAsia="Calibri" w:hAnsi="Times New Roman" w:cs="Times New Roman"/>
        </w:rPr>
        <w:t xml:space="preserve"> (Biologic).</w:t>
      </w:r>
    </w:p>
    <w:p w14:paraId="33B644C2" w14:textId="77777777" w:rsidR="000F3BDB" w:rsidRPr="00C1724B" w:rsidRDefault="000F3BDB" w:rsidP="00562C76">
      <w:pPr>
        <w:pStyle w:val="Heading3"/>
        <w:rPr>
          <w:rFonts w:ascii="Times New Roman" w:hAnsi="Times New Roman" w:cs="Times New Roman"/>
          <w:i w:val="0"/>
          <w:iCs/>
        </w:rPr>
      </w:pPr>
      <w:bookmarkStart w:id="117" w:name="_Toc135224201"/>
      <w:r w:rsidRPr="00C1724B">
        <w:rPr>
          <w:rFonts w:ascii="Times New Roman" w:hAnsi="Times New Roman" w:cs="Times New Roman"/>
          <w:i w:val="0"/>
          <w:iCs/>
        </w:rPr>
        <w:t>Materials Characterization</w:t>
      </w:r>
      <w:bookmarkEnd w:id="117"/>
    </w:p>
    <w:p w14:paraId="7BB7503C" w14:textId="77777777" w:rsidR="005C4690" w:rsidRPr="00C1724B" w:rsidRDefault="005C4690" w:rsidP="005C4690">
      <w:pPr>
        <w:rPr>
          <w:rFonts w:ascii="Times New Roman" w:eastAsia="Calibri" w:hAnsi="Times New Roman" w:cs="Times New Roman"/>
        </w:rPr>
      </w:pPr>
      <w:r w:rsidRPr="00C1724B">
        <w:rPr>
          <w:rFonts w:ascii="Times New Roman" w:eastAsia="Calibri" w:hAnsi="Times New Roman" w:cs="Times New Roman"/>
        </w:rPr>
        <w:t>All Raman maps were collected on a confocal Raman spectrometer (</w:t>
      </w:r>
      <w:proofErr w:type="spellStart"/>
      <w:r w:rsidRPr="00C1724B">
        <w:rPr>
          <w:rFonts w:ascii="Times New Roman" w:eastAsia="Calibri" w:hAnsi="Times New Roman" w:cs="Times New Roman"/>
        </w:rPr>
        <w:t>WITec</w:t>
      </w:r>
      <w:proofErr w:type="spellEnd"/>
      <w:r w:rsidRPr="00C1724B">
        <w:rPr>
          <w:rFonts w:ascii="Times New Roman" w:eastAsia="Calibri" w:hAnsi="Times New Roman" w:cs="Times New Roman"/>
        </w:rPr>
        <w:t xml:space="preserve">, GmbH 532 nm, objective = 20×, a grating with 600 grooves/ mm, numerical aperture (N.A.) = 0.42, local power &lt;500 </w:t>
      </w:r>
      <w:proofErr w:type="spellStart"/>
      <w:r w:rsidRPr="00C1724B">
        <w:rPr>
          <w:rFonts w:ascii="Times New Roman" w:eastAsia="Calibri" w:hAnsi="Times New Roman" w:cs="Times New Roman"/>
        </w:rPr>
        <w:t>μW</w:t>
      </w:r>
      <w:proofErr w:type="spellEnd"/>
      <w:r w:rsidRPr="00C1724B">
        <w:rPr>
          <w:rFonts w:ascii="Times New Roman" w:eastAsia="Calibri" w:hAnsi="Times New Roman" w:cs="Times New Roman"/>
        </w:rPr>
        <w:t xml:space="preserve">). The laser spot diameter was estimated to be </w:t>
      </w:r>
      <w:proofErr w:type="gramStart"/>
      <w:r w:rsidRPr="00C1724B">
        <w:rPr>
          <w:rFonts w:ascii="Times New Roman" w:eastAsia="Calibri" w:hAnsi="Times New Roman" w:cs="Times New Roman"/>
        </w:rPr>
        <w:t>1</w:t>
      </w:r>
      <w:proofErr w:type="gramEnd"/>
      <w:r w:rsidRPr="00C1724B">
        <w:rPr>
          <w:rFonts w:ascii="Times New Roman" w:eastAsia="Calibri" w:hAnsi="Times New Roman" w:cs="Times New Roman"/>
        </w:rPr>
        <w:t xml:space="preserve"> </w:t>
      </w:r>
      <w:proofErr w:type="spellStart"/>
      <w:r w:rsidRPr="00C1724B">
        <w:rPr>
          <w:rFonts w:ascii="Times New Roman" w:eastAsia="Calibri" w:hAnsi="Times New Roman" w:cs="Times New Roman"/>
        </w:rPr>
        <w:t>μm</w:t>
      </w:r>
      <w:proofErr w:type="spellEnd"/>
      <w:r w:rsidRPr="00C1724B">
        <w:rPr>
          <w:rFonts w:ascii="Times New Roman" w:eastAsia="Calibri" w:hAnsi="Times New Roman" w:cs="Times New Roman"/>
        </w:rPr>
        <w:t>. The scan region was set 120 × 120 μm</w:t>
      </w:r>
      <w:r w:rsidRPr="00C1724B">
        <w:rPr>
          <w:rFonts w:ascii="Times New Roman" w:eastAsia="Calibri" w:hAnsi="Times New Roman" w:cs="Times New Roman"/>
          <w:vertAlign w:val="superscript"/>
        </w:rPr>
        <w:t>2</w:t>
      </w:r>
      <w:r w:rsidRPr="00C1724B">
        <w:rPr>
          <w:rFonts w:ascii="Times New Roman" w:eastAsia="Calibri" w:hAnsi="Times New Roman" w:cs="Times New Roman"/>
        </w:rPr>
        <w:t>, with a step size of 1 μm</w:t>
      </w:r>
      <w:r w:rsidRPr="00C1724B">
        <w:rPr>
          <w:rFonts w:ascii="Times New Roman" w:eastAsia="Calibri" w:hAnsi="Times New Roman" w:cs="Times New Roman"/>
          <w:vertAlign w:val="superscript"/>
        </w:rPr>
        <w:t>2</w:t>
      </w:r>
      <w:r w:rsidRPr="00C1724B">
        <w:rPr>
          <w:rFonts w:ascii="Times New Roman" w:eastAsia="Calibri" w:hAnsi="Times New Roman" w:cs="Times New Roman"/>
        </w:rPr>
        <w:t xml:space="preserve">/pixel. The integration time was set to 3s for each point. </w:t>
      </w:r>
    </w:p>
    <w:p w14:paraId="428E04B5" w14:textId="77777777" w:rsidR="005C4690" w:rsidRPr="00C1724B" w:rsidRDefault="005C4690" w:rsidP="005C4690">
      <w:pPr>
        <w:spacing w:after="160" w:line="256" w:lineRule="auto"/>
        <w:rPr>
          <w:rFonts w:ascii="Times New Roman" w:eastAsia="Calibri" w:hAnsi="Times New Roman" w:cs="Times New Roman"/>
          <w:sz w:val="22"/>
          <w:szCs w:val="22"/>
        </w:rPr>
      </w:pPr>
      <w:r w:rsidRPr="00C1724B">
        <w:rPr>
          <w:rFonts w:ascii="Times New Roman" w:eastAsia="Calibri" w:hAnsi="Times New Roman" w:cs="Times New Roman"/>
        </w:rPr>
        <w:t xml:space="preserve">All Raman mappings were analyzed by using Witec ProjectPlus software and the K-means clustering algorithm integrated into the Scikit-learn platform. </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{"citationID":"IzHAO4Ae","properties":{"formattedCitation":"\\super 47\\nosupersub{}","plainCitation":"47","noteIndex":0},"citationItems":[{"id":948,"uris":["http://zotero.org/users/9743641/items/857P6IE9"],"itemData":{"id":948,"type":"article-journal","container-title":"Energy Storage Materials","DOI":"10.1016/j.ensm.2020.11.031","ISSN":"24058297","journalAbbreviation":"Energy Storage Materials","language":"en","page":"431-442","source":"DOI.org (Crossref)","title":"Anomalously high elastic modulus of a poly(ethylene oxide)-based composite electrolyte","volume":"35","author":[{"family":"Yang","given":"Guang"},{"family":"Lehmann","given":"Michelle L."},{"family":"Zhao","given":"Sheng"},{"family":"Li","given":"Bingrui"},{"family":"Ge","given":"Sirui"},{"family":"Cao","given":"Peng-Fei"},{"family":"Delnick","given":"Frank M."},{"family":"Sokolov","given":"Alexei P."},{"family":"Saito","given":"Tomonori"},{"family":"Nanda","given":"Jagjit"}],"issued":{"date-parts":[["2021",3]]}}}],"schema":"https://github.com/citation-style-language/schema/raw/master/csl-citation.json"}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47</w:t>
      </w:r>
      <w:r w:rsidRPr="00C1724B">
        <w:rPr>
          <w:rFonts w:ascii="Times New Roman" w:eastAsia="Calibri" w:hAnsi="Times New Roman" w:cs="Times New Roman"/>
        </w:rPr>
        <w:fldChar w:fldCharType="end"/>
      </w:r>
    </w:p>
    <w:p w14:paraId="4265A89E" w14:textId="15A57FB5" w:rsidR="00CF77EC" w:rsidRPr="00C1724B" w:rsidRDefault="00162A59" w:rsidP="00162A59">
      <w:pPr>
        <w:pStyle w:val="Heading2"/>
        <w:jc w:val="left"/>
        <w:rPr>
          <w:rFonts w:ascii="Times New Roman" w:hAnsi="Times New Roman" w:cs="Times New Roman"/>
        </w:rPr>
      </w:pPr>
      <w:bookmarkStart w:id="118" w:name="_Toc135224202"/>
      <w:r w:rsidRPr="00C1724B">
        <w:rPr>
          <w:rFonts w:ascii="Times New Roman" w:hAnsi="Times New Roman" w:cs="Times New Roman"/>
        </w:rPr>
        <w:t>Results and Discussion</w:t>
      </w:r>
      <w:bookmarkEnd w:id="118"/>
    </w:p>
    <w:p w14:paraId="2A266A08" w14:textId="77777777" w:rsidR="00BB0B86" w:rsidRDefault="00FE6659" w:rsidP="00BB0B86">
      <w:pPr>
        <w:spacing w:after="160" w:line="256" w:lineRule="auto"/>
        <w:rPr>
          <w:rFonts w:ascii="Times New Roman" w:eastAsia="Calibri" w:hAnsi="Times New Roman" w:cs="Times New Roman"/>
        </w:rPr>
      </w:pPr>
      <w:r w:rsidRPr="00C1724B">
        <w:rPr>
          <w:rFonts w:ascii="Times New Roman" w:eastAsia="Calibri" w:hAnsi="Times New Roman" w:cs="Times New Roman"/>
        </w:rPr>
        <w:t>Stack pressure has been shown to play a role in determining the electrochemical performance of SEs in ASSBs. Figure 54(a) shows the effect of stack pressure on the initial charge and discharge capacities of the three identically constructed cells with active material loading of 8.26 g/cm</w:t>
      </w:r>
      <w:r w:rsidRPr="00C1724B">
        <w:rPr>
          <w:rFonts w:ascii="Times New Roman" w:eastAsia="Calibri" w:hAnsi="Times New Roman" w:cs="Times New Roman"/>
          <w:vertAlign w:val="superscript"/>
        </w:rPr>
        <w:t>2</w:t>
      </w:r>
      <w:r w:rsidRPr="00C1724B">
        <w:rPr>
          <w:rFonts w:ascii="Times New Roman" w:eastAsia="Calibri" w:hAnsi="Times New Roman" w:cs="Times New Roman"/>
        </w:rPr>
        <w:t xml:space="preserve">. Each cell was fabricated for 5 minutes at </w:t>
      </w:r>
      <w:proofErr w:type="gramStart"/>
      <w:r w:rsidRPr="00C1724B">
        <w:rPr>
          <w:rFonts w:ascii="Times New Roman" w:eastAsia="Calibri" w:hAnsi="Times New Roman" w:cs="Times New Roman"/>
        </w:rPr>
        <w:t>500</w:t>
      </w:r>
      <w:proofErr w:type="gramEnd"/>
      <w:r w:rsidRPr="00C1724B">
        <w:rPr>
          <w:rFonts w:ascii="Times New Roman" w:eastAsia="Calibri" w:hAnsi="Times New Roman" w:cs="Times New Roman"/>
        </w:rPr>
        <w:t xml:space="preserve"> MPa and set to the designated stack pressure prior to cycling. The initial charge capacities are ordered as follows 226, 182, and 157 mAhg</w:t>
      </w:r>
      <w:r w:rsidRPr="00C1724B">
        <w:rPr>
          <w:rFonts w:ascii="Times New Roman" w:eastAsia="Calibri" w:hAnsi="Times New Roman" w:cs="Times New Roman"/>
          <w:vertAlign w:val="superscript"/>
        </w:rPr>
        <w:t xml:space="preserve">-1 </w:t>
      </w:r>
      <w:r w:rsidRPr="00C1724B">
        <w:rPr>
          <w:rFonts w:ascii="Times New Roman" w:eastAsia="Calibri" w:hAnsi="Times New Roman" w:cs="Times New Roman"/>
        </w:rPr>
        <w:t xml:space="preserve">for the 30, 5, and 50 MPa cells respectively. In all cells we observe a large capacity loss between the </w:t>
      </w:r>
      <w:proofErr w:type="gramStart"/>
      <w:r w:rsidRPr="00C1724B">
        <w:rPr>
          <w:rFonts w:ascii="Times New Roman" w:eastAsia="Calibri" w:hAnsi="Times New Roman" w:cs="Times New Roman"/>
        </w:rPr>
        <w:t>1</w:t>
      </w:r>
      <w:r w:rsidRPr="00C1724B">
        <w:rPr>
          <w:rFonts w:ascii="Times New Roman" w:eastAsia="Calibri" w:hAnsi="Times New Roman" w:cs="Times New Roman"/>
          <w:vertAlign w:val="superscript"/>
        </w:rPr>
        <w:t>st</w:t>
      </w:r>
      <w:proofErr w:type="gramEnd"/>
      <w:r w:rsidRPr="00C1724B">
        <w:rPr>
          <w:rFonts w:ascii="Times New Roman" w:eastAsia="Calibri" w:hAnsi="Times New Roman" w:cs="Times New Roman"/>
        </w:rPr>
        <w:t xml:space="preserve"> charge and discharge, this is in part due to the lithiation of indium metal to for the Li-In alloy. Although the 5 MPa cell has a high initial charge capacity, we observe that its capacity fade is significantly higher than the 50 MPa cell. Showing that higher stack pressure on average may be important for bi-layer ASSBs. This leads us to believe that improvements in particle – particle contact between the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InCl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(Abbr. LIC) solid electrolyte, and the LiNi</w:t>
      </w:r>
      <w:r w:rsidRPr="00C1724B">
        <w:rPr>
          <w:rFonts w:ascii="Times New Roman" w:eastAsia="Calibri" w:hAnsi="Times New Roman" w:cs="Times New Roman"/>
          <w:vertAlign w:val="subscript"/>
        </w:rPr>
        <w:t>0.8</w:t>
      </w:r>
      <w:r w:rsidRPr="00C1724B">
        <w:rPr>
          <w:rFonts w:ascii="Times New Roman" w:eastAsia="Calibri" w:hAnsi="Times New Roman" w:cs="Times New Roman"/>
        </w:rPr>
        <w:t>Mn</w:t>
      </w:r>
      <w:r w:rsidRPr="00C1724B">
        <w:rPr>
          <w:rFonts w:ascii="Times New Roman" w:eastAsia="Calibri" w:hAnsi="Times New Roman" w:cs="Times New Roman"/>
          <w:vertAlign w:val="subscript"/>
        </w:rPr>
        <w:t>0.1</w:t>
      </w:r>
      <w:r w:rsidRPr="00C1724B">
        <w:rPr>
          <w:rFonts w:ascii="Times New Roman" w:eastAsia="Calibri" w:hAnsi="Times New Roman" w:cs="Times New Roman"/>
        </w:rPr>
        <w:t>Co</w:t>
      </w:r>
      <w:r w:rsidRPr="00C1724B">
        <w:rPr>
          <w:rFonts w:ascii="Times New Roman" w:eastAsia="Calibri" w:hAnsi="Times New Roman" w:cs="Times New Roman"/>
          <w:vertAlign w:val="subscript"/>
        </w:rPr>
        <w:t>0.1</w:t>
      </w:r>
      <w:r w:rsidRPr="00C1724B">
        <w:rPr>
          <w:rFonts w:ascii="Times New Roman" w:eastAsia="Calibri" w:hAnsi="Times New Roman" w:cs="Times New Roman"/>
        </w:rPr>
        <w:t>O</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(NMC) active material enables greater access of the lithium inventory for a given active material.</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{"citationID":"4HX9Sd1F","properties":{"formattedCitation":"\\super 11,12\\nosupersub{}","plainCitation":"11,12","noteIndex":0},"citationItems":[{"id":603,"uris":["http://zotero.org/users/9743641/items/NT6MPVZS"],"itemData":{"id":603,"type":"article-journal","container-title":"Journal of The Electrochemical Society","DOI":"10.1149/1945-7111/ab9ee8","ISSN":"1945-7111","issue":"11","journalAbbreviation":"J. Electrochem. Soc.","page":"110520","source":"DOI.org (Crossref)","title":"What do Coulombic Efficiency and Capacity Retention Truly Measure? A Deep Dive into Cyclable Lithium Inventory, Limitation Type, and Redox Side Reactions","title-short":"What do Coulombic Efficiency and Capacity Retention Truly Measure?","volume":"167","author":[{"family":"Tornheim","given":"Adam"},{"family":"O’Hanlon","given":"Daniel C."}],"issued":{"date-parts":[["2020",7,9]]}}},{"id":732,"uris":["http://zotero.org/users/9743641/items/6XZ5FAZY"],"itemData":{"id":732,"type":"article-journal","container-title":"Batteries &amp; Supercaps","DOI":"10.1002/batt.202200544","ISSN":"2566-6223, 2566-6223","journalAbbreviation":"Batteries &amp; Supercaps","language":"en","source":"DOI.org (Crossref)","title":"Balancing Partial Ionic and Electronic Transport for Optimized Cathode Utilization of High‐Voltage LiMn &lt;sub&gt;2&lt;/sub&gt; O &lt;sub&gt;4&lt;/sub&gt; /Li &lt;sub&gt;3&lt;/sub&gt; InCl &lt;sub&gt;6&lt;/sub&gt; Solid‐State Batteries","URL":"https://onlinelibrary.wiley.com/doi/10.1002/batt.202200544","author":[{"family":"Hendriks","given":"Theodoor A."},{"family":"Lange","given":"Martin A."},{"family":"Kiens","given":"Ellen M."},{"family":"Baeumer","given":"Christoph"},{"family":"Zeier","given":"Wolfgang G."}],"accessed":{"date-parts":[["2023",2,21]]},"issued":{"date-parts":[["2023",2,8]]}}}],"schema":"https://github.com/citation-style-language/schema/raw/master/csl-citation.json"}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11,12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addition, we observe that capacity retention is greatly improved for LIC based cells cycled at higher stack pressures. However, the increase is not monotonic with increasing stack pressure whereas 5 MPa does not enable improved conduction within the composite cathode the highest tested stack pressure of 50 MPa is not the best performing either. Rather, a local maximum is achieved when the cell is cycled at 30 MPa. This signals that there are multiple effects at play here, while increases in stack pressure during cycling may lead to reductions in porosity, they may also, at high enough values, cause loss of contact due to potential cracking of solid electrolyte or active material particles.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{"citationID":"AZjBYypv","properties":{"formattedCitation":"\\super 13\\nosupersub{}","plainCitation":"13","noteIndex":0},"citationItems":[{"id":744,"uris":["http://zotero.org/users/9743641/items/YQSKZERY"],"itemData":{"id":744,"type":"article-journal","abstract":"All-solid-state lithium batteries have the potential to provide increased energy and power density compared to conventional lithium-ion batteries with a liquid electrolyte. The charge transport within solid electrolyte-based composite cathodes determines the C-rate capability and ultimately the overall performance of a solid-state cell, making it one of the key remaining challenges. In this study, the charge transport in composite cathodes composed of Li\n              6\n              PS\n              5\n              Cl and NCM-622 is analyzed and characterized in terms of the effective ionic and electronic partial conductivities. The correlations between these effective conductivities, the microstructure of the composite cathodes, and the all-solid-state cell performance are revealed. By quantifying these correlations, bottlenecks for charge transport in composite cathodes are identified and strategies to optimize the cell performance are developed. The optimization potential of these strategies is demonstrated exemplarily by tuning electronic and ionic charge transport pathways using high active material loadings and an adjusted solid electrolyte particle size, respectively. The results will help to further increase energy and power density of all-solid-state batteries.","container-title":"Journal of The Electrochemical Society","DOI":"10.1149/1945-7111/abf8d7","ISSN":"0013-4651, 1945-7111","issue":"4","journalAbbreviation":"J. Electrochem. Soc.","language":"en","page":"040537","source":"DOI.org (Crossref)","title":"Editors’ Choice—Quantifying the Impact of Charge Transport Bottlenecks in Composite Cathodes of All-Solid-State Batteries","volume":"168","author":[{"family":"Minnmann","given":"Philip"},{"family":"Quillman","given":"Lars"},{"family":"Burkhardt","given":"Simon"},{"family":"Richter","given":"Felix H."},{"family":"Janek","given":"Jürgen"}],"issued":{"date-parts":[["2021",4,1]]}}}],"schema":"https://github.com/citation-style-language/schema/raw/master/csl-citation.json"}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13</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addition to improvements in densification of components such as the composite cathode, the ionic conductivity of Li</w:t>
      </w:r>
      <w:r w:rsidRPr="00C1724B">
        <w:rPr>
          <w:rFonts w:ascii="Times New Roman" w:eastAsia="Calibri" w:hAnsi="Times New Roman" w:cs="Times New Roman"/>
          <w:vertAlign w:val="subscript"/>
        </w:rPr>
        <w:t>3</w:t>
      </w:r>
      <w:r w:rsidRPr="00C1724B">
        <w:rPr>
          <w:rFonts w:ascii="Times New Roman" w:eastAsia="Calibri" w:hAnsi="Times New Roman" w:cs="Times New Roman"/>
        </w:rPr>
        <w:t>InCl</w:t>
      </w:r>
      <w:r w:rsidRPr="00C1724B">
        <w:rPr>
          <w:rFonts w:ascii="Times New Roman" w:eastAsia="Calibri" w:hAnsi="Times New Roman" w:cs="Times New Roman"/>
          <w:vertAlign w:val="subscript"/>
        </w:rPr>
        <w:t>6</w:t>
      </w:r>
      <w:r w:rsidRPr="00C1724B">
        <w:rPr>
          <w:rFonts w:ascii="Times New Roman" w:eastAsia="Calibri" w:hAnsi="Times New Roman" w:cs="Times New Roman"/>
        </w:rPr>
        <w:t xml:space="preserve"> shows a strong intrinsic pressure dependence.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{"citationID":"vKoRvljQ","properties":{"formattedCitation":"\\super 14\\nosupersub{}","plainCitation":"14","noteIndex":0},"citationItems":[{"id":761,"uris":["http://zotero.org/users/9743641/items/6P5NLC28"],"itemData":{"id":761,"type":"article-journal","container-title":"Joule","DOI":"10.1016/j.joule.2022.02.008","ISSN":"25424351","issue":"3","journalAbbreviation":"Joule","language":"en","page":"636-646","source":"DOI.org (Crossref)","title":"Solid-state lithium battery cathodes operating at low pressures","volume":"6","author":[{"family":"Gao","given":"Xiangwen"},{"family":"Liu","given":"Boyang"},{"family":"Hu","given":"Bingkun"},{"family":"Ning","given":"Ziyang"},{"family":"Jolly","given":"Dominic Spencer"},{"family":"Zhang","given":"Shengming"},{"family":"Perera","given":"Johann"},{"family":"Bu","given":"Junfu"},{"family":"Liu","given":"Junliang"},{"family":"Doerrer","given":"Christopher"},{"family":"Darnbrough","given":"Ed"},{"family":"Armstrong","given":"David"},{"family":"Grant","given":"Patrick S."},{"family":"Bruce","given":"Peter G."}],"issued":{"date-parts":[["2022",3]]}}}],"schema":"https://github.com/citation-style-language/schema/raw/master/csl-citation.json"}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14</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Therefore, improvements in the capacity and cycling performance could also be due to the improved partial ionic conductivity of the composite cathode at the 30 MPa compared to the other values. </w:t>
      </w:r>
    </w:p>
    <w:p w14:paraId="062AD8C0" w14:textId="1EBE8502" w:rsidR="00BB0B86" w:rsidRDefault="00BB0B86" w:rsidP="00BB0B86">
      <w:pPr>
        <w:spacing w:after="160" w:line="256" w:lineRule="auto"/>
        <w:rPr>
          <w:rFonts w:ascii="Times New Roman" w:eastAsia="Calibri" w:hAnsi="Times New Roman" w:cs="Times New Roman"/>
        </w:rPr>
      </w:pPr>
      <w:r w:rsidRPr="00C1724B">
        <w:rPr>
          <w:rFonts w:ascii="Times New Roman" w:eastAsia="Calibri" w:hAnsi="Times New Roman" w:cs="Times New Roman"/>
        </w:rPr>
        <w:t>These changes in the capacity retention are reinforced by the values of the charge transfer resistance in the midfrequency region of the EIS, collected as a function of cycling.</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{"citationID":"OExIAuu8","properties":{"formattedCitation":"\\super 15\\nosupersub{}","plainCitation":"15","noteIndex":0},"citationItems":[{"id":574,"uris":["http://zotero.org/users/9743641/items/SFL2CZX2"],"itemData":{"id":574,"type":"article-journal","container-title":"ACS Energy Letters","DOI":"10.1021/acsenergylett.2c01397","ISSN":"2380-8195, 2380-8195","issue":"8","journalAbbreviation":"ACS Energy Lett.","language":"en","page":"2531-2539","source":"DOI.org (Crossref)","title":"Enabling a Co-Free, High-Voltage LiNi &lt;sub&gt;0.5&lt;/sub&gt; Mn &lt;sub&gt;1.5&lt;/sub&gt; O &lt;sub&gt;4&lt;/sub&gt; Cathode in All-Solid-State Batteries with a Halide Electrolyte","volume":"7","author":[{"family":"Jang","given":"Jihyun"},{"family":"Chen","given":"Yu-Ting"},{"family":"Deysher","given":"Grayson"},{"family":"Cheng","given":"Diyi"},{"family":"Ham","given":"So-Yeon"},{"family":"Cronk","given":"Ashley"},{"family":"Ridley","given":"Phillip"},{"family":"Yang","given":"Hedi"},{"family":"Sayahpour","given":"Baharak"},{"family":"Han","given":"Bing"},{"family":"Li","given":"Weikang"},{"family":"Yao","given":"Weiliang"},{"family":"Wu","given":"Erik A."},{"family":"Doux","given":"Jean-Marie"},{"family":"Nguyen","given":"Long Hoang Bao"},{"family":"Oh","given":"Jin An Sam"},{"family":"Tan","given":"Darren H. S."},{"family":"Meng","given":"Ying Shirley"}],"issued":{"date-parts":[["2022",8,12]]}}}],"schema":"https://github.com/citation-style-language/schema/raw/master/csl-citation.json"}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15</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r w:rsidRPr="00C1724B">
        <w:rPr>
          <w:rFonts w:ascii="Times New Roman" w:eastAsia="Calibri" w:hAnsi="Times New Roman" w:cs="Times New Roman"/>
        </w:rPr>
        <w:lastRenderedPageBreak/>
        <w:t xml:space="preserve">While the 5 MPa and 50 MPa samples show a larger change relative to the starting values and those after cycling, the 30 MPa sample retains much of its initial behavior. Interestingly, for the 50 MPa sample, we do observe </w:t>
      </w:r>
      <w:proofErr w:type="gramStart"/>
      <w:r w:rsidRPr="00C1724B">
        <w:rPr>
          <w:rFonts w:ascii="Times New Roman" w:eastAsia="Calibri" w:hAnsi="Times New Roman" w:cs="Times New Roman"/>
        </w:rPr>
        <w:t>a large change</w:t>
      </w:r>
      <w:proofErr w:type="gramEnd"/>
      <w:r w:rsidRPr="00C1724B">
        <w:rPr>
          <w:rFonts w:ascii="Times New Roman" w:eastAsia="Calibri" w:hAnsi="Times New Roman" w:cs="Times New Roman"/>
        </w:rPr>
        <w:t xml:space="preserve"> in the mid-frequency intercept as a function of rest for 1 hour at OCV at a higher stack pressure. This could be due to inherent chemical instability between the LIC and another component within the composite cathode.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{"citationID":"6hiCeUUX","properties":{"formattedCitation":"\\super 15\\nosupersub{}","plainCitation":"15","noteIndex":0},"citationItems":[{"id":574,"uris":["http://zotero.org/users/9743641/items/SFL2CZX2"],"itemData":{"id":574,"type":"article-journal","container-title":"ACS Energy Letters","DOI":"10.1021/acsenergylett.2c01397","ISSN":"2380-8195, 2380-8195","issue":"8","journalAbbreviation":"ACS Energy Lett.","language":"en","page":"2531-2539","source":"DOI.org (Crossref)","title":"Enabling a Co-Free, High-Voltage LiNi &lt;sub&gt;0.5&lt;/sub&gt; Mn &lt;sub&gt;1.5&lt;/sub&gt; O &lt;sub&gt;4&lt;/sub&gt; Cathode in All-Solid-State Batteries with a Halide Electrolyte","volume":"7","author":[{"family":"Jang","given":"Jihyun"},{"family":"Chen","given":"Yu-Ting"},{"family":"Deysher","given":"Grayson"},{"family":"Cheng","given":"Diyi"},{"family":"Ham","given":"So-Yeon"},{"family":"Cronk","given":"Ashley"},{"family":"Ridley","given":"Phillip"},{"family":"Yang","given":"Hedi"},{"family":"Sayahpour","given":"Baharak"},{"family":"Han","given":"Bing"},{"family":"Li","given":"Weikang"},{"family":"Yao","given":"Weiliang"},{"family":"Wu","given":"Erik A."},{"family":"Doux","given":"Jean-Marie"},{"family":"Nguyen","given":"Long Hoang Bao"},{"family":"Oh","given":"Jin An Sam"},{"family":"Tan","given":"Darren H. S."},{"family":"Meng","given":"Ying Shirley"}],"issued":{"date-parts":[["2022",8,12]]}}}],"schema":"https://github.com/citation-style-language/schema/raw/master/csl-citation.json"}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15</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0E0157E0" w14:textId="5D1B94D1" w:rsidR="00BB0B86" w:rsidRDefault="00BB0B86" w:rsidP="00BB0B86">
      <w:pPr>
        <w:spacing w:after="160" w:line="256" w:lineRule="auto"/>
        <w:rPr>
          <w:rFonts w:ascii="Times New Roman" w:eastAsia="Calibri" w:hAnsi="Times New Roman" w:cs="Times New Roman"/>
        </w:rPr>
      </w:pPr>
    </w:p>
    <w:p w14:paraId="06290413" w14:textId="77777777" w:rsidR="00BB0B86" w:rsidRDefault="00BB0B86">
      <w:pPr>
        <w:rPr>
          <w:rFonts w:ascii="Times New Roman" w:eastAsia="Calibri" w:hAnsi="Times New Roman" w:cs="Times New Roman"/>
        </w:rPr>
      </w:pPr>
      <w:r>
        <w:rPr>
          <w:rFonts w:ascii="Times New Roman" w:eastAsia="Calibri" w:hAnsi="Times New Roman" w:cs="Times New Roman"/>
        </w:rPr>
        <w:br w:type="page"/>
      </w:r>
    </w:p>
    <w:p w14:paraId="3A4A7854" w14:textId="77777777" w:rsidR="00BB0B86" w:rsidRPr="00C1724B" w:rsidRDefault="00BB0B86" w:rsidP="00BB0B86">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7E287DD6" wp14:editId="2E11E6F7">
            <wp:extent cx="5943600" cy="2088898"/>
            <wp:effectExtent l="0" t="0" r="0" b="698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2088898"/>
                    </a:xfrm>
                    <a:prstGeom prst="rect">
                      <a:avLst/>
                    </a:prstGeom>
                    <a:noFill/>
                  </pic:spPr>
                </pic:pic>
              </a:graphicData>
            </a:graphic>
          </wp:inline>
        </w:drawing>
      </w:r>
    </w:p>
    <w:p w14:paraId="55F6F52C" w14:textId="77777777" w:rsidR="00BB0B86" w:rsidRPr="00EC14EF" w:rsidRDefault="00BB0B86" w:rsidP="00BB0B86">
      <w:pPr>
        <w:pStyle w:val="Caption"/>
        <w:rPr>
          <w:rFonts w:cs="Times New Roman"/>
          <w:b w:val="0"/>
          <w:bCs w:val="0"/>
        </w:rPr>
      </w:pPr>
      <w:r w:rsidRPr="00EC14EF">
        <w:rPr>
          <w:rFonts w:cs="Times New Roman"/>
          <w:b w:val="0"/>
          <w:bCs w:val="0"/>
        </w:rPr>
        <w:t xml:space="preserve">Figure </w:t>
      </w:r>
      <w:r w:rsidRPr="00EC14EF">
        <w:rPr>
          <w:rFonts w:cs="Times New Roman"/>
          <w:b w:val="0"/>
          <w:bCs w:val="0"/>
        </w:rPr>
        <w:fldChar w:fldCharType="begin"/>
      </w:r>
      <w:r w:rsidRPr="00EC14EF">
        <w:rPr>
          <w:rFonts w:cs="Times New Roman"/>
          <w:b w:val="0"/>
          <w:bCs w:val="0"/>
        </w:rPr>
        <w:instrText xml:space="preserve"> SEQ Figure \* ARABIC </w:instrText>
      </w:r>
      <w:r w:rsidRPr="00EC14EF">
        <w:rPr>
          <w:rFonts w:cs="Times New Roman"/>
          <w:b w:val="0"/>
          <w:bCs w:val="0"/>
        </w:rPr>
        <w:fldChar w:fldCharType="separate"/>
      </w:r>
      <w:r w:rsidRPr="00EC14EF">
        <w:rPr>
          <w:rFonts w:cs="Times New Roman"/>
          <w:b w:val="0"/>
          <w:bCs w:val="0"/>
          <w:noProof/>
        </w:rPr>
        <w:t>54</w:t>
      </w:r>
      <w:r w:rsidRPr="00EC14EF">
        <w:rPr>
          <w:rFonts w:cs="Times New Roman"/>
          <w:b w:val="0"/>
          <w:bCs w:val="0"/>
          <w:noProof/>
        </w:rPr>
        <w:fldChar w:fldCharType="end"/>
      </w:r>
      <w:r w:rsidRPr="00EC14EF">
        <w:rPr>
          <w:rFonts w:cs="Times New Roman"/>
          <w:b w:val="0"/>
          <w:bCs w:val="0"/>
        </w:rPr>
        <w:t>.</w:t>
      </w:r>
      <w:r w:rsidRPr="00EC14EF">
        <w:rPr>
          <w:rFonts w:eastAsiaTheme="minorHAnsi" w:cs="Times New Roman"/>
          <w:b w:val="0"/>
          <w:bCs w:val="0"/>
          <w:sz w:val="22"/>
          <w:szCs w:val="22"/>
        </w:rPr>
        <w:t xml:space="preserve"> </w:t>
      </w:r>
      <w:r w:rsidRPr="00EC14EF">
        <w:rPr>
          <w:rFonts w:cs="Times New Roman"/>
          <w:b w:val="0"/>
          <w:bCs w:val="0"/>
        </w:rPr>
        <w:t xml:space="preserve">Effect of Stack Pressure on </w:t>
      </w:r>
      <w:proofErr w:type="gramStart"/>
      <w:r w:rsidRPr="00EC14EF">
        <w:rPr>
          <w:rFonts w:cs="Times New Roman"/>
          <w:b w:val="0"/>
          <w:bCs w:val="0"/>
        </w:rPr>
        <w:t>In</w:t>
      </w:r>
      <w:proofErr w:type="gramEnd"/>
      <w:r w:rsidRPr="00EC14EF">
        <w:rPr>
          <w:rFonts w:cs="Times New Roman"/>
          <w:b w:val="0"/>
          <w:bCs w:val="0"/>
        </w:rPr>
        <w:t>|LPSCl|LIC|NMC811 cells (a) initial charge discharge behavior (b) cycling performance</w:t>
      </w:r>
    </w:p>
    <w:p w14:paraId="02980F31" w14:textId="77777777" w:rsidR="00D52CF8" w:rsidRPr="00C1724B" w:rsidRDefault="00D52CF8" w:rsidP="00D52CF8">
      <w:pPr>
        <w:keepNext/>
        <w:rPr>
          <w:rFonts w:ascii="Times New Roman" w:hAnsi="Times New Roman" w:cs="Times New Roman"/>
        </w:rPr>
      </w:pPr>
      <w:r w:rsidRPr="00C1724B">
        <w:rPr>
          <w:rFonts w:ascii="Times New Roman" w:hAnsi="Times New Roman" w:cs="Times New Roman"/>
          <w:noProof/>
        </w:rPr>
        <w:drawing>
          <wp:inline distT="0" distB="0" distL="0" distR="0" wp14:anchorId="6ACE2091" wp14:editId="00C43DE3">
            <wp:extent cx="5410200" cy="1323972"/>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22538" cy="1326991"/>
                    </a:xfrm>
                    <a:prstGeom prst="rect">
                      <a:avLst/>
                    </a:prstGeom>
                    <a:noFill/>
                  </pic:spPr>
                </pic:pic>
              </a:graphicData>
            </a:graphic>
          </wp:inline>
        </w:drawing>
      </w:r>
    </w:p>
    <w:p w14:paraId="1E8B8DDD" w14:textId="66EB1A23" w:rsidR="00D52CF8" w:rsidRPr="00D52CF8" w:rsidRDefault="00D52CF8" w:rsidP="00D52CF8">
      <w:pPr>
        <w:pStyle w:val="Caption"/>
        <w:rPr>
          <w:rFonts w:cs="Times New Roman"/>
          <w:b w:val="0"/>
          <w:bCs w:val="0"/>
        </w:rPr>
      </w:pPr>
      <w:r w:rsidRPr="00D52CF8">
        <w:rPr>
          <w:rFonts w:cs="Times New Roman"/>
          <w:b w:val="0"/>
          <w:bCs w:val="0"/>
        </w:rPr>
        <w:t xml:space="preserve">Figure </w:t>
      </w:r>
      <w:r w:rsidRPr="00D52CF8">
        <w:rPr>
          <w:rFonts w:cs="Times New Roman"/>
          <w:b w:val="0"/>
          <w:bCs w:val="0"/>
        </w:rPr>
        <w:fldChar w:fldCharType="begin"/>
      </w:r>
      <w:r w:rsidRPr="00D52CF8">
        <w:rPr>
          <w:rFonts w:cs="Times New Roman"/>
          <w:b w:val="0"/>
          <w:bCs w:val="0"/>
        </w:rPr>
        <w:instrText xml:space="preserve"> SEQ Figure \* ARABIC </w:instrText>
      </w:r>
      <w:r w:rsidRPr="00D52CF8">
        <w:rPr>
          <w:rFonts w:cs="Times New Roman"/>
          <w:b w:val="0"/>
          <w:bCs w:val="0"/>
        </w:rPr>
        <w:fldChar w:fldCharType="separate"/>
      </w:r>
      <w:r w:rsidRPr="00D52CF8">
        <w:rPr>
          <w:rFonts w:cs="Times New Roman"/>
          <w:b w:val="0"/>
          <w:bCs w:val="0"/>
          <w:noProof/>
        </w:rPr>
        <w:t>55</w:t>
      </w:r>
      <w:r w:rsidRPr="00D52CF8">
        <w:rPr>
          <w:rFonts w:cs="Times New Roman"/>
          <w:b w:val="0"/>
          <w:bCs w:val="0"/>
          <w:noProof/>
        </w:rPr>
        <w:fldChar w:fldCharType="end"/>
      </w:r>
      <w:r w:rsidRPr="00D52CF8">
        <w:rPr>
          <w:rFonts w:cs="Times New Roman"/>
          <w:b w:val="0"/>
          <w:bCs w:val="0"/>
        </w:rPr>
        <w:t>. Comparison of EIS spectra as a function of cycling across stack pressures (a) 5 M</w:t>
      </w:r>
      <w:r w:rsidR="004F5BAE">
        <w:rPr>
          <w:rFonts w:cs="Times New Roman"/>
          <w:b w:val="0"/>
          <w:bCs w:val="0"/>
        </w:rPr>
        <w:t>P</w:t>
      </w:r>
      <w:r w:rsidRPr="00D52CF8">
        <w:rPr>
          <w:rFonts w:cs="Times New Roman"/>
          <w:b w:val="0"/>
          <w:bCs w:val="0"/>
        </w:rPr>
        <w:t>a (b) 30 M</w:t>
      </w:r>
      <w:r w:rsidR="004F5BAE">
        <w:rPr>
          <w:rFonts w:cs="Times New Roman"/>
          <w:b w:val="0"/>
          <w:bCs w:val="0"/>
        </w:rPr>
        <w:t>P</w:t>
      </w:r>
      <w:r w:rsidRPr="00D52CF8">
        <w:rPr>
          <w:rFonts w:cs="Times New Roman"/>
          <w:b w:val="0"/>
          <w:bCs w:val="0"/>
        </w:rPr>
        <w:t>a (c) 50 M</w:t>
      </w:r>
      <w:r w:rsidR="004F5BAE">
        <w:rPr>
          <w:rFonts w:cs="Times New Roman"/>
          <w:b w:val="0"/>
          <w:bCs w:val="0"/>
        </w:rPr>
        <w:t>P</w:t>
      </w:r>
      <w:r w:rsidRPr="00D52CF8">
        <w:rPr>
          <w:rFonts w:cs="Times New Roman"/>
          <w:b w:val="0"/>
          <w:bCs w:val="0"/>
        </w:rPr>
        <w:t xml:space="preserve">a for </w:t>
      </w:r>
      <w:proofErr w:type="gramStart"/>
      <w:r w:rsidRPr="00D52CF8">
        <w:rPr>
          <w:rFonts w:cs="Times New Roman"/>
          <w:b w:val="0"/>
          <w:bCs w:val="0"/>
        </w:rPr>
        <w:t>In</w:t>
      </w:r>
      <w:proofErr w:type="gramEnd"/>
      <w:r w:rsidRPr="00D52CF8">
        <w:rPr>
          <w:rFonts w:cs="Times New Roman"/>
          <w:b w:val="0"/>
          <w:bCs w:val="0"/>
        </w:rPr>
        <w:t>|LPSCl|LIC|NMC811 cells</w:t>
      </w:r>
    </w:p>
    <w:p w14:paraId="057E65FF" w14:textId="3C9FF161" w:rsidR="00BB0B86" w:rsidRDefault="00BB0B86" w:rsidP="00BB0B86">
      <w:pPr>
        <w:spacing w:after="160" w:line="256" w:lineRule="auto"/>
        <w:rPr>
          <w:rFonts w:ascii="Times New Roman" w:eastAsia="Calibri" w:hAnsi="Times New Roman" w:cs="Times New Roman"/>
        </w:rPr>
      </w:pPr>
    </w:p>
    <w:p w14:paraId="38219125" w14:textId="64B220ED" w:rsidR="00987B09" w:rsidRDefault="00BB0B86" w:rsidP="001F020A">
      <w:pPr>
        <w:rPr>
          <w:rFonts w:ascii="Times New Roman" w:eastAsia="Calibri" w:hAnsi="Times New Roman" w:cs="Times New Roman"/>
        </w:rPr>
      </w:pPr>
      <w:r>
        <w:rPr>
          <w:rFonts w:ascii="Times New Roman" w:eastAsia="Calibri" w:hAnsi="Times New Roman" w:cs="Times New Roman"/>
        </w:rPr>
        <w:br w:type="page"/>
      </w:r>
      <w:r w:rsidR="00987B09" w:rsidRPr="00C1724B">
        <w:rPr>
          <w:rFonts w:ascii="Times New Roman" w:eastAsia="Calibri" w:hAnsi="Times New Roman" w:cs="Times New Roman"/>
        </w:rPr>
        <w:lastRenderedPageBreak/>
        <w:t>Figure 56 shows the effect of changes in stack pressure on the initial discharge capacity and cycling performance of ASSBs utilizing only Li</w:t>
      </w:r>
      <w:r w:rsidR="00987B09" w:rsidRPr="00C1724B">
        <w:rPr>
          <w:rFonts w:ascii="Times New Roman" w:eastAsia="Calibri" w:hAnsi="Times New Roman" w:cs="Times New Roman"/>
          <w:vertAlign w:val="subscript"/>
        </w:rPr>
        <w:t>6</w:t>
      </w:r>
      <w:r w:rsidR="00987B09" w:rsidRPr="00C1724B">
        <w:rPr>
          <w:rFonts w:ascii="Times New Roman" w:eastAsia="Calibri" w:hAnsi="Times New Roman" w:cs="Times New Roman"/>
        </w:rPr>
        <w:t>PS</w:t>
      </w:r>
      <w:r w:rsidR="00987B09" w:rsidRPr="00C1724B">
        <w:rPr>
          <w:rFonts w:ascii="Times New Roman" w:eastAsia="Calibri" w:hAnsi="Times New Roman" w:cs="Times New Roman"/>
          <w:vertAlign w:val="subscript"/>
        </w:rPr>
        <w:t>5</w:t>
      </w:r>
      <w:r w:rsidR="00987B09" w:rsidRPr="00C1724B">
        <w:rPr>
          <w:rFonts w:ascii="Times New Roman" w:eastAsia="Calibri" w:hAnsi="Times New Roman" w:cs="Times New Roman"/>
        </w:rPr>
        <w:t xml:space="preserve">Cl (LPSCl) in the separator and composite cathode. All cells were fabricated for 5 minutes at </w:t>
      </w:r>
      <w:proofErr w:type="gramStart"/>
      <w:r w:rsidR="00987B09" w:rsidRPr="00C1724B">
        <w:rPr>
          <w:rFonts w:ascii="Times New Roman" w:eastAsia="Calibri" w:hAnsi="Times New Roman" w:cs="Times New Roman"/>
        </w:rPr>
        <w:t>500</w:t>
      </w:r>
      <w:proofErr w:type="gramEnd"/>
      <w:r w:rsidR="00987B09" w:rsidRPr="00C1724B">
        <w:rPr>
          <w:rFonts w:ascii="Times New Roman" w:eastAsia="Calibri" w:hAnsi="Times New Roman" w:cs="Times New Roman"/>
        </w:rPr>
        <w:t xml:space="preserve"> MPa. The 30 and 5 MPa cells show large initial charge capacities around 215 mAhg</w:t>
      </w:r>
      <w:r w:rsidR="00987B09" w:rsidRPr="00C1724B">
        <w:rPr>
          <w:rFonts w:ascii="Times New Roman" w:eastAsia="Calibri" w:hAnsi="Times New Roman" w:cs="Times New Roman"/>
          <w:vertAlign w:val="superscript"/>
        </w:rPr>
        <w:t>-1</w:t>
      </w:r>
      <w:r w:rsidR="00987B09" w:rsidRPr="00C1724B">
        <w:rPr>
          <w:rFonts w:ascii="Times New Roman" w:eastAsia="Calibri" w:hAnsi="Times New Roman" w:cs="Times New Roman"/>
        </w:rPr>
        <w:t xml:space="preserve"> while the 50 MPa sample like what was observed in the LIC based cells shows a lower charge capacity of 163 mAhg</w:t>
      </w:r>
      <w:r w:rsidR="00987B09" w:rsidRPr="00C1724B">
        <w:rPr>
          <w:rFonts w:ascii="Times New Roman" w:eastAsia="Calibri" w:hAnsi="Times New Roman" w:cs="Times New Roman"/>
          <w:vertAlign w:val="superscript"/>
        </w:rPr>
        <w:t>-1</w:t>
      </w:r>
      <w:r w:rsidR="00987B09" w:rsidRPr="00C1724B">
        <w:rPr>
          <w:rFonts w:ascii="Times New Roman" w:eastAsia="Calibri" w:hAnsi="Times New Roman" w:cs="Times New Roman"/>
        </w:rPr>
        <w:t xml:space="preserve">. The similarly reduced initial charge capacity at high stack pressure for both types of cells could signify the presence of NMC particle deformation. In all three LPSCl cells, significant capacity fade is observed after 50 cycles. These cells do not show any </w:t>
      </w:r>
      <w:proofErr w:type="gramStart"/>
      <w:r w:rsidR="00987B09" w:rsidRPr="00C1724B">
        <w:rPr>
          <w:rFonts w:ascii="Times New Roman" w:eastAsia="Calibri" w:hAnsi="Times New Roman" w:cs="Times New Roman"/>
        </w:rPr>
        <w:t>significant change</w:t>
      </w:r>
      <w:proofErr w:type="gramEnd"/>
      <w:r w:rsidR="00987B09" w:rsidRPr="00C1724B">
        <w:rPr>
          <w:rFonts w:ascii="Times New Roman" w:eastAsia="Calibri" w:hAnsi="Times New Roman" w:cs="Times New Roman"/>
        </w:rPr>
        <w:t xml:space="preserve"> in behavior as the stack pressure is adjusted between 5 MPa and 30 MPa. This data matches findings from the literature that has previously shown that stack pressure was of negligible importance for LPSCl based ASSBs.</w:t>
      </w:r>
      <w:r w:rsidR="00987B09" w:rsidRPr="00C1724B">
        <w:rPr>
          <w:rFonts w:ascii="Times New Roman" w:eastAsia="Calibri" w:hAnsi="Times New Roman" w:cs="Times New Roman"/>
        </w:rPr>
        <w:fldChar w:fldCharType="begin"/>
      </w:r>
      <w:r w:rsidR="00987B09" w:rsidRPr="00C1724B">
        <w:rPr>
          <w:rFonts w:ascii="Times New Roman" w:eastAsia="Calibri" w:hAnsi="Times New Roman" w:cs="Times New Roman"/>
        </w:rPr>
        <w:instrText xml:space="preserve"> ADDIN ZOTERO_ITEM CSL_CITATION {"citationID":"niZzuVjW","properties":{"formattedCitation":"\\super 10\\nosupersub{}","plainCitation":"10","noteIndex":0},"citationItems":[{"id":754,"uris":["http://zotero.org/users/9743641/items/N4D9KAEY"],"itemData":{"id":754,"type":"article-journal","abstract":"All-solid-state batteries exhibit good performance even at low operating stack pressure when soft electrode materials are used.\n          , \n            All solid-state batteries are believed to be safer than their liquid counterparts owing to their use of nonflammable solid electrolytes. Nevertheless, unlike liquid electrolyte batteries, stack pressure is required during cycling to avoid contact losses between the electrodes and the solid electrolyte. Although recent studies have shown stack pressures to affect the capacity utilization of alloying anodes, an investigation of the effect of stack pressures on solid-state battery cyclability has not been performed so far. In this work, the effects of both initial fabrication pressure and operating stack pressure on the electrolyte's ionic conductivity and battery performance have been analyzed; the results show that initial fabrication pressure directly affects the porosity of the electrolyte and therefore the overall performance of the cell. Low operating stack pressure reduces the apparent ionic conductivity due to poor contact between the electrolyte and current collectors, but does not detrimentally affect the cyclability of solid-state batteries. These results can explain inconsistencies in the literature and provide a guideline toward standardized solid-state battery testing conditions and proper reporting benchmarks of the performance of solid-state batteries.","container-title":"Journal of Materials Chemistry A","DOI":"10.1039/C9TA12889A","ISSN":"2050-7488, 2050-7496","issue":"10","journalAbbreviation":"J. Mater. Chem. A","language":"en","page":"5049-5055","source":"DOI.org (Crossref)","title":"Pressure effects on sulfide electrolytes for all solid-state batteries","volume":"8","author":[{"family":"Doux","given":"Jean-Marie"},{"family":"Yang","given":"Yangyuchen"},{"family":"Tan","given":"Darren H. S."},{"family":"Nguyen","given":"Han"},{"family":"Wu","given":"Erik A."},{"family":"Wang","given":"Xuefeng"},{"family":"Banerjee","given":"Abhik"},{"family":"Meng","given":"Ying Shirley"}],"issued":{"date-parts":[["2020"]]}}}],"schema":"https://github.com/citation-style-language/schema/raw/master/csl-citation.json"} </w:instrText>
      </w:r>
      <w:r w:rsidR="00987B09" w:rsidRPr="00C1724B">
        <w:rPr>
          <w:rFonts w:ascii="Times New Roman" w:eastAsia="Calibri" w:hAnsi="Times New Roman" w:cs="Times New Roman"/>
        </w:rPr>
        <w:fldChar w:fldCharType="separate"/>
      </w:r>
      <w:r w:rsidR="00987B09" w:rsidRPr="00C1724B">
        <w:rPr>
          <w:rFonts w:ascii="Times New Roman" w:eastAsia="Calibri" w:hAnsi="Times New Roman" w:cs="Times New Roman"/>
          <w:vertAlign w:val="superscript"/>
        </w:rPr>
        <w:t>10</w:t>
      </w:r>
      <w:r w:rsidR="00987B09" w:rsidRPr="00C1724B">
        <w:rPr>
          <w:rFonts w:ascii="Times New Roman" w:eastAsia="Calibri" w:hAnsi="Times New Roman" w:cs="Times New Roman"/>
        </w:rPr>
        <w:fldChar w:fldCharType="end"/>
      </w:r>
      <w:r w:rsidR="00987B09" w:rsidRPr="00C1724B">
        <w:rPr>
          <w:rFonts w:ascii="Times New Roman" w:eastAsia="Calibri" w:hAnsi="Times New Roman" w:cs="Times New Roman"/>
        </w:rPr>
        <w:t xml:space="preserve"> Instead, previous studies have found that fabrication pressure is of greater importance for sulfide based ASSBs.</w:t>
      </w:r>
      <w:r w:rsidR="00987B09" w:rsidRPr="00C1724B">
        <w:rPr>
          <w:rFonts w:ascii="Times New Roman" w:eastAsia="Calibri" w:hAnsi="Times New Roman" w:cs="Times New Roman"/>
        </w:rPr>
        <w:fldChar w:fldCharType="begin"/>
      </w:r>
      <w:r w:rsidR="00987B09" w:rsidRPr="00C1724B">
        <w:rPr>
          <w:rFonts w:ascii="Times New Roman" w:eastAsia="Calibri" w:hAnsi="Times New Roman" w:cs="Times New Roman"/>
        </w:rPr>
        <w:instrText xml:space="preserve"> ADDIN ZOTERO_ITEM CSL_CITATION {"citationID":"rvUOCTDB","properties":{"formattedCitation":"\\super 10\\nosupersub{}","plainCitation":"10","noteIndex":0},"citationItems":[{"id":754,"uris":["http://zotero.org/users/9743641/items/N4D9KAEY"],"itemData":{"id":754,"type":"article-journal","abstract":"All-solid-state batteries exhibit good performance even at low operating stack pressure when soft electrode materials are used.\n          , \n            All solid-state batteries are believed to be safer than their liquid counterparts owing to their use of nonflammable solid electrolytes. Nevertheless, unlike liquid electrolyte batteries, stack pressure is required during cycling to avoid contact losses between the electrodes and the solid electrolyte. Although recent studies have shown stack pressures to affect the capacity utilization of alloying anodes, an investigation of the effect of stack pressures on solid-state battery cyclability has not been performed so far. In this work, the effects of both initial fabrication pressure and operating stack pressure on the electrolyte's ionic conductivity and battery performance have been analyzed; the results show that initial fabrication pressure directly affects the porosity of the electrolyte and therefore the overall performance of the cell. Low operating stack pressure reduces the apparent ionic conductivity due to poor contact between the electrolyte and current collectors, but does not detrimentally affect the cyclability of solid-state batteries. These results can explain inconsistencies in the literature and provide a guideline toward standardized solid-state battery testing conditions and proper reporting benchmarks of the performance of solid-state batteries.","container-title":"Journal of Materials Chemistry A","DOI":"10.1039/C9TA12889A","ISSN":"2050-7488, 2050-7496","issue":"10","journalAbbreviation":"J. Mater. Chem. A","language":"en","page":"5049-5055","source":"DOI.org (Crossref)","title":"Pressure effects on sulfide electrolytes for all solid-state batteries","volume":"8","author":[{"family":"Doux","given":"Jean-Marie"},{"family":"Yang","given":"Yangyuchen"},{"family":"Tan","given":"Darren H. S."},{"family":"Nguyen","given":"Han"},{"family":"Wu","given":"Erik A."},{"family":"Wang","given":"Xuefeng"},{"family":"Banerjee","given":"Abhik"},{"family":"Meng","given":"Ying Shirley"}],"issued":{"date-parts":[["2020"]]}}}],"schema":"https://github.com/citation-style-language/schema/raw/master/csl-citation.json"} </w:instrText>
      </w:r>
      <w:r w:rsidR="00987B09" w:rsidRPr="00C1724B">
        <w:rPr>
          <w:rFonts w:ascii="Times New Roman" w:eastAsia="Calibri" w:hAnsi="Times New Roman" w:cs="Times New Roman"/>
        </w:rPr>
        <w:fldChar w:fldCharType="separate"/>
      </w:r>
      <w:r w:rsidR="00987B09" w:rsidRPr="00C1724B">
        <w:rPr>
          <w:rFonts w:ascii="Times New Roman" w:eastAsia="Calibri" w:hAnsi="Times New Roman" w:cs="Times New Roman"/>
          <w:vertAlign w:val="superscript"/>
        </w:rPr>
        <w:t>10</w:t>
      </w:r>
      <w:r w:rsidR="00987B09" w:rsidRPr="00C1724B">
        <w:rPr>
          <w:rFonts w:ascii="Times New Roman" w:eastAsia="Calibri" w:hAnsi="Times New Roman" w:cs="Times New Roman"/>
        </w:rPr>
        <w:fldChar w:fldCharType="end"/>
      </w:r>
      <w:r w:rsidR="00987B09" w:rsidRPr="00C1724B">
        <w:rPr>
          <w:rFonts w:ascii="Times New Roman" w:eastAsia="Calibri" w:hAnsi="Times New Roman" w:cs="Times New Roman"/>
        </w:rPr>
        <w:t xml:space="preserve">  In addition, we note that the oxidative decomposition process shown during charging of the LPSCl cells with onset ~ 2.6 V (Fig. 56a) is not present in the LIC containing cells of Fig. 54a. The greater stack pressure dependence for LIC compared to LPSCl likely points to the mechanical differences in the electrolytes, showing that LIC and other halides may require larger stack pressures to maintain more intimate contact with composite cathode components during cycling.</w:t>
      </w:r>
      <w:r w:rsidR="00987B09" w:rsidRPr="00C1724B">
        <w:rPr>
          <w:rFonts w:ascii="Times New Roman" w:eastAsia="Calibri" w:hAnsi="Times New Roman" w:cs="Times New Roman"/>
        </w:rPr>
        <w:fldChar w:fldCharType="begin"/>
      </w:r>
      <w:r w:rsidR="00987B09" w:rsidRPr="00C1724B">
        <w:rPr>
          <w:rFonts w:ascii="Times New Roman" w:eastAsia="Calibri" w:hAnsi="Times New Roman" w:cs="Times New Roman"/>
        </w:rPr>
        <w:instrText xml:space="preserve"> ADDIN ZOTERO_ITEM CSL_CITATION {"citationID":"HXe3Tedv","properties":{"formattedCitation":"\\super 14\\nosupersub{}","plainCitation":"14","noteIndex":0},"citationItems":[{"id":761,"uris":["http://zotero.org/users/9743641/items/6P5NLC28"],"itemData":{"id":761,"type":"article-journal","container-title":"Joule","DOI":"10.1016/j.joule.2022.02.008","ISSN":"25424351","issue":"3","journalAbbreviation":"Joule","language":"en","page":"636-646","source":"DOI.org (Crossref)","title":"Solid-state lithium battery cathodes operating at low pressures","volume":"6","author":[{"family":"Gao","given":"Xiangwen"},{"family":"Liu","given":"Boyang"},{"family":"Hu","given":"Bingkun"},{"family":"Ning","given":"Ziyang"},{"family":"Jolly","given":"Dominic Spencer"},{"family":"Zhang","given":"Shengming"},{"family":"Perera","given":"Johann"},{"family":"Bu","given":"Junfu"},{"family":"Liu","given":"Junliang"},{"family":"Doerrer","given":"Christopher"},{"family":"Darnbrough","given":"Ed"},{"family":"Armstrong","given":"David"},{"family":"Grant","given":"Patrick S."},{"family":"Bruce","given":"Peter G."}],"issued":{"date-parts":[["2022",3]]}}}],"schema":"https://github.com/citation-style-language/schema/raw/master/csl-citation.json"} </w:instrText>
      </w:r>
      <w:r w:rsidR="00987B09" w:rsidRPr="00C1724B">
        <w:rPr>
          <w:rFonts w:ascii="Times New Roman" w:eastAsia="Calibri" w:hAnsi="Times New Roman" w:cs="Times New Roman"/>
        </w:rPr>
        <w:fldChar w:fldCharType="separate"/>
      </w:r>
      <w:r w:rsidR="00987B09" w:rsidRPr="00C1724B">
        <w:rPr>
          <w:rFonts w:ascii="Times New Roman" w:eastAsia="Calibri" w:hAnsi="Times New Roman" w:cs="Times New Roman"/>
          <w:vertAlign w:val="superscript"/>
        </w:rPr>
        <w:t>14</w:t>
      </w:r>
      <w:r w:rsidR="00987B09" w:rsidRPr="00C1724B">
        <w:rPr>
          <w:rFonts w:ascii="Times New Roman" w:eastAsia="Calibri" w:hAnsi="Times New Roman" w:cs="Times New Roman"/>
        </w:rPr>
        <w:fldChar w:fldCharType="end"/>
      </w:r>
      <w:r w:rsidR="00987B09" w:rsidRPr="00C1724B">
        <w:rPr>
          <w:rFonts w:ascii="Times New Roman" w:eastAsia="Calibri" w:hAnsi="Times New Roman" w:cs="Times New Roman"/>
        </w:rPr>
        <w:t xml:space="preserve"> </w:t>
      </w:r>
    </w:p>
    <w:p w14:paraId="00CF458F" w14:textId="40505652" w:rsidR="001F020A" w:rsidRDefault="001F020A" w:rsidP="00987B09">
      <w:pPr>
        <w:spacing w:after="160" w:line="256" w:lineRule="auto"/>
        <w:rPr>
          <w:rFonts w:ascii="Times New Roman" w:eastAsia="Calibri" w:hAnsi="Times New Roman" w:cs="Times New Roman"/>
        </w:rPr>
      </w:pPr>
    </w:p>
    <w:p w14:paraId="1F0B03D2" w14:textId="77777777" w:rsidR="001F020A" w:rsidRPr="00C1724B" w:rsidRDefault="001F020A" w:rsidP="001F020A">
      <w:pPr>
        <w:spacing w:after="160" w:line="256" w:lineRule="auto"/>
        <w:rPr>
          <w:rFonts w:ascii="Times New Roman" w:eastAsia="Calibri" w:hAnsi="Times New Roman" w:cs="Times New Roman"/>
        </w:rPr>
      </w:pPr>
      <w:r w:rsidRPr="00C1724B">
        <w:rPr>
          <w:rFonts w:ascii="Times New Roman" w:eastAsia="Calibri" w:hAnsi="Times New Roman" w:cs="Times New Roman"/>
        </w:rPr>
        <w:t xml:space="preserve">Similarly, we do not see substantial changes in resistance of the post cycling EIS as a function of stack pressure between the two cells compared in Figure 57. Regarding cycling of ASSBs, halide solid electrolytes have a much stronger stack pressure dependence than sulfide solid electrolytes. Such high stack pressures are not suitable for commercial cells, therefore alternative strategies to enabling ASSBs must be combined such as low or zero strain cathodes, narrower operating windows, optimization of partial ionic and electronic conductivities and tuning of the mechanical properties of solid electrolyte materials. </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{"citationID":"Rx1me0Vc","properties":{"formattedCitation":"\\super 12,14,16,17\\nosupersub{}","plainCitation":"12,14,16,17","noteIndex":0},"citationItems":[{"id":732,"uris":["http://zotero.org/users/9743641/items/6XZ5FAZY"],"itemData":{"id":732,"type":"article-journal","container-title":"Batteries &amp; Supercaps","DOI":"10.1002/batt.202200544","ISSN":"2566-6223, 2566-6223","journalAbbreviation":"Batteries &amp; Supercaps","language":"en","source":"DOI.org (Crossref)","title":"Balancing Partial Ionic and Electronic Transport for Optimized Cathode Utilization of High‐Voltage LiMn &lt;sub&gt;2&lt;/sub&gt; O &lt;sub&gt;4&lt;/sub&gt; /Li &lt;sub&gt;3&lt;/sub&gt; InCl &lt;sub&gt;6&lt;/sub&gt; Solid‐State Batteries","URL":"https://onlinelibrary.wiley.com/doi/10.1002/batt.202200544","author":[{"family":"Hendriks","given":"Theodoor A."},{"family":"Lange","given":"Martin A."},{"family":"Kiens","given":"Ellen M."},{"family":"Baeumer","given":"Christoph"},{"family":"Zeier","given":"Wolfgang G."}],"accessed":{"date-parts":[["2023",2,21]]},"issued":{"date-parts":[["2023",2,8]]}}},{"id":761,"uris":["http://zotero.org/users/9743641/items/6P5NLC28"],"itemData":{"id":761,"type":"article-journal","container-title":"Joule","DOI":"10.1016/j.joule.2022.02.008","ISSN":"25424351","issue":"3","journalAbbreviation":"Joule","language":"en","page":"636-646","source":"DOI.org (Crossref)","title":"Solid-state lithium battery cathodes operating at low pressures","volume":"6","author":[{"family":"Gao","given":"Xiangwen"},{"family":"Liu","given":"Boyang"},{"family":"Hu","given":"Bingkun"},{"family":"Ning","given":"Ziyang"},{"family":"Jolly","given":"Dominic Spencer"},{"family":"Zhang","given":"Shengming"},{"family":"Perera","given":"Johann"},{"family":"Bu","given":"Junfu"},{"family":"Liu","given":"Junliang"},{"family":"Doerrer","given":"Christopher"},{"family":"Darnbrough","given":"Ed"},{"family":"Armstrong","given":"David"},{"family":"Grant","given":"Patrick S."},{"family":"Bruce","given":"Peter G."}],"issued":{"date-parts":[["2022",3]]}}},{"id":763,"uris":["http://zotero.org/users/9743641/items/RCZBCWZ5"],"itemData":{"id":763,"type":"article-journal","container-title":"ACS Materials Letters","DOI":"10.1021/acsmaterialslett.9b00441","ISSN":"2639-4979, 2639-4979","issue":"1","journalAbbreviation":"ACS Materials Lett.","language":"en","page":"84-88","source":"DOI.org (Crossref)","title":"Rational Design of Quasi-Zero-Strain NCM Cathode Materials for Minimizing Volume Change Effects in All-Solid-State Batteries","volume":"2","author":[{"family":"Strauss","given":"Florian"},{"family":"Biasi","given":"Lea","non-dropping-particle":"de"},{"family":"Kim","given":"A-Young"},{"family":"Hertle","given":"Jonas"},{"family":"Schweidler","given":"Simon"},{"family":"Janek","given":"Jürgen"},{"family":"Hartmann","given":"Pascal"},{"family":"Brezesinski","given":"Torsten"}],"issued":{"date-parts":[["2020",1,6]]}}},{"id":314,"uris":["http://zotero.org/users/9743641/items/G7QJIJET"],"itemData":{"id":314,"type":"article-journal","container-title":"ACS Energy Letters","DOI":"10.1021/acsenergylett.1c00545","ISSN":"2380-8195, 2380-8195","issue":"5","journalAbbreviation":"ACS Energy Lett.","language":"en","page":"2006-2015","source":"DOI.org (Crossref)","title":"Pliable Lithium Superionic Conductor for All-Solid-State Batteries","volume":"6","author":[{"family":"Jung","given":"Sung-Kyun"},{"family":"Gwon","given":"Hyeokjo"},{"family":"Yoon","given":"Gabin"},{"family":"Miara","given":"Lincoln J."},{"family":"Lacivita","given":"Valentina"},{"family":"Kim","given":"Ju-Sik"}],"issued":{"date-parts":[["2021",5,14]]}}}],"schema":"https://github.com/citation-style-language/schema/raw/master/csl-citation.json"}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12,14,16,17</w:t>
      </w:r>
      <w:r w:rsidRPr="00C1724B">
        <w:rPr>
          <w:rFonts w:ascii="Times New Roman" w:eastAsia="Calibri" w:hAnsi="Times New Roman" w:cs="Times New Roman"/>
        </w:rPr>
        <w:fldChar w:fldCharType="end"/>
      </w:r>
    </w:p>
    <w:p w14:paraId="650C5BE5" w14:textId="77777777" w:rsidR="001F020A" w:rsidRDefault="001F020A">
      <w:pPr>
        <w:rPr>
          <w:rFonts w:ascii="Times New Roman" w:eastAsia="Calibri" w:hAnsi="Times New Roman" w:cs="Times New Roman"/>
        </w:rPr>
      </w:pPr>
      <w:r>
        <w:rPr>
          <w:rFonts w:ascii="Times New Roman" w:eastAsia="Calibri" w:hAnsi="Times New Roman" w:cs="Times New Roman"/>
        </w:rPr>
        <w:br w:type="page"/>
      </w:r>
    </w:p>
    <w:p w14:paraId="41B99864" w14:textId="77777777" w:rsidR="001F020A" w:rsidRPr="00C1724B" w:rsidRDefault="001F020A" w:rsidP="001F020A">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1E405528" wp14:editId="250FA824">
            <wp:extent cx="5324475" cy="1749297"/>
            <wp:effectExtent l="0" t="0" r="0"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43848" cy="1755662"/>
                    </a:xfrm>
                    <a:prstGeom prst="rect">
                      <a:avLst/>
                    </a:prstGeom>
                    <a:noFill/>
                  </pic:spPr>
                </pic:pic>
              </a:graphicData>
            </a:graphic>
          </wp:inline>
        </w:drawing>
      </w:r>
    </w:p>
    <w:p w14:paraId="08181092" w14:textId="77777777" w:rsidR="001F020A" w:rsidRPr="00BC23C6" w:rsidRDefault="001F020A" w:rsidP="001F020A">
      <w:pPr>
        <w:pStyle w:val="Caption"/>
        <w:rPr>
          <w:rFonts w:cs="Times New Roman"/>
          <w:b w:val="0"/>
          <w:bCs w:val="0"/>
        </w:rPr>
      </w:pPr>
      <w:r w:rsidRPr="00BC23C6">
        <w:rPr>
          <w:rFonts w:cs="Times New Roman"/>
          <w:b w:val="0"/>
          <w:bCs w:val="0"/>
        </w:rPr>
        <w:t xml:space="preserve">Figure </w:t>
      </w:r>
      <w:r w:rsidRPr="00BC23C6">
        <w:rPr>
          <w:rFonts w:cs="Times New Roman"/>
          <w:b w:val="0"/>
          <w:bCs w:val="0"/>
        </w:rPr>
        <w:fldChar w:fldCharType="begin"/>
      </w:r>
      <w:r w:rsidRPr="00BC23C6">
        <w:rPr>
          <w:rFonts w:cs="Times New Roman"/>
          <w:b w:val="0"/>
          <w:bCs w:val="0"/>
        </w:rPr>
        <w:instrText xml:space="preserve"> SEQ Figure \* ARABIC </w:instrText>
      </w:r>
      <w:r w:rsidRPr="00BC23C6">
        <w:rPr>
          <w:rFonts w:cs="Times New Roman"/>
          <w:b w:val="0"/>
          <w:bCs w:val="0"/>
        </w:rPr>
        <w:fldChar w:fldCharType="separate"/>
      </w:r>
      <w:r w:rsidRPr="00BC23C6">
        <w:rPr>
          <w:rFonts w:cs="Times New Roman"/>
          <w:b w:val="0"/>
          <w:bCs w:val="0"/>
          <w:noProof/>
        </w:rPr>
        <w:t>56</w:t>
      </w:r>
      <w:r w:rsidRPr="00BC23C6">
        <w:rPr>
          <w:rFonts w:cs="Times New Roman"/>
          <w:b w:val="0"/>
          <w:bCs w:val="0"/>
          <w:noProof/>
        </w:rPr>
        <w:fldChar w:fldCharType="end"/>
      </w:r>
      <w:r w:rsidRPr="00BC23C6">
        <w:rPr>
          <w:rFonts w:cs="Times New Roman"/>
          <w:b w:val="0"/>
          <w:bCs w:val="0"/>
        </w:rPr>
        <w:t xml:space="preserve">. Effect of Stack Pressure on </w:t>
      </w:r>
      <w:proofErr w:type="gramStart"/>
      <w:r w:rsidRPr="00BC23C6">
        <w:rPr>
          <w:rFonts w:cs="Times New Roman"/>
          <w:b w:val="0"/>
          <w:bCs w:val="0"/>
        </w:rPr>
        <w:t>In</w:t>
      </w:r>
      <w:proofErr w:type="gramEnd"/>
      <w:r w:rsidRPr="00BC23C6">
        <w:rPr>
          <w:rFonts w:cs="Times New Roman"/>
          <w:b w:val="0"/>
          <w:bCs w:val="0"/>
        </w:rPr>
        <w:t>|LPSCl|NMC811 cells (a) initial charge discharge behavior (b) cycling performance</w:t>
      </w:r>
    </w:p>
    <w:p w14:paraId="089052B6" w14:textId="23C1B908" w:rsidR="00205796" w:rsidRDefault="00205796" w:rsidP="00987B09">
      <w:pPr>
        <w:spacing w:after="160" w:line="256" w:lineRule="auto"/>
        <w:rPr>
          <w:rFonts w:ascii="Times New Roman" w:eastAsia="Calibri" w:hAnsi="Times New Roman" w:cs="Times New Roman"/>
        </w:rPr>
      </w:pPr>
    </w:p>
    <w:p w14:paraId="1FFE04A3" w14:textId="77777777" w:rsidR="00205796" w:rsidRPr="00C1724B" w:rsidRDefault="00205796" w:rsidP="00205796">
      <w:pPr>
        <w:keepNext/>
        <w:spacing w:after="160" w:line="259" w:lineRule="auto"/>
        <w:rPr>
          <w:rFonts w:ascii="Times New Roman" w:hAnsi="Times New Roman" w:cs="Times New Roman"/>
        </w:rPr>
      </w:pPr>
      <w:r w:rsidRPr="00C1724B">
        <w:rPr>
          <w:rFonts w:ascii="Times New Roman" w:eastAsia="Calibri" w:hAnsi="Times New Roman" w:cs="Times New Roman"/>
          <w:noProof/>
        </w:rPr>
        <w:drawing>
          <wp:inline distT="0" distB="0" distL="0" distR="0" wp14:anchorId="1FA086C4" wp14:editId="6C5ECF10">
            <wp:extent cx="5153025" cy="2075829"/>
            <wp:effectExtent l="0" t="0" r="0" b="63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159243" cy="2078334"/>
                    </a:xfrm>
                    <a:prstGeom prst="rect">
                      <a:avLst/>
                    </a:prstGeom>
                    <a:noFill/>
                  </pic:spPr>
                </pic:pic>
              </a:graphicData>
            </a:graphic>
          </wp:inline>
        </w:drawing>
      </w:r>
    </w:p>
    <w:p w14:paraId="6F04A0FA" w14:textId="77777777" w:rsidR="00205796" w:rsidRPr="00205796" w:rsidRDefault="00205796" w:rsidP="00205796">
      <w:pPr>
        <w:pStyle w:val="Caption"/>
        <w:rPr>
          <w:rFonts w:eastAsia="Calibri" w:cs="Times New Roman"/>
          <w:b w:val="0"/>
          <w:bCs w:val="0"/>
        </w:rPr>
      </w:pPr>
      <w:r w:rsidRPr="00205796">
        <w:rPr>
          <w:rFonts w:cs="Times New Roman"/>
          <w:b w:val="0"/>
          <w:bCs w:val="0"/>
        </w:rPr>
        <w:t xml:space="preserve">Figure </w:t>
      </w:r>
      <w:r w:rsidRPr="00205796">
        <w:rPr>
          <w:rFonts w:cs="Times New Roman"/>
          <w:b w:val="0"/>
          <w:bCs w:val="0"/>
        </w:rPr>
        <w:fldChar w:fldCharType="begin"/>
      </w:r>
      <w:r w:rsidRPr="00205796">
        <w:rPr>
          <w:rFonts w:cs="Times New Roman"/>
          <w:b w:val="0"/>
          <w:bCs w:val="0"/>
        </w:rPr>
        <w:instrText xml:space="preserve"> SEQ Figure \* ARABIC </w:instrText>
      </w:r>
      <w:r w:rsidRPr="00205796">
        <w:rPr>
          <w:rFonts w:cs="Times New Roman"/>
          <w:b w:val="0"/>
          <w:bCs w:val="0"/>
        </w:rPr>
        <w:fldChar w:fldCharType="separate"/>
      </w:r>
      <w:r w:rsidRPr="00205796">
        <w:rPr>
          <w:rFonts w:cs="Times New Roman"/>
          <w:b w:val="0"/>
          <w:bCs w:val="0"/>
          <w:noProof/>
        </w:rPr>
        <w:t>57</w:t>
      </w:r>
      <w:r w:rsidRPr="00205796">
        <w:rPr>
          <w:rFonts w:cs="Times New Roman"/>
          <w:b w:val="0"/>
          <w:bCs w:val="0"/>
          <w:noProof/>
        </w:rPr>
        <w:fldChar w:fldCharType="end"/>
      </w:r>
      <w:r w:rsidRPr="00205796">
        <w:rPr>
          <w:rFonts w:cs="Times New Roman"/>
          <w:b w:val="0"/>
          <w:bCs w:val="0"/>
        </w:rPr>
        <w:t xml:space="preserve">. Evolution of EIS spectra as a function of cycling and stack pressure for </w:t>
      </w:r>
      <w:proofErr w:type="gramStart"/>
      <w:r w:rsidRPr="00205796">
        <w:rPr>
          <w:rFonts w:cs="Times New Roman"/>
          <w:b w:val="0"/>
          <w:bCs w:val="0"/>
        </w:rPr>
        <w:t>In</w:t>
      </w:r>
      <w:proofErr w:type="gramEnd"/>
      <w:r w:rsidRPr="00205796">
        <w:rPr>
          <w:rFonts w:cs="Times New Roman"/>
          <w:b w:val="0"/>
          <w:bCs w:val="0"/>
        </w:rPr>
        <w:t>|LPSCl|NMC811 Cells.</w:t>
      </w:r>
    </w:p>
    <w:p w14:paraId="59E42220" w14:textId="77777777" w:rsidR="00205796" w:rsidRDefault="00205796" w:rsidP="00987B09">
      <w:pPr>
        <w:spacing w:after="160" w:line="256" w:lineRule="auto"/>
        <w:rPr>
          <w:rFonts w:ascii="Times New Roman" w:eastAsia="Calibri" w:hAnsi="Times New Roman" w:cs="Times New Roman"/>
        </w:rPr>
      </w:pPr>
    </w:p>
    <w:p w14:paraId="7DED9682" w14:textId="77777777" w:rsidR="001F020A" w:rsidRDefault="001F020A">
      <w:pPr>
        <w:rPr>
          <w:rFonts w:ascii="Times New Roman" w:eastAsia="Calibri" w:hAnsi="Times New Roman" w:cs="Times New Roman"/>
        </w:rPr>
      </w:pPr>
      <w:r>
        <w:rPr>
          <w:rFonts w:ascii="Times New Roman" w:eastAsia="Calibri" w:hAnsi="Times New Roman" w:cs="Times New Roman"/>
        </w:rPr>
        <w:br w:type="page"/>
      </w:r>
    </w:p>
    <w:p w14:paraId="10DC0E95" w14:textId="77777777" w:rsidR="002F4F54" w:rsidRPr="00C1724B" w:rsidRDefault="002F4F54" w:rsidP="002F4F54">
      <w:pPr>
        <w:spacing w:after="160" w:line="256" w:lineRule="auto"/>
        <w:rPr>
          <w:rFonts w:ascii="Times New Roman" w:eastAsia="Calibri" w:hAnsi="Times New Roman" w:cs="Times New Roman"/>
        </w:rPr>
      </w:pPr>
      <w:r w:rsidRPr="00C1724B">
        <w:rPr>
          <w:rFonts w:ascii="Times New Roman" w:eastAsia="Calibri" w:hAnsi="Times New Roman" w:cs="Times New Roman"/>
        </w:rPr>
        <w:lastRenderedPageBreak/>
        <w:t>Although it may not be practical to operate cells at a high stack pressure, it would be feasible to fabricate them at relatively high pressures.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{"citationID":"DewQTKC0","properties":{"formattedCitation":"\\super 18,19\\nosupersub{}","plainCitation":"18,19","noteIndex":0},"citationItems":[{"id":943,"uris":["http://zotero.org/users/9743641/items/8V5LMP5X"],"itemData":{"id":943,"type":"article-journal","container-title":"Journal of Power Sources","DOI":"10.1016/j.jpowsour.2017.11.031","ISSN":"03787753","journalAbbreviation":"Journal of Power Sources","language":"en","page":"93-101","source":"DOI.org (Crossref)","title":"Toward practical all-solid-state lithium-ion batteries with high energy density and safety: Comparative study for electrodes fabricated by dry- and slurry-mixing processes","title-short":"Toward practical all-solid-state lithium-ion batteries with high energy density and safety","volume":"375","author":[{"family":"Nam","given":"Young Jin"},{"family":"Oh","given":"Dae Yang"},{"family":"Jung","given":"Sung Hoo"},{"family":"Jung","given":"Yoon Seok"}],"issued":{"date-parts":[["2018",1]]}}},{"id":760,"uris":["http://zotero.org/users/9743641/items/CX6BL266"],"itemData":{"id":760,"type":"article-journal","container-title":"Journal of The Electrochemical Society","DOI":"10.1149/2.0951712jes","ISSN":"0013-4651, 1945-7111","issue":"12","journalAbbreviation":"J. Electrochem. Soc.","language":"en","page":"A2474-A2478","source":"DOI.org (Crossref)","title":"All-Solid-State Battery Electrode Sheets Prepared by a Slurry Coating Process","volume":"164","author":[{"family":"Sakuda","given":"Atsushi"},{"family":"Kuratani","given":"Kentaro"},{"family":"Yamamoto","given":"Mari"},{"family":"Takahashi","given":"Masanari"},{"family":"Takeuchi","given":"Tomonari"},{"family":"Kobayashi","given":"Hironori"}],"issued":{"date-parts":[["2017"]]}}}],"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18,19</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addition, it was previously shown that LPSCl based ASSBs did show dependence on the fabrication pressure.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{"citationID":"hujxvT9s","properties":{"formattedCitation":"\\super 10\\nosupersub{}","plainCitation":"10","noteIndex":0},"citationItems":[{"id":754,"uris":["http://zotero.org/users/9743641/items/N4D9KAEY"],"itemData":{"id":754,"type":"article-journal","abstract":"All-solid-state batteries exhibit good performance even at low operating stack pressure when soft electrode materials are used.\n          , \n            All solid-state batteries are believed to be safer than their liquid counterparts owing to their use of nonflammable solid electrolytes. Nevertheless, unlike liquid electrolyte batteries, stack pressure is required during cycling to avoid contact losses between the electrodes and the solid electrolyte. Although recent studies have shown stack pressures to affect the capacity utilization of alloying anodes, an investigation of the effect of stack pressures on solid-state battery cyclability has not been performed so far. In this work, the effects of both initial fabrication pressure and operating stack pressure on the electrolyte's ionic conductivity and battery performance have been analyzed; the results show that initial fabrication pressure directly affects the porosity of the electrolyte and therefore the overall performance of the cell. Low operating stack pressure reduces the apparent ionic conductivity due to poor contact between the electrolyte and current collectors, but does not detrimentally affect the cyclability of solid-state batteries. These results can explain inconsistencies in the literature and provide a guideline toward standardized solid-state battery testing conditions and proper reporting benchmarks of the performance of solid-state batteries.","container-title":"Journal of Materials Chemistry A","DOI":"10.1039/C9TA12889A","ISSN":"2050-7488, 2050-7496","issue":"10","journalAbbreviation":"J. Mater. Chem. A","language":"en","page":"5049-5055","source":"DOI.org (Crossref)","title":"Pressure effects on sulfide electrolytes for all solid-state batteries","volume":"8","author":[{"family":"Doux","given":"Jean-Marie"},{"family":"Yang","given":"Yangyuchen"},{"family":"Tan","given":"Darren H. S."},{"family":"Nguyen","given":"Han"},{"family":"Wu","given":"Erik A."},{"family":"Wang","given":"Xuefeng"},{"family":"Banerjee","given":"Abhik"},{"family":"Meng","given":"Ying Shirley"}],"issued":{"date-parts":[["2020"]]}}}],"schema":"https://github.com/citation-style-language/schema/raw/master/csl-citation.json"}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cycling performance displayed in Fig. 58b compares cells fabricated at difference pressures as noted for 5 minutes in an uniaxial press, while the stack pressure during cycling was kept constant at 30 MPa. We observe here that a higher fabrication pressure results in an increase in the initial charge capacity. The </w:t>
      </w:r>
      <w:proofErr w:type="gramStart"/>
      <w:r w:rsidRPr="00C1724B">
        <w:rPr>
          <w:rFonts w:ascii="Times New Roman" w:eastAsia="Calibri" w:hAnsi="Times New Roman" w:cs="Times New Roman"/>
        </w:rPr>
        <w:t>500</w:t>
      </w:r>
      <w:proofErr w:type="gramEnd"/>
      <w:r w:rsidRPr="00C1724B">
        <w:rPr>
          <w:rFonts w:ascii="Times New Roman" w:eastAsia="Calibri" w:hAnsi="Times New Roman" w:cs="Times New Roman"/>
        </w:rPr>
        <w:t xml:space="preserve"> MPa cell has an initial discharge capacity of 226 mAhg</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while the two lower fabrication pressures 149 and 128 mAhg</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respectively for the 250 MPa and 375 MPa Cells. The large difference in extractable lithium inventory being connected to the porosity in the composite cathode and the separator layer.</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{"citationID":"oQte7PBB","properties":{"formattedCitation":"\\super 20\\nosupersub{}","plainCitation":"20","noteIndex":0},"citationItems":[{"id":945,"uris":["http://zotero.org/users/9743641/items/HJR2JTVM"],"itemData":{"id":945,"type":"article-journal","container-title":"Journal of Solid State Electrochemistry","DOI":"10.1007/s10008-021-05104-8","ISSN":"1432-8488, 1433-0768","issue":"3","journalAbbreviation":"J Solid State Electrochem","language":"en","page":"709-718","source":"DOI.org (Crossref)","title":"Consolidation of composite cathodes with NCM and sulfide solid-state electrolytes by hot pressing for all-solid-state Li metal batteries","volume":"26","author":[{"family":"Yersak","given":"Thomas A."},{"family":"Hao","given":"Fang"},{"family":"Kang","given":"Chansoon"},{"family":"Salvador","given":"James R."},{"family":"Zhang","given":"Qinglin"},{"family":"Malabet","given":"Hernando Jesus Gonzalez"},{"family":"Cai","given":"Mei"}],"issued":{"date-parts":[["2022",3]]}}}],"schema":"https://github.com/citation-style-language/schema/raw/master/csl-citation.json"}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Fig 58b. We observe that this improvement in porosity plays </w:t>
      </w:r>
      <w:proofErr w:type="gramStart"/>
      <w:r w:rsidRPr="00C1724B">
        <w:rPr>
          <w:rFonts w:ascii="Times New Roman" w:eastAsia="Calibri" w:hAnsi="Times New Roman" w:cs="Times New Roman"/>
        </w:rPr>
        <w:t>a large role</w:t>
      </w:r>
      <w:proofErr w:type="gramEnd"/>
      <w:r w:rsidRPr="00C1724B">
        <w:rPr>
          <w:rFonts w:ascii="Times New Roman" w:eastAsia="Calibri" w:hAnsi="Times New Roman" w:cs="Times New Roman"/>
        </w:rPr>
        <w:t xml:space="preserve"> in determining the capacity retention as well. After 50 cycles the capacity of the 500 MPa is ~100 mAhg</w:t>
      </w:r>
      <w:r w:rsidRPr="00C1724B">
        <w:rPr>
          <w:rFonts w:ascii="Times New Roman" w:eastAsia="Calibri" w:hAnsi="Times New Roman" w:cs="Times New Roman"/>
          <w:vertAlign w:val="superscript"/>
        </w:rPr>
        <w:noBreakHyphen/>
        <w:t>1</w:t>
      </w:r>
      <w:r w:rsidRPr="00C1724B">
        <w:rPr>
          <w:rFonts w:ascii="Times New Roman" w:eastAsia="Calibri" w:hAnsi="Times New Roman" w:cs="Times New Roman"/>
        </w:rPr>
        <w:t>, however the lower fabrication pressure each retains 60 and 40 mAhg</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for the 375 and 250 MPa cells respectively. We observe that for the LIC based cells in this study, both stack pressure and fabrication pressure play </w:t>
      </w:r>
      <w:proofErr w:type="gramStart"/>
      <w:r w:rsidRPr="00C1724B">
        <w:rPr>
          <w:rFonts w:ascii="Times New Roman" w:eastAsia="Calibri" w:hAnsi="Times New Roman" w:cs="Times New Roman"/>
        </w:rPr>
        <w:t>a large role</w:t>
      </w:r>
      <w:proofErr w:type="gramEnd"/>
      <w:r w:rsidRPr="00C1724B">
        <w:rPr>
          <w:rFonts w:ascii="Times New Roman" w:eastAsia="Calibri" w:hAnsi="Times New Roman" w:cs="Times New Roman"/>
        </w:rPr>
        <w:t xml:space="preserve"> in enabling improvements in capacity retention and accessible lithium inventory from the active material. In line with previous findings regarding the effect of fabrication pressure on ASSB performance, we find that relatively high pressures are needed to reduce porosity within halide containing ASSBs.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{"citationID":"beoDBsHM","properties":{"formattedCitation":"\\super 21\\nosupersub{}","plainCitation":"21","noteIndex":0},"citationItems":[{"id":955,"uris":["http://zotero.org/users/9743641/items/WIGD7FFD"],"itemData":{"id":955,"type":"article-journal","container-title":"Nature Energy","DOI":"10.1038/s41560-021-00952-0","ISSN":"2058-7546","issue":"1","journalAbbreviation":"Nat Energy","language":"en","page":"83-93","source":"DOI.org (Crossref)","title":"High areal capacity, long cycle life 4 V ceramic all-solid-state Li-ion batteries enabled by chloride solid electrolytes","volume":"7","author":[{"family":"Zhou","given":"Laidong"},{"family":"Zuo","given":"Tong-Tong"},{"family":"Kwok","given":"Chun Yuen"},{"family":"Kim","given":"Se Young"},{"family":"Assoud","given":"Abdeljalil"},{"family":"Zhang","given":"Qiang"},{"family":"Janek","given":"Jürgen"},{"family":"Nazar","given":"Linda F."}],"issued":{"date-parts":[["2022",1,3]]}}}],"schema":"https://github.com/citation-style-language/schema/raw/master/csl-citation.json"}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213FE062" w14:textId="77777777" w:rsidR="00DE13CD" w:rsidRPr="00C1724B" w:rsidRDefault="00DE13CD" w:rsidP="00DE13CD">
      <w:pPr>
        <w:spacing w:after="160" w:line="256" w:lineRule="auto"/>
        <w:rPr>
          <w:rFonts w:ascii="Times New Roman" w:eastAsia="Calibri" w:hAnsi="Times New Roman" w:cs="Times New Roman"/>
        </w:rPr>
      </w:pPr>
      <w:r w:rsidRPr="00C1724B">
        <w:rPr>
          <w:rFonts w:ascii="Times New Roman" w:eastAsia="Calibri" w:hAnsi="Times New Roman" w:cs="Times New Roman"/>
        </w:rPr>
        <w:t>Reducing the porosity in either the separator or composite cathode would lead to improvements in the bulk and interfacial ionic conduction, both of which are crucial to discharge capacities, capacity retention, and rate performance.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{"citationID":"coulm6ea","properties":{"formattedCitation":"\\super 9\\nosupersub{}","plainCitation":"9","noteIndex":0},"citationItems":[{"id":757,"uris":["http://zotero.org/users/9743641/items/VSIWNT5X"],"itemData":{"id":757,"type":"article-journal","abstract":"As the most promising next-generation energy storage system, all-solid-state batteries (ASSBs) have the advan</w:instrText>
      </w:r>
      <w:r w:rsidRPr="00C1724B">
        <w:rPr>
          <w:rFonts w:ascii="Times New Roman" w:eastAsia="Calibri" w:hAnsi="Times New Roman" w:cs="Times New Roman"/>
        </w:rPr>
        <w:softHyphen/>
        <w:instrText xml:space="preserve"> tages of high theoretical energy density and intrinsic safety. However, the limitation of the “solid-solid” contact between the electrode and the solid electrolytes (SEs) severely hinders the interfacial charge transport. Studies have shown that the introduction of external pressure can effectively reduce the “solid-solid” contact resistance and prolong the cycle life of the battery. At the same time, the application of external pressure on the electrode materials has dramatic multiple interdisciplinary consequences. For example, a high preparation pressure on layered cathode materials may cause cracks thus having an adverse effect on the performance of ASSBs; however, a high stack pressure may suppress the chemo-mechanical failure of high energy density alloying electrodes thus reviving this class of anode materials. The external pressure induced results thus requires an urgent compre</w:instrText>
      </w:r>
      <w:r w:rsidRPr="00C1724B">
        <w:rPr>
          <w:rFonts w:ascii="Times New Roman" w:eastAsia="Calibri" w:hAnsi="Times New Roman" w:cs="Times New Roman"/>
        </w:rPr>
        <w:softHyphen/>
        <w:instrText xml:space="preserve"> hensive review on this topic. Therefore, we provide a timely overview on the effects of external pressure on the SEs, the electrode materials and the electrode-SE interfaces by introducing the physical properties of commonly used sulfide, oxide, polymer solid electrolytes, lithium metal and alloy anodes, and layered oxide cathodes. We show that different materials and battery systems require very different external pressures. By appropriately tuning the external pressure, the performance of ASSBs can be optimized. Finally, we provide a summary and outlook on how to tailor the external pressure for high performance ASSBs developments.","container-title":"eTransportation","DOI":"10.1016/j.etran.2022.100220","ISSN":"25901168","journalAbbreviation":"eTransportation","language":"en","page":"100220","source":"DOI.org (Crossref)","title":"A review of the effect of external pressure on all-solid-state batteries","volume":"15","author":[{"family":"Zhang","given":"Fengyu"},{"family":"Guo","given":"Yunna"},{"family":"Zhang","given":"Liqiang"},{"family":"Jia","given":"Peng"},{"family":"Liu","given":"Xiang"},{"family":"Qiu","given":"Ping"},{"family":"Zhang","given":"Hongbing"},{"family":"Huang","given":"Jianyu"}],"issued":{"date-parts":[["2023",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9</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order to deconvolute the improvements in performance, we studied the effect of both fabrication and stack pressure on the solid electrolytes that make up the separator of the bi-layer cells. In Fig 59a.  We observe the impact of fabrication pressure on the room temperature ionic conductivity of LPSCl. We observe that with increasing stack pressure there is an improvement in the relative density of the solid electrolyte, however the improvement in ionic conductivity from 250 MPa to 500 MPa is only ~ 6%. This agrees with recent studies which showed that once the solid electrolyte reached 75% relative density, higher fabrication pressures did not lead to significant improvements in conductivity.</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{"citationID":"g1UBwKZZ","properties":{"formattedCitation":"\\super 10\\nosupersub{}","plainCitation":"10","noteIndex":0},"citationItems":[{"id":754,"uris":["http://zotero.org/users/9743641/items/N4D9KAEY"],"itemData":{"id":754,"type":"article-journal","abstract":"All-solid-state batteries exhibit good performance even at low operating stack pressure when soft electrode materials are used.\n          , \n            All solid-state batteries are believed to be safer than their liquid counterparts owing to their use of nonflammable solid electrolytes. Nevertheless, unlike liquid electrolyte batteries, stack pressure is required during cycling to avoid contact losses between the electrodes and the solid electrolyte. Although recent studies have shown stack pressures to affect the capacity utilization of alloying anodes, an investigation of the effect of stack pressures on solid-state battery cyclability has not been performed so far. In this work, the effects of both initial fabrication pressure and operating stack pressure on the electrolyte's ionic conductivity and battery performance have been analyzed; the results show that initial fabrication pressure directly affects the porosity of the electrolyte and therefore the overall performance of the cell. Low operating stack pressure reduces the apparent ionic conductivity due to poor contact between the electrolyte and current collectors, but does not detrimentally affect the cyclability of solid-state batteries. These results can explain inconsistencies in the literature and provide a guideline toward standardized solid-state battery testing conditions and proper reporting benchmarks of the performance of solid-state batteries.","container-title":"Journal of Materials Chemistry A","DOI":"10.1039/C9TA12889A","ISSN":"2050-7488, 2050-7496","issue":"10","journalAbbreviation":"J. Mater. Chem. A","language":"en","page":"5049-5055","source":"DOI.org (Crossref)","title":"Pressure effects on sulfide electrolytes for all solid-state batteries","volume":"8","author":[{"family":"Doux","given":"Jean-Marie"},{"family":"Yang","given":"Yangyuchen"},{"family":"Tan","given":"Darren H. S."},{"family":"Nguyen","given":"Han"},{"family":"Wu","given":"Erik A."},{"family":"Wang","given":"Xuefeng"},{"family":"Banerjee","given":"Abhik"},{"family":"Meng","given":"Ying Shirley"}],"issued":{"date-parts":[["2020"]]}}}],"schema":"https://github.com/citation-style-language/schema/raw/master/csl-citation.json"}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We then investigated the effect of stack pressure on the ionic conductivity which showed improvement from 1.86 mS/cm at a low stack pressure of 0.35 MPa and a maximum ionic conductivity of 2.12 mS/cm at 50 MPa a ~14 increase. However, when the stack pressure was relieved back to 0.35 MPa the ionic conductivity recovered back to 1.84 mS/cm (blue left arrow). This also agrees with recent findings that showed a modest stack pressure dependence for the ionic conductivity of LPSCl at room temperature, which was driven by improvements in contact between the electrode surface and the solid electrolyte.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{"citationID":"CaQs0cf6","properties":{"formattedCitation":"\\super 22\\nosupersub{}","plainCitation":"22","noteIndex":0},"citationItems":[{"id":946,"uris":["http://zotero.org/users/9743641/items/YBBVE3AP"],"itemData":{"id":946,"type":"article-journal","container-title":"ACS Energy Letters","DOI":"10.1021/acsenergylett.1c01299","ISSN":"2380-8195, 2380-8195","issue":"9","journalAbbreviation":"ACS Energy Lett.","language":"en","page":"3072-3077","source":"DOI.org (Crossref)","title":"How to Measure a Reliable Ionic Conductivity? The Stack Pressure Dilemma of Microcrystalline Sulfide-Based Solid Electrolytes","title-short":"How to Measure a Reliable Ionic Conductivity?","volume":"6","author":[{"family":"Cronau","given":"Marvin"},{"family":"Szabo","given":"Marvin"},{"family":"König","given":"Christoph"},{"family":"Wassermann","given":"Tobias Burghardt"},{"family":"Roling","given":"Bernhard"}],"issued":{"date-parts":[["2021",9,10]]}}}],"schema":"https://github.com/citation-style-language/schema/raw/master/csl-citation.json"}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This limited improvement in the ionic conductivity is supported by the lack of stack pressure dependence on the electrochemical performance of the LPSCl based cells, as previously discussed in Fig. 56.</w:t>
      </w:r>
    </w:p>
    <w:p w14:paraId="529925EF" w14:textId="77777777" w:rsidR="00070089" w:rsidRPr="00C1724B" w:rsidRDefault="00070089" w:rsidP="00070089">
      <w:pPr>
        <w:rPr>
          <w:rFonts w:ascii="Times New Roman" w:hAnsi="Times New Roman" w:cs="Times New Roman"/>
        </w:rPr>
      </w:pPr>
    </w:p>
    <w:p w14:paraId="4B694483" w14:textId="77777777" w:rsidR="001B3E93" w:rsidRPr="00C1724B" w:rsidRDefault="001B3E93" w:rsidP="001B3E93">
      <w:pPr>
        <w:spacing w:after="160" w:line="256" w:lineRule="auto"/>
        <w:rPr>
          <w:rFonts w:ascii="Times New Roman" w:eastAsia="Calibri" w:hAnsi="Times New Roman" w:cs="Times New Roman"/>
        </w:rPr>
      </w:pPr>
      <w:r w:rsidRPr="00C1724B">
        <w:rPr>
          <w:rFonts w:ascii="Times New Roman" w:eastAsia="Calibri" w:hAnsi="Times New Roman" w:cs="Times New Roman"/>
        </w:rPr>
        <w:lastRenderedPageBreak/>
        <w:t xml:space="preserve">The effect of </w:t>
      </w:r>
      <w:r>
        <w:rPr>
          <w:rFonts w:ascii="Times New Roman" w:eastAsia="Calibri" w:hAnsi="Times New Roman" w:cs="Times New Roman"/>
        </w:rPr>
        <w:t>f</w:t>
      </w:r>
      <w:r w:rsidRPr="00C1724B">
        <w:rPr>
          <w:rFonts w:ascii="Times New Roman" w:eastAsia="Calibri" w:hAnsi="Times New Roman" w:cs="Times New Roman"/>
        </w:rPr>
        <w:t>abrication pressure on LIC is shown in Fig. 60a. As the fabrication pressure is increased, the LIC reaches a maximum relative density of ~95% while the conductivity increases from .392 to .405 mS/cm, a modest increase of ~3%. This shows that the increase in ionic conductivity alone from reduction of porosity in the separator layer is not the driver of the observed difference in cycling performance between the LIC containing cells. The effect of stack pressure on the ionic conductivity of LIC is shown in Fig. 60b, which shows a 26% increase, going from .405 mS/cm at 0.35 MPa to .512 mS/cm at 50 MPa. However, like the LPSCl sample, once the stack pressure is relieved to 0.35 MPa the ionic conductivity drops back to .413 mS/cm (blue left arrow). In comparison, LPSCl experienced a slight drop in conductivity once the stack pressure was relieved to 0.35 MPa while here we observe a slight increase with LIC. This could point to either a difference in mechanical properties or microstructure which determines the ability to make and maintain good contact with the electrode surface.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{"citationID":"BGgZ5tHz","properties":{"formattedCitation":"\\super 22\\nosupersub{}","plainCitation":"22","noteIndex":0},"citationItems":[{"id":946,"uris":["http://zotero.org/users/9743641/items/YBBVE3AP"],"itemData":{"id":946,"type":"article-journal","container-title":"ACS Energy Letters","DOI":"10.1021/acsenergylett.1c01299","ISSN":"2380-8195, 2380-8195","issue":"9","journalAbbreviation":"ACS Energy Lett.","language":"en","page":"3072-3077","source":"DOI.org (Crossref)","title":"How to Measure a Reliable Ionic Conductivity? The Stack Pressure Dilemma of Microcrystalline Sulfide-Based Solid Electrolytes","title-short":"How to Measure a Reliable Ionic Conductivity?","volume":"6","author":[{"family":"Cronau","given":"Marvin"},{"family":"Szabo","given":"Marvin"},{"family":"König","given":"Christoph"},{"family":"Wassermann","given":"Tobias Burghardt"},{"family":"Roling","given":"Bernhard"}],"issued":{"date-parts":[["2021",9,10]]}}}],"schema":"https://github.com/citation-style-language/schema/raw/master/csl-citation.json"}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the case of LIC, the significant improvement in ionic conductivity induced by increasing the stack pressure may play a role in determining the improvement in capacity retention. However, based on these comparisons, the porosity reduction in the separator layer and the resulting improvements in ionic conductivity are not great enough to explain the improvement in cycling performance. </w:t>
      </w:r>
    </w:p>
    <w:p w14:paraId="796F89A9" w14:textId="77777777" w:rsidR="00070089" w:rsidRPr="00C1724B" w:rsidRDefault="00070089" w:rsidP="00162A59">
      <w:pPr>
        <w:rPr>
          <w:rFonts w:ascii="Times New Roman" w:hAnsi="Times New Roman" w:cs="Times New Roman"/>
        </w:rPr>
      </w:pPr>
    </w:p>
    <w:p w14:paraId="4F2AF181" w14:textId="77777777" w:rsidR="00CF77EC" w:rsidRPr="00C1724B" w:rsidRDefault="00CF77EC" w:rsidP="00334400">
      <w:pPr>
        <w:pStyle w:val="Heading1"/>
        <w:rPr>
          <w:rFonts w:ascii="Times New Roman" w:hAnsi="Times New Roman" w:cs="Times New Roman"/>
          <w:sz w:val="24"/>
        </w:rPr>
      </w:pPr>
    </w:p>
    <w:p w14:paraId="69B809E5" w14:textId="7ACE35DF" w:rsidR="00C53652" w:rsidRDefault="00C53652" w:rsidP="00C53652">
      <w:pPr>
        <w:pStyle w:val="Heading1"/>
        <w:jc w:val="left"/>
        <w:rPr>
          <w:rFonts w:ascii="Times New Roman" w:hAnsi="Times New Roman" w:cs="Times New Roman"/>
          <w:sz w:val="24"/>
        </w:rPr>
      </w:pPr>
    </w:p>
    <w:p w14:paraId="53F59583" w14:textId="77777777" w:rsidR="00C53652" w:rsidRDefault="00C53652">
      <w:pPr>
        <w:rPr>
          <w:rFonts w:ascii="Times New Roman" w:hAnsi="Times New Roman" w:cs="Times New Roman"/>
          <w:b/>
          <w:bCs/>
          <w:caps/>
        </w:rPr>
      </w:pPr>
      <w:r>
        <w:rPr>
          <w:rFonts w:ascii="Times New Roman" w:hAnsi="Times New Roman" w:cs="Times New Roman"/>
        </w:rPr>
        <w:br w:type="page"/>
      </w:r>
    </w:p>
    <w:p w14:paraId="6C165FAF" w14:textId="77777777" w:rsidR="00C53652" w:rsidRPr="00C1724B" w:rsidRDefault="00C53652" w:rsidP="00C53652">
      <w:pPr>
        <w:keepNext/>
        <w:rPr>
          <w:rFonts w:ascii="Times New Roman" w:hAnsi="Times New Roman" w:cs="Times New Roman"/>
        </w:rPr>
      </w:pPr>
      <w:r w:rsidRPr="00C1724B">
        <w:rPr>
          <w:rFonts w:ascii="Times New Roman" w:hAnsi="Times New Roman" w:cs="Times New Roman"/>
          <w:noProof/>
        </w:rPr>
        <w:lastRenderedPageBreak/>
        <w:drawing>
          <wp:inline distT="0" distB="0" distL="0" distR="0" wp14:anchorId="0966A027" wp14:editId="411AB0AA">
            <wp:extent cx="5238750" cy="2315111"/>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51228" cy="2320625"/>
                    </a:xfrm>
                    <a:prstGeom prst="rect">
                      <a:avLst/>
                    </a:prstGeom>
                    <a:noFill/>
                  </pic:spPr>
                </pic:pic>
              </a:graphicData>
            </a:graphic>
          </wp:inline>
        </w:drawing>
      </w:r>
    </w:p>
    <w:p w14:paraId="39A14483" w14:textId="098B1DE5" w:rsidR="00C53652" w:rsidRPr="00283507" w:rsidRDefault="00C53652" w:rsidP="00283507">
      <w:pPr>
        <w:pStyle w:val="Caption"/>
        <w:rPr>
          <w:rFonts w:cs="Times New Roman"/>
          <w:b w:val="0"/>
          <w:bCs w:val="0"/>
        </w:rPr>
      </w:pPr>
      <w:r w:rsidRPr="00C53652">
        <w:rPr>
          <w:rFonts w:cs="Times New Roman"/>
          <w:b w:val="0"/>
          <w:bCs w:val="0"/>
        </w:rPr>
        <w:t xml:space="preserve">Figure </w:t>
      </w:r>
      <w:r w:rsidRPr="00C53652">
        <w:rPr>
          <w:rFonts w:cs="Times New Roman"/>
          <w:b w:val="0"/>
          <w:bCs w:val="0"/>
        </w:rPr>
        <w:fldChar w:fldCharType="begin"/>
      </w:r>
      <w:r w:rsidRPr="00C53652">
        <w:rPr>
          <w:rFonts w:cs="Times New Roman"/>
          <w:b w:val="0"/>
          <w:bCs w:val="0"/>
        </w:rPr>
        <w:instrText xml:space="preserve"> SEQ Figure \* ARABIC </w:instrText>
      </w:r>
      <w:r w:rsidRPr="00C53652">
        <w:rPr>
          <w:rFonts w:cs="Times New Roman"/>
          <w:b w:val="0"/>
          <w:bCs w:val="0"/>
        </w:rPr>
        <w:fldChar w:fldCharType="separate"/>
      </w:r>
      <w:r w:rsidRPr="00C53652">
        <w:rPr>
          <w:rFonts w:cs="Times New Roman"/>
          <w:b w:val="0"/>
          <w:bCs w:val="0"/>
          <w:noProof/>
        </w:rPr>
        <w:t>58</w:t>
      </w:r>
      <w:r w:rsidRPr="00C53652">
        <w:rPr>
          <w:rFonts w:cs="Times New Roman"/>
          <w:b w:val="0"/>
          <w:bCs w:val="0"/>
          <w:noProof/>
        </w:rPr>
        <w:fldChar w:fldCharType="end"/>
      </w:r>
      <w:r w:rsidRPr="00C53652">
        <w:rPr>
          <w:rFonts w:cs="Times New Roman"/>
          <w:b w:val="0"/>
          <w:bCs w:val="0"/>
        </w:rPr>
        <w:t xml:space="preserve">. The Effect of Fabrication Pressure on </w:t>
      </w:r>
      <w:proofErr w:type="gramStart"/>
      <w:r w:rsidRPr="00C53652">
        <w:rPr>
          <w:rFonts w:cs="Times New Roman"/>
          <w:b w:val="0"/>
          <w:bCs w:val="0"/>
        </w:rPr>
        <w:t>In</w:t>
      </w:r>
      <w:proofErr w:type="gramEnd"/>
      <w:r w:rsidRPr="00C53652">
        <w:rPr>
          <w:rFonts w:cs="Times New Roman"/>
          <w:b w:val="0"/>
          <w:bCs w:val="0"/>
        </w:rPr>
        <w:t>|LPSCl|LIC|NMC811 Cells (a) initial charge discharge behavior (b) cycling performance.</w:t>
      </w:r>
    </w:p>
    <w:p w14:paraId="065F1A93" w14:textId="77777777" w:rsidR="00283507" w:rsidRDefault="00283507" w:rsidP="00283507">
      <w:pPr>
        <w:rPr>
          <w:rFonts w:ascii="Times New Roman" w:hAnsi="Times New Roman" w:cs="Times New Roman"/>
          <w:b/>
          <w:bCs/>
        </w:rPr>
      </w:pPr>
      <w:r w:rsidRPr="00E7659D">
        <w:rPr>
          <w:noProof/>
        </w:rPr>
        <w:drawing>
          <wp:inline distT="0" distB="0" distL="0" distR="0" wp14:anchorId="249A98D8" wp14:editId="4C08C6D3">
            <wp:extent cx="5133975" cy="2073248"/>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33975" cy="2073248"/>
                    </a:xfrm>
                    <a:prstGeom prst="rect">
                      <a:avLst/>
                    </a:prstGeom>
                    <a:noFill/>
                  </pic:spPr>
                </pic:pic>
              </a:graphicData>
            </a:graphic>
          </wp:inline>
        </w:drawing>
      </w:r>
      <w:r w:rsidRPr="00283507">
        <w:rPr>
          <w:rFonts w:ascii="Times New Roman" w:hAnsi="Times New Roman" w:cs="Times New Roman"/>
        </w:rPr>
        <w:t xml:space="preserve">Figure </w:t>
      </w:r>
      <w:r w:rsidRPr="00283507">
        <w:rPr>
          <w:rFonts w:ascii="Times New Roman" w:hAnsi="Times New Roman" w:cs="Times New Roman"/>
        </w:rPr>
        <w:fldChar w:fldCharType="begin"/>
      </w:r>
      <w:r w:rsidRPr="00283507">
        <w:rPr>
          <w:rFonts w:ascii="Times New Roman" w:hAnsi="Times New Roman" w:cs="Times New Roman"/>
        </w:rPr>
        <w:instrText xml:space="preserve"> SEQ Figure \* ARABIC </w:instrText>
      </w:r>
      <w:r w:rsidRPr="00283507">
        <w:rPr>
          <w:rFonts w:ascii="Times New Roman" w:hAnsi="Times New Roman" w:cs="Times New Roman"/>
        </w:rPr>
        <w:fldChar w:fldCharType="separate"/>
      </w:r>
      <w:r w:rsidRPr="00283507">
        <w:rPr>
          <w:rFonts w:ascii="Times New Roman" w:hAnsi="Times New Roman" w:cs="Times New Roman"/>
          <w:noProof/>
        </w:rPr>
        <w:t>59</w:t>
      </w:r>
      <w:r w:rsidRPr="00283507">
        <w:rPr>
          <w:rFonts w:ascii="Times New Roman" w:hAnsi="Times New Roman" w:cs="Times New Roman"/>
          <w:noProof/>
        </w:rPr>
        <w:fldChar w:fldCharType="end"/>
      </w:r>
      <w:r w:rsidRPr="00283507">
        <w:rPr>
          <w:rFonts w:ascii="Times New Roman" w:hAnsi="Times New Roman" w:cs="Times New Roman"/>
        </w:rPr>
        <w:t>. Comparison of the Effect of (a) Fabrication Pressure (b) Stack Pressure on LPSCl ionic conductivity, red arrows showing trend with increasing stack pressure, while blue shows the trend after stack pressure was relieved.</w:t>
      </w:r>
      <w:r w:rsidRPr="00283507">
        <w:rPr>
          <w:rFonts w:ascii="Times New Roman" w:hAnsi="Times New Roman" w:cs="Times New Roman"/>
          <w:b/>
          <w:bCs/>
        </w:rPr>
        <w:t xml:space="preserve">  </w:t>
      </w:r>
      <w:r w:rsidRPr="00C1724B">
        <w:rPr>
          <w:rFonts w:ascii="Times New Roman" w:eastAsia="Calibri" w:hAnsi="Times New Roman" w:cs="Times New Roman"/>
          <w:noProof/>
        </w:rPr>
        <w:drawing>
          <wp:inline distT="0" distB="0" distL="0" distR="0" wp14:anchorId="59A7FBCE" wp14:editId="1C73E1FC">
            <wp:extent cx="4572000" cy="1872157"/>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72000" cy="1872157"/>
                    </a:xfrm>
                    <a:prstGeom prst="rect">
                      <a:avLst/>
                    </a:prstGeom>
                    <a:noFill/>
                  </pic:spPr>
                </pic:pic>
              </a:graphicData>
            </a:graphic>
          </wp:inline>
        </w:drawing>
      </w:r>
    </w:p>
    <w:p w14:paraId="1B70DBDE" w14:textId="7CDAB924" w:rsidR="00F9328D" w:rsidRDefault="00283507" w:rsidP="00637F7E">
      <w:pPr>
        <w:rPr>
          <w:rFonts w:ascii="Times New Roman" w:hAnsi="Times New Roman" w:cs="Times New Roman"/>
          <w:b/>
          <w:bCs/>
        </w:rPr>
      </w:pPr>
      <w:r w:rsidRPr="00283507">
        <w:rPr>
          <w:rFonts w:ascii="Times New Roman" w:hAnsi="Times New Roman" w:cs="Times New Roman"/>
        </w:rPr>
        <w:t xml:space="preserve">Figure </w:t>
      </w:r>
      <w:r w:rsidRPr="00283507">
        <w:rPr>
          <w:rFonts w:ascii="Times New Roman" w:hAnsi="Times New Roman" w:cs="Times New Roman"/>
        </w:rPr>
        <w:fldChar w:fldCharType="begin"/>
      </w:r>
      <w:r w:rsidRPr="00283507">
        <w:rPr>
          <w:rFonts w:ascii="Times New Roman" w:hAnsi="Times New Roman" w:cs="Times New Roman"/>
        </w:rPr>
        <w:instrText xml:space="preserve"> SEQ Figure \* ARABIC </w:instrText>
      </w:r>
      <w:r w:rsidRPr="00283507">
        <w:rPr>
          <w:rFonts w:ascii="Times New Roman" w:hAnsi="Times New Roman" w:cs="Times New Roman"/>
        </w:rPr>
        <w:fldChar w:fldCharType="separate"/>
      </w:r>
      <w:r w:rsidRPr="00283507">
        <w:rPr>
          <w:rFonts w:ascii="Times New Roman" w:hAnsi="Times New Roman" w:cs="Times New Roman"/>
          <w:noProof/>
        </w:rPr>
        <w:t>60</w:t>
      </w:r>
      <w:r w:rsidRPr="00283507">
        <w:rPr>
          <w:rFonts w:ascii="Times New Roman" w:hAnsi="Times New Roman" w:cs="Times New Roman"/>
          <w:noProof/>
        </w:rPr>
        <w:fldChar w:fldCharType="end"/>
      </w:r>
      <w:r w:rsidRPr="00283507">
        <w:rPr>
          <w:rFonts w:ascii="Times New Roman" w:hAnsi="Times New Roman" w:cs="Times New Roman"/>
        </w:rPr>
        <w:t>. Comparison of the Effect of (a) Fabrication Pressure (b) Stack Pressure on LIC ionic conductivity   red arrows showing trend with increasing stack pressure, while blue shows the trend after stack pressure was relieved</w:t>
      </w:r>
      <w:r w:rsidRPr="00283507">
        <w:rPr>
          <w:rFonts w:ascii="Times New Roman" w:hAnsi="Times New Roman" w:cs="Times New Roman"/>
          <w:b/>
          <w:bCs/>
        </w:rPr>
        <w:t xml:space="preserve">. </w:t>
      </w:r>
    </w:p>
    <w:p w14:paraId="4AF7BF7E" w14:textId="77777777" w:rsidR="00F9328D" w:rsidRPr="00C1724B" w:rsidRDefault="00F9328D" w:rsidP="00F9328D">
      <w:pPr>
        <w:spacing w:after="160" w:line="256" w:lineRule="auto"/>
        <w:rPr>
          <w:rFonts w:ascii="Times New Roman" w:eastAsia="Calibri" w:hAnsi="Times New Roman" w:cs="Times New Roman"/>
        </w:rPr>
      </w:pPr>
      <w:r w:rsidRPr="00C1724B">
        <w:rPr>
          <w:rFonts w:ascii="Times New Roman" w:eastAsia="Calibri" w:hAnsi="Times New Roman" w:cs="Times New Roman"/>
        </w:rPr>
        <w:lastRenderedPageBreak/>
        <w:t>As previously noted, the single layer LPSCl cells show a significantly faster capacity fade when compared to the bi-layer cells containing LIC. One possible reason for this decrease in capacity is the formation of oxidative decomposition products.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{"citationID":"LjlAGedi","properties":{"formattedCitation":"\\super 23\\nosupersub{}","plainCitation":"23","noteIndex":0},"citationItems":[{"id":181,"uris":["http://zotero.org/users/9743641/items/C87JS2MJ"],"itemData":{"id":181,"type":"article-journal","abstract":"All-solid-state lithium-ion batteries (ASSBs) are expected to represent a future alternative compared to conventional lithium-ion batteries with liquid electrolytes (LIBs). The excellent performance of today’s LIBs relies to a large extent on the development of liquid electrolytes that form stable, or at least slowly degrading, interfaces (interphases) with both anodes and cathodes. This has not yet been achieved in ASSBs, and degradation of anode and cathode interfaces of solid electrolytes (SE) is one of the key issues to be solved. Unlike investigations of liquid/solid interfaces, the degradation of interfaces between the solid electrodes and the SE is challenging since (i) solid/solid interfaces are less easily accessed analytically, (ii) interface compounds may contribute only in very low concentrations to spectroscopic or spectrometric data, and (iii) a high spatial resolution is required to determine the local component distribution. Typically, solid/solid interface investigations are primarily based on electrochemical experiments, diﬀraction studies, electron microscopy, or on theoretical calculations to obtain suﬃcient information. Interestingly, the prospects of recent advanced analytical tools such as time-of-ﬂight secondary-ion mass spectrometry (ToF-SIMS) are not fully exploited yet; therefore, we demonstrate in this paper that ToF-SIMS can provide valuable insights into the interphase composition and microstructure of ASSBs. For this purpose, we combine local compositional information from ToF-SIMS and complementary X-ray photoelectron spectroscopy measurements to characterize and visualize the degradation mechanism in the LiNi0.6Co0.2Mn0.2O2/Li6PS5Cl-composite cathode of an ASSB. Our results indicate that sulfates and phosphates play an important role in the formation of a solid electrolyte interface (SEI), whereas transition-metal chlorides, phosphides, and sulﬁdes can be neglected. Furthermore, to the best of our knowledge, we show for the ﬁrst time the local structure and morphology of the SEI layer on the basis of information about the chemical composition using ToF-SIMS analysis.","container-title":"Chemistry of Materials","DOI":"10.1021/acs.chemmater.9b00770","ISSN":"0897-4756, 1520-5002","issue":"10","journalAbbreviation":"Chem. Mater.","language":"en","page":"3745-3755","source":"DOI.org (Crossref)","title":"Visualization of the Interfacial Decomposition of Composite Cathodes in Argyrodite-Based All-Solid-State Batteries Using Time-of-Flight Secondary-Ion Mass Spectrometry","volume":"31","author":[{"family":"Walther","given":"Felix"},{"family":"Koerver","given":"Raimund"},{"family":"Fuchs","given":"Till"},{"family":"Ohno","given":"Saneyuki"},{"family":"Sann","given":"Joachim"},{"family":"Rohnke","given":"Marcus"},{"family":"Zeier","given":"Wolfgang G."},{"family":"Janek","given":"Jürgen"}],"issued":{"date-parts":[["2019",5,28]]}}}],"schema":"https://github.com/citation-style-language/schema/raw/master/csl-citation.json"}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23</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This is likely due to the narrow electrochemical stability window of LPSCl, where oxidative instability has been observed at ≥ 3.1 V vs. Li</w:t>
      </w:r>
      <w:r w:rsidRPr="00C1724B">
        <w:rPr>
          <w:rFonts w:ascii="Times New Roman" w:eastAsia="Calibri" w:hAnsi="Times New Roman" w:cs="Times New Roman"/>
          <w:vertAlign w:val="superscript"/>
        </w:rPr>
        <w:t>+</w:t>
      </w:r>
      <w:r w:rsidRPr="00C1724B">
        <w:rPr>
          <w:rFonts w:ascii="Times New Roman" w:eastAsia="Calibri" w:hAnsi="Times New Roman" w:cs="Times New Roman"/>
        </w:rPr>
        <w:t>/Li.</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{"citationID":"j38OMfoU","properties":{"formattedCitation":"\\super 24\\nosupersub{}","plainCitation":"24","noteIndex":0},"citationItems":[{"id":854,"uris":["http://zotero.org/users/9743641/items/GI226T7H"],"itemData":{"id":854,"type":"article-journal","container-title":"Chemistry of Materials","DOI":"10.1021/acs.chemmater.9b01550","ISSN":"0897-4756, 1520-5002","issue":"20","journalAbbreviation":"Chem. Mater.","language":"en","page":"8328-8337","source":"DOI.org (Crossref)","title":"Experimental Assessment of the Practical Oxidative Stability of Lithium Thiophosphate Solid Electrolytes","volume":"31","author":[{"family":"Dewald","given":"Georg F."},{"family":"Ohno","given":"Saneyuki"},{"family":"Kraft","given":"Marvin A."},{"family":"Koerver","given":"Raimund"},{"family":"Till","given":"Paul"},{"family":"Vargas-Barbosa","given":"Nella M."},{"family":"Janek","given":"Jürgen"},{"family":"Zeier","given":"Wolfgang G."}],"issued":{"date-parts":[["2019",10,22]]}}}],"schema":"https://github.com/citation-style-language/schema/raw/master/csl-citation.json"}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24</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Fig. 61b we observe the results of Raman imaging analysis showing that the NMC|LPSCl interface is quite heterogeneous. From top down, as we move away from the bulk separator region (orange) into the composite cathode, this heterogeneity increases. From the centroid spectra of each of the clusters, we observe that the bulk separator region does feature the expected bands for the LPSCl phase at approximately 199, 272, 425, and 573 cm</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{"citationID":"wSOsIM3K","properties":{"formattedCitation":"\\super 25\\nosupersub{}","plainCitation":"25","noteIndex":0},"citationItems":[{"id":27,"uris":["http://zotero.org/users/9743641/items/X5I87DEF"],"itemData":{"id":27,"type":"article-journal","abstract":"Studies of argyrodite Li6PS5Cl as solid electrolyte are increasing, motivated by its high ionic conductivity and its easy processability. However, development of All-Solid-State-Batteries lies on the ability to produce such com</w:instrText>
      </w:r>
      <w:r w:rsidRPr="00C1724B">
        <w:rPr>
          <w:rFonts w:ascii="Times New Roman" w:eastAsia="Calibri" w:hAnsi="Times New Roman" w:cs="Times New Roman"/>
        </w:rPr>
        <w:softHyphen/>
        <w:instrText xml:space="preserve"> pound with a good purity. This work presents the characterization results of different argyrodite grades: com</w:instrText>
      </w:r>
      <w:r w:rsidRPr="00C1724B">
        <w:rPr>
          <w:rFonts w:ascii="Times New Roman" w:eastAsia="Calibri" w:hAnsi="Times New Roman" w:cs="Times New Roman"/>
        </w:rPr>
        <w:softHyphen/>
        <w:instrText xml:space="preserve"> mercial and homemade one. In parallel, synthesis of Li6PS5Cl from Li4P2S7 precursor is reported for the first time. The purity effect on these properties will be explored by using X-ray diffraction coupled with Raman spectros</w:instrText>
      </w:r>
      <w:r w:rsidRPr="00C1724B">
        <w:rPr>
          <w:rFonts w:ascii="Times New Roman" w:eastAsia="Calibri" w:hAnsi="Times New Roman" w:cs="Times New Roman"/>
        </w:rPr>
        <w:softHyphen/>
        <w:instrText xml:space="preserve"> copy and electrochemical impedance spectroscopy techniques. Crystal properties investigations will be partic</w:instrText>
      </w:r>
      <w:r w:rsidRPr="00C1724B">
        <w:rPr>
          <w:rFonts w:ascii="Times New Roman" w:eastAsia="Calibri" w:hAnsi="Times New Roman" w:cs="Times New Roman"/>
        </w:rPr>
        <w:softHyphen/>
        <w:instrText xml:space="preserve"> ularly conducted, given that smaller crystallite sizes would lead to an enhanced ionic percolation network by increasing the microstructure homogeneity in catholyte. Such SE could be obtained only by avoiding a post synthesis annealing treatment. Finally, electrochemical properties of the different reported grades will also be discussed in this study. We demonstrate here 1. the beneficial effect of Li4P2S7 to obtain a pure sulfur-based solid electrolyte with nanometric crystallites without solid state synthesis and 2. the impact of impurities on its ionics and electrochemical properties.","container-title":"Solid State Sciences","DOI":"10.1016/j.solidstatesciences.2021.106681","ISSN":"12932558","journalAbbreviation":"Solid State Sciences","language":"en","page":"106681","source":"DOI.org (Crossref)","title":"A detailed characterisation study of Li6PS5Cl ionic conductors from several synthetic routes","volume":"118","author":[{"family":"Randrema","given":"Xavier"},{"family":"Barcha","given":"Cédric"},{"family":"Chakir","given":"Mohamed"},{"family":"Viallet","given":"Virginie"},{"family":"Morcrette","given":"Mathieu"}],"issued":{"date-parts":[["2021",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25</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At 272 and 425 we observe the bands corresponding to the S-P-S bending and the symmetric stretching in the PS</w:t>
      </w:r>
      <w:r w:rsidRPr="00C1724B">
        <w:rPr>
          <w:rFonts w:ascii="Times New Roman" w:eastAsia="Calibri" w:hAnsi="Times New Roman" w:cs="Times New Roman"/>
          <w:vertAlign w:val="subscript"/>
        </w:rPr>
        <w:t>4</w:t>
      </w:r>
      <w:r w:rsidRPr="00C1724B">
        <w:rPr>
          <w:rFonts w:ascii="Times New Roman" w:eastAsia="Calibri" w:hAnsi="Times New Roman" w:cs="Times New Roman"/>
          <w:vertAlign w:val="superscript"/>
        </w:rPr>
        <w:t>3-</w:t>
      </w:r>
      <w:r w:rsidRPr="00C1724B">
        <w:rPr>
          <w:rFonts w:ascii="Times New Roman" w:eastAsia="Calibri" w:hAnsi="Times New Roman" w:cs="Times New Roman"/>
        </w:rPr>
        <w:t xml:space="preserve"> tetrahedral.</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{"citationID":"b9DU8xrv","properties":{"formattedCitation":"\\super 26\\nosupersub{}","plainCitation":"26","noteIndex":0},"citationItems":[{"id":915,"uris":["http://zotero.org/users/9743641/items/SYBH6D2H"],"itemData":{"id":915,"type":"article-journal","container-title":"Batteries &amp; Supercaps","DOI":"10.1002/batt.201900218","ISSN":"2566-6223, 2566-6223","issue":"7","journalAbbreviation":"Batteries &amp; Supercaps","language":"en","page":"647-652","source":"DOI.org (Crossref)","title":"Observation of Interfacial Degradation of Li &lt;sub&gt;6&lt;/sub&gt; PS &lt;sub&gt;5&lt;/sub&gt; Cl against Lithium Metal and LiCoO &lt;sub&gt;2&lt;/sub&gt; via &lt;i&gt;In Situ&lt;/i&gt; Electrochemical Raman Microscopy","volume":"3","author":[{"family":"Zhou","given":"Yundong"},{"family":"Doerrer","given":"Christopher"},{"family":"Kasemchainan","given":"Jitti"},{"family":"Bruce","given":"Peter G."},{"family":"Pasta","given":"Mauro"},{"family":"Hardwick","given":"Laurence J."}],"issued":{"date-parts":[["2020",7]]}}}],"schema":"https://github.com/citation-style-language/schema/raw/master/csl-citation.json"}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As we move towards the composite cathode, the spectra also show the presence of distinct bands at 473 and 705 cm</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which likely correspond to the S-S bending mode in S</w:t>
      </w:r>
      <w:r w:rsidRPr="00C1724B">
        <w:rPr>
          <w:rFonts w:ascii="Times New Roman" w:eastAsia="Calibri" w:hAnsi="Times New Roman" w:cs="Times New Roman"/>
          <w:vertAlign w:val="subscript"/>
        </w:rPr>
        <w:t>8</w:t>
      </w:r>
      <w:r w:rsidRPr="00C1724B">
        <w:rPr>
          <w:rFonts w:ascii="Times New Roman" w:eastAsia="Calibri" w:hAnsi="Times New Roman" w:cs="Times New Roman"/>
        </w:rPr>
        <w:t xml:space="preserve"> and P-S stretching vibration of terminal sulfur in P</w:t>
      </w:r>
      <w:r w:rsidRPr="00C1724B">
        <w:rPr>
          <w:rFonts w:ascii="Times New Roman" w:eastAsia="Calibri" w:hAnsi="Times New Roman" w:cs="Times New Roman"/>
          <w:vertAlign w:val="subscript"/>
        </w:rPr>
        <w:t>2</w:t>
      </w:r>
      <w:r w:rsidRPr="00C1724B">
        <w:rPr>
          <w:rFonts w:ascii="Times New Roman" w:eastAsia="Calibri" w:hAnsi="Times New Roman" w:cs="Times New Roman"/>
        </w:rPr>
        <w:t>S</w:t>
      </w:r>
      <w:r w:rsidRPr="00C1724B">
        <w:rPr>
          <w:rFonts w:ascii="Times New Roman" w:eastAsia="Calibri" w:hAnsi="Times New Roman" w:cs="Times New Roman"/>
          <w:vertAlign w:val="subscript"/>
        </w:rPr>
        <w:t>x</w:t>
      </w:r>
      <w:r w:rsidRPr="00C1724B">
        <w:rPr>
          <w:rFonts w:ascii="Times New Roman" w:eastAsia="Calibri" w:hAnsi="Times New Roman" w:cs="Times New Roman"/>
        </w:rPr>
        <w:t xml:space="preserve"> (X = 5-7) compounds respectively.</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{"citationID":"dIR0uuCP","properties":{"formattedCitation":"\\super 27\\nosupersub{}","plainCitation":"27","noteIndex":0},"citationItems":[{"id":933,"uris":["http://zotero.org/users/9743641/items/48RL4CLK"],"itemData":{"id":933,"type":"article-journal","container-title":"Journal of Non-Crystalline Solids","DOI":"10.1016/j.jnoncrysol.2008.11.046","ISSN":"00223093","issue":"37-42","journalAbbreviation":"Journal of Non-Crystalline Solids","language":"en","page":"1773-1785","source":"DOI.org (Crossref)","title":"Intermediate Phases, structural variance and network demixing in chalcogenides: The unusual case of group V sulfides","title-short":"Intermediate Phases, structural variance and network demixing in chalcogenides","volume":"355","author":[{"family":"Boolchand","given":"P."},{"family":"Chen","given":"Ping"},{"family":"Vempati","given":"U."}],"issued":{"date-parts":[["2009",10]]}}}],"schema":"https://github.com/citation-style-language/schema/raw/master/csl-citation.json"}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27</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Previous studies of the LiCoO</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(LCO) | LPSCl interface also found these decomposition products present when charging between 2.5 and 4.2 V vs. Li</w:t>
      </w:r>
      <w:r w:rsidRPr="00C1724B">
        <w:rPr>
          <w:rFonts w:ascii="Times New Roman" w:eastAsia="Calibri" w:hAnsi="Times New Roman" w:cs="Times New Roman"/>
          <w:vertAlign w:val="superscript"/>
        </w:rPr>
        <w:t>+</w:t>
      </w:r>
      <w:r w:rsidRPr="00C1724B">
        <w:rPr>
          <w:rFonts w:ascii="Times New Roman" w:eastAsia="Calibri" w:hAnsi="Times New Roman" w:cs="Times New Roman"/>
        </w:rPr>
        <w:t>/Li.</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{"citationID":"rVvdC67l","properties":{"formattedCitation":"\\super 26\\nosupersub{}","plainCitation":"26","noteIndex":0},"citationItems":[{"id":915,"uris":["http://zotero.org/users/9743641/items/SYBH6D2H"],"itemData":{"id":915,"type":"article-journal","container-title":"Batteries &amp; Supercaps","DOI":"10.1002/batt.201900218","ISSN":"2566-6223, 2566-6223","issue":"7","journalAbbreviation":"Batteries &amp; Supercaps","language":"en","page":"647-652","source":"DOI.org (Crossref)","title":"Observation of Interfacial Degradation of Li &lt;sub&gt;6&lt;/sub&gt; PS &lt;sub&gt;5&lt;/sub&gt; Cl against Lithium Metal and LiCoO &lt;sub&gt;2&lt;/sub&gt; via &lt;i&gt;In Situ&lt;/i&gt; Electrochemical Raman Microscopy","volume":"3","author":[{"family":"Zhou","given":"Yundong"},{"family":"Doerrer","given":"Christopher"},{"family":"Kasemchainan","given":"Jitti"},{"family":"Bruce","given":"Peter G."},{"family":"Pasta","given":"Mauro"},{"family":"Hardwick","given":"Laurence J."}],"issued":{"date-parts":[["2020",7]]}}}],"schema":"https://github.com/citation-style-language/schema/raw/master/csl-citation.json"}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Deeper in the composite cathode region we also find peaks at 876 cm</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which likely correspond to PO</w:t>
      </w:r>
      <w:r w:rsidRPr="00C1724B">
        <w:rPr>
          <w:rFonts w:ascii="Times New Roman" w:eastAsia="Calibri" w:hAnsi="Times New Roman" w:cs="Times New Roman"/>
          <w:vertAlign w:val="subscript"/>
        </w:rPr>
        <w:t>4</w:t>
      </w:r>
      <w:r w:rsidRPr="00C1724B">
        <w:rPr>
          <w:rFonts w:ascii="Times New Roman" w:eastAsia="Calibri" w:hAnsi="Times New Roman" w:cs="Times New Roman"/>
          <w:vertAlign w:val="superscript"/>
        </w:rPr>
        <w:t>3-</w:t>
      </w:r>
      <w:r w:rsidRPr="00C1724B">
        <w:rPr>
          <w:rFonts w:ascii="Times New Roman" w:eastAsia="Calibri" w:hAnsi="Times New Roman" w:cs="Times New Roman"/>
          <w:vertAlign w:val="subscript"/>
        </w:rPr>
        <w:t xml:space="preserve"> </w:t>
      </w:r>
      <w:r w:rsidRPr="00C1724B">
        <w:rPr>
          <w:rFonts w:ascii="Times New Roman" w:eastAsia="Calibri" w:hAnsi="Times New Roman" w:cs="Times New Roman"/>
        </w:rPr>
        <w:t xml:space="preserve">vibrational band. </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{"citationID":"E6dJWKAk","properties":{"formattedCitation":"\\super 28\\nosupersub{}","plainCitation":"28","noteIndex":0},"citationItems":[{"id":925,"uris":["http://zotero.org/users/9743641/items/G5FPYHWT"],"itemData":{"id":925,"type":"article-journal","abstract":"Vibrational spectroscopy is an important tool in mineralized tissue research. This review focuses on recent applications of Raman and IR spectroscopies as contrast enhancement agents, tools for studying the chemical nature of changes in bone tissue with age and disease and understanding the molecular nature of changes in bone tissue during mechanical loading and fracture.","container-title":"Spectroscopy","DOI":"10.1155/2004/765753","ISSN":"0712-4813, 1875-922X","issue":"2","journalAbbreviation":"Spectroscopy","language":"en","page":"155-159","source":"DOI.org (Crossref)","title":"Recent developments in Raman and infrared spectroscopy and imaging of bone tissue","volume":"18","author":[{"family":"Morris","given":"Michael D."},{"family":"Finney","given":"William F."}],"issued":{"date-parts":[["2004"]]}}}],"schema":"https://github.com/citation-style-language/schema/raw/master/csl-citation.json"}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28</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It is possible that these bands originate from Li3PO4, which is a common surface impurity found on LPSCl when exposed to moisture.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{"citationID":"LGB3HGXB","properties":{"formattedCitation":"\\super 29\\nosupersub{}","plainCitation":"29","noteIndex":0},"citationItems":[{"id":935,"uris":["http://zotero.org/users/9743641/items/3I4GZAKN"],"itemData":{"id":935,"type":"article-journal","container-title":"Materials Today Energy","DOI":"10.1016/j.mtener.2021.100913","ISSN":"24686069","journalAbbreviation":"Materials Today Energy","language":"en","page":"100913","source":"DOI.org (Crossref)","title":"2D argyrodite LPSCl solid electrolyte for all-solid-state Li-ion battery using reduced graphene oxide template","volume":"23","author":[{"family":"Kang","given":"Seok Hun"},{"family":"Kim","given":"Ju Young"},{"family":"Shin","given":"Dong Ok"},{"family":"Lee","given":"Myeong Ju"},{"family":"Lee","given":"Young-Gi"}],"issued":{"date-parts":[["2022",1]]}}}],"schema":"https://github.com/citation-style-language/schema/raw/master/csl-citation.json"}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29</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However, the phosphate containing impurities increase in intensity as we move away from the bulk region, signaling that they are likely formed from oxidative decomposition at the NMC|LPSCl interface. This is supported by previous studies of the NMC622|LPSCl interface using XPS and TOF-SIMS, which found the presence of </w:t>
      </w:r>
      <w:proofErr w:type="spellStart"/>
      <w:r w:rsidRPr="00C1724B">
        <w:rPr>
          <w:rFonts w:ascii="Times New Roman" w:eastAsia="Calibri" w:hAnsi="Times New Roman" w:cs="Times New Roman"/>
        </w:rPr>
        <w:t>PO</w:t>
      </w:r>
      <w:r w:rsidRPr="00C1724B">
        <w:rPr>
          <w:rFonts w:ascii="Times New Roman" w:eastAsia="Calibri" w:hAnsi="Times New Roman" w:cs="Times New Roman"/>
          <w:vertAlign w:val="subscript"/>
        </w:rPr>
        <w:t>x</w:t>
      </w:r>
      <w:proofErr w:type="spellEnd"/>
      <w:r w:rsidRPr="00C1724B">
        <w:rPr>
          <w:rFonts w:ascii="Times New Roman" w:eastAsia="Calibri" w:hAnsi="Times New Roman" w:cs="Times New Roman"/>
          <w:vertAlign w:val="superscript"/>
        </w:rPr>
        <w:t>-</w:t>
      </w:r>
      <w:r w:rsidRPr="00C1724B">
        <w:rPr>
          <w:rFonts w:ascii="Times New Roman" w:eastAsia="Calibri" w:hAnsi="Times New Roman" w:cs="Times New Roman"/>
        </w:rPr>
        <w:t xml:space="preserve"> containing groups and transition metal phosphates such as Mn</w:t>
      </w:r>
      <w:r w:rsidRPr="00C1724B">
        <w:rPr>
          <w:rFonts w:ascii="Times New Roman" w:eastAsia="Calibri" w:hAnsi="Times New Roman" w:cs="Times New Roman"/>
          <w:vertAlign w:val="subscript"/>
        </w:rPr>
        <w:t>3</w:t>
      </w:r>
      <w:r w:rsidRPr="00C1724B">
        <w:rPr>
          <w:rFonts w:ascii="Times New Roman" w:eastAsia="Calibri" w:hAnsi="Times New Roman" w:cs="Times New Roman"/>
        </w:rPr>
        <w:t>(PO</w:t>
      </w:r>
      <w:r w:rsidRPr="00C1724B">
        <w:rPr>
          <w:rFonts w:ascii="Times New Roman" w:eastAsia="Calibri" w:hAnsi="Times New Roman" w:cs="Times New Roman"/>
          <w:vertAlign w:val="subscript"/>
        </w:rPr>
        <w:t>4</w:t>
      </w:r>
      <w:r w:rsidRPr="00C1724B">
        <w:rPr>
          <w:rFonts w:ascii="Times New Roman" w:eastAsia="Calibri" w:hAnsi="Times New Roman" w:cs="Times New Roman"/>
        </w:rPr>
        <w:t>)</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and Ni</w:t>
      </w:r>
      <w:r w:rsidRPr="00C1724B">
        <w:rPr>
          <w:rFonts w:ascii="Times New Roman" w:eastAsia="Calibri" w:hAnsi="Times New Roman" w:cs="Times New Roman"/>
          <w:vertAlign w:val="subscript"/>
        </w:rPr>
        <w:t>3</w:t>
      </w:r>
      <w:r w:rsidRPr="00C1724B">
        <w:rPr>
          <w:rFonts w:ascii="Times New Roman" w:eastAsia="Calibri" w:hAnsi="Times New Roman" w:cs="Times New Roman"/>
        </w:rPr>
        <w:t>(PO</w:t>
      </w:r>
      <w:r w:rsidRPr="00C1724B">
        <w:rPr>
          <w:rFonts w:ascii="Times New Roman" w:eastAsia="Calibri" w:hAnsi="Times New Roman" w:cs="Times New Roman"/>
          <w:vertAlign w:val="subscript"/>
        </w:rPr>
        <w:t>4</w:t>
      </w:r>
      <w:r w:rsidRPr="00C1724B">
        <w:rPr>
          <w:rFonts w:ascii="Times New Roman" w:eastAsia="Calibri" w:hAnsi="Times New Roman" w:cs="Times New Roman"/>
        </w:rPr>
        <w:t>)</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impurities after cycling.</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{"citationID":"WotAjMC4","properties":{"formattedCitation":"\\super 26,30\\nosupersub{}","plainCitation":"26,30","noteIndex":0},"citationItems":[{"id":915,"uris":["http://zotero.org/users/9743641/items/SYBH6D2H"],"itemData":{"id":915,"type":"article-journal","container-title":"Batteries &amp; Supercaps","DOI":"10.1002/batt.201900218","ISSN":"2566-6223, 2566-6223","issue":"7","journalAbbreviation":"Batteries &amp; Supercaps","language":"en","page":"647-652","source":"DOI.org (Crossref)","title":"Observation of Interfacial Degradation of Li &lt;sub&gt;6&lt;/sub&gt; PS &lt;sub&gt;5&lt;/sub&gt; Cl against Lithium Metal and LiCoO &lt;sub&gt;2&lt;/sub&gt; via &lt;i&gt;In Situ&lt;/i&gt; Electrochemical Raman Microscopy","volume":"3","author":[{"family":"Zhou","given":"Yundong"},{"family":"Doerrer","given":"Christopher"},{"family":"Kasemchainan","given":"Jitti"},{"family":"Bruce","given":"Peter G."},{"family":"Pasta","given":"Mauro"},{"family":"Hardwick","given":"Laurence J."}],"issued":{"date-parts":[["2020",7]]}}},{"id":936,"uris":["http://zotero.org/users/9743641/items/R7VIDEKT"],"itemData":{"id":936,"type":"article-journal","container-title":"Angewandte Chemie International Edition","DOI":"10.1002/anie.202213228","ISSN":"1433-7851, 1521-3773","issue":"7","journalAbbreviation":"Angew Chem Int Ed","language":"en","source":"DOI.org (Crossref)","title":"Impact of the Chlorination of Lithium Argyrodites on the Electrolyte/Cathode Interface in Solid‐State Batteries","URL":"https://onlinelibrary.wiley.com/doi/10.1002/anie.202213228","volume":"62","author":[{"family":"Zuo","given":"Tong‐Tong"},{"family":"Walther","given":"Felix"},{"family":"Teo","given":"Jun Hao"},{"family":"Rueß","given":"Raffael"},{"family":"Wang","given":"Yubo"},{"family":"Rohnke","given":"Marcus"},{"family":"Schröder","given":"Daniel"},{"family":"Nazar","given":"Linda F."},{"family":"Janek","given":"Jürgen"}],"accessed":{"date-parts":[["2023",5,6]]},"issued":{"date-parts":[["2023",2,6]]}}}],"schema":"https://github.com/citation-style-language/schema/raw/master/csl-citation.json"}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26,30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As we move farther into the composite cathode layer, we also observe the presence of the VGCF as shown by the G-band at 1590 and D-band at 1340 cm</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 xml:space="preserve"> associated with high surface area carbons.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{"citationID":"eAMwHzEi","properties":{"formattedCitation":"\\super 31\\nosupersub{}","plainCitation":"31","noteIndex":0},"citationItems":[{"id":938,"uris":["http://zotero.org/users/9743641/items/B8YT8UV6"],"itemData":{"id":938,"type":"article-journal","abstract":"Gradient vapor grown carbon fiber (VGCF) based shape memory polyurethane foam (VGCF@SMPUF) was fabricated by alternate dipping in a gradually diluted VGCF@SMPU/DMF solution and distilled water for shape memory driven microwave shielding.\n          , \n            Gradient vapor grown carbon fiber (VGCF) based shape memory polyurethane foam (VGCF@SMPUF) was fabricated by alternate dipping in a gradually diluted VGCF@SMPU/DMF solution and distilled water for shape memory driven microwave shielding. Shape memory performance for this VGCF@SMPUF was achieved by heat transfer of thermally conductive VGCF. Shielding effectiveness (SE) was adjusted through different degrees of angle recovery. A consistent shielding effect from either side indicated that electromagnetic reflection may take place at both the surface and inside of the non-homogeneous composite shield. For shape memory effect, hot compression made this VGCF@SMPUF achieve a faster recovery time and higher recovery ratio owing to improved thermal conductivity. Moreover, VGCF@SMPUF, which was bent to the positive side (PS) with a higher VGCF content, showed shorter recovery time and higher recovery ratio than that bent to the negative side (NS) with a lower VGCF content. We attribute this result to the relatively small mechanical compression strength of the negative side with the lower VGCF content at the bending point when expanding from the positive side. Furthermore, hot compression obviously improved the shielding effectiveness of the VGCF@SMPUF, mainly through a considerable increase of the electrical conductivity. The VGCF@SMPUF hot compressed to a thickness of 0.11 mm achieved a SE value of </w:instrText>
      </w:r>
      <w:r w:rsidRPr="00C1724B">
        <w:rPr>
          <w:rFonts w:ascii="Cambria Math" w:eastAsia="Calibri" w:hAnsi="Cambria Math" w:cs="Cambria Math"/>
        </w:rPr>
        <w:instrText>∼</w:instrText>
      </w:r>
      <w:r w:rsidRPr="00C1724B">
        <w:rPr>
          <w:rFonts w:ascii="Times New Roman" w:eastAsia="Calibri" w:hAnsi="Times New Roman" w:cs="Times New Roman"/>
        </w:rPr>
        <w:instrText xml:space="preserve">30 dB, corresponding to a shielding efficiency of </w:instrText>
      </w:r>
      <w:r w:rsidRPr="00C1724B">
        <w:rPr>
          <w:rFonts w:ascii="Cambria Math" w:eastAsia="Calibri" w:hAnsi="Cambria Math" w:cs="Cambria Math"/>
        </w:rPr>
        <w:instrText>∼</w:instrText>
      </w:r>
      <w:r w:rsidRPr="00C1724B">
        <w:rPr>
          <w:rFonts w:ascii="Times New Roman" w:eastAsia="Calibri" w:hAnsi="Times New Roman" w:cs="Times New Roman"/>
        </w:rPr>
        <w:instrText xml:space="preserve">99.9%.","container-title":"RSC Advances","DOI":"10.1039/C9RA00028C","ISSN":"2046-2069","issue":"17","journalAbbreviation":"RSC Adv.","language":"en","page":"9401-9409","source":"DOI.org (Crossref)","title":"Fabrication of gradient vapor grown carbon fiber based polyurethane foam for shape memory driven microwave shielding","volume":"9","author":[{"family":"Yan","given":"Yongjie"},{"family":"Xia","given":"Hong"},{"family":"Qiu","given":"Yiping"},{"family":"Xu","given":"Zhenzhen"},{"family":"Ni","given":"Qing-Qing"}],"issued":{"date-parts":[["2019"]]}}}],"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1D7A2F40" w14:textId="77777777" w:rsidR="00F9328D" w:rsidRPr="00C1724B" w:rsidRDefault="00F9328D" w:rsidP="00F9328D">
      <w:pPr>
        <w:spacing w:after="160" w:line="256" w:lineRule="auto"/>
        <w:rPr>
          <w:rFonts w:ascii="Times New Roman" w:eastAsia="Calibri" w:hAnsi="Times New Roman" w:cs="Times New Roman"/>
        </w:rPr>
      </w:pPr>
      <w:r w:rsidRPr="00C1724B">
        <w:rPr>
          <w:rFonts w:ascii="Times New Roman" w:eastAsia="Calibri" w:hAnsi="Times New Roman" w:cs="Times New Roman"/>
        </w:rPr>
        <w:t>When comparing this to the NMC|LIC interface, we find that the heterogeneity of the interface is less mixed, as shown in Fig. 61e. The clustered spectra show the presence of LIC, as noted by the peaks at ~ 280 cm</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{"citationID":"u7p13SAW","properties":{"formattedCitation":"\\super 32\\nosupersub{}","plainCitation":"32","noteIndex":0},"citationItems":[{"id":794,"uris":["http://zotero.org/users/9743641/items/NGJ7V5XV"],"itemData":{"id":794,"type":"article-journal","container-title":"Chemistry of Materials","DOI":"10.1021/acs.chemmater.0c02419","ISSN":"0897-4756, 1520-5002","issue":"16","journalAbbreviation":"Chem. Mater.","language":"en","page":"7019-7027","source":"DOI.org (Crossref)","title":"Unraveling the Origin of Moisture Stability of Halide Solid-State Electrolytes by &lt;i&gt;In Situ&lt;/i&gt; and &lt;i&gt;Operando&lt;/i&gt; Synchrotron X-ray Analytical Techniques","volume":"32","author":[{"family":"Li","given":"Weihan"},{"family":"Liang","given":"Jianwen"},{"family":"Li","given":"Minsi"},{"family":"Adair","given":"Keegan R."},{"family":"Li","given":"Xiaona"},{"family":"Hu","given":"Yongfeng"},{"family":"Xiao","given":"Qunfeng"},{"family":"Feng","given":"Renfei"},{"family":"Li","given":"Ruying"},{"family":"Zhang","given":"Li"},{"family":"Lu","given":"Shigang"},{"family":"Huang","given":"Huan"},{"family":"Zhao","given":"Shangqian"},{"family":"Sham","given":"Tsun-Kong"},{"family":"Sun","given":"Xueliang"}],"issued":{"date-parts":[["2020",8,25]]}}}],"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This peak is assigned to the v1 vibrational mode of the InCl</w:t>
      </w:r>
      <w:r w:rsidRPr="00C1724B">
        <w:rPr>
          <w:rFonts w:ascii="Times New Roman" w:eastAsia="Calibri" w:hAnsi="Times New Roman" w:cs="Times New Roman"/>
          <w:vertAlign w:val="subscript"/>
        </w:rPr>
        <w:t>3</w:t>
      </w:r>
      <w:r w:rsidRPr="00C1724B">
        <w:rPr>
          <w:rFonts w:ascii="Times New Roman" w:eastAsia="Calibri" w:hAnsi="Times New Roman" w:cs="Times New Roman"/>
          <w:vertAlign w:val="superscript"/>
        </w:rPr>
        <w:t>3-</w:t>
      </w:r>
      <w:r w:rsidRPr="00C1724B">
        <w:rPr>
          <w:rFonts w:ascii="Times New Roman" w:eastAsia="Calibri" w:hAnsi="Times New Roman" w:cs="Times New Roman"/>
        </w:rPr>
        <w:t xml:space="preserve"> octahedra.</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{"citationID":"E8YwFbsC","properties":{"formattedCitation":"\\super 33\\nosupersub{}","plainCitation":"33","noteIndex":0},"citationItems":[{"id":54,"uris":["http://zotero.org/users/9743641/items/RLGEQABK"],"itemData":{"id":54,"type":"article-journal","container-title":"Journal of the American Chemical Society","DOI":"10.1021/jacs.0c00134","ISSN":"0002-7863, 1520-5126","issue":"15","journalAbbreviation":"J. Am. Chem. Soc.","language":"en","page":"7012-7022","source":"DOI.org (Crossref)","title":"Site-Occupation-Tuned Superionic Li &lt;sub&gt; &lt;i&gt;x&lt;/i&gt; &lt;/sub&gt; ScCl &lt;sub&gt; 3+ &lt;i&gt;x&lt;/i&gt; &lt;/sub&gt; Halide Solid Electrolytes for All-Solid-State Batteries","volume":"142","author":[{"family":"Liang","given":"Jianwen"},{"family":"Li","given":"Xiaona"},{"family":"Wang","given":"Shuo"},{"family":"Adair","given":"Keegan R."},{"family":"Li","given":"Weihan"},{"family":"Zhao","given":"Yang"},{"family":"Wang","given":"Changhong"},{"family":"Hu","given":"Yongfeng"},{"family":"Zhang","given":"Li"},{"family":"Zhao","given":"Shangqian"},{"family":"Lu","given":"Shigang"},{"family":"Huang","given":"Huan"},{"family":"Li","given":"Ruying"},{"family":"Mo","given":"Yifei"},{"family":"Sun","given":"Xueliang"}],"issued":{"date-parts":[["2020",4,15]]}}}],"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33</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Interestingly, the intensity of this peak is varied depending on the position within the composite cathode, which could reflect changes in crystallinity or mechanical integrity as a function of cycling. In this spectrum, we can more clearly confirm the presence of NMC 811 by the 547 cm</w:t>
      </w:r>
      <w:r w:rsidRPr="00C1724B">
        <w:rPr>
          <w:rFonts w:ascii="Times New Roman" w:eastAsia="Calibri" w:hAnsi="Times New Roman" w:cs="Times New Roman"/>
          <w:vertAlign w:val="superscript"/>
        </w:rPr>
        <w:t>-1</w:t>
      </w:r>
      <w:r w:rsidRPr="00C1724B">
        <w:rPr>
          <w:rFonts w:ascii="Times New Roman" w:eastAsia="Calibri" w:hAnsi="Times New Roman" w:cs="Times New Roman"/>
        </w:rPr>
        <w:t>.</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{"citationID":"JcKrf8PT","properties":{"formattedCitation":"\\super 34\\nosupersub{}","plainCitation":"34","noteIndex":0},"citationItems":[{"id":928,"uris":["http://zotero.org/users/9743641/items/MCLL5KVJ"],"itemData":{"id":928,"type":"article-journal","abstract":"Lithium-ion batteries have been commonly employed as power sources in portable devices and are of great interest for large-scale energy storage. To further enhance the fundamental understanding of the electrode structure, we report on the use of multi-wavelength Raman spectroscopy for the detailed characterization of layered cathode materials for Li-ion batteries (LiCoO2, LiNixCo1−xO2, LiNi1/3Mn1/3Co1/3O2). Varying the laser excitation from the UV to the visible (257, 385, 515, 633 nm) reveals wavelength-dependent changes in the vibrational profile and overtone/combination bands, originating from resonance effects in LiCoO2. In mixed oxides, the influence of resonance effects on the vibrational profile is preserved but mitigated by the presence of Ni and/or Mn, highlighting the influence of resonance Raman spectroscopy on electronic structure changes. The use of UV laser excitation (257, 385 nm) is shown to lead to a higher scattering efficiency towards Ni in LiNi1/3Mn1/3Co1/3O2 compared to visible wavelengths, while deep UV excitation at 257 nm allows for the sensitive detection of surface species and/or precursor species reminiscent of the synthesis. Our results demonstrate the potential of multi-wavelength Raman spectroscopy for the detailed characterization of cathode materials for lithium-ion batteries, including phase/impurity identification and quantification, as well as electronic structure analysis.","container-title":"Batteries","DOI":"10.3390/batteries8020010","ISSN":"2313-0105","issue":"2","journalAbbreviation":"Batteries","language":"en","page":"10","source":"DOI.org (Crossref)","title":"Raman Diagnostics of Cathode Materials for Li-Ion Batteries Using Multi-Wavelength Excitation","volume":"8","author":[{"family":"Heber","given":"Marcel"},{"family":"Hofmann","given":"Kathrin"},{"family":"Hess","given":"Christian"}],"issued":{"date-parts":[["2022",1,29]]}}}],"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34</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We note that we do not see the presence of peaks corresponding to PO</w:t>
      </w:r>
      <w:r w:rsidRPr="00C1724B">
        <w:rPr>
          <w:rFonts w:ascii="Times New Roman" w:eastAsia="Calibri" w:hAnsi="Times New Roman" w:cs="Times New Roman"/>
          <w:vertAlign w:val="subscript"/>
        </w:rPr>
        <w:t>4</w:t>
      </w:r>
      <w:r w:rsidRPr="00C1724B">
        <w:rPr>
          <w:rFonts w:ascii="Times New Roman" w:eastAsia="Calibri" w:hAnsi="Times New Roman" w:cs="Times New Roman"/>
          <w:vertAlign w:val="superscript"/>
        </w:rPr>
        <w:t>3-</w:t>
      </w:r>
      <w:r w:rsidRPr="00C1724B">
        <w:rPr>
          <w:rFonts w:ascii="Times New Roman" w:eastAsia="Calibri" w:hAnsi="Times New Roman" w:cs="Times New Roman"/>
        </w:rPr>
        <w:t xml:space="preserve"> groups at the NMC|LIC interface. This shows that the LIC is successful in isolating the </w:t>
      </w:r>
      <w:proofErr w:type="spellStart"/>
      <w:r w:rsidRPr="00C1724B">
        <w:rPr>
          <w:rFonts w:ascii="Times New Roman" w:eastAsia="Calibri" w:hAnsi="Times New Roman" w:cs="Times New Roman"/>
        </w:rPr>
        <w:t>cathode|SE</w:t>
      </w:r>
      <w:proofErr w:type="spellEnd"/>
      <w:r w:rsidRPr="00C1724B">
        <w:rPr>
          <w:rFonts w:ascii="Times New Roman" w:eastAsia="Calibri" w:hAnsi="Times New Roman" w:cs="Times New Roman"/>
        </w:rPr>
        <w:t xml:space="preserve"> interface from the less stable LPSCl thereby preventing the formation of its associated decomposition products. This agrees with the charge-discharge results discussed previously which showed the presence of oxidative decomposition processes for the LPSCl cells but was not present in the voltage profile of the LIC containing cells. </w:t>
      </w:r>
    </w:p>
    <w:p w14:paraId="39EB99E2" w14:textId="6BC4EDF1" w:rsidR="00593830" w:rsidRPr="00E54916" w:rsidRDefault="00F9328D" w:rsidP="00E54916">
      <w:pPr>
        <w:rPr>
          <w:rFonts w:ascii="Times New Roman" w:hAnsi="Times New Roman" w:cs="Times New Roman"/>
          <w:b/>
          <w:bCs/>
        </w:rPr>
      </w:pPr>
      <w:r w:rsidRPr="00C1724B">
        <w:rPr>
          <w:rFonts w:ascii="Times New Roman" w:eastAsia="Calibri" w:hAnsi="Times New Roman" w:cs="Times New Roman"/>
        </w:rPr>
        <w:lastRenderedPageBreak/>
        <w:t>Although the performance of the LIC containing cells is improved compared to those containing only LPSCl we still do observe significant capacity fade even in the best performing cells as previously discussed. One potential reason for this as noted by recent studies could be the chemical instability between LIC and LPSCl.</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{"citationID":"wiwrjtdK","properties":{"formattedCitation":"\\super 35,36\\nosupersub{}","plainCitation":"35,36","noteIndex":0},"citationItems":[{"id":549,"uris":["http://zotero.org/users/9743641/items/X265XZJB"],"itemData":{"id":549,"type":"article-journal","abstract":"All-solid-state batteries have largely attracted interest as they can boost the energy density of today’s Li-ion batteries by 50% provided that several fundamental/practical roadblocks be solved. Focusing on the interface between the solid electrolyte and cathode active material (CAM), we herein studied the chemical/electrochemical compatibility of the coated layered oxide LiNi0.6Mn0.2Co0.2O2 with the three main inorganic electrolyte contenders, these being lithium thiophosphate (β-Li3PS4), argyrodite (Li6PS5Cl), and halide (Li3InCl6). Such electrolytes were prepared by either solvent-free or solution chemistry and paired with the CAM to form a composite which was further tested by assembling solid-state batteries using Li0.5In as a negative electrode. Among the electrolytes prepared by dry routes, the best performing one was found to be Li6PS5Cl followed by β-Li3PS4 and lastly Li3InCl6. In contrast, no general trend of beneﬁt or detriment was observed when switching to the solution route as it resulted in either performance improvement or deterioration depending on the electrolyte. Additionally, they show a strong dependence on the battery performance upon the presence of carbon additives. Lastly, we unraveled a pronounced chemical/electrochemical incompatibility of Li3InCl6 toward Li6PS5Cl and β-Li3PS4, hence questioning the design of hetero-structural cell architectures. Altogether, we hope these ﬁndings to provide guidance in the proper pairing of electrode−electrolyte components for designing highly performing solid-state batteries.","language":"en","page":"11","source":"Zotero","title":"In Search of the Best Solid Electrolyte-Layered Oxide Pairing for Assembling Practical All-Solid-State Batteries","author":[{"family":"Koç","given":"Tuncay"},{"family":"Marchini","given":"Florencia"},{"family":"Rousse","given":"Gwenaëlle"},{"family":"Dugas","given":"Romain"},{"family":"Tarascon","given":"Jean-Marie"}],"issued":{"date-parts":[["2021"]]}}},{"id":448,"uris":["http://zotero.org/users/9743641/items/J8DIAMK8"],"itemData":{"id":448,"type":"article-journal","container-title":"ACS Energy Letters","DOI":"10.1021/acsenergylett.2c01668","ISSN":"2380-8195, 2380-8195","journalAbbreviation":"ACS Energy Lett.","language":"en","page":"2979-2987","source":"DOI.org (Crossref)","title":"Toward Optimization of the Chemical/Electrochemical Compatibility of Halide Solid Electrolytes in All-Solid-State Batteries","author":[{"family":"Koç","given":"Tuncay"},{"family":"Hallot","given":"Maxime"},{"family":"Quemin","given":"Elisa"},{"family":"Hennequart","given":"Benjamin"},{"family":"Dugas","given":"Romain"},{"family":"Abakumov","given":"Artem M."},{"family":"Lethien","given":"Christophe"},{"family":"Tarascon","given":"Jean-Marie"}],"issued":{"date-parts":[["2022",8,16]]}}}],"schema":"https://github.com/citation-style-language/schema/raw/master/csl-citation.json"}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35,36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Follow-up studies have confirmed the presence In</w:t>
      </w:r>
      <w:r>
        <w:rPr>
          <w:rFonts w:ascii="Times New Roman" w:eastAsia="Calibri" w:hAnsi="Times New Roman" w:cs="Times New Roman"/>
        </w:rPr>
        <w:t>-</w:t>
      </w:r>
      <w:r w:rsidRPr="00C1724B">
        <w:rPr>
          <w:rFonts w:ascii="Times New Roman" w:eastAsia="Calibri" w:hAnsi="Times New Roman" w:cs="Times New Roman"/>
        </w:rPr>
        <w:t>S containing decomposition species between the two solid electrolytes.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{"citationID":"8Von973H","properties":{"formattedCitation":"\\super 37\\nosupersub{}","plainCitation":"37","noteIndex":0},"citationItems":[{"id":918,"uris":["http://zotero.org/users/9743641/items/GXE8TDHW"],"itemData":{"id":918,"type":"article-journal","container-title":"Advanced Energy Materials","DOI":"10.1002/aenm.202203673","ISSN":"1614-6832, 1614-6840","issue":"6","journalAbbreviation":"Advanced Energy Materials","language":"en","page":"2203673","source":"DOI.org (Crossref)","title":"Visualizing the Chemical Incompatibility of Halide and Sulfide‐Based Electrolytes in Solid‐State Batteries","volume":"13","author":[{"family":"Rosenbach","given":"Carolin"},{"family":"Walther","given":"Felix"},{"family":"Ruhl","given":"Justine"},{"family":"Hartmann","given":"Matthias"},{"family":"Hendriks","given":"Theodoor Anton"},{"family":"Ohno","given":"Saneyuki"},{"family":"Janek","given":"Jürgen"},{"family":"Zeier","given":"Wolfgang G."}],"issued":{"date-parts":[["2023",2]]}}}],"schema":"https://github.com/citation-style-language/schema/raw/master/csl-citation.json"}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37</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Although small amounts of In</w:t>
      </w:r>
      <w:r>
        <w:rPr>
          <w:rFonts w:ascii="Times New Roman" w:eastAsia="Calibri" w:hAnsi="Times New Roman" w:cs="Times New Roman"/>
        </w:rPr>
        <w:t>-</w:t>
      </w:r>
      <w:r w:rsidRPr="00C1724B">
        <w:rPr>
          <w:rFonts w:ascii="Times New Roman" w:eastAsia="Calibri" w:hAnsi="Times New Roman" w:cs="Times New Roman"/>
        </w:rPr>
        <w:t>S fragments were observed in the separator region between the two solid electrolytes, the larger presence of impurities was found at the three-phase region in which LIC was used as the catholyte in the composite cathode and LPSCl as the sole component of the bulk separator layer. In this instance, decomposition products from the reaction of LPSCl with the cathode active material (CAM) were found to lead possibly lead to the formation of LiInS</w:t>
      </w:r>
      <w:r w:rsidRPr="00C1724B">
        <w:rPr>
          <w:rFonts w:ascii="Times New Roman" w:eastAsia="Calibri" w:hAnsi="Times New Roman" w:cs="Times New Roman"/>
          <w:vertAlign w:val="subscript"/>
        </w:rPr>
        <w:t xml:space="preserve">2 </w:t>
      </w:r>
      <w:r w:rsidRPr="00C1724B">
        <w:rPr>
          <w:rFonts w:ascii="Times New Roman" w:eastAsia="Calibri" w:hAnsi="Times New Roman" w:cs="Times New Roman"/>
        </w:rPr>
        <w:t>or In</w:t>
      </w:r>
      <w:r w:rsidRPr="00C1724B">
        <w:rPr>
          <w:rFonts w:ascii="Times New Roman" w:eastAsia="Calibri" w:hAnsi="Times New Roman" w:cs="Times New Roman"/>
          <w:vertAlign w:val="subscript"/>
        </w:rPr>
        <w:t>2</w:t>
      </w:r>
      <w:r w:rsidRPr="00C1724B">
        <w:rPr>
          <w:rFonts w:ascii="Times New Roman" w:eastAsia="Calibri" w:hAnsi="Times New Roman" w:cs="Times New Roman"/>
        </w:rPr>
        <w:t>S</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and LiCl type compounds.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{"citationID":"JdCMudsA","properties":{"formattedCitation":"\\super 37\\nosupersub{}","plainCitation":"37","noteIndex":0},"citationItems":[{"id":918,"uris":["http://zotero.org/users/9743641/items/GXE8TDHW"],"itemData":{"id":918,"type":"article-journal","container-title":"Advanced Energy Materials","DOI":"10.1002/aenm.202203673","ISSN":"1614-6832, 1614-6840","issue":"6","journalAbbreviation":"Advanced Energy Materials","language":"en","page":"2203673","source":"DOI.org (Crossref)","title":"Visualizing the Chemical Incompatibility of Halide and Sulfide‐Based Electrolytes in Solid‐State Batteries","volume":"13","author":[{"family":"Rosenbach","given":"Carolin"},{"family":"Walther","given":"Felix"},{"family":"Ruhl","given":"Justine"},{"family":"Hartmann","given":"Matthias"},{"family":"Hendriks","given":"Theodoor Anton"},{"family":"Ohno","given":"Saneyuki"},{"family":"Janek","given":"Jürgen"},{"family":"Zeier","given":"Wolfgang G."}],"issued":{"date-parts":[["2023",2]]}}}],"schema":"https://github.com/citation-style-language/schema/raw/master/csl-citation.json"}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37</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This is further supported by recent computational studies, which show that halide solid electrolytes are not predicted to be stable up against Li</w:t>
      </w:r>
      <w:r w:rsidRPr="00C1724B">
        <w:rPr>
          <w:rFonts w:ascii="Times New Roman" w:eastAsia="Calibri" w:hAnsi="Times New Roman" w:cs="Times New Roman"/>
          <w:vertAlign w:val="subscript"/>
        </w:rPr>
        <w:t>2</w:t>
      </w:r>
      <w:r w:rsidRPr="00C1724B">
        <w:rPr>
          <w:rFonts w:ascii="Times New Roman" w:eastAsia="Calibri" w:hAnsi="Times New Roman" w:cs="Times New Roman"/>
        </w:rPr>
        <w:t>S CAMs.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{"citationID":"cynNgTL5","properties":{"formattedCitation":"\\super 38\\nosupersub{}","plainCitation":"38","noteIndex":0},"citationItems":[{"id":941,"uris":["http://zotero.org/users/9743641/items/FH6YAJJA"],"itemData":{"id":941,"type":"article-journal","container-title":"Journal of the American Chemical Society","DOI":"10.1021/jacs.2c07482","ISSN":"0002-7863, 1520-5126","issue":"39","journalAbbreviation":"J. Am. Chem. Soc.","language":"en","page":"18009-18022","source":"DOI.org (Crossref)","title":"Thermodynamics and Kinetics of the Cathode–Electrolyte Interface in All-Solid-State Li–S Batteries","volume":"144","author":[{"family":"Holekevi Chandrappa","given":"Manas Likhit"},{"family":"Qi","given":"Ji"},{"family":"Chen","given":"Chi"},{"family":"Banerjee","given":"Swastika"},{"family":"Ong","given":"Shyue Ping"}],"issued":{"date-parts":[["2022",10,5]]}}}],"schema":"https://github.com/citation-style-language/schema/raw/master/csl-citation.json"}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38</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We do not observe the presence of Raman peaks associated with In</w:t>
      </w:r>
      <w:r w:rsidRPr="00C1724B">
        <w:rPr>
          <w:rFonts w:ascii="Times New Roman" w:eastAsia="Calibri" w:hAnsi="Times New Roman" w:cs="Times New Roman"/>
          <w:vertAlign w:val="subscript"/>
        </w:rPr>
        <w:t>2</w:t>
      </w:r>
      <w:r w:rsidRPr="00C1724B">
        <w:rPr>
          <w:rFonts w:ascii="Times New Roman" w:eastAsia="Calibri" w:hAnsi="Times New Roman" w:cs="Times New Roman"/>
        </w:rPr>
        <w:t>S</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or LiInS</w:t>
      </w:r>
      <w:r w:rsidRPr="00C1724B">
        <w:rPr>
          <w:rFonts w:ascii="Times New Roman" w:eastAsia="Calibri" w:hAnsi="Times New Roman" w:cs="Times New Roman"/>
          <w:vertAlign w:val="subscript"/>
        </w:rPr>
        <w:t>2</w:t>
      </w:r>
      <w:r w:rsidRPr="00C1724B">
        <w:rPr>
          <w:rFonts w:ascii="Times New Roman" w:eastAsia="Calibri" w:hAnsi="Times New Roman" w:cs="Times New Roman"/>
        </w:rPr>
        <w:t xml:space="preserve"> at the interface between the two solid electrolytes (Fig. 61i).</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{"citationID":"ZlJfQk7L","properties":{"formattedCitation":"\\super 39,40\\nosupersub{}","plainCitation":"39,40","noteIndex":0},"citationItems":[{"id":921,"uris":["http://zotero.org/users/9743641/items/9LGMXRWS"],"itemData":{"id":921,"type":"article-journal","container-title":"Materials Chemistry and Physics","DOI":"10.1016/j.matchemphys.2014.10.010","ISSN":"02540584","journalAbbreviation":"Materials Chemistry and Physics","language":"en","page":"224-229","source":"DOI.org (Crossref)","title":"Investigation of structural and optical properties in LiInS2 single crystal grown by Bridgman-Stockbarger method for mid IR laser application","volume":"149-150","author":[{"family":"Magesh","given":"M."},{"family":"Vijayakumar","given":"P."},{"family":"Arunkumar","given":"A."},{"family":"Anandha Babu","given":"G."},{"family":"Ramasamy","given":"P."}],"issued":{"date-parts":[["2015",1]]}}},{"id":920,"uris":["http://zotero.org/users/9743641/items/32WQ9KHF"],"itemData":{"id":920,"type":"article-journal","container-title":"Materials Science in Semiconductor Processing","DOI":"10.1016/j.mssp.2013.10.007","ISSN":"13698001","journalAbbreviation":"Materials Science in Semiconductor Processing","language":"en","page":"137-142","source":"DOI.org (Crossref)","title":"Raman spectroscopic study of In2S3 films prepared by spray pyrolysis","volume":"25","author":[{"family":"Kärber","given":"E."},{"family":"Otto","given":"K."},{"family":"Katerski","given":"A."},{"family":"Mere","given":"A."},{"family":"Krunks","given":"M."}],"issued":{"date-parts":[["2014",9]]}}}],"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39,40</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comparison of the three interfaces shows that the differences in capacity retention observed amongst LIC based cells is likely not driven by differences in chemical or electrochemical stability but rather changes in the connectivity between the LIC and other constituent components in the cathode.    </w:t>
      </w:r>
      <w:r>
        <w:rPr>
          <w:rFonts w:ascii="Times New Roman" w:hAnsi="Times New Roman" w:cs="Times New Roman"/>
          <w:b/>
          <w:bCs/>
        </w:rPr>
        <w:br w:type="page"/>
      </w:r>
      <w:r w:rsidR="00593830" w:rsidRPr="00E54916">
        <w:rPr>
          <w:rFonts w:ascii="Times New Roman" w:hAnsi="Times New Roman" w:cs="Times New Roman"/>
          <w:noProof/>
        </w:rPr>
        <w:lastRenderedPageBreak/>
        <w:drawing>
          <wp:anchor distT="0" distB="0" distL="114300" distR="114300" simplePos="0" relativeHeight="251660288" behindDoc="0" locked="0" layoutInCell="1" allowOverlap="1" wp14:anchorId="1633440F" wp14:editId="78ABF78F">
            <wp:simplePos x="0" y="0"/>
            <wp:positionH relativeFrom="column">
              <wp:posOffset>228600</wp:posOffset>
            </wp:positionH>
            <wp:positionV relativeFrom="paragraph">
              <wp:posOffset>0</wp:posOffset>
            </wp:positionV>
            <wp:extent cx="5486400" cy="5313879"/>
            <wp:effectExtent l="0" t="0" r="0" b="127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6400" cy="5313879"/>
                    </a:xfrm>
                    <a:prstGeom prst="rect">
                      <a:avLst/>
                    </a:prstGeom>
                    <a:noFill/>
                  </pic:spPr>
                </pic:pic>
              </a:graphicData>
            </a:graphic>
            <wp14:sizeRelH relativeFrom="margin">
              <wp14:pctWidth>0</wp14:pctWidth>
            </wp14:sizeRelH>
            <wp14:sizeRelV relativeFrom="margin">
              <wp14:pctHeight>0</wp14:pctHeight>
            </wp14:sizeRelV>
          </wp:anchor>
        </w:drawing>
      </w:r>
      <w:bookmarkStart w:id="119" w:name="_Toc134493245"/>
      <w:r w:rsidR="00593830" w:rsidRPr="00E54916">
        <w:rPr>
          <w:rFonts w:ascii="Times New Roman" w:hAnsi="Times New Roman" w:cs="Times New Roman"/>
        </w:rPr>
        <w:t xml:space="preserve">Figure </w:t>
      </w:r>
      <w:r w:rsidRPr="00E54916">
        <w:rPr>
          <w:rFonts w:ascii="Times New Roman" w:hAnsi="Times New Roman" w:cs="Times New Roman"/>
        </w:rPr>
        <w:fldChar w:fldCharType="begin"/>
      </w:r>
      <w:r w:rsidRPr="00E54916">
        <w:rPr>
          <w:rFonts w:ascii="Times New Roman" w:hAnsi="Times New Roman" w:cs="Times New Roman"/>
        </w:rPr>
        <w:instrText xml:space="preserve"> SEQ Figure \* ARABIC </w:instrText>
      </w:r>
      <w:r w:rsidRPr="00E54916">
        <w:rPr>
          <w:rFonts w:ascii="Times New Roman" w:hAnsi="Times New Roman" w:cs="Times New Roman"/>
        </w:rPr>
        <w:fldChar w:fldCharType="separate"/>
      </w:r>
      <w:r w:rsidR="002762BD" w:rsidRPr="00E54916">
        <w:rPr>
          <w:rFonts w:ascii="Times New Roman" w:hAnsi="Times New Roman" w:cs="Times New Roman"/>
          <w:noProof/>
        </w:rPr>
        <w:t>61</w:t>
      </w:r>
      <w:r w:rsidRPr="00E54916">
        <w:rPr>
          <w:rFonts w:ascii="Times New Roman" w:hAnsi="Times New Roman" w:cs="Times New Roman"/>
          <w:noProof/>
        </w:rPr>
        <w:fldChar w:fldCharType="end"/>
      </w:r>
      <w:r w:rsidR="00D45090" w:rsidRPr="00E54916">
        <w:rPr>
          <w:rFonts w:ascii="Times New Roman" w:hAnsi="Times New Roman" w:cs="Times New Roman"/>
        </w:rPr>
        <w:t xml:space="preserve">. presents the cross-sectional optical microscopic images of the (a) NMC|LPSCl interface, (b) NMC|LIC interface and (c) </w:t>
      </w:r>
      <w:proofErr w:type="spellStart"/>
      <w:r w:rsidR="00D45090" w:rsidRPr="00E54916">
        <w:rPr>
          <w:rFonts w:ascii="Times New Roman" w:hAnsi="Times New Roman" w:cs="Times New Roman"/>
        </w:rPr>
        <w:t>LPSCl|LIC</w:t>
      </w:r>
      <w:proofErr w:type="spellEnd"/>
      <w:r w:rsidR="00D45090" w:rsidRPr="00E54916">
        <w:rPr>
          <w:rFonts w:ascii="Times New Roman" w:hAnsi="Times New Roman" w:cs="Times New Roman"/>
        </w:rPr>
        <w:t xml:space="preserve"> interface. The green box represents the mapping region. Raman imaging (following K-means clustering analysis) of the (b) NMC|LPSCl interface, (e) NMC|LIC interface, and (h) </w:t>
      </w:r>
      <w:proofErr w:type="spellStart"/>
      <w:r w:rsidR="00D45090" w:rsidRPr="00E54916">
        <w:rPr>
          <w:rFonts w:ascii="Times New Roman" w:hAnsi="Times New Roman" w:cs="Times New Roman"/>
        </w:rPr>
        <w:t>LPSCl|LIC</w:t>
      </w:r>
      <w:proofErr w:type="spellEnd"/>
      <w:r w:rsidR="00D45090" w:rsidRPr="00E54916">
        <w:rPr>
          <w:rFonts w:ascii="Times New Roman" w:hAnsi="Times New Roman" w:cs="Times New Roman"/>
        </w:rPr>
        <w:t xml:space="preserve"> interface is also displayed. Each zone represents a region with similar structure and</w:t>
      </w:r>
      <w:r w:rsidR="00E54916" w:rsidRPr="00E54916">
        <w:rPr>
          <w:rFonts w:cs="Times New Roman"/>
        </w:rPr>
        <w:t xml:space="preserve"> </w:t>
      </w:r>
      <w:r w:rsidR="00D45090" w:rsidRPr="00E54916">
        <w:rPr>
          <w:rFonts w:ascii="Times New Roman" w:hAnsi="Times New Roman" w:cs="Times New Roman"/>
        </w:rPr>
        <w:t>chemistry, and the</w:t>
      </w:r>
      <w:r w:rsidR="00E54916" w:rsidRPr="00E54916">
        <w:rPr>
          <w:rFonts w:cs="Times New Roman"/>
        </w:rPr>
        <w:t xml:space="preserve"> </w:t>
      </w:r>
      <w:r w:rsidR="00E54916" w:rsidRPr="00E54916">
        <w:rPr>
          <w:rFonts w:ascii="Times New Roman" w:hAnsi="Times New Roman" w:cs="Times New Roman"/>
        </w:rPr>
        <w:t>corresponding centroid spectra, following the same color-coding, are shown in (c</w:t>
      </w:r>
      <w:proofErr w:type="gramStart"/>
      <w:r w:rsidR="00E54916" w:rsidRPr="00E54916">
        <w:rPr>
          <w:rFonts w:ascii="Times New Roman" w:hAnsi="Times New Roman" w:cs="Times New Roman"/>
        </w:rPr>
        <w:t>),(</w:t>
      </w:r>
      <w:proofErr w:type="gramEnd"/>
      <w:r w:rsidR="00E54916" w:rsidRPr="00E54916">
        <w:rPr>
          <w:rFonts w:ascii="Times New Roman" w:hAnsi="Times New Roman" w:cs="Times New Roman"/>
        </w:rPr>
        <w:t>f), and (I) respectively.</w:t>
      </w:r>
      <w:bookmarkEnd w:id="119"/>
    </w:p>
    <w:p w14:paraId="71327E0F" w14:textId="77777777" w:rsidR="00462827" w:rsidRPr="00C1724B" w:rsidRDefault="00462827" w:rsidP="00D37ACA">
      <w:pPr>
        <w:keepNext/>
        <w:spacing w:after="160" w:line="259" w:lineRule="auto"/>
        <w:rPr>
          <w:rFonts w:ascii="Times New Roman" w:hAnsi="Times New Roman" w:cs="Times New Roman"/>
        </w:rPr>
      </w:pPr>
      <w:r w:rsidRPr="00C1724B">
        <w:rPr>
          <w:rFonts w:ascii="Times New Roman" w:eastAsia="Calibri" w:hAnsi="Times New Roman" w:cs="Times New Roman"/>
          <w:noProof/>
        </w:rPr>
        <w:lastRenderedPageBreak/>
        <w:drawing>
          <wp:inline distT="0" distB="0" distL="0" distR="0" wp14:anchorId="6522A84D" wp14:editId="42180BFD">
            <wp:extent cx="5486400" cy="194364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1943644"/>
                    </a:xfrm>
                    <a:prstGeom prst="rect">
                      <a:avLst/>
                    </a:prstGeom>
                    <a:noFill/>
                  </pic:spPr>
                </pic:pic>
              </a:graphicData>
            </a:graphic>
          </wp:inline>
        </w:drawing>
      </w:r>
    </w:p>
    <w:p w14:paraId="3DCFBE15" w14:textId="6F00C70D" w:rsidR="00462827" w:rsidRPr="001A1A08" w:rsidRDefault="00462827" w:rsidP="00462827">
      <w:pPr>
        <w:pStyle w:val="Caption"/>
        <w:rPr>
          <w:rFonts w:cs="Times New Roman"/>
          <w:b w:val="0"/>
          <w:bCs w:val="0"/>
        </w:rPr>
      </w:pPr>
      <w:bookmarkStart w:id="120" w:name="_Toc134493246"/>
      <w:r w:rsidRPr="001A1A08">
        <w:rPr>
          <w:rFonts w:cs="Times New Roman"/>
          <w:b w:val="0"/>
          <w:bCs w:val="0"/>
        </w:rPr>
        <w:t xml:space="preserve">Figure </w:t>
      </w:r>
      <w:r w:rsidRPr="001A1A08">
        <w:rPr>
          <w:rFonts w:cs="Times New Roman"/>
          <w:b w:val="0"/>
          <w:bCs w:val="0"/>
        </w:rPr>
        <w:fldChar w:fldCharType="begin"/>
      </w:r>
      <w:r w:rsidRPr="001A1A08">
        <w:rPr>
          <w:rFonts w:cs="Times New Roman"/>
          <w:b w:val="0"/>
          <w:bCs w:val="0"/>
        </w:rPr>
        <w:instrText xml:space="preserve"> SEQ Figure \* ARABIC </w:instrText>
      </w:r>
      <w:r w:rsidRPr="001A1A08">
        <w:rPr>
          <w:rFonts w:cs="Times New Roman"/>
          <w:b w:val="0"/>
          <w:bCs w:val="0"/>
        </w:rPr>
        <w:fldChar w:fldCharType="separate"/>
      </w:r>
      <w:r w:rsidR="002762BD" w:rsidRPr="001A1A08">
        <w:rPr>
          <w:rFonts w:cs="Times New Roman"/>
          <w:b w:val="0"/>
          <w:bCs w:val="0"/>
          <w:noProof/>
        </w:rPr>
        <w:t>62</w:t>
      </w:r>
      <w:r w:rsidRPr="001A1A08">
        <w:rPr>
          <w:rFonts w:cs="Times New Roman"/>
          <w:b w:val="0"/>
          <w:bCs w:val="0"/>
          <w:noProof/>
        </w:rPr>
        <w:fldChar w:fldCharType="end"/>
      </w:r>
      <w:r w:rsidRPr="001A1A08">
        <w:rPr>
          <w:rFonts w:cs="Times New Roman"/>
          <w:b w:val="0"/>
          <w:bCs w:val="0"/>
        </w:rPr>
        <w:t xml:space="preserve">. </w:t>
      </w:r>
      <w:r w:rsidR="00406D9F" w:rsidRPr="001A1A08">
        <w:rPr>
          <w:rFonts w:cs="Times New Roman"/>
          <w:b w:val="0"/>
          <w:bCs w:val="0"/>
        </w:rPr>
        <w:t>SEM images of the Composite Cathode – Solid Electrolyte Interface after cycling under 30 MPa of stack pressure (a) 1500 x magnification of NMC|LIC interface EDX maps or (b) In (c) Cl (d) C (e) Ni (f) O (g) Mn (h) Co.</w:t>
      </w:r>
      <w:bookmarkEnd w:id="120"/>
      <w:r w:rsidR="00406D9F" w:rsidRPr="001A1A08">
        <w:rPr>
          <w:rFonts w:cs="Times New Roman"/>
          <w:b w:val="0"/>
          <w:bCs w:val="0"/>
        </w:rPr>
        <w:t xml:space="preserve"> </w:t>
      </w:r>
    </w:p>
    <w:p w14:paraId="607CD3FF" w14:textId="77777777" w:rsidR="001A1A08" w:rsidRDefault="001A1A08" w:rsidP="001127FE">
      <w:pPr>
        <w:spacing w:after="160" w:line="256" w:lineRule="auto"/>
        <w:rPr>
          <w:rFonts w:ascii="Times New Roman" w:eastAsia="Calibri" w:hAnsi="Times New Roman" w:cs="Times New Roman"/>
        </w:rPr>
      </w:pPr>
    </w:p>
    <w:p w14:paraId="67C355C4" w14:textId="77777777" w:rsidR="001A1A08" w:rsidRDefault="001A1A08" w:rsidP="001127FE">
      <w:pPr>
        <w:spacing w:after="160" w:line="256" w:lineRule="auto"/>
        <w:rPr>
          <w:rFonts w:ascii="Times New Roman" w:eastAsia="Calibri" w:hAnsi="Times New Roman" w:cs="Times New Roman"/>
        </w:rPr>
      </w:pPr>
    </w:p>
    <w:p w14:paraId="5A9D3FC4" w14:textId="77777777" w:rsidR="001A1A08" w:rsidRDefault="001A1A08" w:rsidP="001127FE">
      <w:pPr>
        <w:spacing w:after="160" w:line="256" w:lineRule="auto"/>
        <w:rPr>
          <w:rFonts w:ascii="Times New Roman" w:eastAsia="Calibri" w:hAnsi="Times New Roman" w:cs="Times New Roman"/>
        </w:rPr>
      </w:pPr>
    </w:p>
    <w:p w14:paraId="7CE2D782" w14:textId="77777777" w:rsidR="001A1A08" w:rsidRDefault="001A1A08" w:rsidP="001127FE">
      <w:pPr>
        <w:spacing w:after="160" w:line="256" w:lineRule="auto"/>
        <w:rPr>
          <w:rFonts w:ascii="Times New Roman" w:eastAsia="Calibri" w:hAnsi="Times New Roman" w:cs="Times New Roman"/>
        </w:rPr>
      </w:pPr>
    </w:p>
    <w:p w14:paraId="3760D2F3" w14:textId="77777777" w:rsidR="001A1A08" w:rsidRDefault="001A1A08" w:rsidP="001127FE">
      <w:pPr>
        <w:spacing w:after="160" w:line="256" w:lineRule="auto"/>
        <w:rPr>
          <w:rFonts w:ascii="Times New Roman" w:eastAsia="Calibri" w:hAnsi="Times New Roman" w:cs="Times New Roman"/>
        </w:rPr>
      </w:pPr>
    </w:p>
    <w:p w14:paraId="712EFA48" w14:textId="77777777" w:rsidR="001A1A08" w:rsidRDefault="001A1A08" w:rsidP="001127FE">
      <w:pPr>
        <w:spacing w:after="160" w:line="256" w:lineRule="auto"/>
        <w:rPr>
          <w:rFonts w:ascii="Times New Roman" w:eastAsia="Calibri" w:hAnsi="Times New Roman" w:cs="Times New Roman"/>
        </w:rPr>
      </w:pPr>
    </w:p>
    <w:p w14:paraId="0BF03574" w14:textId="77777777" w:rsidR="001A1A08" w:rsidRDefault="001A1A08" w:rsidP="001127FE">
      <w:pPr>
        <w:spacing w:after="160" w:line="256" w:lineRule="auto"/>
        <w:rPr>
          <w:rFonts w:ascii="Times New Roman" w:eastAsia="Calibri" w:hAnsi="Times New Roman" w:cs="Times New Roman"/>
        </w:rPr>
      </w:pPr>
    </w:p>
    <w:p w14:paraId="2D6962E4" w14:textId="77777777" w:rsidR="001A1A08" w:rsidRDefault="001A1A08" w:rsidP="001127FE">
      <w:pPr>
        <w:spacing w:after="160" w:line="256" w:lineRule="auto"/>
        <w:rPr>
          <w:rFonts w:ascii="Times New Roman" w:eastAsia="Calibri" w:hAnsi="Times New Roman" w:cs="Times New Roman"/>
        </w:rPr>
      </w:pPr>
    </w:p>
    <w:p w14:paraId="07E54391" w14:textId="77777777" w:rsidR="001A1A08" w:rsidRDefault="001A1A08" w:rsidP="001127FE">
      <w:pPr>
        <w:spacing w:after="160" w:line="256" w:lineRule="auto"/>
        <w:rPr>
          <w:rFonts w:ascii="Times New Roman" w:eastAsia="Calibri" w:hAnsi="Times New Roman" w:cs="Times New Roman"/>
        </w:rPr>
      </w:pPr>
    </w:p>
    <w:p w14:paraId="04056A7E" w14:textId="77777777" w:rsidR="001A1A08" w:rsidRDefault="001A1A08" w:rsidP="001127FE">
      <w:pPr>
        <w:spacing w:after="160" w:line="256" w:lineRule="auto"/>
        <w:rPr>
          <w:rFonts w:ascii="Times New Roman" w:eastAsia="Calibri" w:hAnsi="Times New Roman" w:cs="Times New Roman"/>
        </w:rPr>
      </w:pPr>
    </w:p>
    <w:p w14:paraId="631BB052" w14:textId="77777777" w:rsidR="001A1A08" w:rsidRDefault="001A1A08" w:rsidP="001127FE">
      <w:pPr>
        <w:spacing w:after="160" w:line="256" w:lineRule="auto"/>
        <w:rPr>
          <w:rFonts w:ascii="Times New Roman" w:eastAsia="Calibri" w:hAnsi="Times New Roman" w:cs="Times New Roman"/>
        </w:rPr>
      </w:pPr>
    </w:p>
    <w:p w14:paraId="45757BFD" w14:textId="77777777" w:rsidR="001A1A08" w:rsidRDefault="001A1A08" w:rsidP="001127FE">
      <w:pPr>
        <w:spacing w:after="160" w:line="256" w:lineRule="auto"/>
        <w:rPr>
          <w:rFonts w:ascii="Times New Roman" w:eastAsia="Calibri" w:hAnsi="Times New Roman" w:cs="Times New Roman"/>
        </w:rPr>
      </w:pPr>
    </w:p>
    <w:p w14:paraId="109E95A8" w14:textId="77777777" w:rsidR="001A1A08" w:rsidRDefault="001A1A08" w:rsidP="001127FE">
      <w:pPr>
        <w:spacing w:after="160" w:line="256" w:lineRule="auto"/>
        <w:rPr>
          <w:rFonts w:ascii="Times New Roman" w:eastAsia="Calibri" w:hAnsi="Times New Roman" w:cs="Times New Roman"/>
        </w:rPr>
      </w:pPr>
    </w:p>
    <w:p w14:paraId="63DFFBCD" w14:textId="77777777" w:rsidR="001A1A08" w:rsidRDefault="001A1A08" w:rsidP="001127FE">
      <w:pPr>
        <w:spacing w:after="160" w:line="256" w:lineRule="auto"/>
        <w:rPr>
          <w:rFonts w:ascii="Times New Roman" w:eastAsia="Calibri" w:hAnsi="Times New Roman" w:cs="Times New Roman"/>
        </w:rPr>
      </w:pPr>
    </w:p>
    <w:p w14:paraId="7F5EF93D" w14:textId="77777777" w:rsidR="001A1A08" w:rsidRDefault="001A1A08" w:rsidP="001127FE">
      <w:pPr>
        <w:spacing w:after="160" w:line="256" w:lineRule="auto"/>
        <w:rPr>
          <w:rFonts w:ascii="Times New Roman" w:eastAsia="Calibri" w:hAnsi="Times New Roman" w:cs="Times New Roman"/>
        </w:rPr>
      </w:pPr>
    </w:p>
    <w:p w14:paraId="1FBF4F29" w14:textId="77777777" w:rsidR="001A1A08" w:rsidRDefault="001A1A08" w:rsidP="001127FE">
      <w:pPr>
        <w:spacing w:after="160" w:line="256" w:lineRule="auto"/>
        <w:rPr>
          <w:rFonts w:ascii="Times New Roman" w:eastAsia="Calibri" w:hAnsi="Times New Roman" w:cs="Times New Roman"/>
        </w:rPr>
      </w:pPr>
    </w:p>
    <w:p w14:paraId="1100B3B5" w14:textId="77777777" w:rsidR="001A1A08" w:rsidRDefault="001A1A08" w:rsidP="001127FE">
      <w:pPr>
        <w:spacing w:after="160" w:line="256" w:lineRule="auto"/>
        <w:rPr>
          <w:rFonts w:ascii="Times New Roman" w:eastAsia="Calibri" w:hAnsi="Times New Roman" w:cs="Times New Roman"/>
        </w:rPr>
      </w:pPr>
    </w:p>
    <w:p w14:paraId="38F21705" w14:textId="42A00C32" w:rsidR="001127FE" w:rsidRPr="00C1724B" w:rsidRDefault="001127FE" w:rsidP="001127FE">
      <w:pPr>
        <w:spacing w:after="160" w:line="256" w:lineRule="auto"/>
        <w:rPr>
          <w:rFonts w:ascii="Times New Roman" w:eastAsia="Calibri" w:hAnsi="Times New Roman" w:cs="Times New Roman"/>
        </w:rPr>
      </w:pPr>
      <w:r w:rsidRPr="00C1724B">
        <w:rPr>
          <w:rFonts w:ascii="Times New Roman" w:eastAsia="Calibri" w:hAnsi="Times New Roman" w:cs="Times New Roman"/>
        </w:rPr>
        <w:lastRenderedPageBreak/>
        <w:t xml:space="preserve">To observe the effects of stack and fabrication pressure on cycling we analyzed the NMC|LIC interface, of the cell fabricated at 500 MPa and cycled under 30 MPa of stack pressure, via Scanning Electron Microscopy (SEM) (Fig. 62). In Fig. 62a, we can see that the composite cathode is </w:t>
      </w:r>
      <w:proofErr w:type="gramStart"/>
      <w:r w:rsidRPr="00C1724B">
        <w:rPr>
          <w:rFonts w:ascii="Times New Roman" w:eastAsia="Calibri" w:hAnsi="Times New Roman" w:cs="Times New Roman"/>
        </w:rPr>
        <w:t>relatively well</w:t>
      </w:r>
      <w:proofErr w:type="gramEnd"/>
      <w:r w:rsidRPr="00C1724B">
        <w:rPr>
          <w:rFonts w:ascii="Times New Roman" w:eastAsia="Calibri" w:hAnsi="Times New Roman" w:cs="Times New Roman"/>
        </w:rPr>
        <w:t xml:space="preserve"> mixed with the solid electrolyte, as denoted by the In EDX map (Fig. 62b) surrounds the cathode particles. However, we note that </w:t>
      </w:r>
      <w:proofErr w:type="gramStart"/>
      <w:r w:rsidRPr="00C1724B">
        <w:rPr>
          <w:rFonts w:ascii="Times New Roman" w:eastAsia="Calibri" w:hAnsi="Times New Roman" w:cs="Times New Roman"/>
        </w:rPr>
        <w:t>some</w:t>
      </w:r>
      <w:proofErr w:type="gramEnd"/>
      <w:r w:rsidRPr="00C1724B">
        <w:rPr>
          <w:rFonts w:ascii="Times New Roman" w:eastAsia="Calibri" w:hAnsi="Times New Roman" w:cs="Times New Roman"/>
        </w:rPr>
        <w:t xml:space="preserve"> particles have begun to delaminate after cycling. Furthermore, the interface between the separator region and the composite cathode has also begun to delaminate. This loss of contact is </w:t>
      </w:r>
      <w:r w:rsidR="00D07E88" w:rsidRPr="00C1724B">
        <w:rPr>
          <w:rFonts w:ascii="Times New Roman" w:eastAsia="Calibri" w:hAnsi="Times New Roman" w:cs="Times New Roman"/>
        </w:rPr>
        <w:t>responsible</w:t>
      </w:r>
      <w:r w:rsidRPr="00C1724B">
        <w:rPr>
          <w:rFonts w:ascii="Times New Roman" w:eastAsia="Calibri" w:hAnsi="Times New Roman" w:cs="Times New Roman"/>
        </w:rPr>
        <w:t xml:space="preserve"> for capacity fade observed even in the best performing cell. For this optimized cell, we note that stack pressure does not prevent the eventual cracking of poly crystalline NMC particles. This has been observed in both solid and liquid electrolyte-based cells, and has been cited as a source of capacity fade for layered oxide cathodes.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{"citationID":"pmz1Q0qQ","properties":{"formattedCitation":"\\super 41\\nosupersub{}","plainCitation":"41","noteIndex":0},"citationItems":[{"id":949,"uris":["http://zotero.org/users/9743641/items/CIA74CWR"],"itemData":{"id":949,"type":"article-journal","container-title":"Energy &amp; Fuels","DOI":"10.1021/acs.energyfuels.0c03608","ISSN":"0887-0624, 1520-5029","issue":"3","journalAbbreviation":"Energy Fuels","language":"en","page":"1918-1932","source":"DOI.org (Crossref)","title":"High-Voltage “Single-Crystal” Cathode Materials for Lithium-Ion Batteries","volume":"35","author":[{"family":"Wang","given":"Yinzhong"},{"family":"Wang","given":"Errui"},{"family":"Zhang","given":"Xu"},{"family":"Yu","given":"Haijun"}],"issued":{"date-parts":[["2021",2,4]]}}}],"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41</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It has been shown for both sulfide and halide based ASSBs that single crystal oxide cathodes can lead to improvements in capacity retention.</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{"citationID":"E0TgYvRN","properties":{"formattedCitation":"\\super 42\\nosupersub{}","plainCitation":"42","noteIndex":0},"citationItems":[{"id":553,"uris":["http://zotero.org/users/9743641/items/9E49V5AM"],"itemData":{"id":553,"type":"article-journal","container-title":"Advanced Energy Materials","issue":"21","note":"ISBN: 1614-6832\npublisher: Wiley Online Library","page":"2100126","title":"Single‐or poly‐crystalline Ni‐rich layered cathode, sulfide or halide solid electrolyte: which will be the winners for all‐solid‐state batteries?","volume":"11","author":[{"family":"Han","given":"Yoonjae"},{"family":"Jung","given":"Sung Hoo"},{"family":"Kwak","given":"Hiram"},{"family":"Jun","given":"Seunggoo"},{"family":"Kwak","given":"Hunho H."},{"family":"Lee","given":"Jong Hoon"},{"family":"Hong","given":"Seung-Tae"},{"family":"Jung","given":"Yoon Seok"}],"issued":{"date-parts":[["2021"]]}}}],"schema":"https://github.com/citation-style-language/schema/raw/master/csl-citation.json"}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This improvement is believed to be driven by isotropic strain in single crystal morphologies, as opposed to the anisotropic strain observed for polycrystalline materials.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{"citationID":"xNXV9aN0","properties":{"formattedCitation":"\\super 43\\nosupersub{}","plainCitation":"43","noteIndex":0},"citationItems":[{"id":922,"uris":["http://zotero.org/users/9743641/items/VLYKPCTK"],"itemData":{"id":922,"type":"article-journal","container-title":"ACS Applied Materials &amp; Interfaces","DOI":"10.1021/acsami.1c07952","ISSN":"1944-8244, 1944-8252","issue":"31","journalAbbreviation":"ACS Appl. Mater. Interfaces","language":"en","page":"37809-37815","source":"DOI.org (Crossref)","title":"High Energy Density Single-Crystal NMC/Li &lt;sub&gt;6&lt;/sub&gt; PS &lt;sub&gt;5&lt;/sub&gt; Cl Cathodes for All-Solid-State Lithium-Metal Batteries","volume":"13","author":[{"family":"Doerrer","given":"Christopher"},{"family":"Capone","given":"Isaac"},{"family":"Narayanan","given":"Sudarshan"},{"family":"Liu","given":"Junliang"},{"family":"Grovenor","given":"Chris R. M."},{"family":"Pasta","given":"Mauro"},{"family":"Grant","given":"Patrick S."}],"issued":{"date-parts":[["2021",8,11]]}}}],"schema":"https://github.com/citation-style-language/schema/raw/master/csl-citation.json"}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43</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In addition to the morphology of the active material and solid electrolyte particles, the particle size distribution has been shown to play a large role in determining the capacity retention during cycling.</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{"citationID":"SoK3H8Lf","properties":{"formattedCitation":"\\super 44\\nosupersub{}","plainCitation":"44","noteIndex":0},"citationItems":[{"id":829,"uris":["http://zotero.org/users/9743641/items/KTQYB4IL"],"itemData":{"id":829,"type":"paper-conference","container-title":"2021 International Workshop on Impedance Spectroscopy (IWIS)","DOI":"10.1109/IWIS54661.2021.9711800","event":"2021 International Workshop on Impedance Spectroscopy (IWIS)","event-place":"Chemnitz, Germany","ISBN":"978-1-66549-472-4","page":"40-43","publisher":"IEEE","publisher-place":"Chemnitz, Germany","source":"DOI.org (Crossref)","title":"Impact of Sulfide-based Solid Electrolyte Particle Size Distribution on the Electrochemistry of ASSB via Impedance Study","URL":"https://ieeexplore.ieee.org/document/9711800/","author":[{"family":"Ghanshyam","given":"Yadav Neelam"},{"family":"Carine","given":"Davoisne"},{"family":"Mathieu","given":"Morcrette"}],"accessed":{"date-parts":[["2023",4,15]]},"issued":{"date-parts":[["2021",9,29]]}}}],"schema":"https://github.com/citation-style-language/schema/raw/master/csl-citation.json"}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44</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The cathode particles range in diameter from 10 µm at the largest to 1 µm at the smallest, while the solid electrolyte particles range from 1-3 µm. Further optimization of the solid electrolyte particle size to match a ratio closer to 2 to 1 between the CAM and solid electrolyte has been shown to be optimal for ionic conduction in the composite cathode.</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{"citationID":"19HQnKou","properties":{"formattedCitation":"\\super 45\\nosupersub{}","plainCitation":"45","noteIndex":0},"citationItems":[{"id":799,"uris":["http://zotero.org/users/9743641/items/H8NESJ5Q"],"itemData":{"id":799,"type":"article-journal","container-title":"Advanced Energy Materials","DOI":"10.1002/aenm.201902881","ISSN":"1614-6832, 1614-6840","issue":"1","journalAbbreviation":"Adv. Energy Mater.","language":"en","page":"1902881","source":"DOI.org (Crossref)","title":"High Active Material Loading in All‐Solid‐State Battery Electrode via Particle Size Optimization","volume":"10","author":[{"family":"Shi","given":"Tan"},{"family":"Tu","given":"Qingsong"},{"family":"Tian","given":"Yaosen"},{"family":"Xiao","given":"Yihan"},{"family":"Miara","given":"Lincoln J."},{"family":"Kononova","given":"Olga"},{"family":"Ceder","given":"Gerbrand"}],"issued":{"date-parts":[["2020",1]]}}}],"schema":"https://github.com/citation-style-language/schema/raw/master/csl-citation.json"}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45</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Recent work utilizing freeze-drying during the synthesis of LIC was able to produce a product with the majority of particles being 200 nm in size, resulting in significant improvement in capacity retention with high Nickel NMCs.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{"citationID":"ae2R5Tpn","properties":{"formattedCitation":"\\super 6\\nosupersub{}","plainCitation":"6","noteIndex":0},"citationItems":[{"id":951,"uris":["http://zotero.org/users/9743641/items/7D2GEN5S"],"itemData":{"id":951,"type":"article-journal","abstract":"Freeze-drying technology is first exploited to synthesize Li\n              3\n              InCl\n              6\n              SE with 80% of its particle size smaller than 200 nm, which greatly improves the charge transmission capability of the composite cathode and the overall interfacial contacts of ASSB.\n            \n          , \n            \n              The all-solid-state battery (ASSB) has been widely recognized as the critical next-generation energy storage technology due to its high energy density and safety. However, stable cycling at high cathode loadings is difficult to be realized due to the poor interfacial contacts and ion transportation caused by large particle size of halide solid electrolytes (SEs). Herein, freeze-drying technology is first exploited to synthesize Li\n              3\n              InCl\n              6\n              SE with 80% of its particle size smaller than 200 nm, which greatly improves the charge transmission capability of the composite cathode and the overall interfacial contacts of an ASSB. The corresponding ASSBs employ sulfide SEs as the anolyte for their high ionic conductivity and small-particle halide SEs as the catholyte for their high oxidation stability to combine the advantages of both SE chemistries for excellent electrochemical performance, including an ultra-long life of 30 000 cycles with &gt;70% capacity retention at a superior current rate/density (20C/9.98 mA cm\n              −2\n              ). Even at beyond-normal cathode loadings (9.8 mA h cm\n              −2\n              ) and cathode active material (CAM) proportion (80%), the ASSB can still deliver a specific capacity of 107 mA h g\n              −1\n              with a capacity retention rate close to 90% after 100 cycles. Unprecedented CAM proportion (95%) and current rate (49C) are also realized. These encouraging results pave the way for future practical application of high-energy-density ASSBs with high cathode loadings and fast-charging capabilities.","container-title":"Energy &amp; Environmental Science","DOI":"10.1039/D3EE00420A","ISSN":"1754-5692, 1754-5706","journalAbbreviation":"Energy Environ. Sci.","language":"en","page":"10.1039.D3EE00420A","source":"DOI.org (Crossref)","title":"High-areal-capacity and long-cycle-life all-solid-state battery enabled by freeze drying technology","author":[{"family":"Ma","given":"Tenghuan"},{"family":"Wang","given":"Zhixuan"},{"family":"Wu","given":"Dengxu"},{"family":"Lu","given":"Pushun"},{"family":"Zhu","given":"Xiang"},{"family":"Yang","given":"Ming"},{"family":"Peng","given":"Jian"},{"family":"Chen","given":"Liquan"},{"family":"Li","given":"Hong"},{"family":"Wu","given":"Fan"}],"issued":{"date-parts":[["2023"]]}}}],"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As previously discussed, recent reports have cited the possibility of In</w:t>
      </w:r>
      <w:r w:rsidRPr="00C1724B">
        <w:rPr>
          <w:rFonts w:ascii="Times New Roman" w:eastAsia="Calibri" w:hAnsi="Times New Roman" w:cs="Times New Roman"/>
          <w:vertAlign w:val="subscript"/>
        </w:rPr>
        <w:t>2</w:t>
      </w:r>
      <w:r w:rsidRPr="00C1724B">
        <w:rPr>
          <w:rFonts w:ascii="Times New Roman" w:eastAsia="Calibri" w:hAnsi="Times New Roman" w:cs="Times New Roman"/>
        </w:rPr>
        <w:t>O</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decomposition products forming when LIC is cycled with LiMn</w:t>
      </w:r>
      <w:r w:rsidRPr="00C1724B">
        <w:rPr>
          <w:rFonts w:ascii="Times New Roman" w:eastAsia="Calibri" w:hAnsi="Times New Roman" w:cs="Times New Roman"/>
          <w:vertAlign w:val="subscript"/>
        </w:rPr>
        <w:t>2</w:t>
      </w:r>
      <w:r w:rsidRPr="00C1724B">
        <w:rPr>
          <w:rFonts w:ascii="Times New Roman" w:eastAsia="Calibri" w:hAnsi="Times New Roman" w:cs="Times New Roman"/>
        </w:rPr>
        <w:t>O</w:t>
      </w:r>
      <w:r w:rsidRPr="00C1724B">
        <w:rPr>
          <w:rFonts w:ascii="Times New Roman" w:eastAsia="Calibri" w:hAnsi="Times New Roman" w:cs="Times New Roman"/>
        </w:rPr>
        <w:softHyphen/>
      </w:r>
      <w:r w:rsidRPr="00C1724B">
        <w:rPr>
          <w:rFonts w:ascii="Times New Roman" w:eastAsia="Calibri" w:hAnsi="Times New Roman" w:cs="Times New Roman"/>
          <w:vertAlign w:val="subscript"/>
        </w:rPr>
        <w:t>4</w:t>
      </w:r>
      <w:r w:rsidRPr="00C1724B">
        <w:rPr>
          <w:rFonts w:ascii="Times New Roman" w:eastAsia="Calibri" w:hAnsi="Times New Roman" w:cs="Times New Roman"/>
        </w:rPr>
        <w:t xml:space="preserve"> cathodes.</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{"citationID":"8Mo9EkHZ","properties":{"formattedCitation":"\\super 12\\nosupersub{}","plainCitation":"12","noteIndex":0},"citationItems":[{"id":732,"uris":["http://zotero.org/users/9743641/items/6XZ5FAZY"],"itemData":{"id":732,"type":"article-journal","container-title":"Batteries &amp; Supercaps","DOI":"10.1002/batt.202200544","ISSN":"2566-6223, 2566-6223","journalAbbreviation":"Batteries &amp; Supercaps","language":"en","source":"DOI.org (Crossref)","title":"Balancing Partial Ionic and Electronic Transport for Optimized Cathode Utilization of High‐Voltage LiMn &lt;sub&gt;2&lt;/sub&gt; O &lt;sub&gt;4&lt;/sub&gt; /Li &lt;sub&gt;3&lt;/sub&gt; InCl &lt;sub&gt;6&lt;/sub&gt; Solid‐State Batteries","URL":"https://onlinelibrary.wiley.com/doi/10.1002/batt.202200544","author":[{"family":"Hendriks","given":"Theodoor A."},{"family":"Lange","given":"Martin A."},{"family":"Kiens","given":"Ellen M."},{"family":"Baeumer","given":"Christoph"},{"family":"Zeier","given":"Wolfgang G."}],"accessed":{"date-parts":[["2023",2,21]]},"issued":{"date-parts":[["2023",2,8]]}}}],"schema":"https://github.com/citation-style-language/schema/raw/master/csl-citation.json"}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12</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When we examine the EDX maps, we observe that the Ni, the strongest signal in the NMC particles, entirely overlaps with the O map and none with the In map. Which points to the lack of In</w:t>
      </w:r>
      <w:r w:rsidRPr="00C1724B">
        <w:rPr>
          <w:rFonts w:ascii="Times New Roman" w:eastAsia="Calibri" w:hAnsi="Times New Roman" w:cs="Times New Roman"/>
          <w:vertAlign w:val="subscript"/>
        </w:rPr>
        <w:t>2</w:t>
      </w:r>
      <w:r w:rsidRPr="00C1724B">
        <w:rPr>
          <w:rFonts w:ascii="Times New Roman" w:eastAsia="Calibri" w:hAnsi="Times New Roman" w:cs="Times New Roman"/>
        </w:rPr>
        <w:t>O</w:t>
      </w:r>
      <w:r w:rsidRPr="00C1724B">
        <w:rPr>
          <w:rFonts w:ascii="Times New Roman" w:eastAsia="Calibri" w:hAnsi="Times New Roman" w:cs="Times New Roman"/>
          <w:vertAlign w:val="subscript"/>
        </w:rPr>
        <w:t>3</w:t>
      </w:r>
      <w:r w:rsidRPr="00C1724B">
        <w:rPr>
          <w:rFonts w:ascii="Times New Roman" w:eastAsia="Calibri" w:hAnsi="Times New Roman" w:cs="Times New Roman"/>
        </w:rPr>
        <w:t xml:space="preserve"> formation in the composite cathode because of cycling. This agrees with the previously discussed Raman mapping of the LIC|NMC interface. And indicates that the instability observed between LIC and other oxide cathodes is likely composition and voltage window dependent.</w:t>
      </w:r>
      <w:r w:rsidRPr="00C1724B">
        <w:rPr>
          <w:rFonts w:ascii="Times New Roman" w:eastAsia="Calibri" w:hAnsi="Times New Roman" w:cs="Times New Roman"/>
        </w:rPr>
        <w:fldChar w:fldCharType="begin"/>
      </w:r>
      <w:r w:rsidRPr="00C1724B">
        <w:rPr>
          <w:rFonts w:ascii="Times New Roman" w:eastAsia="Calibri" w:hAnsi="Times New Roman" w:cs="Times New Roman"/>
        </w:rPr>
        <w:instrText xml:space="preserve"> ADDIN ZOTERO_ITEM CSL_CITATION {"citationID":"gS6OBKQQ","properties":{"formattedCitation":"\\super 46\\nosupersub{}","plainCitation":"46","noteIndex":0},"citationItems":[{"id":457,"uris":["http://zotero.org/users/9743641/items/2RMV55TN"],"itemData":{"id":457,"type":"article-journal","abstract":"Comprehensive analysis of all-solid-state cells with NCM85 and a Li-M-Cl catholyte reveals the vital role of the central cation M in controlling the composition of the cathode interphase and dictating capacity retention above 4.3 V.\n          , \n            \n              A deep understanding of the interaction of the surface of cathode materials with solid electrolytes is crucial to design advanced solid-state batteries (SSBs). This is especially true for the new class of lithium metal chloride (Li-M-Cl) solid electrolytes which are receiving rapidly growing attention due to their very high oxidative stability (&gt;4 V) in combination with good ionic conductivity that can enable long cell cycle life. While Li-M-Cl electrolytes typically contain resource-limited metals (M) such as indium or rare earths, work has focused on substituting M with more abundant elements such as zirconium.\n              Via operando\n              resistance measurements using intermittent current interruption we explore the dynamic evolution of the interphase at the surface of Ni-rich NCM85 or NCM111 cathode particles inside a working SSB with three different Li-(M\n              1\n              ,M\n              2\n              )-Cl catholytes (Li\n              3\n              InCl\n              6\n              , Li\n              2\n              Sc\n              1/3\n              In\n              1/3\n              Cl\n              4\n              and Li\n              5/2\n              Y\n              1/2\n              Zr\n              1/2\n              Cl\n              6\n              ) to reveal the impact of the cationic metal substitution on the interfacial chemistry. We show that the metal plays a critical role in determining high voltage stability, contrary to prior assumptions. Using a combination of cyclic voltammetry and ultraviolet photoelectron spectroscopy measurements of the electronic band structure to assess oxidative stability; coupled with DFT calculations and ToF-SIMS to evaluate products formed at the interface at different upper cutoff potentials and degrees of delithiation, we are able to differentiate between electrochemical and chemical degradation. We find that Li\n              2\n              Sc\n              1/3\n              In\n              1/3\n              Cl\n              4\n              yields the highest (and Li\n              3\n              InCl\n              6\n              the lowest) stability against electrochemical oxidation, while Li\n              5/2\n              Y\n              1/2\n              Zr\n              1/2\n              Cl\n              6\n              undergoes a detrimental chemical reaction with oxygen released from Ni-rich NCM85 at high potentials, resulting in fast capacity fading. Overall, our work establishes a platform for the metrics and an approach that can be utilized to efficiently evaluate the stability of new halide SEs in SSB cells.","container-title":"Energy &amp; Environmental Science","DOI":"10.1039/D2EE00803C","ISSN":"1754-5692, 1754-5706","journalAbbreviation":"Energy Environ. Sci.","language":"en","page":"10.1039.D2EE00803C","source":"DOI.org (Crossref)","title":"Different interfacial reactivity of lithium metal chloride electrolytes with high voltage cathodes determines solid-state battery performance","author":[{"family":"Kochetkov","given":"Ivan"},{"family":"Zuo","given":"Tong-Tong"},{"family":"Ruess","given":"Raffael"},{"family":"Singh","given":"Baltej"},{"family":"Zhou","given":"Laidong"},{"family":"Kaup","given":"Kavish"},{"family":"Janek","given":"Jürgen"},{"family":"Nazar","given":"Linda"}],"issued":{"date-parts":[["2022"]]}}}],"schema":"https://github.com/citation-style-language/schema/raw/master/csl-citation.json"} </w:instrText>
      </w:r>
      <w:r w:rsidRPr="00C1724B">
        <w:rPr>
          <w:rFonts w:ascii="Times New Roman" w:eastAsia="Calibri" w:hAnsi="Times New Roman" w:cs="Times New Roman"/>
        </w:rPr>
        <w:fldChar w:fldCharType="separate"/>
      </w:r>
      <w:r w:rsidRPr="00C1724B">
        <w:rPr>
          <w:rFonts w:ascii="Times New Roman" w:eastAsia="Calibri" w:hAnsi="Times New Roman" w:cs="Times New Roman"/>
          <w:vertAlign w:val="superscript"/>
        </w:rPr>
        <w:t>46</w:t>
      </w:r>
      <w:r w:rsidRPr="00C1724B">
        <w:rPr>
          <w:rFonts w:ascii="Times New Roman" w:eastAsia="Calibri" w:hAnsi="Times New Roman" w:cs="Times New Roman"/>
        </w:rPr>
        <w:fldChar w:fldCharType="end"/>
      </w:r>
      <w:r w:rsidRPr="00C1724B">
        <w:rPr>
          <w:rFonts w:ascii="Times New Roman" w:eastAsia="Calibri" w:hAnsi="Times New Roman" w:cs="Times New Roman"/>
        </w:rPr>
        <w:t xml:space="preserve"> </w:t>
      </w:r>
    </w:p>
    <w:p w14:paraId="55172BE4" w14:textId="7CA65D19" w:rsidR="00F67166" w:rsidRPr="00C1724B" w:rsidRDefault="00F67166" w:rsidP="00F67166">
      <w:pPr>
        <w:pStyle w:val="Heading2"/>
        <w:jc w:val="left"/>
        <w:rPr>
          <w:rFonts w:ascii="Times New Roman" w:hAnsi="Times New Roman" w:cs="Times New Roman"/>
        </w:rPr>
      </w:pPr>
      <w:bookmarkStart w:id="121" w:name="_Toc135224203"/>
      <w:r w:rsidRPr="00C1724B">
        <w:rPr>
          <w:rFonts w:ascii="Times New Roman" w:hAnsi="Times New Roman" w:cs="Times New Roman"/>
        </w:rPr>
        <w:t>Conclusion</w:t>
      </w:r>
      <w:bookmarkEnd w:id="121"/>
    </w:p>
    <w:p w14:paraId="0EF2A71C" w14:textId="21B50B88" w:rsidR="00055176" w:rsidRPr="00C1724B" w:rsidRDefault="00055176" w:rsidP="00055176">
      <w:pPr>
        <w:rPr>
          <w:rFonts w:ascii="Times New Roman" w:hAnsi="Times New Roman" w:cs="Times New Roman"/>
        </w:rPr>
      </w:pPr>
      <w:r w:rsidRPr="00C1724B">
        <w:rPr>
          <w:rFonts w:ascii="Times New Roman" w:eastAsia="Calibri" w:hAnsi="Times New Roman" w:cs="Times New Roman"/>
        </w:rPr>
        <w:t xml:space="preserve">In this work, the effect of fabrication pressure and operating stack pressure on the performance of halide and sulfide based ASSBs was investigated. We show that halide solid electrolytes show a strong stack and fabrication pressure dependence, the optimization of which leads to significant improvements in electrochemical performance. These improvements are deconvoluted from the reduction of porosity experienced by the separator layer, which shows slight increases in conductivity under high fabrication and stack pressures. While the composite cathode, partial ionic and electronic conductivities show strong fabrication and stack pressure dependence. As the ration between the two values approaches unity at high fabrication pressure and intermediate stack pressures, we </w:t>
      </w:r>
      <w:r w:rsidRPr="00C1724B">
        <w:rPr>
          <w:rFonts w:ascii="Times New Roman" w:eastAsia="Calibri" w:hAnsi="Times New Roman" w:cs="Times New Roman"/>
        </w:rPr>
        <w:lastRenderedPageBreak/>
        <w:t xml:space="preserve">observe significant improvement in the electrochemical performance. Furthermore, we show that the Halide solid electrolyte is instrumental in preventing the formation of LPSCl degradation products at the NMC|LPSCl interface through both Raman mapping and EDX of the solid electrolyte | cathode interface. We also show that the Raman mapping does not show evidence of chemical instability in the separator region between the two solid electrolytes, as has been recently reported. Finally, through SEM imaging of the LIC|NMC interface after cycling, we show that the capacity fade observed in the best performing cells is </w:t>
      </w:r>
      <w:r w:rsidR="00BB5DFC" w:rsidRPr="00C1724B">
        <w:rPr>
          <w:rFonts w:ascii="Times New Roman" w:eastAsia="Calibri" w:hAnsi="Times New Roman" w:cs="Times New Roman"/>
        </w:rPr>
        <w:t>driven</w:t>
      </w:r>
      <w:r w:rsidRPr="00C1724B">
        <w:rPr>
          <w:rFonts w:ascii="Times New Roman" w:eastAsia="Calibri" w:hAnsi="Times New Roman" w:cs="Times New Roman"/>
        </w:rPr>
        <w:t xml:space="preserve"> by void formation due to the anisotropic strain experienced in the composite cathode by polycrystalline NMC particles during cycling. This strain is shown to drive delamination between particles in the composite cathode and potentially the separator and composite cathode layers within the cell. This work shows that for Halide containing ASSBs to be commercialized, pressure effects (stack and fabrication) need to be considered. We hope these results help standardize pressure testing conditions on the lab scale and drive the development of strategies for enabling low stack pressure bi-layer ASSBs. </w:t>
      </w:r>
    </w:p>
    <w:p w14:paraId="08C50AE0" w14:textId="77777777" w:rsidR="00576745" w:rsidRPr="00576745" w:rsidRDefault="00576745" w:rsidP="00576745">
      <w:bookmarkStart w:id="122" w:name="_Toc135224204"/>
    </w:p>
    <w:p w14:paraId="2B811B7B" w14:textId="77777777" w:rsidR="00576745" w:rsidRPr="00576745" w:rsidRDefault="00576745" w:rsidP="00576745"/>
    <w:p w14:paraId="33E955FD" w14:textId="77777777" w:rsidR="00576745" w:rsidRPr="00576745" w:rsidRDefault="00576745" w:rsidP="00576745"/>
    <w:p w14:paraId="74D4DEB0" w14:textId="77777777" w:rsidR="00576745" w:rsidRPr="00576745" w:rsidRDefault="00576745" w:rsidP="00576745"/>
    <w:p w14:paraId="559FC523" w14:textId="77777777" w:rsidR="00576745" w:rsidRPr="00576745" w:rsidRDefault="00576745" w:rsidP="00576745"/>
    <w:p w14:paraId="38D591CF" w14:textId="77777777" w:rsidR="00576745" w:rsidRPr="00576745" w:rsidRDefault="00576745" w:rsidP="00576745"/>
    <w:p w14:paraId="7883856A" w14:textId="77777777" w:rsidR="00576745" w:rsidRDefault="00576745" w:rsidP="002762BD">
      <w:pPr>
        <w:pStyle w:val="Heading2"/>
        <w:jc w:val="left"/>
        <w:rPr>
          <w:rFonts w:ascii="Times New Roman" w:hAnsi="Times New Roman" w:cs="Times New Roman"/>
        </w:rPr>
      </w:pPr>
    </w:p>
    <w:p w14:paraId="2E6AC41C" w14:textId="77777777" w:rsidR="00576745" w:rsidRDefault="00576745" w:rsidP="002762BD">
      <w:pPr>
        <w:pStyle w:val="Heading2"/>
        <w:jc w:val="left"/>
        <w:rPr>
          <w:rFonts w:ascii="Times New Roman" w:hAnsi="Times New Roman" w:cs="Times New Roman"/>
        </w:rPr>
      </w:pPr>
    </w:p>
    <w:p w14:paraId="792C9DA5" w14:textId="77777777" w:rsidR="00576745" w:rsidRPr="00576745" w:rsidRDefault="00576745" w:rsidP="00576745"/>
    <w:p w14:paraId="2CD67C7D" w14:textId="77777777" w:rsidR="00576745" w:rsidRDefault="00576745" w:rsidP="00576745"/>
    <w:p w14:paraId="34792A43" w14:textId="77777777" w:rsidR="00576745" w:rsidRDefault="00576745" w:rsidP="00576745"/>
    <w:p w14:paraId="566058DF" w14:textId="77777777" w:rsidR="00576745" w:rsidRDefault="00576745" w:rsidP="00576745"/>
    <w:p w14:paraId="7626CC8B" w14:textId="77777777" w:rsidR="00576745" w:rsidRDefault="00576745" w:rsidP="00576745"/>
    <w:p w14:paraId="15E55844" w14:textId="77777777" w:rsidR="00576745" w:rsidRDefault="00576745" w:rsidP="00576745"/>
    <w:p w14:paraId="06519F57" w14:textId="77777777" w:rsidR="00576745" w:rsidRDefault="00576745" w:rsidP="00576745"/>
    <w:p w14:paraId="1E3B5F73" w14:textId="77777777" w:rsidR="00576745" w:rsidRDefault="00576745" w:rsidP="00576745"/>
    <w:p w14:paraId="5D89673C" w14:textId="77777777" w:rsidR="00576745" w:rsidRDefault="00576745" w:rsidP="00576745"/>
    <w:p w14:paraId="6D4F7D56" w14:textId="77777777" w:rsidR="00576745" w:rsidRDefault="00576745" w:rsidP="00576745"/>
    <w:p w14:paraId="118A7BEC" w14:textId="77777777" w:rsidR="00576745" w:rsidRDefault="00576745" w:rsidP="00576745"/>
    <w:p w14:paraId="667DBF12" w14:textId="77777777" w:rsidR="00576745" w:rsidRDefault="00576745" w:rsidP="00576745"/>
    <w:p w14:paraId="1129ECAD" w14:textId="77777777" w:rsidR="00576745" w:rsidRDefault="00576745" w:rsidP="00576745"/>
    <w:p w14:paraId="3738401C" w14:textId="77777777" w:rsidR="00576745" w:rsidRDefault="00576745" w:rsidP="00576745"/>
    <w:p w14:paraId="171F76F1" w14:textId="77777777" w:rsidR="00576745" w:rsidRDefault="00576745" w:rsidP="00576745"/>
    <w:p w14:paraId="2A5046CC" w14:textId="77777777" w:rsidR="00576745" w:rsidRDefault="00576745" w:rsidP="00576745"/>
    <w:p w14:paraId="2123E13F" w14:textId="77777777" w:rsidR="00576745" w:rsidRDefault="00576745" w:rsidP="00576745"/>
    <w:p w14:paraId="1FC8DBCD" w14:textId="77777777" w:rsidR="00576745" w:rsidRDefault="00576745" w:rsidP="00576745"/>
    <w:p w14:paraId="10670081" w14:textId="77777777" w:rsidR="00576745" w:rsidRDefault="00576745" w:rsidP="00576745"/>
    <w:p w14:paraId="154E7CE6" w14:textId="77A502BD" w:rsidR="00A14A2E" w:rsidRPr="00576745" w:rsidRDefault="002762BD" w:rsidP="00576745">
      <w:pPr>
        <w:pStyle w:val="Heading2"/>
        <w:jc w:val="left"/>
      </w:pPr>
      <w:r w:rsidRPr="00576745">
        <w:lastRenderedPageBreak/>
        <w:t>A</w:t>
      </w:r>
      <w:r w:rsidR="00720106" w:rsidRPr="00576745">
        <w:t>ppendix</w:t>
      </w:r>
      <w:bookmarkEnd w:id="122"/>
    </w:p>
    <w:p w14:paraId="5B9AEBDD" w14:textId="77777777" w:rsidR="002762BD" w:rsidRPr="00C1724B" w:rsidRDefault="002762BD" w:rsidP="002762BD">
      <w:pPr>
        <w:keepNext/>
        <w:jc w:val="center"/>
        <w:rPr>
          <w:rFonts w:ascii="Times New Roman" w:hAnsi="Times New Roman" w:cs="Times New Roman"/>
        </w:rPr>
      </w:pPr>
      <w:r w:rsidRPr="00C1724B">
        <w:rPr>
          <w:rFonts w:ascii="Times New Roman" w:hAnsi="Times New Roman" w:cs="Times New Roman"/>
          <w:noProof/>
        </w:rPr>
        <w:drawing>
          <wp:inline distT="0" distB="0" distL="0" distR="0" wp14:anchorId="48BA69C6" wp14:editId="1B3B92E8">
            <wp:extent cx="3797935" cy="188976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797935" cy="1889760"/>
                    </a:xfrm>
                    <a:prstGeom prst="rect">
                      <a:avLst/>
                    </a:prstGeom>
                    <a:noFill/>
                  </pic:spPr>
                </pic:pic>
              </a:graphicData>
            </a:graphic>
          </wp:inline>
        </w:drawing>
      </w:r>
    </w:p>
    <w:p w14:paraId="6845F625" w14:textId="6C6C9831" w:rsidR="002762BD" w:rsidRPr="00C1724B" w:rsidRDefault="002762BD" w:rsidP="002762BD">
      <w:pPr>
        <w:pStyle w:val="Caption"/>
        <w:rPr>
          <w:rFonts w:cs="Times New Roman"/>
        </w:rPr>
      </w:pPr>
      <w:bookmarkStart w:id="123" w:name="_Toc134493247"/>
      <w:r w:rsidRPr="00C1724B">
        <w:rPr>
          <w:rFonts w:cs="Times New Roman"/>
        </w:rPr>
        <w:t xml:space="preserve">Figure </w:t>
      </w:r>
      <w:r w:rsidRPr="00C1724B">
        <w:rPr>
          <w:rFonts w:cs="Times New Roman"/>
        </w:rPr>
        <w:fldChar w:fldCharType="begin"/>
      </w:r>
      <w:r w:rsidRPr="00C1724B">
        <w:rPr>
          <w:rFonts w:cs="Times New Roman"/>
        </w:rPr>
        <w:instrText xml:space="preserve"> SEQ Figure \* ARABIC </w:instrText>
      </w:r>
      <w:r w:rsidRPr="00C1724B">
        <w:rPr>
          <w:rFonts w:cs="Times New Roman"/>
        </w:rPr>
        <w:fldChar w:fldCharType="separate"/>
      </w:r>
      <w:r w:rsidRPr="00C1724B">
        <w:rPr>
          <w:rFonts w:cs="Times New Roman"/>
          <w:noProof/>
        </w:rPr>
        <w:t>63</w:t>
      </w:r>
      <w:r w:rsidRPr="00C1724B">
        <w:rPr>
          <w:rFonts w:cs="Times New Roman"/>
          <w:noProof/>
        </w:rPr>
        <w:fldChar w:fldCharType="end"/>
      </w:r>
      <w:r w:rsidRPr="00C1724B">
        <w:rPr>
          <w:rFonts w:cs="Times New Roman"/>
        </w:rPr>
        <w:t xml:space="preserve">. (a) The interfacial similarity loading map of the (upper) </w:t>
      </w:r>
      <w:proofErr w:type="spellStart"/>
      <w:r w:rsidRPr="00C1724B">
        <w:rPr>
          <w:rFonts w:cs="Times New Roman"/>
        </w:rPr>
        <w:t>LIC|LPSCl</w:t>
      </w:r>
      <w:proofErr w:type="spellEnd"/>
      <w:r w:rsidRPr="00C1724B">
        <w:rPr>
          <w:rFonts w:cs="Times New Roman"/>
        </w:rPr>
        <w:t xml:space="preserve"> interface and (lower) NMC|LPSCl interface. (b) Spectra comparison of the interfacial chemistry of the two interfaces.</w:t>
      </w:r>
      <w:bookmarkEnd w:id="123"/>
    </w:p>
    <w:p w14:paraId="6512961A" w14:textId="77777777" w:rsidR="002762BD" w:rsidRPr="00C1724B" w:rsidRDefault="002762BD" w:rsidP="002762BD">
      <w:pPr>
        <w:jc w:val="center"/>
        <w:rPr>
          <w:rFonts w:ascii="Times New Roman" w:hAnsi="Times New Roman" w:cs="Times New Roman"/>
        </w:rPr>
      </w:pPr>
    </w:p>
    <w:p w14:paraId="0F675B14" w14:textId="77777777" w:rsidR="00F67166" w:rsidRPr="00C1724B" w:rsidRDefault="00F67166" w:rsidP="00F67166">
      <w:pPr>
        <w:rPr>
          <w:rFonts w:ascii="Times New Roman" w:hAnsi="Times New Roman" w:cs="Times New Roman"/>
        </w:rPr>
      </w:pPr>
    </w:p>
    <w:p w14:paraId="164022AE" w14:textId="77777777" w:rsidR="00F67166" w:rsidRPr="00C1724B" w:rsidRDefault="00F67166" w:rsidP="00406D9F">
      <w:pPr>
        <w:spacing w:after="160" w:line="259" w:lineRule="auto"/>
        <w:rPr>
          <w:rFonts w:ascii="Times New Roman" w:eastAsia="Calibri" w:hAnsi="Times New Roman" w:cs="Times New Roman"/>
        </w:rPr>
      </w:pPr>
    </w:p>
    <w:p w14:paraId="2A1D6D13" w14:textId="77777777" w:rsidR="00406D9F" w:rsidRPr="00C1724B" w:rsidRDefault="00406D9F" w:rsidP="00406D9F">
      <w:pPr>
        <w:rPr>
          <w:rFonts w:ascii="Times New Roman" w:hAnsi="Times New Roman" w:cs="Times New Roman"/>
        </w:rPr>
      </w:pPr>
    </w:p>
    <w:p w14:paraId="10901422" w14:textId="77777777" w:rsidR="00462827" w:rsidRPr="00C1724B" w:rsidRDefault="00462827" w:rsidP="00DD4884">
      <w:pPr>
        <w:spacing w:after="160" w:line="259" w:lineRule="auto"/>
        <w:rPr>
          <w:rFonts w:ascii="Times New Roman" w:eastAsia="Calibri" w:hAnsi="Times New Roman" w:cs="Times New Roman"/>
        </w:rPr>
      </w:pPr>
    </w:p>
    <w:p w14:paraId="76DE5FC8" w14:textId="77777777" w:rsidR="00F1146A" w:rsidRPr="00C1724B" w:rsidRDefault="00F1146A" w:rsidP="00C37273">
      <w:pPr>
        <w:spacing w:after="160" w:line="259" w:lineRule="auto"/>
        <w:rPr>
          <w:rFonts w:ascii="Times New Roman" w:eastAsia="Calibri" w:hAnsi="Times New Roman" w:cs="Times New Roman"/>
        </w:rPr>
      </w:pPr>
    </w:p>
    <w:p w14:paraId="22835056" w14:textId="77777777" w:rsidR="00D45090" w:rsidRPr="00C1724B" w:rsidRDefault="00D45090" w:rsidP="00D45090">
      <w:pPr>
        <w:rPr>
          <w:rFonts w:ascii="Times New Roman" w:hAnsi="Times New Roman" w:cs="Times New Roman"/>
        </w:rPr>
      </w:pPr>
    </w:p>
    <w:p w14:paraId="7AFEB2FD" w14:textId="77777777" w:rsidR="00CF77EC" w:rsidRPr="00C1724B" w:rsidRDefault="00CF77EC" w:rsidP="00334400">
      <w:pPr>
        <w:pStyle w:val="Heading1"/>
        <w:rPr>
          <w:rFonts w:ascii="Times New Roman" w:hAnsi="Times New Roman" w:cs="Times New Roman"/>
          <w:sz w:val="24"/>
        </w:rPr>
      </w:pPr>
    </w:p>
    <w:p w14:paraId="757C052C" w14:textId="77777777" w:rsidR="00CF77EC" w:rsidRPr="00C1724B" w:rsidRDefault="00CF77EC" w:rsidP="00334400">
      <w:pPr>
        <w:pStyle w:val="Heading1"/>
        <w:rPr>
          <w:rFonts w:ascii="Times New Roman" w:hAnsi="Times New Roman" w:cs="Times New Roman"/>
          <w:sz w:val="24"/>
        </w:rPr>
      </w:pPr>
    </w:p>
    <w:p w14:paraId="613DDA7E" w14:textId="77777777" w:rsidR="00CF77EC" w:rsidRPr="00C1724B" w:rsidRDefault="00CF77EC" w:rsidP="00334400">
      <w:pPr>
        <w:pStyle w:val="Heading1"/>
        <w:rPr>
          <w:rFonts w:ascii="Times New Roman" w:hAnsi="Times New Roman" w:cs="Times New Roman"/>
          <w:sz w:val="24"/>
        </w:rPr>
      </w:pPr>
    </w:p>
    <w:p w14:paraId="57CC70BA" w14:textId="77777777" w:rsidR="00CF77EC" w:rsidRPr="00C1724B" w:rsidRDefault="00CF77EC" w:rsidP="00334400">
      <w:pPr>
        <w:pStyle w:val="Heading1"/>
        <w:rPr>
          <w:rFonts w:ascii="Times New Roman" w:hAnsi="Times New Roman" w:cs="Times New Roman"/>
          <w:sz w:val="24"/>
        </w:rPr>
      </w:pPr>
    </w:p>
    <w:p w14:paraId="4DBCAD03" w14:textId="0D3873F4" w:rsidR="00C86AB0" w:rsidRPr="00C1724B" w:rsidRDefault="004C2071" w:rsidP="00D37ACA">
      <w:pPr>
        <w:pStyle w:val="Heading1"/>
        <w:jc w:val="left"/>
        <w:rPr>
          <w:rFonts w:ascii="Times New Roman" w:hAnsi="Times New Roman" w:cs="Times New Roman"/>
          <w:sz w:val="24"/>
        </w:rPr>
      </w:pPr>
      <w:r w:rsidRPr="00C1724B">
        <w:rPr>
          <w:rFonts w:ascii="Times New Roman" w:hAnsi="Times New Roman" w:cs="Times New Roman"/>
          <w:sz w:val="24"/>
        </w:rPr>
        <w:br w:type="page"/>
      </w:r>
      <w:bookmarkStart w:id="124" w:name="_Toc289175843"/>
    </w:p>
    <w:p w14:paraId="65DB612B" w14:textId="20004E37" w:rsidR="00236E6D" w:rsidRPr="00F95D0C" w:rsidRDefault="00000966" w:rsidP="00F95D0C">
      <w:pPr>
        <w:pStyle w:val="Heading1"/>
        <w:rPr>
          <w:rFonts w:ascii="Times New Roman" w:hAnsi="Times New Roman" w:cs="Times New Roman"/>
        </w:rPr>
      </w:pPr>
      <w:bookmarkStart w:id="125" w:name="_Toc135224205"/>
      <w:r w:rsidRPr="00F95D0C">
        <w:rPr>
          <w:rFonts w:ascii="Times New Roman" w:hAnsi="Times New Roman" w:cs="Times New Roman"/>
        </w:rPr>
        <w:lastRenderedPageBreak/>
        <w:t xml:space="preserve">Chapter VI: </w:t>
      </w:r>
      <w:bookmarkEnd w:id="124"/>
      <w:r w:rsidR="00344A1A" w:rsidRPr="00F95D0C">
        <w:rPr>
          <w:rFonts w:ascii="Times New Roman" w:hAnsi="Times New Roman" w:cs="Times New Roman"/>
        </w:rPr>
        <w:t>Conclusion</w:t>
      </w:r>
      <w:r w:rsidRPr="00F95D0C">
        <w:rPr>
          <w:rFonts w:ascii="Times New Roman" w:hAnsi="Times New Roman" w:cs="Times New Roman"/>
        </w:rPr>
        <w:t xml:space="preserve"> </w:t>
      </w:r>
      <w:r w:rsidR="00F95D0C" w:rsidRPr="00F95D0C">
        <w:rPr>
          <w:rFonts w:ascii="Times New Roman" w:hAnsi="Times New Roman" w:cs="Times New Roman"/>
        </w:rPr>
        <w:t>A</w:t>
      </w:r>
      <w:r w:rsidRPr="00F95D0C">
        <w:rPr>
          <w:rFonts w:ascii="Times New Roman" w:hAnsi="Times New Roman" w:cs="Times New Roman"/>
        </w:rPr>
        <w:t>nd Future Directions</w:t>
      </w:r>
      <w:bookmarkEnd w:id="125"/>
    </w:p>
    <w:p w14:paraId="438CE25F" w14:textId="5EEE33FC" w:rsidR="00A64EF6" w:rsidRPr="00C1724B" w:rsidRDefault="00A64EF6" w:rsidP="000103E5">
      <w:pPr>
        <w:rPr>
          <w:rFonts w:ascii="Times New Roman" w:hAnsi="Times New Roman" w:cs="Times New Roman"/>
        </w:rPr>
      </w:pPr>
    </w:p>
    <w:p w14:paraId="734D21B0" w14:textId="6B6B6A03" w:rsidR="00A64EF6" w:rsidRPr="00C1724B" w:rsidRDefault="00A64EF6">
      <w:pPr>
        <w:rPr>
          <w:rFonts w:ascii="Times New Roman" w:hAnsi="Times New Roman" w:cs="Times New Roman"/>
        </w:rPr>
      </w:pPr>
    </w:p>
    <w:p w14:paraId="41F7EA8E" w14:textId="05FFC20E" w:rsidR="00A64EF6" w:rsidRPr="00C1724B" w:rsidRDefault="00A64EF6" w:rsidP="000103E5">
      <w:pPr>
        <w:rPr>
          <w:rFonts w:ascii="Times New Roman" w:hAnsi="Times New Roman" w:cs="Times New Roman"/>
        </w:rPr>
      </w:pPr>
    </w:p>
    <w:p w14:paraId="3FC442E4" w14:textId="77777777" w:rsidR="00A64EF6" w:rsidRPr="00C1724B" w:rsidRDefault="00A64EF6">
      <w:pPr>
        <w:rPr>
          <w:rFonts w:ascii="Times New Roman" w:hAnsi="Times New Roman" w:cs="Times New Roman"/>
        </w:rPr>
      </w:pPr>
      <w:r w:rsidRPr="00C1724B">
        <w:rPr>
          <w:rFonts w:ascii="Times New Roman" w:hAnsi="Times New Roman" w:cs="Times New Roman"/>
        </w:rPr>
        <w:br w:type="page"/>
      </w:r>
    </w:p>
    <w:p w14:paraId="643951B0" w14:textId="77777777" w:rsidR="000103E5" w:rsidRPr="00C1724B" w:rsidRDefault="000103E5" w:rsidP="000103E5">
      <w:pPr>
        <w:rPr>
          <w:rFonts w:ascii="Times New Roman" w:hAnsi="Times New Roman" w:cs="Times New Roman"/>
        </w:rPr>
      </w:pPr>
    </w:p>
    <w:p w14:paraId="5BFDCBB0" w14:textId="77777777" w:rsidR="000C757E" w:rsidRPr="00C1724B" w:rsidRDefault="00000966" w:rsidP="000C757E">
      <w:pPr>
        <w:rPr>
          <w:rFonts w:ascii="Times New Roman" w:hAnsi="Times New Roman" w:cs="Times New Roman"/>
        </w:rPr>
      </w:pPr>
      <w:r w:rsidRPr="00C1724B">
        <w:rPr>
          <w:rFonts w:ascii="Times New Roman" w:hAnsi="Times New Roman" w:cs="Times New Roman"/>
        </w:rPr>
        <w:tab/>
      </w:r>
      <w:r w:rsidR="000C757E" w:rsidRPr="00C1724B">
        <w:rPr>
          <w:rFonts w:ascii="Times New Roman" w:hAnsi="Times New Roman" w:cs="Times New Roman"/>
        </w:rPr>
        <w:t xml:space="preserve">To further advance the development and commercialization of All-Solid-State Batteries (ASSBs) high performance SEs and a greater understanding of their material properties in ASSBs is required. A particular challenge is understanding the effect of synthesis and processing conditions on SE properties. This knowledge is crucial to eventual scale up of SE production and incorporation into ASSBs for vehicle applications. In this dissertation, the effects of synthesis and processing routes were investigated for both halide and sulfide solid electrolytes. An investigation of a novel aqueous synthesis route was </w:t>
      </w:r>
      <w:proofErr w:type="gramStart"/>
      <w:r w:rsidR="000C757E" w:rsidRPr="00C1724B">
        <w:rPr>
          <w:rFonts w:ascii="Times New Roman" w:hAnsi="Times New Roman" w:cs="Times New Roman"/>
        </w:rPr>
        <w:t>carried out</w:t>
      </w:r>
      <w:proofErr w:type="gramEnd"/>
      <w:r w:rsidR="000C757E" w:rsidRPr="00C1724B">
        <w:rPr>
          <w:rFonts w:ascii="Times New Roman" w:hAnsi="Times New Roman" w:cs="Times New Roman"/>
        </w:rPr>
        <w:t xml:space="preserve"> for Li</w:t>
      </w:r>
      <w:r w:rsidR="000C757E" w:rsidRPr="00C1724B">
        <w:rPr>
          <w:rFonts w:ascii="Times New Roman" w:hAnsi="Times New Roman" w:cs="Times New Roman"/>
          <w:vertAlign w:val="subscript"/>
        </w:rPr>
        <w:t>3</w:t>
      </w:r>
      <w:r w:rsidR="000C757E" w:rsidRPr="00C1724B">
        <w:rPr>
          <w:rFonts w:ascii="Times New Roman" w:hAnsi="Times New Roman" w:cs="Times New Roman"/>
        </w:rPr>
        <w:t>YCl</w:t>
      </w:r>
      <w:r w:rsidR="000C757E" w:rsidRPr="00C1724B">
        <w:rPr>
          <w:rFonts w:ascii="Times New Roman" w:hAnsi="Times New Roman" w:cs="Times New Roman"/>
          <w:vertAlign w:val="subscript"/>
        </w:rPr>
        <w:t>6</w:t>
      </w:r>
      <w:r w:rsidR="000C757E" w:rsidRPr="00C1724B">
        <w:rPr>
          <w:rFonts w:ascii="Times New Roman" w:hAnsi="Times New Roman" w:cs="Times New Roman"/>
        </w:rPr>
        <w:t xml:space="preserve"> (LYC). In-situ NPD was employed to understand the phase evolution of the aqueous route, both with and without the NH</w:t>
      </w:r>
      <w:r w:rsidR="000C757E" w:rsidRPr="00C1724B">
        <w:rPr>
          <w:rFonts w:ascii="Times New Roman" w:hAnsi="Times New Roman" w:cs="Times New Roman"/>
          <w:vertAlign w:val="subscript"/>
        </w:rPr>
        <w:t>4</w:t>
      </w:r>
      <w:r w:rsidR="000C757E" w:rsidRPr="00C1724B">
        <w:rPr>
          <w:rFonts w:ascii="Times New Roman" w:hAnsi="Times New Roman" w:cs="Times New Roman"/>
        </w:rPr>
        <w:t>Cl additive. The additive in water was found to complex with YCl</w:t>
      </w:r>
      <w:r w:rsidR="000C757E" w:rsidRPr="00C1724B">
        <w:rPr>
          <w:rFonts w:ascii="Times New Roman" w:hAnsi="Times New Roman" w:cs="Times New Roman"/>
          <w:vertAlign w:val="subscript"/>
        </w:rPr>
        <w:t>3</w:t>
      </w:r>
      <w:r w:rsidR="000C757E" w:rsidRPr="00C1724B">
        <w:rPr>
          <w:rFonts w:ascii="Times New Roman" w:hAnsi="Times New Roman" w:cs="Times New Roman"/>
        </w:rPr>
        <w:t xml:space="preserve"> to form an intermediate that was crucial to achieving high yields of LYC and preventing the formation of </w:t>
      </w:r>
      <w:proofErr w:type="spellStart"/>
      <w:r w:rsidR="000C757E" w:rsidRPr="00C1724B">
        <w:rPr>
          <w:rFonts w:ascii="Times New Roman" w:hAnsi="Times New Roman" w:cs="Times New Roman"/>
        </w:rPr>
        <w:t>YOCl</w:t>
      </w:r>
      <w:proofErr w:type="spellEnd"/>
      <w:r w:rsidR="000C757E" w:rsidRPr="00C1724B">
        <w:rPr>
          <w:rFonts w:ascii="Times New Roman" w:hAnsi="Times New Roman" w:cs="Times New Roman"/>
        </w:rPr>
        <w:t xml:space="preserve"> impurities when synthesized through water. In addition, a novel intermediate phase of LYC was observed during the phase evolution of the ammonium chloride route. This intermediate was not found to exist in the other investigate routes, signaling that this is </w:t>
      </w:r>
      <w:proofErr w:type="gramStart"/>
      <w:r w:rsidR="000C757E" w:rsidRPr="00C1724B">
        <w:rPr>
          <w:rFonts w:ascii="Times New Roman" w:hAnsi="Times New Roman" w:cs="Times New Roman"/>
        </w:rPr>
        <w:t>likely a</w:t>
      </w:r>
      <w:proofErr w:type="gramEnd"/>
      <w:r w:rsidR="000C757E" w:rsidRPr="00C1724B">
        <w:rPr>
          <w:rFonts w:ascii="Times New Roman" w:hAnsi="Times New Roman" w:cs="Times New Roman"/>
        </w:rPr>
        <w:t xml:space="preserve"> metastable structure. It was found that ionic conductivities matching or improving upon the products from other synthetic routes was achievable using this technique. The comparison of LYC products from different routes found that not only did the sample synthesized from the aqueous route have the highest ionic conductivity but also the best electrochemical performance. Lastly, we found that regardless of synthesis route, when annealed at higher temperatures, LYC experienced significant grain boundary formation. </w:t>
      </w:r>
    </w:p>
    <w:p w14:paraId="327BF3FB" w14:textId="77777777" w:rsidR="000C757E" w:rsidRPr="00C1724B" w:rsidRDefault="000C757E" w:rsidP="000C757E">
      <w:pPr>
        <w:rPr>
          <w:rFonts w:ascii="Times New Roman" w:hAnsi="Times New Roman" w:cs="Times New Roman"/>
        </w:rPr>
      </w:pPr>
      <w:r w:rsidRPr="00C1724B">
        <w:rPr>
          <w:rFonts w:ascii="Times New Roman" w:hAnsi="Times New Roman" w:cs="Times New Roman"/>
        </w:rPr>
        <w:tab/>
        <w:t>Lithium argyrodites are a promising family of sulfide SEs however their formation mechanism is poorly understood. We utilized in-situ NPD to study the formation of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Cl during annealing. In contrast to the previously proposed reaction mechanism, we observed that P</w:t>
      </w:r>
      <w:r w:rsidRPr="00C1724B">
        <w:rPr>
          <w:rFonts w:ascii="Times New Roman" w:hAnsi="Times New Roman" w:cs="Times New Roman"/>
          <w:vertAlign w:val="subscript"/>
        </w:rPr>
        <w:t>2</w:t>
      </w:r>
      <w:r w:rsidRPr="00C1724B">
        <w:rPr>
          <w:rFonts w:ascii="Times New Roman" w:hAnsi="Times New Roman" w:cs="Times New Roman"/>
        </w:rPr>
        <w:t>S</w:t>
      </w:r>
      <w:r w:rsidRPr="00C1724B">
        <w:rPr>
          <w:rFonts w:ascii="Times New Roman" w:hAnsi="Times New Roman" w:cs="Times New Roman"/>
          <w:vertAlign w:val="subscript"/>
        </w:rPr>
        <w:t>5</w:t>
      </w:r>
      <w:r w:rsidRPr="00C1724B">
        <w:rPr>
          <w:rFonts w:ascii="Times New Roman" w:hAnsi="Times New Roman" w:cs="Times New Roman"/>
        </w:rPr>
        <w:t xml:space="preserve"> precursors are consumed to form ß-Li</w:t>
      </w:r>
      <w:r w:rsidRPr="00C1724B">
        <w:rPr>
          <w:rFonts w:ascii="Times New Roman" w:hAnsi="Times New Roman" w:cs="Times New Roman"/>
          <w:vertAlign w:val="subscript"/>
        </w:rPr>
        <w:t>3</w:t>
      </w:r>
      <w:r w:rsidRPr="00C1724B">
        <w:rPr>
          <w:rFonts w:ascii="Times New Roman" w:hAnsi="Times New Roman" w:cs="Times New Roman"/>
        </w:rPr>
        <w:t>PS</w:t>
      </w:r>
      <w:r w:rsidRPr="00C1724B">
        <w:rPr>
          <w:rFonts w:ascii="Times New Roman" w:hAnsi="Times New Roman" w:cs="Times New Roman"/>
          <w:vertAlign w:val="subscript"/>
        </w:rPr>
        <w:t>4</w:t>
      </w:r>
      <w:r w:rsidRPr="00C1724B">
        <w:rPr>
          <w:rFonts w:ascii="Times New Roman" w:hAnsi="Times New Roman" w:cs="Times New Roman"/>
        </w:rPr>
        <w:t xml:space="preserve"> (LPS) as an intermediate phase with residual LiCl and Li</w:t>
      </w:r>
      <w:r w:rsidRPr="00C1724B">
        <w:rPr>
          <w:rFonts w:ascii="Times New Roman" w:hAnsi="Times New Roman" w:cs="Times New Roman"/>
          <w:vertAlign w:val="subscript"/>
        </w:rPr>
        <w:t>2</w:t>
      </w:r>
      <w:r w:rsidRPr="00C1724B">
        <w:rPr>
          <w:rFonts w:ascii="Times New Roman" w:hAnsi="Times New Roman" w:cs="Times New Roman"/>
        </w:rPr>
        <w:t>S. This differs from previous studies, which suggested the formation of Li</w:t>
      </w:r>
      <w:r w:rsidRPr="00C1724B">
        <w:rPr>
          <w:rFonts w:ascii="Times New Roman" w:hAnsi="Times New Roman" w:cs="Times New Roman"/>
          <w:vertAlign w:val="subscript"/>
        </w:rPr>
        <w:t>7</w:t>
      </w:r>
      <w:r w:rsidRPr="00C1724B">
        <w:rPr>
          <w:rFonts w:ascii="Times New Roman" w:hAnsi="Times New Roman" w:cs="Times New Roman"/>
        </w:rPr>
        <w:t>PS</w:t>
      </w:r>
      <w:r w:rsidRPr="00C1724B">
        <w:rPr>
          <w:rFonts w:ascii="Times New Roman" w:hAnsi="Times New Roman" w:cs="Times New Roman"/>
          <w:vertAlign w:val="subscript"/>
        </w:rPr>
        <w:t>6</w:t>
      </w:r>
      <w:r w:rsidRPr="00C1724B">
        <w:rPr>
          <w:rFonts w:ascii="Times New Roman" w:hAnsi="Times New Roman" w:cs="Times New Roman"/>
        </w:rPr>
        <w:t xml:space="preserve"> as the intermediate upon milling. We also found that the use of different milling techniques and their differences in motion and local heat generation did not affect the reaction mechanism or product properties significantly. This work enables further exploration of mechanochemical techniques outside planetary milling such as vibration milling, which are scalable due to their ease of cooling during operation. In addition, we find that like previous reports regarding Li6PS5Br, the anion site disorder of Li</w:t>
      </w:r>
      <w:r w:rsidRPr="00C1724B">
        <w:rPr>
          <w:rFonts w:ascii="Times New Roman" w:hAnsi="Times New Roman" w:cs="Times New Roman"/>
          <w:vertAlign w:val="subscript"/>
        </w:rPr>
        <w:t>6</w:t>
      </w:r>
      <w:r w:rsidRPr="00C1724B">
        <w:rPr>
          <w:rFonts w:ascii="Times New Roman" w:hAnsi="Times New Roman" w:cs="Times New Roman"/>
        </w:rPr>
        <w:t>PS</w:t>
      </w:r>
      <w:r w:rsidRPr="00C1724B">
        <w:rPr>
          <w:rFonts w:ascii="Times New Roman" w:hAnsi="Times New Roman" w:cs="Times New Roman"/>
          <w:vertAlign w:val="subscript"/>
        </w:rPr>
        <w:t>5</w:t>
      </w:r>
      <w:r w:rsidRPr="00C1724B">
        <w:rPr>
          <w:rFonts w:ascii="Times New Roman" w:hAnsi="Times New Roman" w:cs="Times New Roman"/>
        </w:rPr>
        <w:t xml:space="preserve">Cl is controlled by heating and cooling profiles rather than milling or mixing parameters during synthesis. </w:t>
      </w:r>
    </w:p>
    <w:p w14:paraId="584BC43E" w14:textId="77777777" w:rsidR="000C757E" w:rsidRPr="00C1724B" w:rsidRDefault="000C757E" w:rsidP="000C757E">
      <w:pPr>
        <w:rPr>
          <w:rFonts w:ascii="Times New Roman" w:hAnsi="Times New Roman" w:cs="Times New Roman"/>
        </w:rPr>
      </w:pPr>
      <w:r w:rsidRPr="00C1724B">
        <w:rPr>
          <w:rFonts w:ascii="Times New Roman" w:hAnsi="Times New Roman" w:cs="Times New Roman"/>
        </w:rPr>
        <w:tab/>
        <w:t>Another promising halide solid electrolyte Li</w:t>
      </w:r>
      <w:r w:rsidRPr="00C1724B">
        <w:rPr>
          <w:rFonts w:ascii="Times New Roman" w:hAnsi="Times New Roman" w:cs="Times New Roman"/>
          <w:vertAlign w:val="subscript"/>
        </w:rPr>
        <w:t>3</w:t>
      </w:r>
      <w:r w:rsidRPr="00C1724B">
        <w:rPr>
          <w:rFonts w:ascii="Times New Roman" w:hAnsi="Times New Roman" w:cs="Times New Roman"/>
        </w:rPr>
        <w:t>InCl</w:t>
      </w:r>
      <w:r w:rsidRPr="00C1724B">
        <w:rPr>
          <w:rFonts w:ascii="Times New Roman" w:hAnsi="Times New Roman" w:cs="Times New Roman"/>
          <w:vertAlign w:val="subscript"/>
        </w:rPr>
        <w:t>6</w:t>
      </w:r>
      <w:r w:rsidRPr="00C1724B">
        <w:rPr>
          <w:rFonts w:ascii="Times New Roman" w:hAnsi="Times New Roman" w:cs="Times New Roman"/>
        </w:rPr>
        <w:t xml:space="preserve"> (LIC) and multiple sulfide solid electrolytes have been paired together due to the natural synergies that exist between these materials. Bi-layer cells feature these two types of materials have proliferated throughout the literature, showing enhanced cycling performance when compared to single layer separators of either material alone. </w:t>
      </w:r>
      <w:proofErr w:type="gramStart"/>
      <w:r w:rsidRPr="00C1724B">
        <w:rPr>
          <w:rFonts w:ascii="Times New Roman" w:hAnsi="Times New Roman" w:cs="Times New Roman"/>
        </w:rPr>
        <w:t>Many</w:t>
      </w:r>
      <w:proofErr w:type="gramEnd"/>
      <w:r w:rsidRPr="00C1724B">
        <w:rPr>
          <w:rFonts w:ascii="Times New Roman" w:hAnsi="Times New Roman" w:cs="Times New Roman"/>
        </w:rPr>
        <w:t xml:space="preserve"> of these reports often utilize high stack pressures during cycling, which is not possible in commercial cell geometries for vehicle applications. Therefore, we investigated the effect of both stack and fabrication pressure on LIC-LPSCl bi-layer cells was investigated. It was found that the introduction of LIC into the separator layer increased the stack and pressure </w:t>
      </w:r>
      <w:r w:rsidRPr="00C1724B">
        <w:rPr>
          <w:rFonts w:ascii="Times New Roman" w:hAnsi="Times New Roman" w:cs="Times New Roman"/>
        </w:rPr>
        <w:lastRenderedPageBreak/>
        <w:t xml:space="preserve">dependence of the cycling performance of the ASSB. Stack pressures were found to improve the contact between LIC and the CAM during cycling, which improved the Li-ion transport properties of the composite cathode. Given its soft nature, LPSCl showed a significantly lower stack pressure dependence in terms of both ionic conductivity and cycling performance.  </w:t>
      </w:r>
    </w:p>
    <w:p w14:paraId="6DB4531D" w14:textId="09D32A72" w:rsidR="000C757E" w:rsidRDefault="000C757E" w:rsidP="000C757E">
      <w:pPr>
        <w:rPr>
          <w:rFonts w:ascii="Times New Roman" w:hAnsi="Times New Roman" w:cs="Times New Roman"/>
        </w:rPr>
      </w:pPr>
      <w:r w:rsidRPr="00C1724B">
        <w:rPr>
          <w:rFonts w:ascii="Times New Roman" w:hAnsi="Times New Roman" w:cs="Times New Roman"/>
        </w:rPr>
        <w:tab/>
        <w:t xml:space="preserve">The performance of SEs in ASSBs still requires significant improvement before the wide-spread adoption of these batteries can be realized for vehicle applications. For Sulfide solid electrolyte, methods of stabilizing both the high voltage and lithium metal interfaces are needed if they are to be successfully incorporated into ASSBs. Some sulfides within the argyrodite family </w:t>
      </w:r>
      <w:proofErr w:type="spellStart"/>
      <w:r w:rsidRPr="00C1724B">
        <w:rPr>
          <w:rFonts w:ascii="Times New Roman" w:hAnsi="Times New Roman" w:cs="Times New Roman"/>
        </w:rPr>
        <w:t>Thio</w:t>
      </w:r>
      <w:proofErr w:type="spellEnd"/>
      <w:r w:rsidRPr="00C1724B">
        <w:rPr>
          <w:rFonts w:ascii="Times New Roman" w:hAnsi="Times New Roman" w:cs="Times New Roman"/>
        </w:rPr>
        <w:t>-antimonates and halogen rich argyrodites have shown promising room temperature ionic conductivities of ≥ 10 mS/cm at room temperature.</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{"citationID":"0bgGXFSG","properties":{"formattedCitation":"\\super 36,122\\nosupersub{}","plainCitation":"36,122","noteIndex":0},"citationItems":[{"id":860,"uris":["http://zotero.org/users/9743641/items/8PANBS3I"],"itemData":{"id":860,"type":"article-journal","container-title":"Batteries &amp; Supercaps","DOI":"10.1002/batt.202200553","ISSN":"2566-6223, 2566-6223","journalAbbreviation":"Batteries &amp; Supercaps","language":"en","source":"DOI.org (Crossref)","title":"Halogen‐Rich Lithium Argyrodite Solid‐State Electrolytes: A Review","title-short":"Halogen‐Rich Lithium Argyrodite Solid‐State Electrolytes","URL":"https://onlinelibrary.wiley.com/doi/10.1002/batt.202200553","author":[{"family":"Peng","given":"Linfeng"},{"family":"Yu","given":"Chuang"},{"family":"Cheng","given":"Shijie"},{"family":"Xie","given":"Jia"}],"accessed":{"date-parts":[["2023",4,24]]},"issued":{"date-parts":[["2023",3,6]]}}},{"id":681,"uris":["http://zotero.org/users/9743641/items/Q4NSGL3R"],"itemData":{"id":681,"type":"article-journal","container-title":"Advanced Functional Materials","DOI":"10.1002/adfm.202211185","ISSN":"1616-301X, 1616-3028","journalAbbreviation":"Adv Funct Materials","language":"en","page":"2211185","source":"DOI.org (Crossref)","title":"Annealing‐Free Thioantimonate Argyrodites with High Li‐Ion Conductivity and Low Elastic Modulus","author":[{"family":"Jung","given":"Wo Dum"},{"family":"Kim","given":"Ji‐Su"},{"family":"Kim","given":"Young Jung"},{"family":"Jeong","given":"Hyeseong"},{"family":"Han","given":"Daseul"},{"family":"Nam","given":"Kyung‐Wan"},{"family":"Ahn","given":"Docheon"},{"family":"Kwon","given":"Deok‐Hwang"},{"family":"Jung","given":"Hun‐Gi"},{"family":"Lee","given":"Jong‐Ho"},{"family":"Kim","given":"Hyoungchul"}],"issued":{"date-parts":[["2022",12,22]]}}}],"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36,122</w:t>
      </w:r>
      <w:r w:rsidRPr="00C1724B">
        <w:rPr>
          <w:rFonts w:ascii="Times New Roman" w:hAnsi="Times New Roman" w:cs="Times New Roman"/>
        </w:rPr>
        <w:fldChar w:fldCharType="end"/>
      </w:r>
      <w:r w:rsidRPr="00C1724B">
        <w:rPr>
          <w:rFonts w:ascii="Times New Roman" w:hAnsi="Times New Roman" w:cs="Times New Roman"/>
        </w:rPr>
        <w:t xml:space="preserve"> However, both of these materials have shown variations in both phase purity and measured ionic conductivities across the literature. This large degree of variation signals a poor understanding of the reaction mechanism required to form these materials. Further investigation of these materials’ reaction mechanisms is needed to better control the formation of impurities such as </w:t>
      </w:r>
      <w:proofErr w:type="spellStart"/>
      <w:r w:rsidRPr="00C1724B">
        <w:rPr>
          <w:rFonts w:ascii="Times New Roman" w:hAnsi="Times New Roman" w:cs="Times New Roman"/>
        </w:rPr>
        <w:t>LiX</w:t>
      </w:r>
      <w:proofErr w:type="spellEnd"/>
      <w:r w:rsidRPr="00C1724B">
        <w:rPr>
          <w:rFonts w:ascii="Times New Roman" w:hAnsi="Times New Roman" w:cs="Times New Roman"/>
        </w:rPr>
        <w:t xml:space="preserve"> (X = Cl, Br, I) and achieve consistent scalable high ionic conductivities. Regarding halogen rich argyrodites, is the LPS intermediate formation mechanism generalizable even in the presence of additional </w:t>
      </w:r>
      <w:proofErr w:type="spellStart"/>
      <w:r w:rsidRPr="00C1724B">
        <w:rPr>
          <w:rFonts w:ascii="Times New Roman" w:hAnsi="Times New Roman" w:cs="Times New Roman"/>
        </w:rPr>
        <w:t>LiX</w:t>
      </w:r>
      <w:proofErr w:type="spellEnd"/>
      <w:r w:rsidRPr="00C1724B">
        <w:rPr>
          <w:rFonts w:ascii="Times New Roman" w:hAnsi="Times New Roman" w:cs="Times New Roman"/>
        </w:rPr>
        <w:t xml:space="preserve"> precursors? If so, does the addition of these precursors affect the kinetics or thermodynamics of LPS formation and does this drive the varying degrees of halogen solubility observed in the literature for the Li</w:t>
      </w:r>
      <w:r w:rsidRPr="00C1724B">
        <w:rPr>
          <w:rFonts w:ascii="Times New Roman" w:hAnsi="Times New Roman" w:cs="Times New Roman"/>
          <w:vertAlign w:val="subscript"/>
        </w:rPr>
        <w:t>7.0-y</w:t>
      </w:r>
      <w:r w:rsidRPr="00C1724B">
        <w:rPr>
          <w:rFonts w:ascii="Times New Roman" w:hAnsi="Times New Roman" w:cs="Times New Roman"/>
        </w:rPr>
        <w:t>PS</w:t>
      </w:r>
      <w:r w:rsidRPr="00C1724B">
        <w:rPr>
          <w:rFonts w:ascii="Times New Roman" w:hAnsi="Times New Roman" w:cs="Times New Roman"/>
          <w:vertAlign w:val="subscript"/>
        </w:rPr>
        <w:t>6.0-y</w:t>
      </w:r>
      <w:r w:rsidRPr="00C1724B">
        <w:rPr>
          <w:rFonts w:ascii="Times New Roman" w:hAnsi="Times New Roman" w:cs="Times New Roman"/>
        </w:rPr>
        <w:t>X</w:t>
      </w:r>
      <w:r w:rsidRPr="00C1724B">
        <w:rPr>
          <w:rFonts w:ascii="Times New Roman" w:hAnsi="Times New Roman" w:cs="Times New Roman"/>
          <w:vertAlign w:val="subscript"/>
        </w:rPr>
        <w:t>y</w:t>
      </w:r>
      <w:r w:rsidRPr="00C1724B">
        <w:rPr>
          <w:rFonts w:ascii="Times New Roman" w:hAnsi="Times New Roman" w:cs="Times New Roman"/>
        </w:rPr>
        <w:t xml:space="preserve">, y = 0-2.0 (X = Cl, Br, I) system? This could also enable new solution synthesis routes, which also often suffer from residual precursor impurities or solvent in the product. </w:t>
      </w:r>
      <w:proofErr w:type="gramStart"/>
      <w:r w:rsidRPr="00C1724B">
        <w:rPr>
          <w:rFonts w:ascii="Times New Roman" w:hAnsi="Times New Roman" w:cs="Times New Roman"/>
        </w:rPr>
        <w:t>In regard to</w:t>
      </w:r>
      <w:proofErr w:type="gramEnd"/>
      <w:r w:rsidRPr="00C1724B">
        <w:rPr>
          <w:rFonts w:ascii="Times New Roman" w:hAnsi="Times New Roman" w:cs="Times New Roman"/>
        </w:rPr>
        <w:t xml:space="preserve"> </w:t>
      </w:r>
      <w:proofErr w:type="spellStart"/>
      <w:r w:rsidRPr="00C1724B">
        <w:rPr>
          <w:rFonts w:ascii="Times New Roman" w:hAnsi="Times New Roman" w:cs="Times New Roman"/>
        </w:rPr>
        <w:t>Thio</w:t>
      </w:r>
      <w:proofErr w:type="spellEnd"/>
      <w:r w:rsidRPr="00C1724B">
        <w:rPr>
          <w:rFonts w:ascii="Times New Roman" w:hAnsi="Times New Roman" w:cs="Times New Roman"/>
        </w:rPr>
        <w:t xml:space="preserve"> antimonates and other analogues where P is substituted for other pentavalent cations such as Sb, Si, Sn, etc. do their reaction mechanisms also feature analogous LPS intermediates? If so, are these kinetically fast or slow processes? Can synthesis or processing parameters be tuned to drive them in favorable directions to ensure high purity and high conductivity products? </w:t>
      </w:r>
    </w:p>
    <w:p w14:paraId="051007BF" w14:textId="77777777" w:rsidR="00224845" w:rsidRPr="00C1724B" w:rsidRDefault="00224845" w:rsidP="000C757E">
      <w:pPr>
        <w:rPr>
          <w:rFonts w:ascii="Times New Roman" w:hAnsi="Times New Roman" w:cs="Times New Roman"/>
        </w:rPr>
      </w:pPr>
    </w:p>
    <w:p w14:paraId="39E58283" w14:textId="30B423EE" w:rsidR="000C757E" w:rsidRPr="00C1724B" w:rsidRDefault="000C757E" w:rsidP="000C757E">
      <w:pPr>
        <w:rPr>
          <w:rFonts w:ascii="Times New Roman" w:hAnsi="Times New Roman" w:cs="Times New Roman"/>
        </w:rPr>
      </w:pPr>
      <w:r w:rsidRPr="00C1724B">
        <w:rPr>
          <w:rFonts w:ascii="Times New Roman" w:hAnsi="Times New Roman" w:cs="Times New Roman"/>
        </w:rPr>
        <w:t xml:space="preserve">Regarding halide SEs there are </w:t>
      </w:r>
      <w:proofErr w:type="gramStart"/>
      <w:r w:rsidRPr="00C1724B">
        <w:rPr>
          <w:rFonts w:ascii="Times New Roman" w:hAnsi="Times New Roman" w:cs="Times New Roman"/>
        </w:rPr>
        <w:t>many</w:t>
      </w:r>
      <w:proofErr w:type="gramEnd"/>
      <w:r w:rsidRPr="00C1724B">
        <w:rPr>
          <w:rFonts w:ascii="Times New Roman" w:hAnsi="Times New Roman" w:cs="Times New Roman"/>
        </w:rPr>
        <w:t xml:space="preserve"> promising future research directions. Recent work has shown that substitution of chalcogenides (S, O, Se, etc.) onto the halogen site in halide SEs may lead to improvement in not only ionic conductivity but also their mechanical properties.</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{"citationID":"ToORTDtD","properties":{"formattedCitation":"\\super 123\\nosupersub{}","plainCitation":"123","noteIndex":0},"citationItems":[{"id":912,"uris":["http://zotero.org/users/9743641/items/L2ZNTQE4"],"itemData":{"id":912,"type":"report","abstract":"Abstract\n          \n            Solid-state batteries offering both high energy density and safety have aroused widespread interest as promising power sources for electric vehicles. However, the interfacial mechanical stability of inorganic electrolyte is inferior to that of organic electrolytes and the high stack pressure (several to hundreds of megapascals) is required to maintain the intimate contact with electrodes. Here we report a class of inorganic glass solid electrolytes with polymer-like viscoelasticity, which possess both advantages of inorganic and polymer electrolytes and can enable pressure-less Li- and Na-based solid-state batteries (&lt; 0.1 MPa). These electrolytes are synthesized by simply replacing chlorine of tetrachloroaluminates with oxygen, demonstrating high ionic conductivity of ~1 mS cm\n            -1\n            at 30℃ for both Li\n            +\n            and Na\n            +\n            . They can also exhibit superior chemo-mechanical compatibility with 4.3 V cathodes without additional stack pressure. Moreover, the inorganic glass solid electrolytes are feasible for scale-up, not only enabling to be made into thin films through a rolling process owing to its polymer-like flexibility but also facilitating the complete infiltration of the electrode materials like a liquid battery due to the low melting temperature below 160℃. We believe that these viscoelastic inorganic solid electrolytes will inspire us to design new solid electrolytes and accelerate practical application of pressure-less solid-state batteries.","genre":"preprint","note":"DOI: 10.21203/rs.3.rs-2798828/v1","publisher":"In Review","source":"DOI.org (Crossref)","title":"Discovery of inorganic glass electrolytes with polymer-like viscoelasticity","URL":"https://www.researchsquare.com/article/rs-2798828/v1","author":[{"family":"Hu","given":"Yong-Sheng"},{"family":"Dai","given":"Tao"},{"family":"Wu","given":"Siyuan"},{"family":"Lu","given":"Yaxiang"},{"family":"Yang","given":"Yang"},{"family":"Liu","given":"Yuan"},{"family":"Chang","given":"Chao"},{"family":"Rong","given":"Xiaohui"},{"family":"Xiao","given":"Rui-Juan"},{"family":"Zhao","given":"Junmei"},{"family":"Liu","given":"Yanhui"},{"family":"Wang","given":"Wei-Hua"},{"family":"Chen","given":"Liquan"}],"accessed":{"date-parts":[["2023",5,5]]},"issued":{"date-parts":[["2023",4,13]]}}}],"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123</w:t>
      </w:r>
      <w:r w:rsidRPr="00C1724B">
        <w:rPr>
          <w:rFonts w:ascii="Times New Roman" w:hAnsi="Times New Roman" w:cs="Times New Roman"/>
        </w:rPr>
        <w:fldChar w:fldCharType="end"/>
      </w:r>
      <w:r w:rsidRPr="00C1724B">
        <w:rPr>
          <w:rFonts w:ascii="Times New Roman" w:hAnsi="Times New Roman" w:cs="Times New Roman"/>
        </w:rPr>
        <w:t xml:space="preserve"> These new halide compositions of the formula MAlCl</w:t>
      </w:r>
      <w:r w:rsidRPr="00C1724B">
        <w:rPr>
          <w:rFonts w:ascii="Times New Roman" w:hAnsi="Times New Roman" w:cs="Times New Roman"/>
          <w:vertAlign w:val="subscript"/>
        </w:rPr>
        <w:t>4-2x</w:t>
      </w:r>
      <w:r w:rsidRPr="00C1724B">
        <w:rPr>
          <w:rFonts w:ascii="Times New Roman" w:hAnsi="Times New Roman" w:cs="Times New Roman"/>
        </w:rPr>
        <w:t>O</w:t>
      </w:r>
      <w:r w:rsidRPr="00C1724B">
        <w:rPr>
          <w:rFonts w:ascii="Times New Roman" w:hAnsi="Times New Roman" w:cs="Times New Roman"/>
          <w:vertAlign w:val="subscript"/>
        </w:rPr>
        <w:t>x</w:t>
      </w:r>
      <w:r w:rsidRPr="00C1724B">
        <w:rPr>
          <w:rFonts w:ascii="Times New Roman" w:hAnsi="Times New Roman" w:cs="Times New Roman"/>
        </w:rPr>
        <w:t xml:space="preserve"> (M = Li, Na) were found to have viscoelastic properties that enabled stable electrochemical cycling at low stack pressures (&lt; 0.1 MPa). However, their ionic conductivities were </w:t>
      </w:r>
      <w:r w:rsidR="00590253" w:rsidRPr="00C1724B">
        <w:rPr>
          <w:rFonts w:ascii="Times New Roman" w:hAnsi="Times New Roman" w:cs="Times New Roman"/>
        </w:rPr>
        <w:t>~</w:t>
      </w:r>
      <w:r w:rsidRPr="00C1724B">
        <w:rPr>
          <w:rFonts w:ascii="Times New Roman" w:hAnsi="Times New Roman" w:cs="Times New Roman"/>
        </w:rPr>
        <w:t>1 mS/cm at 30 °C. If these ionic conductivity values can be increased, then these materials could be viable as bulk separator materials and potentially ionically conductivity mediums within composite cathodes of commercial ASSBs. Similarly, a new oxyhalide composition LiMOCl</w:t>
      </w:r>
      <w:r w:rsidRPr="00C1724B">
        <w:rPr>
          <w:rFonts w:ascii="Times New Roman" w:hAnsi="Times New Roman" w:cs="Times New Roman"/>
          <w:vertAlign w:val="subscript"/>
        </w:rPr>
        <w:t>4</w:t>
      </w:r>
      <w:r w:rsidRPr="00C1724B">
        <w:rPr>
          <w:rFonts w:ascii="Times New Roman" w:hAnsi="Times New Roman" w:cs="Times New Roman"/>
        </w:rPr>
        <w:t xml:space="preserve"> (M = Nb, Ta) was reported recently with a room temperature conductivity ≥ 10 mS/cm.</w:t>
      </w:r>
      <w:r w:rsidRPr="00C1724B">
        <w:rPr>
          <w:rFonts w:ascii="Times New Roman" w:hAnsi="Times New Roman" w:cs="Times New Roman"/>
        </w:rPr>
        <w:fldChar w:fldCharType="begin"/>
      </w:r>
      <w:r w:rsidRPr="00C1724B">
        <w:rPr>
          <w:rFonts w:ascii="Times New Roman" w:hAnsi="Times New Roman" w:cs="Times New Roman"/>
        </w:rPr>
        <w:instrText xml:space="preserve"> ADDIN ZOTERO_ITEM CSL_CITATION {"citationID":"iFYghYlL","properties":{"formattedCitation":"\\super 124\\nosupersub{}","plainCitation":"124","noteIndex":0},"citationItems":[{"id":1050,"uris":["http://zotero.org/users/9743641/items/KNWT5BMB"],"itemData":{"id":1050,"type":"article-journal","container-title":"Angewandte Chemie","DOI":"10.1002/ange.202217581","ISSN":"0044-8249, 1521-3757","issue":"13","journalAbbreviation":"Angewandte Chemie","language":"en","source":"DOI.org (Crossref)","title":"New Oxyhalide Solid Electrolytes with High Lithium Ionic Conductivity &gt;10 mS cm &lt;sup&gt;−1&lt;/sup&gt; for All‐Solid‐State Batteries","URL":"https://onlinelibrary.wiley.com/doi/10.1002/ange.202217581","volume":"135","author":[{"family":"Tanaka","given":"Yoshiaki"},{"family":"Ueno","given":"Koki"},{"family":"Mizuno","given":"Keita"},{"family":"Takeuchi","given":"Kaori"},{"family":"Asano","given":"Tetsuya"},{"family":"Sakai","given":"Akihiro"}],"accessed":{"date-parts":[["2023",5,8]]},"issued":{"date-parts":[["2023",3,20]]}}}],"schema":"https://github.com/citation-style-language/schema/raw/master/csl-citation.json"} </w:instrText>
      </w:r>
      <w:r w:rsidRPr="00C1724B">
        <w:rPr>
          <w:rFonts w:ascii="Times New Roman" w:hAnsi="Times New Roman" w:cs="Times New Roman"/>
        </w:rPr>
        <w:fldChar w:fldCharType="separate"/>
      </w:r>
      <w:r w:rsidRPr="00C1724B">
        <w:rPr>
          <w:rFonts w:ascii="Times New Roman" w:hAnsi="Times New Roman" w:cs="Times New Roman"/>
          <w:vertAlign w:val="superscript"/>
        </w:rPr>
        <w:t>124</w:t>
      </w:r>
      <w:r w:rsidRPr="00C1724B">
        <w:rPr>
          <w:rFonts w:ascii="Times New Roman" w:hAnsi="Times New Roman" w:cs="Times New Roman"/>
        </w:rPr>
        <w:fldChar w:fldCharType="end"/>
      </w:r>
      <w:r w:rsidRPr="00C1724B">
        <w:rPr>
          <w:rFonts w:ascii="Times New Roman" w:hAnsi="Times New Roman" w:cs="Times New Roman"/>
        </w:rPr>
        <w:t xml:space="preserve"> These materials. These materials also showed good cycling stability in halide-sulfide bi-layer ASSBs. Lastly, the introduction of anion mixing into other halide compositions of the formula Li</w:t>
      </w:r>
      <w:r w:rsidRPr="00C1724B">
        <w:rPr>
          <w:rFonts w:ascii="Times New Roman" w:hAnsi="Times New Roman" w:cs="Times New Roman"/>
          <w:vertAlign w:val="subscript"/>
        </w:rPr>
        <w:t>3</w:t>
      </w:r>
      <w:r w:rsidRPr="00C1724B">
        <w:rPr>
          <w:rFonts w:ascii="Times New Roman" w:hAnsi="Times New Roman" w:cs="Times New Roman"/>
        </w:rPr>
        <w:t>MX</w:t>
      </w:r>
      <w:r w:rsidRPr="00C1724B">
        <w:rPr>
          <w:rFonts w:ascii="Times New Roman" w:hAnsi="Times New Roman" w:cs="Times New Roman"/>
          <w:vertAlign w:val="subscript"/>
        </w:rPr>
        <w:t>6</w:t>
      </w:r>
      <w:r w:rsidRPr="00C1724B">
        <w:rPr>
          <w:rFonts w:ascii="Times New Roman" w:hAnsi="Times New Roman" w:cs="Times New Roman"/>
        </w:rPr>
        <w:t xml:space="preserve"> (M = In, Y, Yb, Sc, Er, X </w:t>
      </w:r>
      <w:proofErr w:type="gramStart"/>
      <w:r w:rsidRPr="00C1724B">
        <w:rPr>
          <w:rFonts w:ascii="Times New Roman" w:hAnsi="Times New Roman" w:cs="Times New Roman"/>
        </w:rPr>
        <w:t>=  F</w:t>
      </w:r>
      <w:proofErr w:type="gramEnd"/>
      <w:r w:rsidRPr="00C1724B">
        <w:rPr>
          <w:rFonts w:ascii="Times New Roman" w:hAnsi="Times New Roman" w:cs="Times New Roman"/>
        </w:rPr>
        <w:t>, Cl, Br, I) may yield similar improvements in ionic conductivity. How does the anion substitution in this system including halogens, chalcogenides, and polyanions such as BH</w:t>
      </w:r>
      <w:r w:rsidRPr="00C1724B">
        <w:rPr>
          <w:rFonts w:ascii="Times New Roman" w:hAnsi="Times New Roman" w:cs="Times New Roman"/>
          <w:vertAlign w:val="subscript"/>
        </w:rPr>
        <w:t>4</w:t>
      </w:r>
      <w:r w:rsidRPr="00C1724B">
        <w:rPr>
          <w:rFonts w:ascii="Times New Roman" w:hAnsi="Times New Roman" w:cs="Times New Roman"/>
          <w:vertAlign w:val="superscript"/>
        </w:rPr>
        <w:t>-</w:t>
      </w:r>
      <w:r w:rsidRPr="00C1724B">
        <w:rPr>
          <w:rFonts w:ascii="Times New Roman" w:hAnsi="Times New Roman" w:cs="Times New Roman"/>
        </w:rPr>
        <w:t xml:space="preserve"> affect the </w:t>
      </w:r>
      <w:r w:rsidRPr="00C1724B">
        <w:rPr>
          <w:rFonts w:ascii="Times New Roman" w:hAnsi="Times New Roman" w:cs="Times New Roman"/>
        </w:rPr>
        <w:lastRenderedPageBreak/>
        <w:t>electrochemical stability, ionic conductivity, and formability of the resulting SE? Answering these questions will guide the ability to control SE product properties to enable ASSBs stable against both high voltage cathodes and lithium metal.</w:t>
      </w:r>
    </w:p>
    <w:p w14:paraId="55FBDD58" w14:textId="2EF19F22" w:rsidR="00231665" w:rsidRPr="00C1724B" w:rsidRDefault="000C757E" w:rsidP="000C757E">
      <w:pPr>
        <w:rPr>
          <w:rFonts w:ascii="Times New Roman" w:hAnsi="Times New Roman" w:cs="Times New Roman"/>
        </w:rPr>
      </w:pPr>
      <w:r w:rsidRPr="00C1724B">
        <w:rPr>
          <w:rFonts w:ascii="Times New Roman" w:hAnsi="Times New Roman" w:cs="Times New Roman"/>
        </w:rPr>
        <w:tab/>
        <w:t>This dissertation provides insight into the synthesis – structure – property relationships of sulfide and halide solid electrolytes. These studies can serve as a template to guide future investigation of new compositions or potential scalable synthesis routes to enable commercialization of SEs</w:t>
      </w:r>
      <w:r w:rsidR="002231EF" w:rsidRPr="00C1724B">
        <w:rPr>
          <w:rFonts w:ascii="Times New Roman" w:hAnsi="Times New Roman" w:cs="Times New Roman"/>
        </w:rPr>
        <w:t xml:space="preserve">. </w:t>
      </w:r>
      <w:r w:rsidR="001E289C" w:rsidRPr="00C1724B">
        <w:rPr>
          <w:rFonts w:ascii="Times New Roman" w:hAnsi="Times New Roman" w:cs="Times New Roman"/>
        </w:rPr>
        <w:t xml:space="preserve"> </w:t>
      </w:r>
      <w:r w:rsidR="001B18E9" w:rsidRPr="00C1724B">
        <w:rPr>
          <w:rFonts w:ascii="Times New Roman" w:hAnsi="Times New Roman" w:cs="Times New Roman"/>
        </w:rPr>
        <w:t xml:space="preserve">  </w:t>
      </w:r>
      <w:r w:rsidR="00345B91" w:rsidRPr="00C1724B">
        <w:rPr>
          <w:rFonts w:ascii="Times New Roman" w:hAnsi="Times New Roman" w:cs="Times New Roman"/>
        </w:rPr>
        <w:t xml:space="preserve">  </w:t>
      </w:r>
      <w:r w:rsidR="00231665" w:rsidRPr="00C1724B">
        <w:rPr>
          <w:rFonts w:ascii="Times New Roman" w:hAnsi="Times New Roman" w:cs="Times New Roman"/>
        </w:rPr>
        <w:t xml:space="preserve"> </w:t>
      </w:r>
    </w:p>
    <w:p w14:paraId="2C2B8A7C" w14:textId="77777777" w:rsidR="00236E6D" w:rsidRPr="00C1724B" w:rsidRDefault="00236E6D" w:rsidP="005E54E2">
      <w:pPr>
        <w:rPr>
          <w:rFonts w:ascii="Times New Roman" w:hAnsi="Times New Roman" w:cs="Times New Roman"/>
        </w:rPr>
      </w:pPr>
    </w:p>
    <w:p w14:paraId="407CE7FF" w14:textId="77777777" w:rsidR="00825933" w:rsidRPr="00C1724B" w:rsidRDefault="00236E6D" w:rsidP="00000966">
      <w:pPr>
        <w:pStyle w:val="Heading1"/>
        <w:jc w:val="left"/>
        <w:rPr>
          <w:rFonts w:ascii="Times New Roman" w:hAnsi="Times New Roman" w:cs="Times New Roman"/>
          <w:sz w:val="24"/>
        </w:rPr>
      </w:pPr>
      <w:r w:rsidRPr="00C1724B">
        <w:rPr>
          <w:rFonts w:ascii="Times New Roman" w:hAnsi="Times New Roman" w:cs="Times New Roman"/>
          <w:sz w:val="24"/>
        </w:rPr>
        <w:br w:type="page"/>
      </w:r>
    </w:p>
    <w:p w14:paraId="4617C6FD" w14:textId="2C6ED629" w:rsidR="00D71658" w:rsidRPr="00C1724B" w:rsidRDefault="00D71658" w:rsidP="005E54E2">
      <w:pPr>
        <w:pStyle w:val="Heading1"/>
        <w:rPr>
          <w:rFonts w:ascii="Times New Roman" w:hAnsi="Times New Roman" w:cs="Times New Roman"/>
          <w:szCs w:val="28"/>
        </w:rPr>
      </w:pPr>
      <w:bookmarkStart w:id="126" w:name="_Toc135224206"/>
      <w:bookmarkStart w:id="127" w:name="_Toc289175845"/>
      <w:r w:rsidRPr="00C1724B">
        <w:rPr>
          <w:rFonts w:ascii="Times New Roman" w:hAnsi="Times New Roman" w:cs="Times New Roman"/>
          <w:szCs w:val="28"/>
        </w:rPr>
        <w:lastRenderedPageBreak/>
        <w:t>References</w:t>
      </w:r>
      <w:bookmarkEnd w:id="126"/>
      <w:r w:rsidRPr="00C1724B">
        <w:rPr>
          <w:rFonts w:ascii="Times New Roman" w:hAnsi="Times New Roman" w:cs="Times New Roman"/>
          <w:szCs w:val="28"/>
        </w:rPr>
        <w:t xml:space="preserve"> </w:t>
      </w:r>
    </w:p>
    <w:p w14:paraId="331AA8A7" w14:textId="77777777" w:rsidR="002C7649" w:rsidRPr="00C1724B" w:rsidRDefault="002C7649" w:rsidP="002C7649">
      <w:pPr>
        <w:rPr>
          <w:rFonts w:ascii="Times New Roman" w:hAnsi="Times New Roman" w:cs="Times New Roman"/>
        </w:rPr>
      </w:pPr>
    </w:p>
    <w:p w14:paraId="0319F7FD" w14:textId="77777777" w:rsidR="00B57D32" w:rsidRPr="00C1724B" w:rsidRDefault="008E3797" w:rsidP="00B57D32">
      <w:pPr>
        <w:pStyle w:val="Bibliography"/>
        <w:rPr>
          <w:rFonts w:ascii="Times New Roman" w:hAnsi="Times New Roman" w:cs="Times New Roman"/>
        </w:rPr>
      </w:pPr>
      <w:r w:rsidRPr="00C1724B">
        <w:rPr>
          <w:rFonts w:ascii="Times New Roman" w:hAnsi="Times New Roman" w:cs="Times New Roman"/>
          <w:b/>
          <w:bCs/>
          <w:caps/>
          <w:sz w:val="28"/>
          <w:szCs w:val="28"/>
        </w:rPr>
        <w:fldChar w:fldCharType="begin"/>
      </w:r>
      <w:r w:rsidR="00B54166" w:rsidRPr="00C1724B">
        <w:rPr>
          <w:rFonts w:ascii="Times New Roman" w:hAnsi="Times New Roman" w:cs="Times New Roman"/>
          <w:b/>
          <w:bCs/>
          <w:sz w:val="28"/>
          <w:szCs w:val="28"/>
        </w:rPr>
        <w:instrText xml:space="preserve"> ADDIN ZOTERO_BIBL {"uncited":[],"omitted":[],"custom":[]} CSL_BIBLIOGRAPHY </w:instrText>
      </w:r>
      <w:r w:rsidRPr="00C1724B">
        <w:rPr>
          <w:rFonts w:ascii="Times New Roman" w:hAnsi="Times New Roman" w:cs="Times New Roman"/>
          <w:b/>
          <w:bCs/>
          <w:caps/>
          <w:sz w:val="28"/>
          <w:szCs w:val="28"/>
        </w:rPr>
        <w:fldChar w:fldCharType="separate"/>
      </w:r>
      <w:r w:rsidR="00B57D32" w:rsidRPr="00C1724B">
        <w:rPr>
          <w:rFonts w:ascii="Times New Roman" w:hAnsi="Times New Roman" w:cs="Times New Roman"/>
        </w:rPr>
        <w:t>(1)</w:t>
      </w:r>
      <w:r w:rsidR="00B57D32" w:rsidRPr="00C1724B">
        <w:rPr>
          <w:rFonts w:ascii="Times New Roman" w:hAnsi="Times New Roman" w:cs="Times New Roman"/>
        </w:rPr>
        <w:tab/>
        <w:t xml:space="preserve">Jenkins, J. D.; Luke, M.; Thernstrom, S. Getting to Zero Carbon Emissions in the Electric Power Sector. </w:t>
      </w:r>
      <w:r w:rsidR="00B57D32" w:rsidRPr="00C1724B">
        <w:rPr>
          <w:rFonts w:ascii="Times New Roman" w:hAnsi="Times New Roman" w:cs="Times New Roman"/>
          <w:i/>
          <w:iCs/>
        </w:rPr>
        <w:t>Joule</w:t>
      </w:r>
      <w:r w:rsidR="00B57D32" w:rsidRPr="00C1724B">
        <w:rPr>
          <w:rFonts w:ascii="Times New Roman" w:hAnsi="Times New Roman" w:cs="Times New Roman"/>
        </w:rPr>
        <w:t xml:space="preserve"> </w:t>
      </w:r>
      <w:r w:rsidR="00B57D32" w:rsidRPr="00C1724B">
        <w:rPr>
          <w:rFonts w:ascii="Times New Roman" w:hAnsi="Times New Roman" w:cs="Times New Roman"/>
          <w:b/>
          <w:bCs/>
        </w:rPr>
        <w:t>2018</w:t>
      </w:r>
      <w:r w:rsidR="00B57D32" w:rsidRPr="00C1724B">
        <w:rPr>
          <w:rFonts w:ascii="Times New Roman" w:hAnsi="Times New Roman" w:cs="Times New Roman"/>
        </w:rPr>
        <w:t xml:space="preserve">, </w:t>
      </w:r>
      <w:r w:rsidR="00B57D32" w:rsidRPr="00C1724B">
        <w:rPr>
          <w:rFonts w:ascii="Times New Roman" w:hAnsi="Times New Roman" w:cs="Times New Roman"/>
          <w:i/>
          <w:iCs/>
        </w:rPr>
        <w:t>2</w:t>
      </w:r>
      <w:r w:rsidR="00B57D32" w:rsidRPr="00C1724B">
        <w:rPr>
          <w:rFonts w:ascii="Times New Roman" w:hAnsi="Times New Roman" w:cs="Times New Roman"/>
        </w:rPr>
        <w:t xml:space="preserve"> (12), 2498–2510. https://doi.org/10.1016/j.joule.2018.11.013.</w:t>
      </w:r>
    </w:p>
    <w:p w14:paraId="164B58C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w:t>
      </w:r>
      <w:r w:rsidRPr="00C1724B">
        <w:rPr>
          <w:rFonts w:ascii="Times New Roman" w:hAnsi="Times New Roman" w:cs="Times New Roman"/>
        </w:rPr>
        <w:tab/>
        <w:t xml:space="preserve">Larcher, D.; Tarascon, J.-M. Towards Greener and More Sustainable Batteries for Electrical Energy Storage. </w:t>
      </w:r>
      <w:r w:rsidRPr="00C1724B">
        <w:rPr>
          <w:rFonts w:ascii="Times New Roman" w:hAnsi="Times New Roman" w:cs="Times New Roman"/>
          <w:i/>
          <w:iCs/>
        </w:rPr>
        <w:t>Nature Chem</w:t>
      </w:r>
      <w:r w:rsidRPr="00C1724B">
        <w:rPr>
          <w:rFonts w:ascii="Times New Roman" w:hAnsi="Times New Roman" w:cs="Times New Roman"/>
        </w:rPr>
        <w:t xml:space="preserve"> </w:t>
      </w:r>
      <w:r w:rsidRPr="00C1724B">
        <w:rPr>
          <w:rFonts w:ascii="Times New Roman" w:hAnsi="Times New Roman" w:cs="Times New Roman"/>
          <w:b/>
          <w:bCs/>
        </w:rPr>
        <w:t>2015</w:t>
      </w:r>
      <w:r w:rsidRPr="00C1724B">
        <w:rPr>
          <w:rFonts w:ascii="Times New Roman" w:hAnsi="Times New Roman" w:cs="Times New Roman"/>
        </w:rPr>
        <w:t xml:space="preserve">, </w:t>
      </w:r>
      <w:r w:rsidRPr="00C1724B">
        <w:rPr>
          <w:rFonts w:ascii="Times New Roman" w:hAnsi="Times New Roman" w:cs="Times New Roman"/>
          <w:i/>
          <w:iCs/>
        </w:rPr>
        <w:t>7</w:t>
      </w:r>
      <w:r w:rsidRPr="00C1724B">
        <w:rPr>
          <w:rFonts w:ascii="Times New Roman" w:hAnsi="Times New Roman" w:cs="Times New Roman"/>
        </w:rPr>
        <w:t xml:space="preserve"> (1), 19–29. https://doi.org/10.1038/nchem.2085.</w:t>
      </w:r>
    </w:p>
    <w:p w14:paraId="6398FEF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w:t>
      </w:r>
      <w:r w:rsidRPr="00C1724B">
        <w:rPr>
          <w:rFonts w:ascii="Times New Roman" w:hAnsi="Times New Roman" w:cs="Times New Roman"/>
        </w:rPr>
        <w:tab/>
        <w:t xml:space="preserve">Trahey, L.; Brushett, F. R.; Balsara, N. P.; Ceder, G.; Cheng, L.; Chiang, Y.-M.; Hahn, N. T.; Ingram, B. J.; Minteer, S. D.; Moore, J. S.; Mueller, K. T.; Nazar, L. F.; Persson, K. A.; Siegel, D. J.; Xu, K.; Zavadil, K. R.; Srinivasan, V.; Crabtree, G. W. Energy Storage Emerging: A Perspective from the Joint Center for Energy Storage Research. </w:t>
      </w:r>
      <w:r w:rsidRPr="00C1724B">
        <w:rPr>
          <w:rFonts w:ascii="Times New Roman" w:hAnsi="Times New Roman" w:cs="Times New Roman"/>
          <w:i/>
          <w:iCs/>
        </w:rPr>
        <w:t>Proc. Natl. Acad. Sci. U.S.A.</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117</w:t>
      </w:r>
      <w:r w:rsidRPr="00C1724B">
        <w:rPr>
          <w:rFonts w:ascii="Times New Roman" w:hAnsi="Times New Roman" w:cs="Times New Roman"/>
        </w:rPr>
        <w:t xml:space="preserve"> (23), 12550–12557. https://doi.org/10.1073/pnas.1821672117.</w:t>
      </w:r>
    </w:p>
    <w:p w14:paraId="7F7B320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w:t>
      </w:r>
      <w:r w:rsidRPr="00C1724B">
        <w:rPr>
          <w:rFonts w:ascii="Times New Roman" w:hAnsi="Times New Roman" w:cs="Times New Roman"/>
        </w:rPr>
        <w:tab/>
        <w:t xml:space="preserve">Bajolle, H.; Lagadic, M.; Louvet, N. The Future of Lithium-Ion Batteries: Exploring Expert Conceptions, Market Trends, and Price Scenarios. </w:t>
      </w:r>
      <w:r w:rsidRPr="00C1724B">
        <w:rPr>
          <w:rFonts w:ascii="Times New Roman" w:hAnsi="Times New Roman" w:cs="Times New Roman"/>
          <w:i/>
          <w:iCs/>
        </w:rPr>
        <w:t>Energy Research &amp; Social Science</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93</w:t>
      </w:r>
      <w:r w:rsidRPr="00C1724B">
        <w:rPr>
          <w:rFonts w:ascii="Times New Roman" w:hAnsi="Times New Roman" w:cs="Times New Roman"/>
        </w:rPr>
        <w:t>, 102850. https://doi.org/10.1016/j.erss.2022.102850.</w:t>
      </w:r>
    </w:p>
    <w:p w14:paraId="343C56D8"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w:t>
      </w:r>
      <w:r w:rsidRPr="00C1724B">
        <w:rPr>
          <w:rFonts w:ascii="Times New Roman" w:hAnsi="Times New Roman" w:cs="Times New Roman"/>
        </w:rPr>
        <w:tab/>
        <w:t xml:space="preserve">Winter, M.; Brodd, R. J. What Are Batteries, Fuel Cells, and Supercapacitors? </w:t>
      </w:r>
      <w:r w:rsidRPr="00C1724B">
        <w:rPr>
          <w:rFonts w:ascii="Times New Roman" w:hAnsi="Times New Roman" w:cs="Times New Roman"/>
          <w:i/>
          <w:iCs/>
        </w:rPr>
        <w:t>Chem. Rev.</w:t>
      </w:r>
      <w:r w:rsidRPr="00C1724B">
        <w:rPr>
          <w:rFonts w:ascii="Times New Roman" w:hAnsi="Times New Roman" w:cs="Times New Roman"/>
        </w:rPr>
        <w:t xml:space="preserve"> </w:t>
      </w:r>
      <w:r w:rsidRPr="00C1724B">
        <w:rPr>
          <w:rFonts w:ascii="Times New Roman" w:hAnsi="Times New Roman" w:cs="Times New Roman"/>
          <w:b/>
          <w:bCs/>
        </w:rPr>
        <w:t>2004</w:t>
      </w:r>
      <w:r w:rsidRPr="00C1724B">
        <w:rPr>
          <w:rFonts w:ascii="Times New Roman" w:hAnsi="Times New Roman" w:cs="Times New Roman"/>
        </w:rPr>
        <w:t xml:space="preserve">, </w:t>
      </w:r>
      <w:r w:rsidRPr="00C1724B">
        <w:rPr>
          <w:rFonts w:ascii="Times New Roman" w:hAnsi="Times New Roman" w:cs="Times New Roman"/>
          <w:i/>
          <w:iCs/>
        </w:rPr>
        <w:t>104</w:t>
      </w:r>
      <w:r w:rsidRPr="00C1724B">
        <w:rPr>
          <w:rFonts w:ascii="Times New Roman" w:hAnsi="Times New Roman" w:cs="Times New Roman"/>
        </w:rPr>
        <w:t xml:space="preserve"> (10), 4245–4270. https://doi.org/10.1021/cr020730k.</w:t>
      </w:r>
    </w:p>
    <w:p w14:paraId="09DC7DC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w:t>
      </w:r>
      <w:r w:rsidRPr="00C1724B">
        <w:rPr>
          <w:rFonts w:ascii="Times New Roman" w:hAnsi="Times New Roman" w:cs="Times New Roman"/>
        </w:rPr>
        <w:tab/>
        <w:t xml:space="preserve">Goodenough, J. B.; Park, K.-S. The Li-Ion Rechargeable Battery: A Perspective. </w:t>
      </w:r>
      <w:r w:rsidRPr="00C1724B">
        <w:rPr>
          <w:rFonts w:ascii="Times New Roman" w:hAnsi="Times New Roman" w:cs="Times New Roman"/>
          <w:i/>
          <w:iCs/>
        </w:rPr>
        <w:t>J. Am. Chem. Soc.</w:t>
      </w:r>
      <w:r w:rsidRPr="00C1724B">
        <w:rPr>
          <w:rFonts w:ascii="Times New Roman" w:hAnsi="Times New Roman" w:cs="Times New Roman"/>
        </w:rPr>
        <w:t xml:space="preserve"> </w:t>
      </w:r>
      <w:r w:rsidRPr="00C1724B">
        <w:rPr>
          <w:rFonts w:ascii="Times New Roman" w:hAnsi="Times New Roman" w:cs="Times New Roman"/>
          <w:b/>
          <w:bCs/>
        </w:rPr>
        <w:t>2013</w:t>
      </w:r>
      <w:r w:rsidRPr="00C1724B">
        <w:rPr>
          <w:rFonts w:ascii="Times New Roman" w:hAnsi="Times New Roman" w:cs="Times New Roman"/>
        </w:rPr>
        <w:t xml:space="preserve">, </w:t>
      </w:r>
      <w:r w:rsidRPr="00C1724B">
        <w:rPr>
          <w:rFonts w:ascii="Times New Roman" w:hAnsi="Times New Roman" w:cs="Times New Roman"/>
          <w:i/>
          <w:iCs/>
        </w:rPr>
        <w:t>135</w:t>
      </w:r>
      <w:r w:rsidRPr="00C1724B">
        <w:rPr>
          <w:rFonts w:ascii="Times New Roman" w:hAnsi="Times New Roman" w:cs="Times New Roman"/>
        </w:rPr>
        <w:t xml:space="preserve"> (4), 1167–1176. https://doi.org/10.1021/ja3091438.</w:t>
      </w:r>
    </w:p>
    <w:p w14:paraId="6AD2F97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w:t>
      </w:r>
      <w:r w:rsidRPr="00C1724B">
        <w:rPr>
          <w:rFonts w:ascii="Times New Roman" w:hAnsi="Times New Roman" w:cs="Times New Roman"/>
        </w:rPr>
        <w:tab/>
        <w:t xml:space="preserve">Liu, C.; Neale, Z. G.; Cao, G. Understanding Electrochemical Potentials of Cathode Materials in Rechargeable Batteries. </w:t>
      </w:r>
      <w:r w:rsidRPr="00C1724B">
        <w:rPr>
          <w:rFonts w:ascii="Times New Roman" w:hAnsi="Times New Roman" w:cs="Times New Roman"/>
          <w:i/>
          <w:iCs/>
        </w:rPr>
        <w:t>Materials Today</w:t>
      </w:r>
      <w:r w:rsidRPr="00C1724B">
        <w:rPr>
          <w:rFonts w:ascii="Times New Roman" w:hAnsi="Times New Roman" w:cs="Times New Roman"/>
        </w:rPr>
        <w:t xml:space="preserve"> </w:t>
      </w:r>
      <w:r w:rsidRPr="00C1724B">
        <w:rPr>
          <w:rFonts w:ascii="Times New Roman" w:hAnsi="Times New Roman" w:cs="Times New Roman"/>
          <w:b/>
          <w:bCs/>
        </w:rPr>
        <w:t>2016</w:t>
      </w:r>
      <w:r w:rsidRPr="00C1724B">
        <w:rPr>
          <w:rFonts w:ascii="Times New Roman" w:hAnsi="Times New Roman" w:cs="Times New Roman"/>
        </w:rPr>
        <w:t xml:space="preserve">, </w:t>
      </w:r>
      <w:r w:rsidRPr="00C1724B">
        <w:rPr>
          <w:rFonts w:ascii="Times New Roman" w:hAnsi="Times New Roman" w:cs="Times New Roman"/>
          <w:i/>
          <w:iCs/>
        </w:rPr>
        <w:t>19</w:t>
      </w:r>
      <w:r w:rsidRPr="00C1724B">
        <w:rPr>
          <w:rFonts w:ascii="Times New Roman" w:hAnsi="Times New Roman" w:cs="Times New Roman"/>
        </w:rPr>
        <w:t xml:space="preserve"> (2), 109–123. https://doi.org/10.1016/j.mattod.2015.10.009.</w:t>
      </w:r>
    </w:p>
    <w:p w14:paraId="3AB820F8"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w:t>
      </w:r>
      <w:r w:rsidRPr="00C1724B">
        <w:rPr>
          <w:rFonts w:ascii="Times New Roman" w:hAnsi="Times New Roman" w:cs="Times New Roman"/>
        </w:rPr>
        <w:tab/>
        <w:t xml:space="preserve">Whittingham, M. S. Ultimate Limits to Intercalation Reactions for Lithium Batteries. </w:t>
      </w:r>
      <w:r w:rsidRPr="00C1724B">
        <w:rPr>
          <w:rFonts w:ascii="Times New Roman" w:hAnsi="Times New Roman" w:cs="Times New Roman"/>
          <w:i/>
          <w:iCs/>
        </w:rPr>
        <w:t>Chem. Rev.</w:t>
      </w:r>
      <w:r w:rsidRPr="00C1724B">
        <w:rPr>
          <w:rFonts w:ascii="Times New Roman" w:hAnsi="Times New Roman" w:cs="Times New Roman"/>
        </w:rPr>
        <w:t xml:space="preserve"> </w:t>
      </w:r>
      <w:r w:rsidRPr="00C1724B">
        <w:rPr>
          <w:rFonts w:ascii="Times New Roman" w:hAnsi="Times New Roman" w:cs="Times New Roman"/>
          <w:b/>
          <w:bCs/>
        </w:rPr>
        <w:t>2014</w:t>
      </w:r>
      <w:r w:rsidRPr="00C1724B">
        <w:rPr>
          <w:rFonts w:ascii="Times New Roman" w:hAnsi="Times New Roman" w:cs="Times New Roman"/>
        </w:rPr>
        <w:t xml:space="preserve">, </w:t>
      </w:r>
      <w:r w:rsidRPr="00C1724B">
        <w:rPr>
          <w:rFonts w:ascii="Times New Roman" w:hAnsi="Times New Roman" w:cs="Times New Roman"/>
          <w:i/>
          <w:iCs/>
        </w:rPr>
        <w:t>114</w:t>
      </w:r>
      <w:r w:rsidRPr="00C1724B">
        <w:rPr>
          <w:rFonts w:ascii="Times New Roman" w:hAnsi="Times New Roman" w:cs="Times New Roman"/>
        </w:rPr>
        <w:t xml:space="preserve"> (23), 11414–11443. https://doi.org/10.1021/cr5003003.</w:t>
      </w:r>
    </w:p>
    <w:p w14:paraId="44D5977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w:t>
      </w:r>
      <w:r w:rsidRPr="00C1724B">
        <w:rPr>
          <w:rFonts w:ascii="Times New Roman" w:hAnsi="Times New Roman" w:cs="Times New Roman"/>
        </w:rPr>
        <w:tab/>
        <w:t xml:space="preserve">Manthiram, A. A Reflection on Lithium-Ion Battery Cathode Chemistry. </w:t>
      </w:r>
      <w:r w:rsidRPr="00C1724B">
        <w:rPr>
          <w:rFonts w:ascii="Times New Roman" w:hAnsi="Times New Roman" w:cs="Times New Roman"/>
          <w:i/>
          <w:iCs/>
        </w:rPr>
        <w:t>Nat Commun</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11</w:t>
      </w:r>
      <w:r w:rsidRPr="00C1724B">
        <w:rPr>
          <w:rFonts w:ascii="Times New Roman" w:hAnsi="Times New Roman" w:cs="Times New Roman"/>
        </w:rPr>
        <w:t xml:space="preserve"> (1), 1550. https://doi.org/10.1038/s41467-020-15355-0.</w:t>
      </w:r>
    </w:p>
    <w:p w14:paraId="5121AEF7"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w:t>
      </w:r>
      <w:r w:rsidRPr="00C1724B">
        <w:rPr>
          <w:rFonts w:ascii="Times New Roman" w:hAnsi="Times New Roman" w:cs="Times New Roman"/>
        </w:rPr>
        <w:tab/>
        <w:t xml:space="preserve">Li, T.; Yuan, X.-Z.; Zhang, L.; Song, D.; Shi, K.; Bock, C. Degradation Mechanisms and Mitigation Strategies of Nickel-Rich NMC-Based Lithium-Ion Batteries. </w:t>
      </w:r>
      <w:r w:rsidRPr="00C1724B">
        <w:rPr>
          <w:rFonts w:ascii="Times New Roman" w:hAnsi="Times New Roman" w:cs="Times New Roman"/>
          <w:i/>
          <w:iCs/>
        </w:rPr>
        <w:t>Electrochem. Energ. Rev.</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3</w:t>
      </w:r>
      <w:r w:rsidRPr="00C1724B">
        <w:rPr>
          <w:rFonts w:ascii="Times New Roman" w:hAnsi="Times New Roman" w:cs="Times New Roman"/>
        </w:rPr>
        <w:t xml:space="preserve"> (1), 43–80. https://doi.org/10.1007/s41918-019-00053-3.</w:t>
      </w:r>
    </w:p>
    <w:p w14:paraId="14420CA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w:t>
      </w:r>
      <w:r w:rsidRPr="00C1724B">
        <w:rPr>
          <w:rFonts w:ascii="Times New Roman" w:hAnsi="Times New Roman" w:cs="Times New Roman"/>
        </w:rPr>
        <w:tab/>
        <w:t xml:space="preserve">Choi, J. U.; Voronina, N.; Sun, Y.; Myung, S. Recent Progress and Perspective of Advanced High‐Energy Co‐Less Ni‐Rich Cathodes for Li‐Ion Batteries: Yesterday, Today, and Tomorrow. </w:t>
      </w:r>
      <w:r w:rsidRPr="00C1724B">
        <w:rPr>
          <w:rFonts w:ascii="Times New Roman" w:hAnsi="Times New Roman" w:cs="Times New Roman"/>
          <w:i/>
          <w:iCs/>
        </w:rPr>
        <w:t>Adv. Energy Mater.</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10</w:t>
      </w:r>
      <w:r w:rsidRPr="00C1724B">
        <w:rPr>
          <w:rFonts w:ascii="Times New Roman" w:hAnsi="Times New Roman" w:cs="Times New Roman"/>
        </w:rPr>
        <w:t xml:space="preserve"> (42), 2002027. https://doi.org/10.1002/aenm.202002027.</w:t>
      </w:r>
    </w:p>
    <w:p w14:paraId="44ED259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(12)</w:t>
      </w:r>
      <w:r w:rsidRPr="00C1724B">
        <w:rPr>
          <w:rFonts w:ascii="Times New Roman" w:hAnsi="Times New Roman" w:cs="Times New Roman"/>
        </w:rPr>
        <w:tab/>
        <w:t xml:space="preserve">Heubner, C.; Maletti, S.; Auer, H.; Hüttl, J.; Voigt, K.; Lohrberg, O.; Nikolowski, K.; Partsch, M.; Michaelis, A. From Lithium‐Metal toward Anode‐Free Solid‐State Batteries: Current Developments, Issues, and Challenges. </w:t>
      </w:r>
      <w:r w:rsidRPr="00C1724B">
        <w:rPr>
          <w:rFonts w:ascii="Times New Roman" w:hAnsi="Times New Roman" w:cs="Times New Roman"/>
          <w:i/>
          <w:iCs/>
        </w:rPr>
        <w:t>Adv Funct Materials</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31</w:t>
      </w:r>
      <w:r w:rsidRPr="00C1724B">
        <w:rPr>
          <w:rFonts w:ascii="Times New Roman" w:hAnsi="Times New Roman" w:cs="Times New Roman"/>
        </w:rPr>
        <w:t xml:space="preserve"> (51), 2106608. https://doi.org/10.1002/adfm.202106608.</w:t>
      </w:r>
    </w:p>
    <w:p w14:paraId="58C8A69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(13)</w:t>
      </w:r>
      <w:r w:rsidRPr="00C1724B">
        <w:rPr>
          <w:rFonts w:ascii="Times New Roman" w:hAnsi="Times New Roman" w:cs="Times New Roman"/>
        </w:rPr>
        <w:tab/>
        <w:t xml:space="preserve">Kasemchainan, J.; Zekoll, S.; Spencer Jolly, D.; Ning, Z.; Hartley, G. O.; Marrow, J.; Bruce, P. G. Critical Stripping Current Leads to Dendrite Formation on Plating in Lithium Anode Solid Electrolyte Cells. </w:t>
      </w:r>
      <w:r w:rsidRPr="00C1724B">
        <w:rPr>
          <w:rFonts w:ascii="Times New Roman" w:hAnsi="Times New Roman" w:cs="Times New Roman"/>
          <w:i/>
          <w:iCs/>
        </w:rPr>
        <w:t>Nat. Mater.</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18</w:t>
      </w:r>
      <w:r w:rsidRPr="00C1724B">
        <w:rPr>
          <w:rFonts w:ascii="Times New Roman" w:hAnsi="Times New Roman" w:cs="Times New Roman"/>
        </w:rPr>
        <w:t xml:space="preserve"> (10), 1105–1111. https://doi.org/10.1038/s41563-019-0438-9.</w:t>
      </w:r>
    </w:p>
    <w:p w14:paraId="24AADACD"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lastRenderedPageBreak/>
        <w:t>(14)</w:t>
      </w:r>
      <w:r w:rsidRPr="00C1724B">
        <w:rPr>
          <w:rFonts w:ascii="Times New Roman" w:hAnsi="Times New Roman" w:cs="Times New Roman"/>
        </w:rPr>
        <w:tab/>
        <w:t xml:space="preserve">Krauskopf, T.; Richter, F. H.; Zeier, W. G.; Janek, J. Physicochemical Concepts of the Lithium Metal Anode in Solid-State Batteries. </w:t>
      </w:r>
      <w:r w:rsidRPr="00C1724B">
        <w:rPr>
          <w:rFonts w:ascii="Times New Roman" w:hAnsi="Times New Roman" w:cs="Times New Roman"/>
          <w:i/>
          <w:iCs/>
        </w:rPr>
        <w:t>Chem. Rev.</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120</w:t>
      </w:r>
      <w:r w:rsidRPr="00C1724B">
        <w:rPr>
          <w:rFonts w:ascii="Times New Roman" w:hAnsi="Times New Roman" w:cs="Times New Roman"/>
        </w:rPr>
        <w:t xml:space="preserve"> (15), 7745–7794. https://doi.org/10.1021/acs.chemrev.0c00431.</w:t>
      </w:r>
    </w:p>
    <w:p w14:paraId="4998A0F2"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(15)</w:t>
      </w:r>
      <w:r w:rsidRPr="00C1724B">
        <w:rPr>
          <w:rFonts w:ascii="Times New Roman" w:hAnsi="Times New Roman" w:cs="Times New Roman"/>
        </w:rPr>
        <w:tab/>
        <w:t xml:space="preserve">Wu, W.; Wang, S.; Wu, W.; Chen, K.; Hong, S.; Lai, Y. A Critical Review of Battery Thermal Performance and Liquid Based Battery Thermal Management. </w:t>
      </w:r>
      <w:r w:rsidRPr="00C1724B">
        <w:rPr>
          <w:rFonts w:ascii="Times New Roman" w:hAnsi="Times New Roman" w:cs="Times New Roman"/>
          <w:i/>
          <w:iCs/>
        </w:rPr>
        <w:t>Energy Conversion and Management</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182</w:t>
      </w:r>
      <w:r w:rsidRPr="00C1724B">
        <w:rPr>
          <w:rFonts w:ascii="Times New Roman" w:hAnsi="Times New Roman" w:cs="Times New Roman"/>
        </w:rPr>
        <w:t>, 262–281. https://doi.org/10.1016/j.enconman.2018.12.051.</w:t>
      </w:r>
    </w:p>
    <w:p w14:paraId="7F633FC6"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(16)</w:t>
      </w:r>
      <w:r w:rsidRPr="00C1724B">
        <w:rPr>
          <w:rFonts w:ascii="Times New Roman" w:hAnsi="Times New Roman" w:cs="Times New Roman"/>
        </w:rPr>
        <w:tab/>
        <w:t xml:space="preserve">Sashmitha, K.; Rani, M. U. A Comprehensive Review of Polymer Electrolyte for Lithium-Ion Battery. </w:t>
      </w:r>
      <w:r w:rsidRPr="00C1724B">
        <w:rPr>
          <w:rFonts w:ascii="Times New Roman" w:hAnsi="Times New Roman" w:cs="Times New Roman"/>
          <w:i/>
          <w:iCs/>
        </w:rPr>
        <w:t>Polym. Bull.</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80</w:t>
      </w:r>
      <w:r w:rsidRPr="00C1724B">
        <w:rPr>
          <w:rFonts w:ascii="Times New Roman" w:hAnsi="Times New Roman" w:cs="Times New Roman"/>
        </w:rPr>
        <w:t xml:space="preserve"> (1), 89–135. https://doi.org/10.1007/s00289-021-04008-x.</w:t>
      </w:r>
    </w:p>
    <w:p w14:paraId="1D92834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(17)</w:t>
      </w:r>
      <w:r w:rsidRPr="00C1724B">
        <w:rPr>
          <w:rFonts w:ascii="Times New Roman" w:hAnsi="Times New Roman" w:cs="Times New Roman"/>
        </w:rPr>
        <w:tab/>
        <w:t xml:space="preserve">Woolley, H. M.; Vargas-Barbosa, N. M. Hybrid Solid Electrolyte-Liquid Electrolyte Systems for (Almost) Solid-State Batteries: Why, How, and Where To? </w:t>
      </w:r>
      <w:r w:rsidRPr="00C1724B">
        <w:rPr>
          <w:rFonts w:ascii="Times New Roman" w:hAnsi="Times New Roman" w:cs="Times New Roman"/>
          <w:i/>
          <w:iCs/>
        </w:rPr>
        <w:t>J. Mater. Chem. A</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11</w:t>
      </w:r>
      <w:r w:rsidRPr="00C1724B">
        <w:rPr>
          <w:rFonts w:ascii="Times New Roman" w:hAnsi="Times New Roman" w:cs="Times New Roman"/>
        </w:rPr>
        <w:t xml:space="preserve"> (3), 1083–1097. https://doi.org/10.1039/D2TA02179J.</w:t>
      </w:r>
    </w:p>
    <w:p w14:paraId="18C3B18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(18)</w:t>
      </w:r>
      <w:r w:rsidRPr="00C1724B">
        <w:rPr>
          <w:rFonts w:ascii="Times New Roman" w:hAnsi="Times New Roman" w:cs="Times New Roman"/>
        </w:rPr>
        <w:tab/>
        <w:t xml:space="preserve">Yu, X.; Chen, R.; Gan, L.; Li, H.; Chen, L. Battery Safety: From Lithium-Ion to Solid-State Batteries. </w:t>
      </w:r>
      <w:r w:rsidRPr="00C1724B">
        <w:rPr>
          <w:rFonts w:ascii="Times New Roman" w:hAnsi="Times New Roman" w:cs="Times New Roman"/>
          <w:i/>
          <w:iCs/>
        </w:rPr>
        <w:t>Engineering</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21</w:t>
      </w:r>
      <w:r w:rsidRPr="00C1724B">
        <w:rPr>
          <w:rFonts w:ascii="Times New Roman" w:hAnsi="Times New Roman" w:cs="Times New Roman"/>
        </w:rPr>
        <w:t>, 9–14. https://doi.org/10.1016/j.eng.2022.06.022.</w:t>
      </w:r>
    </w:p>
    <w:p w14:paraId="267E8DB8"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(19)</w:t>
      </w:r>
      <w:r w:rsidRPr="00C1724B">
        <w:rPr>
          <w:rFonts w:ascii="Times New Roman" w:hAnsi="Times New Roman" w:cs="Times New Roman"/>
        </w:rPr>
        <w:tab/>
        <w:t xml:space="preserve">Janek, J.; Zeier, W. G. A Solid Future for Battery Development. </w:t>
      </w:r>
      <w:r w:rsidRPr="00C1724B">
        <w:rPr>
          <w:rFonts w:ascii="Times New Roman" w:hAnsi="Times New Roman" w:cs="Times New Roman"/>
          <w:i/>
          <w:iCs/>
        </w:rPr>
        <w:t>Nat Energy</w:t>
      </w:r>
      <w:r w:rsidRPr="00C1724B">
        <w:rPr>
          <w:rFonts w:ascii="Times New Roman" w:hAnsi="Times New Roman" w:cs="Times New Roman"/>
        </w:rPr>
        <w:t xml:space="preserve"> </w:t>
      </w:r>
      <w:r w:rsidRPr="00C1724B">
        <w:rPr>
          <w:rFonts w:ascii="Times New Roman" w:hAnsi="Times New Roman" w:cs="Times New Roman"/>
          <w:b/>
          <w:bCs/>
        </w:rPr>
        <w:t>2016</w:t>
      </w:r>
      <w:r w:rsidRPr="00C1724B">
        <w:rPr>
          <w:rFonts w:ascii="Times New Roman" w:hAnsi="Times New Roman" w:cs="Times New Roman"/>
        </w:rPr>
        <w:t xml:space="preserve">, </w:t>
      </w:r>
      <w:r w:rsidRPr="00C1724B">
        <w:rPr>
          <w:rFonts w:ascii="Times New Roman" w:hAnsi="Times New Roman" w:cs="Times New Roman"/>
          <w:i/>
          <w:iCs/>
        </w:rPr>
        <w:t>1</w:t>
      </w:r>
      <w:r w:rsidRPr="00C1724B">
        <w:rPr>
          <w:rFonts w:ascii="Times New Roman" w:hAnsi="Times New Roman" w:cs="Times New Roman"/>
        </w:rPr>
        <w:t xml:space="preserve"> (9), 16141. https://doi.org/10.1038/nenergy.2016.141.</w:t>
      </w:r>
    </w:p>
    <w:p w14:paraId="600F811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(20)</w:t>
      </w:r>
      <w:r w:rsidRPr="00C1724B">
        <w:rPr>
          <w:rFonts w:ascii="Times New Roman" w:hAnsi="Times New Roman" w:cs="Times New Roman"/>
        </w:rPr>
        <w:tab/>
        <w:t xml:space="preserve">Yu, X.; Sandhu, N. S.; Yang, Z.; Zheng, M. Suitability of Energy Sources for Automotive Application – A Review. </w:t>
      </w:r>
      <w:r w:rsidRPr="00C1724B">
        <w:rPr>
          <w:rFonts w:ascii="Times New Roman" w:hAnsi="Times New Roman" w:cs="Times New Roman"/>
          <w:i/>
          <w:iCs/>
        </w:rPr>
        <w:t>Applied Energy</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271</w:t>
      </w:r>
      <w:r w:rsidRPr="00C1724B">
        <w:rPr>
          <w:rFonts w:ascii="Times New Roman" w:hAnsi="Times New Roman" w:cs="Times New Roman"/>
        </w:rPr>
        <w:t>, 115169. https://doi.org/10.1016/j.apenergy.2020.115169.</w:t>
      </w:r>
    </w:p>
    <w:p w14:paraId="4DD93B5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(21)</w:t>
      </w:r>
      <w:r w:rsidRPr="00C1724B">
        <w:rPr>
          <w:rFonts w:ascii="Times New Roman" w:hAnsi="Times New Roman" w:cs="Times New Roman"/>
        </w:rPr>
        <w:tab/>
        <w:t xml:space="preserve">Jung, K.; Shin, H.; Park, M.; Lee, J. Solid‐State Lithium Batteries: Bipolar Design, Fabrication, and Electrochemistry. </w:t>
      </w:r>
      <w:r w:rsidRPr="00C1724B">
        <w:rPr>
          <w:rFonts w:ascii="Times New Roman" w:hAnsi="Times New Roman" w:cs="Times New Roman"/>
          <w:i/>
          <w:iCs/>
        </w:rPr>
        <w:t>ChemElectroChem</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6</w:t>
      </w:r>
      <w:r w:rsidRPr="00C1724B">
        <w:rPr>
          <w:rFonts w:ascii="Times New Roman" w:hAnsi="Times New Roman" w:cs="Times New Roman"/>
        </w:rPr>
        <w:t xml:space="preserve"> (15), 3842–3859. https://doi.org/10.1002/celc.201900736.</w:t>
      </w:r>
    </w:p>
    <w:p w14:paraId="21C6FBA2"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(22)</w:t>
      </w:r>
      <w:r w:rsidRPr="00C1724B">
        <w:rPr>
          <w:rFonts w:ascii="Times New Roman" w:hAnsi="Times New Roman" w:cs="Times New Roman"/>
        </w:rPr>
        <w:tab/>
        <w:t xml:space="preserve">Wu, Y.; Wang, S.; Li, H.; Chen, L.; Wu, F. Progress in Thermal Stability of </w:t>
      </w:r>
      <w:r w:rsidRPr="00C1724B">
        <w:rPr>
          <w:rFonts w:ascii="Times New Roman" w:hAnsi="Times New Roman" w:cs="Times New Roman"/>
          <w:smallCaps/>
        </w:rPr>
        <w:t>all‐solid‐state‐Li‐ion‐batteries</w:t>
      </w:r>
      <w:r w:rsidRPr="00C1724B">
        <w:rPr>
          <w:rFonts w:ascii="Times New Roman" w:hAnsi="Times New Roman" w:cs="Times New Roman"/>
        </w:rPr>
        <w:t xml:space="preserve">. </w:t>
      </w:r>
      <w:r w:rsidRPr="00C1724B">
        <w:rPr>
          <w:rFonts w:ascii="Times New Roman" w:hAnsi="Times New Roman" w:cs="Times New Roman"/>
          <w:i/>
          <w:iCs/>
        </w:rPr>
        <w:t>InfoMat</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3</w:t>
      </w:r>
      <w:r w:rsidRPr="00C1724B">
        <w:rPr>
          <w:rFonts w:ascii="Times New Roman" w:hAnsi="Times New Roman" w:cs="Times New Roman"/>
        </w:rPr>
        <w:t xml:space="preserve"> (8), 827–853. https://doi.org/10.1002/inf2.12224.</w:t>
      </w:r>
    </w:p>
    <w:p w14:paraId="69B04D11"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(23)</w:t>
      </w:r>
      <w:r w:rsidRPr="00C1724B">
        <w:rPr>
          <w:rFonts w:ascii="Times New Roman" w:hAnsi="Times New Roman" w:cs="Times New Roman"/>
        </w:rPr>
        <w:tab/>
        <w:t xml:space="preserve">Wang, S.; Wu, Y.; Ma, T.; Chen, L.; Li, H.; Wu, F. Thermal Stability between Sulfide Solid Electrolytes and Oxide Cathode. </w:t>
      </w:r>
      <w:r w:rsidRPr="00C1724B">
        <w:rPr>
          <w:rFonts w:ascii="Times New Roman" w:hAnsi="Times New Roman" w:cs="Times New Roman"/>
          <w:i/>
          <w:iCs/>
        </w:rPr>
        <w:t>ACS Nano</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acsnano.2c04905. https://doi.org/10.1021/acsnano.2c04905.</w:t>
      </w:r>
    </w:p>
    <w:p w14:paraId="2B896F8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(24)</w:t>
      </w:r>
      <w:r w:rsidRPr="00C1724B">
        <w:rPr>
          <w:rFonts w:ascii="Times New Roman" w:hAnsi="Times New Roman" w:cs="Times New Roman"/>
        </w:rPr>
        <w:tab/>
        <w:t xml:space="preserve">Li, M.; Wang, C.; Chen, Z.; Xu, K.; Lu, J. New Concepts in Electrolytes. </w:t>
      </w:r>
      <w:r w:rsidRPr="00C1724B">
        <w:rPr>
          <w:rFonts w:ascii="Times New Roman" w:hAnsi="Times New Roman" w:cs="Times New Roman"/>
          <w:i/>
          <w:iCs/>
        </w:rPr>
        <w:t>Chem. Rev.</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120</w:t>
      </w:r>
      <w:r w:rsidRPr="00C1724B">
        <w:rPr>
          <w:rFonts w:ascii="Times New Roman" w:hAnsi="Times New Roman" w:cs="Times New Roman"/>
        </w:rPr>
        <w:t xml:space="preserve"> (14), 6783–6819. https://doi.org/10.1021/acs.chemrev.9b00531.</w:t>
      </w:r>
    </w:p>
    <w:p w14:paraId="528751A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(25)</w:t>
      </w:r>
      <w:r w:rsidRPr="00C1724B">
        <w:rPr>
          <w:rFonts w:ascii="Times New Roman" w:hAnsi="Times New Roman" w:cs="Times New Roman"/>
        </w:rPr>
        <w:tab/>
        <w:t xml:space="preserve">Manthiram, A.; Yu, X.; Wang, S. Lithium Battery Chemistries Enabled by Solid-State Electrolytes. </w:t>
      </w:r>
      <w:r w:rsidRPr="00C1724B">
        <w:rPr>
          <w:rFonts w:ascii="Times New Roman" w:hAnsi="Times New Roman" w:cs="Times New Roman"/>
          <w:i/>
          <w:iCs/>
        </w:rPr>
        <w:t>Nat Rev Mater</w:t>
      </w:r>
      <w:r w:rsidRPr="00C1724B">
        <w:rPr>
          <w:rFonts w:ascii="Times New Roman" w:hAnsi="Times New Roman" w:cs="Times New Roman"/>
        </w:rPr>
        <w:t xml:space="preserve"> </w:t>
      </w:r>
      <w:r w:rsidRPr="00C1724B">
        <w:rPr>
          <w:rFonts w:ascii="Times New Roman" w:hAnsi="Times New Roman" w:cs="Times New Roman"/>
          <w:b/>
          <w:bCs/>
        </w:rPr>
        <w:t>2017</w:t>
      </w:r>
      <w:r w:rsidRPr="00C1724B">
        <w:rPr>
          <w:rFonts w:ascii="Times New Roman" w:hAnsi="Times New Roman" w:cs="Times New Roman"/>
        </w:rPr>
        <w:t xml:space="preserve">, </w:t>
      </w:r>
      <w:r w:rsidRPr="00C1724B">
        <w:rPr>
          <w:rFonts w:ascii="Times New Roman" w:hAnsi="Times New Roman" w:cs="Times New Roman"/>
          <w:i/>
          <w:iCs/>
        </w:rPr>
        <w:t>2</w:t>
      </w:r>
      <w:r w:rsidRPr="00C1724B">
        <w:rPr>
          <w:rFonts w:ascii="Times New Roman" w:hAnsi="Times New Roman" w:cs="Times New Roman"/>
        </w:rPr>
        <w:t xml:space="preserve"> (4), 16103. https://doi.org/10.1038/natrevmats.2016.103.</w:t>
      </w:r>
    </w:p>
    <w:p w14:paraId="2C551AF6"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(26)</w:t>
      </w:r>
      <w:r w:rsidRPr="00C1724B">
        <w:rPr>
          <w:rFonts w:ascii="Times New Roman" w:hAnsi="Times New Roman" w:cs="Times New Roman"/>
        </w:rPr>
        <w:tab/>
        <w:t xml:space="preserve">Chen, R.; Li, Q.; Yu, X.; Chen, L.; Li, H. Approaching Practically Accessible Solid-State Batteries: Stability Issues Related to Solid Electrolytes and Interfaces. </w:t>
      </w:r>
      <w:r w:rsidRPr="00C1724B">
        <w:rPr>
          <w:rFonts w:ascii="Times New Roman" w:hAnsi="Times New Roman" w:cs="Times New Roman"/>
          <w:i/>
          <w:iCs/>
        </w:rPr>
        <w:t>Chem. Rev.</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120</w:t>
      </w:r>
      <w:r w:rsidRPr="00C1724B">
        <w:rPr>
          <w:rFonts w:ascii="Times New Roman" w:hAnsi="Times New Roman" w:cs="Times New Roman"/>
        </w:rPr>
        <w:t xml:space="preserve"> (14), 6820–6877. https://doi.org/10.1021/acs.chemrev.9b00268.</w:t>
      </w:r>
    </w:p>
    <w:p w14:paraId="57F8234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(27)</w:t>
      </w:r>
      <w:r w:rsidRPr="00C1724B">
        <w:rPr>
          <w:rFonts w:ascii="Times New Roman" w:hAnsi="Times New Roman" w:cs="Times New Roman"/>
        </w:rPr>
        <w:tab/>
        <w:t xml:space="preserve">Tuo, K.; Sun, C.; Liu, S. Recent Progress in and Perspectives on Emerging Halide Superionic Conductors for All-Solid-State Batteries. </w:t>
      </w:r>
      <w:r w:rsidRPr="00C1724B">
        <w:rPr>
          <w:rFonts w:ascii="Times New Roman" w:hAnsi="Times New Roman" w:cs="Times New Roman"/>
          <w:i/>
          <w:iCs/>
        </w:rPr>
        <w:t>Electrochem. Energy Rev.</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6</w:t>
      </w:r>
      <w:r w:rsidRPr="00C1724B">
        <w:rPr>
          <w:rFonts w:ascii="Times New Roman" w:hAnsi="Times New Roman" w:cs="Times New Roman"/>
        </w:rPr>
        <w:t xml:space="preserve"> (1), 17. https://doi.org/10.1007/s41918-023-00179-5.</w:t>
      </w:r>
    </w:p>
    <w:p w14:paraId="656E9224"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(28)</w:t>
      </w:r>
      <w:r w:rsidRPr="00C1724B">
        <w:rPr>
          <w:rFonts w:ascii="Times New Roman" w:hAnsi="Times New Roman" w:cs="Times New Roman"/>
        </w:rPr>
        <w:tab/>
        <w:t xml:space="preserve">Ren, Y.; Danner, T.; Moy, A.; Finsterbusch, M.; Hamann, T.; Dippell, J.; Fuchs, T.; Müller, M.; Hoft, R.; Weber, A.; Curtiss, L. A.; Zapol, P.; Klenk, M.; Ngo, A. T.; Barai, P.; Wood, B. C.; Shi, R.; Wan, L. F.; Heo, T. W.; Engels, M.; Nanda, J.; Richter, </w:t>
      </w:r>
      <w:r w:rsidRPr="00C1724B">
        <w:rPr>
          <w:rFonts w:ascii="Times New Roman" w:hAnsi="Times New Roman" w:cs="Times New Roman"/>
        </w:rPr>
        <w:lastRenderedPageBreak/>
        <w:t xml:space="preserve">F. H.; Latz, A.; Srinivasan, V.; Janek, J.; Sakamoto, J.; Wachsman, E. D.; Fattakhova‐Rohlfing, D. Oxide‐Based Solid‐State Batteries: A Perspective on Composite Cathode Architecture. </w:t>
      </w:r>
      <w:r w:rsidRPr="00C1724B">
        <w:rPr>
          <w:rFonts w:ascii="Times New Roman" w:hAnsi="Times New Roman" w:cs="Times New Roman"/>
          <w:i/>
          <w:iCs/>
        </w:rPr>
        <w:t>Advanced Energy Materials</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13</w:t>
      </w:r>
      <w:r w:rsidRPr="00C1724B">
        <w:rPr>
          <w:rFonts w:ascii="Times New Roman" w:hAnsi="Times New Roman" w:cs="Times New Roman"/>
        </w:rPr>
        <w:t xml:space="preserve"> (1), 2201939. https://doi.org/10.1002/aenm.202201939.</w:t>
      </w:r>
    </w:p>
    <w:p w14:paraId="5DE95B2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(29)</w:t>
      </w:r>
      <w:r w:rsidRPr="00C1724B">
        <w:rPr>
          <w:rFonts w:ascii="Times New Roman" w:hAnsi="Times New Roman" w:cs="Times New Roman"/>
        </w:rPr>
        <w:tab/>
        <w:t xml:space="preserve">Hitz, G. T.; McOwen, D. W.; Zhang, L.; Ma, Z.; Fu, Z.; Wen, Y.; Gong, Y.; Dai, J.; Hamann, T. R.; Hu, L.; Wachsman, E. D. High-Rate Lithium Cycling in a Scalable Trilayer Li-Garnet-Electrolyte Architecture. </w:t>
      </w:r>
      <w:r w:rsidRPr="00C1724B">
        <w:rPr>
          <w:rFonts w:ascii="Times New Roman" w:hAnsi="Times New Roman" w:cs="Times New Roman"/>
          <w:i/>
          <w:iCs/>
        </w:rPr>
        <w:t>Materials Today</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22</w:t>
      </w:r>
      <w:r w:rsidRPr="00C1724B">
        <w:rPr>
          <w:rFonts w:ascii="Times New Roman" w:hAnsi="Times New Roman" w:cs="Times New Roman"/>
        </w:rPr>
        <w:t>, 50–57. https://doi.org/10.1016/j.mattod.2018.04.004.</w:t>
      </w:r>
    </w:p>
    <w:p w14:paraId="5C59B19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(30)</w:t>
      </w:r>
      <w:r w:rsidRPr="00C1724B">
        <w:rPr>
          <w:rFonts w:ascii="Times New Roman" w:hAnsi="Times New Roman" w:cs="Times New Roman"/>
        </w:rPr>
        <w:tab/>
        <w:t xml:space="preserve">Kim, S.; Kim, J.-S.; Miara, L.; Wang, Y.; Jung, S.-K.; Park, S. Y.; Song, Z.; Kim, H.; Badding, M.; Chang, J.; Roev, V.; Yoon, G.; Kim, R.; Kim, J.-H.; Yoon, K.; Im, D.; Kang, K. High-Energy and Durable Lithium Metal Batteries Using Garnet-Type Solid Electrolytes with Tailored Lithium-Metal Compatibility. </w:t>
      </w:r>
      <w:r w:rsidRPr="00C1724B">
        <w:rPr>
          <w:rFonts w:ascii="Times New Roman" w:hAnsi="Times New Roman" w:cs="Times New Roman"/>
          <w:i/>
          <w:iCs/>
        </w:rPr>
        <w:t>Nat Commun</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13</w:t>
      </w:r>
      <w:r w:rsidRPr="00C1724B">
        <w:rPr>
          <w:rFonts w:ascii="Times New Roman" w:hAnsi="Times New Roman" w:cs="Times New Roman"/>
        </w:rPr>
        <w:t xml:space="preserve"> (1), 1883. https://doi.org/10.1038/s41467-022-29531-x.</w:t>
      </w:r>
    </w:p>
    <w:p w14:paraId="77FFCFD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(31)</w:t>
      </w:r>
      <w:r w:rsidRPr="00C1724B">
        <w:rPr>
          <w:rFonts w:ascii="Times New Roman" w:hAnsi="Times New Roman" w:cs="Times New Roman"/>
        </w:rPr>
        <w:tab/>
        <w:t xml:space="preserve">Zhou, L.; Assoud, A.; Zhang, Q.; Wu, X.; Nazar, L. F. New Family of Argyrodite Thioantimonate Lithium Superionic Conductors. </w:t>
      </w:r>
      <w:r w:rsidRPr="00C1724B">
        <w:rPr>
          <w:rFonts w:ascii="Times New Roman" w:hAnsi="Times New Roman" w:cs="Times New Roman"/>
          <w:i/>
          <w:iCs/>
        </w:rPr>
        <w:t>J. Am. Chem. Soc.</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141</w:t>
      </w:r>
      <w:r w:rsidRPr="00C1724B">
        <w:rPr>
          <w:rFonts w:ascii="Times New Roman" w:hAnsi="Times New Roman" w:cs="Times New Roman"/>
        </w:rPr>
        <w:t xml:space="preserve"> (48), 19002–19013. https://doi.org/10.1021/jacs.9b08357.</w:t>
      </w:r>
    </w:p>
    <w:p w14:paraId="2BD46177"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(32)</w:t>
      </w:r>
      <w:r w:rsidRPr="00C1724B">
        <w:rPr>
          <w:rFonts w:ascii="Times New Roman" w:hAnsi="Times New Roman" w:cs="Times New Roman"/>
        </w:rPr>
        <w:tab/>
        <w:t xml:space="preserve">Kraft, M. A.; Culver, S. P.; Calderon, M.; Böcher, F.; Krauskopf, T.; Senyshyn, A.; Dietrich, C.; Zevalkink, A.; Janek, J.; Zeier, W. G. Influence of Lattice Polarizability on the Ionic Conductivity in the Lithium Superionic Argyrodites Li </w:t>
      </w:r>
      <w:r w:rsidRPr="00C1724B">
        <w:rPr>
          <w:rFonts w:ascii="Times New Roman" w:hAnsi="Times New Roman" w:cs="Times New Roman"/>
          <w:vertAlign w:val="subscript"/>
        </w:rPr>
        <w:t>6</w:t>
      </w:r>
      <w:r w:rsidRPr="00C1724B">
        <w:rPr>
          <w:rFonts w:ascii="Times New Roman" w:hAnsi="Times New Roman" w:cs="Times New Roman"/>
        </w:rPr>
        <w:t xml:space="preserve"> PS </w:t>
      </w:r>
      <w:r w:rsidRPr="00C1724B">
        <w:rPr>
          <w:rFonts w:ascii="Times New Roman" w:hAnsi="Times New Roman" w:cs="Times New Roman"/>
          <w:vertAlign w:val="subscript"/>
        </w:rPr>
        <w:t>5</w:t>
      </w:r>
      <w:r w:rsidRPr="00C1724B">
        <w:rPr>
          <w:rFonts w:ascii="Times New Roman" w:hAnsi="Times New Roman" w:cs="Times New Roman"/>
        </w:rPr>
        <w:t xml:space="preserve"> X (X = Cl, Br, I). </w:t>
      </w:r>
      <w:r w:rsidRPr="00C1724B">
        <w:rPr>
          <w:rFonts w:ascii="Times New Roman" w:hAnsi="Times New Roman" w:cs="Times New Roman"/>
          <w:i/>
          <w:iCs/>
        </w:rPr>
        <w:t>J. Am. Chem. Soc.</w:t>
      </w:r>
      <w:r w:rsidRPr="00C1724B">
        <w:rPr>
          <w:rFonts w:ascii="Times New Roman" w:hAnsi="Times New Roman" w:cs="Times New Roman"/>
        </w:rPr>
        <w:t xml:space="preserve"> </w:t>
      </w:r>
      <w:r w:rsidRPr="00C1724B">
        <w:rPr>
          <w:rFonts w:ascii="Times New Roman" w:hAnsi="Times New Roman" w:cs="Times New Roman"/>
          <w:b/>
          <w:bCs/>
        </w:rPr>
        <w:t>2017</w:t>
      </w:r>
      <w:r w:rsidRPr="00C1724B">
        <w:rPr>
          <w:rFonts w:ascii="Times New Roman" w:hAnsi="Times New Roman" w:cs="Times New Roman"/>
        </w:rPr>
        <w:t xml:space="preserve">, </w:t>
      </w:r>
      <w:r w:rsidRPr="00C1724B">
        <w:rPr>
          <w:rFonts w:ascii="Times New Roman" w:hAnsi="Times New Roman" w:cs="Times New Roman"/>
          <w:i/>
          <w:iCs/>
        </w:rPr>
        <w:t>139</w:t>
      </w:r>
      <w:r w:rsidRPr="00C1724B">
        <w:rPr>
          <w:rFonts w:ascii="Times New Roman" w:hAnsi="Times New Roman" w:cs="Times New Roman"/>
        </w:rPr>
        <w:t xml:space="preserve"> (31), 10909–10918. https://doi.org/10.1021/jacs.7b06327.</w:t>
      </w:r>
    </w:p>
    <w:p w14:paraId="0DABD24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(33)</w:t>
      </w:r>
      <w:r w:rsidRPr="00C1724B">
        <w:rPr>
          <w:rFonts w:ascii="Times New Roman" w:hAnsi="Times New Roman" w:cs="Times New Roman"/>
        </w:rPr>
        <w:tab/>
        <w:t xml:space="preserve">Kraft, M. A.; Ohno, S.; Zinkevich, T.; Koerver, R.; Culver, S. P.; Fuchs, T.; Senyshyn, A.; Indris, S.; Morgan, B. J.; Zeier, W. G. Inducing High Ionic Conductivity in the Lithium Superionic Argyrodites Li </w:t>
      </w:r>
      <w:r w:rsidRPr="00C1724B">
        <w:rPr>
          <w:rFonts w:ascii="Times New Roman" w:hAnsi="Times New Roman" w:cs="Times New Roman"/>
          <w:vertAlign w:val="subscript"/>
        </w:rPr>
        <w:t xml:space="preserve"> 6+ </w:t>
      </w:r>
      <w:r w:rsidRPr="00C1724B">
        <w:rPr>
          <w:rFonts w:ascii="Times New Roman" w:hAnsi="Times New Roman" w:cs="Times New Roman"/>
          <w:i/>
          <w:iCs/>
          <w:vertAlign w:val="subscript"/>
        </w:rPr>
        <w:t>x</w:t>
      </w:r>
      <w:r w:rsidRPr="00C1724B">
        <w:rPr>
          <w:rFonts w:ascii="Times New Roman" w:hAnsi="Times New Roman" w:cs="Times New Roman"/>
          <w:vertAlign w:val="subscript"/>
        </w:rPr>
        <w:t xml:space="preserve"> </w:t>
      </w:r>
      <w:r w:rsidRPr="00C1724B">
        <w:rPr>
          <w:rFonts w:ascii="Times New Roman" w:hAnsi="Times New Roman" w:cs="Times New Roman"/>
        </w:rPr>
        <w:t xml:space="preserve"> P </w:t>
      </w:r>
      <w:r w:rsidRPr="00C1724B">
        <w:rPr>
          <w:rFonts w:ascii="Times New Roman" w:hAnsi="Times New Roman" w:cs="Times New Roman"/>
          <w:vertAlign w:val="subscript"/>
        </w:rPr>
        <w:t xml:space="preserve"> 1– </w:t>
      </w:r>
      <w:r w:rsidRPr="00C1724B">
        <w:rPr>
          <w:rFonts w:ascii="Times New Roman" w:hAnsi="Times New Roman" w:cs="Times New Roman"/>
          <w:i/>
          <w:iCs/>
          <w:vertAlign w:val="subscript"/>
        </w:rPr>
        <w:t>x</w:t>
      </w:r>
      <w:r w:rsidRPr="00C1724B">
        <w:rPr>
          <w:rFonts w:ascii="Times New Roman" w:hAnsi="Times New Roman" w:cs="Times New Roman"/>
          <w:vertAlign w:val="subscript"/>
        </w:rPr>
        <w:t xml:space="preserve"> </w:t>
      </w:r>
      <w:r w:rsidRPr="00C1724B">
        <w:rPr>
          <w:rFonts w:ascii="Times New Roman" w:hAnsi="Times New Roman" w:cs="Times New Roman"/>
        </w:rPr>
        <w:t xml:space="preserve"> Ge </w:t>
      </w:r>
      <w:r w:rsidRPr="00C1724B">
        <w:rPr>
          <w:rFonts w:ascii="Times New Roman" w:hAnsi="Times New Roman" w:cs="Times New Roman"/>
          <w:vertAlign w:val="subscript"/>
        </w:rPr>
        <w:t xml:space="preserve"> </w:t>
      </w:r>
      <w:r w:rsidRPr="00C1724B">
        <w:rPr>
          <w:rFonts w:ascii="Times New Roman" w:hAnsi="Times New Roman" w:cs="Times New Roman"/>
          <w:i/>
          <w:iCs/>
          <w:vertAlign w:val="subscript"/>
        </w:rPr>
        <w:t>x</w:t>
      </w:r>
      <w:r w:rsidRPr="00C1724B">
        <w:rPr>
          <w:rFonts w:ascii="Times New Roman" w:hAnsi="Times New Roman" w:cs="Times New Roman"/>
          <w:vertAlign w:val="subscript"/>
        </w:rPr>
        <w:t xml:space="preserve"> </w:t>
      </w:r>
      <w:r w:rsidRPr="00C1724B">
        <w:rPr>
          <w:rFonts w:ascii="Times New Roman" w:hAnsi="Times New Roman" w:cs="Times New Roman"/>
        </w:rPr>
        <w:t xml:space="preserve"> S </w:t>
      </w:r>
      <w:r w:rsidRPr="00C1724B">
        <w:rPr>
          <w:rFonts w:ascii="Times New Roman" w:hAnsi="Times New Roman" w:cs="Times New Roman"/>
          <w:vertAlign w:val="subscript"/>
        </w:rPr>
        <w:t>5</w:t>
      </w:r>
      <w:r w:rsidRPr="00C1724B">
        <w:rPr>
          <w:rFonts w:ascii="Times New Roman" w:hAnsi="Times New Roman" w:cs="Times New Roman"/>
        </w:rPr>
        <w:t xml:space="preserve"> I for All-Solid-State Batteries. </w:t>
      </w:r>
      <w:r w:rsidRPr="00C1724B">
        <w:rPr>
          <w:rFonts w:ascii="Times New Roman" w:hAnsi="Times New Roman" w:cs="Times New Roman"/>
          <w:i/>
          <w:iCs/>
        </w:rPr>
        <w:t>J. Am. Chem. Soc.</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140</w:t>
      </w:r>
      <w:r w:rsidRPr="00C1724B">
        <w:rPr>
          <w:rFonts w:ascii="Times New Roman" w:hAnsi="Times New Roman" w:cs="Times New Roman"/>
        </w:rPr>
        <w:t xml:space="preserve"> (47), 16330–16339. https://doi.org/10.1021/jacs.8b10282.</w:t>
      </w:r>
    </w:p>
    <w:p w14:paraId="13AF6CB4"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(34)</w:t>
      </w:r>
      <w:r w:rsidRPr="00C1724B">
        <w:rPr>
          <w:rFonts w:ascii="Times New Roman" w:hAnsi="Times New Roman" w:cs="Times New Roman"/>
        </w:rPr>
        <w:tab/>
        <w:t xml:space="preserve">Deiseroth, H.-J.; Kong, S.-T.; Eckert, H.; Vannahme, J.; Reiner, C.; Zaiß, T.; Schlosser, M. Li6PS5X: A Class of Crystalline Li-Rich Solids With an Unusually High Li+ Mobility. </w:t>
      </w:r>
      <w:r w:rsidRPr="00C1724B">
        <w:rPr>
          <w:rFonts w:ascii="Times New Roman" w:hAnsi="Times New Roman" w:cs="Times New Roman"/>
          <w:i/>
          <w:iCs/>
        </w:rPr>
        <w:t>Angew. Chem. Int. Ed.</w:t>
      </w:r>
      <w:r w:rsidRPr="00C1724B">
        <w:rPr>
          <w:rFonts w:ascii="Times New Roman" w:hAnsi="Times New Roman" w:cs="Times New Roman"/>
        </w:rPr>
        <w:t xml:space="preserve"> </w:t>
      </w:r>
      <w:r w:rsidRPr="00C1724B">
        <w:rPr>
          <w:rFonts w:ascii="Times New Roman" w:hAnsi="Times New Roman" w:cs="Times New Roman"/>
          <w:b/>
          <w:bCs/>
        </w:rPr>
        <w:t>2008</w:t>
      </w:r>
      <w:r w:rsidRPr="00C1724B">
        <w:rPr>
          <w:rFonts w:ascii="Times New Roman" w:hAnsi="Times New Roman" w:cs="Times New Roman"/>
        </w:rPr>
        <w:t xml:space="preserve">, </w:t>
      </w:r>
      <w:r w:rsidRPr="00C1724B">
        <w:rPr>
          <w:rFonts w:ascii="Times New Roman" w:hAnsi="Times New Roman" w:cs="Times New Roman"/>
          <w:i/>
          <w:iCs/>
        </w:rPr>
        <w:t>47</w:t>
      </w:r>
      <w:r w:rsidRPr="00C1724B">
        <w:rPr>
          <w:rFonts w:ascii="Times New Roman" w:hAnsi="Times New Roman" w:cs="Times New Roman"/>
        </w:rPr>
        <w:t xml:space="preserve"> (4), 755–758. https://doi.org/10.1002/anie.200703900.</w:t>
      </w:r>
    </w:p>
    <w:p w14:paraId="4BE9E69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(35)</w:t>
      </w:r>
      <w:r w:rsidRPr="00C1724B">
        <w:rPr>
          <w:rFonts w:ascii="Times New Roman" w:hAnsi="Times New Roman" w:cs="Times New Roman"/>
        </w:rPr>
        <w:tab/>
        <w:t xml:space="preserve">Adeli, P.; Bazak, J. D.; Park, K. H.; Kochetkov, I.; Huq, A.; Goward, G. R.; Nazar, L. F. Boosting Solid‐State Diffusivity and Conductivity in Lithium Superionic Argyrodites by Halide Substitution. </w:t>
      </w:r>
      <w:r w:rsidRPr="00C1724B">
        <w:rPr>
          <w:rFonts w:ascii="Times New Roman" w:hAnsi="Times New Roman" w:cs="Times New Roman"/>
          <w:i/>
          <w:iCs/>
        </w:rPr>
        <w:t>Angew. Chem.</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131</w:t>
      </w:r>
      <w:r w:rsidRPr="00C1724B">
        <w:rPr>
          <w:rFonts w:ascii="Times New Roman" w:hAnsi="Times New Roman" w:cs="Times New Roman"/>
        </w:rPr>
        <w:t xml:space="preserve"> (26), 8773–8778. https://doi.org/10.1002/ange.201814222.</w:t>
      </w:r>
    </w:p>
    <w:p w14:paraId="6741223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(36)</w:t>
      </w:r>
      <w:r w:rsidRPr="00C1724B">
        <w:rPr>
          <w:rFonts w:ascii="Times New Roman" w:hAnsi="Times New Roman" w:cs="Times New Roman"/>
        </w:rPr>
        <w:tab/>
        <w:t xml:space="preserve">Peng, L.; Yu, C.; Cheng, S.; Xie, J. Halogen‐Rich Lithium Argyrodite Solid‐State Electrolytes: A Review. </w:t>
      </w:r>
      <w:r w:rsidRPr="00C1724B">
        <w:rPr>
          <w:rFonts w:ascii="Times New Roman" w:hAnsi="Times New Roman" w:cs="Times New Roman"/>
          <w:i/>
          <w:iCs/>
        </w:rPr>
        <w:t>Batteries &amp; Supercaps</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https://doi.org/10.1002/batt.202200553.</w:t>
      </w:r>
    </w:p>
    <w:p w14:paraId="48C9E075"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(37)</w:t>
      </w:r>
      <w:r w:rsidRPr="00C1724B">
        <w:rPr>
          <w:rFonts w:ascii="Times New Roman" w:hAnsi="Times New Roman" w:cs="Times New Roman"/>
        </w:rPr>
        <w:tab/>
        <w:t xml:space="preserve">Miura, A.; Rosero-Navarro, N. C.; Sakuda, A.; Tadanaga, K.; Phuc, N. H. H.; Matsuda, A.; Machida, N.; Hayashi, A.; Tatsumisago, M. Liquid-Phase Syntheses of Sulfide Electrolytes for All-Solid-State Lithium Battery. </w:t>
      </w:r>
      <w:r w:rsidRPr="00C1724B">
        <w:rPr>
          <w:rFonts w:ascii="Times New Roman" w:hAnsi="Times New Roman" w:cs="Times New Roman"/>
          <w:i/>
          <w:iCs/>
        </w:rPr>
        <w:t>Nat Rev Chem</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3</w:t>
      </w:r>
      <w:r w:rsidRPr="00C1724B">
        <w:rPr>
          <w:rFonts w:ascii="Times New Roman" w:hAnsi="Times New Roman" w:cs="Times New Roman"/>
        </w:rPr>
        <w:t xml:space="preserve"> (3), 189–198. https://doi.org/10.1038/s41570-019-0078-2.</w:t>
      </w:r>
    </w:p>
    <w:p w14:paraId="03B4D1D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(38)</w:t>
      </w:r>
      <w:r w:rsidRPr="00C1724B">
        <w:rPr>
          <w:rFonts w:ascii="Times New Roman" w:hAnsi="Times New Roman" w:cs="Times New Roman"/>
        </w:rPr>
        <w:tab/>
        <w:t xml:space="preserve">McGrogan, F. P.; Swamy, T.; Bishop, S. R.; Eggleton, E.; Porz, L.; Chen, X.; Chiang, Y.; Van Vliet, K. J. Compliant Yet Brittle Mechanical Behavior of Li </w:t>
      </w:r>
      <w:r w:rsidRPr="00C1724B">
        <w:rPr>
          <w:rFonts w:ascii="Times New Roman" w:hAnsi="Times New Roman" w:cs="Times New Roman"/>
          <w:vertAlign w:val="subscript"/>
        </w:rPr>
        <w:t>2</w:t>
      </w:r>
      <w:r w:rsidRPr="00C1724B">
        <w:rPr>
          <w:rFonts w:ascii="Times New Roman" w:hAnsi="Times New Roman" w:cs="Times New Roman"/>
        </w:rPr>
        <w:t xml:space="preserve"> S–P </w:t>
      </w:r>
      <w:r w:rsidRPr="00C1724B">
        <w:rPr>
          <w:rFonts w:ascii="Times New Roman" w:hAnsi="Times New Roman" w:cs="Times New Roman"/>
          <w:vertAlign w:val="subscript"/>
        </w:rPr>
        <w:t>2</w:t>
      </w:r>
      <w:r w:rsidRPr="00C1724B">
        <w:rPr>
          <w:rFonts w:ascii="Times New Roman" w:hAnsi="Times New Roman" w:cs="Times New Roman"/>
        </w:rPr>
        <w:t xml:space="preserve"> S </w:t>
      </w:r>
      <w:r w:rsidRPr="00C1724B">
        <w:rPr>
          <w:rFonts w:ascii="Times New Roman" w:hAnsi="Times New Roman" w:cs="Times New Roman"/>
          <w:vertAlign w:val="subscript"/>
        </w:rPr>
        <w:t>5</w:t>
      </w:r>
      <w:r w:rsidRPr="00C1724B">
        <w:rPr>
          <w:rFonts w:ascii="Times New Roman" w:hAnsi="Times New Roman" w:cs="Times New Roman"/>
        </w:rPr>
        <w:t xml:space="preserve"> Lithium‐Ion‐Conducting Solid Electrolyte. </w:t>
      </w:r>
      <w:r w:rsidRPr="00C1724B">
        <w:rPr>
          <w:rFonts w:ascii="Times New Roman" w:hAnsi="Times New Roman" w:cs="Times New Roman"/>
          <w:i/>
          <w:iCs/>
        </w:rPr>
        <w:t>Adv. Energy Mater.</w:t>
      </w:r>
      <w:r w:rsidRPr="00C1724B">
        <w:rPr>
          <w:rFonts w:ascii="Times New Roman" w:hAnsi="Times New Roman" w:cs="Times New Roman"/>
        </w:rPr>
        <w:t xml:space="preserve"> </w:t>
      </w:r>
      <w:r w:rsidRPr="00C1724B">
        <w:rPr>
          <w:rFonts w:ascii="Times New Roman" w:hAnsi="Times New Roman" w:cs="Times New Roman"/>
          <w:b/>
          <w:bCs/>
        </w:rPr>
        <w:t>2017</w:t>
      </w:r>
      <w:r w:rsidRPr="00C1724B">
        <w:rPr>
          <w:rFonts w:ascii="Times New Roman" w:hAnsi="Times New Roman" w:cs="Times New Roman"/>
        </w:rPr>
        <w:t xml:space="preserve">, </w:t>
      </w:r>
      <w:r w:rsidRPr="00C1724B">
        <w:rPr>
          <w:rFonts w:ascii="Times New Roman" w:hAnsi="Times New Roman" w:cs="Times New Roman"/>
          <w:i/>
          <w:iCs/>
        </w:rPr>
        <w:t>7</w:t>
      </w:r>
      <w:r w:rsidRPr="00C1724B">
        <w:rPr>
          <w:rFonts w:ascii="Times New Roman" w:hAnsi="Times New Roman" w:cs="Times New Roman"/>
        </w:rPr>
        <w:t xml:space="preserve"> (12), 1602011. https://doi.org/10.1002/aenm.201602011.</w:t>
      </w:r>
    </w:p>
    <w:p w14:paraId="4AE380D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lastRenderedPageBreak/>
        <w:t>(39)</w:t>
      </w:r>
      <w:r w:rsidRPr="00C1724B">
        <w:rPr>
          <w:rFonts w:ascii="Times New Roman" w:hAnsi="Times New Roman" w:cs="Times New Roman"/>
        </w:rPr>
        <w:tab/>
        <w:t xml:space="preserve">Yu, Z.; Shang, S.-L.; Ahn, K.; Marty, D. T.; Feng, R.; Engelhard, M. H.; Liu, Z.-K.; Lu, D. Enhancing Moisture Stability of Sulfide Solid-State Electrolytes by Reversible Amphipathic Molecular Coating. </w:t>
      </w:r>
      <w:r w:rsidRPr="00C1724B">
        <w:rPr>
          <w:rFonts w:ascii="Times New Roman" w:hAnsi="Times New Roman" w:cs="Times New Roman"/>
          <w:i/>
          <w:iCs/>
        </w:rPr>
        <w:t>ACS Appl. Mater. Interfaces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14</w:t>
      </w:r>
      <w:r w:rsidRPr="00C1724B">
        <w:rPr>
          <w:rFonts w:ascii="Times New Roman" w:hAnsi="Times New Roman" w:cs="Times New Roman"/>
        </w:rPr>
        <w:t xml:space="preserve"> (28), 32035–32042. https://doi.org/10.1021/acsami.2c07388.</w:t>
      </w:r>
    </w:p>
    <w:p w14:paraId="14D3BB56"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(40)</w:t>
      </w:r>
      <w:r w:rsidRPr="00C1724B">
        <w:rPr>
          <w:rFonts w:ascii="Times New Roman" w:hAnsi="Times New Roman" w:cs="Times New Roman"/>
        </w:rPr>
        <w:tab/>
        <w:t xml:space="preserve">Dewald, G. F.; Ohno, S.; Kraft, M. A.; Koerver, R.; Till, P.; Vargas-Barbosa, N. M.; Janek, J.; Zeier, W. G. Experimental Assessment of the Practical Oxidative Stability of Lithium Thiophosphate Solid Electrolytes. </w:t>
      </w:r>
      <w:r w:rsidRPr="00C1724B">
        <w:rPr>
          <w:rFonts w:ascii="Times New Roman" w:hAnsi="Times New Roman" w:cs="Times New Roman"/>
          <w:i/>
          <w:iCs/>
        </w:rPr>
        <w:t>Chem. Mater.</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31</w:t>
      </w:r>
      <w:r w:rsidRPr="00C1724B">
        <w:rPr>
          <w:rFonts w:ascii="Times New Roman" w:hAnsi="Times New Roman" w:cs="Times New Roman"/>
        </w:rPr>
        <w:t xml:space="preserve"> (20), 8328–8337. https://doi.org/10.1021/acs.chemmater.9b01550.</w:t>
      </w:r>
    </w:p>
    <w:p w14:paraId="19C6A14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(41)</w:t>
      </w:r>
      <w:r w:rsidRPr="00C1724B">
        <w:rPr>
          <w:rFonts w:ascii="Times New Roman" w:hAnsi="Times New Roman" w:cs="Times New Roman"/>
        </w:rPr>
        <w:tab/>
        <w:t xml:space="preserve">Das, A.; Sahu, S.; Mohapatra, M.; Verma, S.; Bhattacharyya, A. J.; Basu, S. Lithium-Ion Conductive Glass-Ceramic Electrolytes Enable Safe and Practical Li Batteries. </w:t>
      </w:r>
      <w:r w:rsidRPr="00C1724B">
        <w:rPr>
          <w:rFonts w:ascii="Times New Roman" w:hAnsi="Times New Roman" w:cs="Times New Roman"/>
          <w:i/>
          <w:iCs/>
        </w:rPr>
        <w:t>Materials Today Energy</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29</w:t>
      </w:r>
      <w:r w:rsidRPr="00C1724B">
        <w:rPr>
          <w:rFonts w:ascii="Times New Roman" w:hAnsi="Times New Roman" w:cs="Times New Roman"/>
        </w:rPr>
        <w:t>, 101118. https://doi.org/10.1016/j.mtener.2022.101118.</w:t>
      </w:r>
    </w:p>
    <w:p w14:paraId="742685E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(42)</w:t>
      </w:r>
      <w:r w:rsidRPr="00C1724B">
        <w:rPr>
          <w:rFonts w:ascii="Times New Roman" w:hAnsi="Times New Roman" w:cs="Times New Roman"/>
        </w:rPr>
        <w:tab/>
        <w:t xml:space="preserve">Riegger, L. M.; Schlem, R.; Sann, J.; Zeier, W. G.; Janek, J. Lithium‐Metal Anode Instability of the Superionic Halide Solid Electrolytes and the Implications for Solid‐State Batteries. </w:t>
      </w:r>
      <w:r w:rsidRPr="00C1724B">
        <w:rPr>
          <w:rFonts w:ascii="Times New Roman" w:hAnsi="Times New Roman" w:cs="Times New Roman"/>
          <w:i/>
          <w:iCs/>
        </w:rPr>
        <w:t>Angew. Chem. Int. Ed.</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60</w:t>
      </w:r>
      <w:r w:rsidRPr="00C1724B">
        <w:rPr>
          <w:rFonts w:ascii="Times New Roman" w:hAnsi="Times New Roman" w:cs="Times New Roman"/>
        </w:rPr>
        <w:t xml:space="preserve"> (12), 6718–6723. https://doi.org/10.1002/anie.202015238.</w:t>
      </w:r>
    </w:p>
    <w:p w14:paraId="04EC9A1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(43)</w:t>
      </w:r>
      <w:r w:rsidRPr="00C1724B">
        <w:rPr>
          <w:rFonts w:ascii="Times New Roman" w:hAnsi="Times New Roman" w:cs="Times New Roman"/>
        </w:rPr>
        <w:tab/>
        <w:t xml:space="preserve">Ji, W.; Zheng, D.; Zhang, X.; Ding, T.; Qu, D. A Kinetically Stable Anode Interface for Li </w:t>
      </w:r>
      <w:r w:rsidRPr="00C1724B">
        <w:rPr>
          <w:rFonts w:ascii="Times New Roman" w:hAnsi="Times New Roman" w:cs="Times New Roman"/>
          <w:vertAlign w:val="subscript"/>
        </w:rPr>
        <w:t>3</w:t>
      </w:r>
      <w:r w:rsidRPr="00C1724B">
        <w:rPr>
          <w:rFonts w:ascii="Times New Roman" w:hAnsi="Times New Roman" w:cs="Times New Roman"/>
        </w:rPr>
        <w:t xml:space="preserve"> YCl </w:t>
      </w:r>
      <w:r w:rsidRPr="00C1724B">
        <w:rPr>
          <w:rFonts w:ascii="Times New Roman" w:hAnsi="Times New Roman" w:cs="Times New Roman"/>
          <w:vertAlign w:val="subscript"/>
        </w:rPr>
        <w:t>6</w:t>
      </w:r>
      <w:r w:rsidRPr="00C1724B">
        <w:rPr>
          <w:rFonts w:ascii="Times New Roman" w:hAnsi="Times New Roman" w:cs="Times New Roman"/>
        </w:rPr>
        <w:t xml:space="preserve"> -Based All-Solid-State Lithium Batteries. </w:t>
      </w:r>
      <w:r w:rsidRPr="00C1724B">
        <w:rPr>
          <w:rFonts w:ascii="Times New Roman" w:hAnsi="Times New Roman" w:cs="Times New Roman"/>
          <w:i/>
          <w:iCs/>
        </w:rPr>
        <w:t>J. Mater. Chem. A</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9</w:t>
      </w:r>
      <w:r w:rsidRPr="00C1724B">
        <w:rPr>
          <w:rFonts w:ascii="Times New Roman" w:hAnsi="Times New Roman" w:cs="Times New Roman"/>
        </w:rPr>
        <w:t xml:space="preserve"> (26), 15012–15018. https://doi.org/10.1039/D1TA03042F.</w:t>
      </w:r>
    </w:p>
    <w:p w14:paraId="03E0E2E4"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(44)</w:t>
      </w:r>
      <w:r w:rsidRPr="00C1724B">
        <w:rPr>
          <w:rFonts w:ascii="Times New Roman" w:hAnsi="Times New Roman" w:cs="Times New Roman"/>
        </w:rPr>
        <w:tab/>
        <w:t xml:space="preserve">Wang, C.; Liang, J.; Luo, J.; Liu, J.; Li, X.; Zhao, F.; Li, R.; Huang, H.; Zhao, S.; Zhang, L.; Wang, J.; Sun, X. A Universal Wet-Chemistry Synthesis of Solid-State Halide Electrolytes for All-Solid-State Lithium-Metal Batteries. </w:t>
      </w:r>
      <w:r w:rsidRPr="00C1724B">
        <w:rPr>
          <w:rFonts w:ascii="Times New Roman" w:hAnsi="Times New Roman" w:cs="Times New Roman"/>
          <w:i/>
          <w:iCs/>
        </w:rPr>
        <w:t>Sci. Adv.</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7</w:t>
      </w:r>
      <w:r w:rsidRPr="00C1724B">
        <w:rPr>
          <w:rFonts w:ascii="Times New Roman" w:hAnsi="Times New Roman" w:cs="Times New Roman"/>
        </w:rPr>
        <w:t xml:space="preserve"> (37), eabh1896. https://doi.org/10.1126/sciadv.abh1896.</w:t>
      </w:r>
    </w:p>
    <w:p w14:paraId="656CF99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(45)</w:t>
      </w:r>
      <w:r w:rsidRPr="00C1724B">
        <w:rPr>
          <w:rFonts w:ascii="Times New Roman" w:hAnsi="Times New Roman" w:cs="Times New Roman"/>
        </w:rPr>
        <w:tab/>
        <w:t xml:space="preserve">Zhou, L.; Zuo, T.-T.; Kwok, C. Y.; Kim, S. Y.; Assoud, A.; Zhang, Q.; Janek, J.; Nazar, L. F. High Areal Capacity, Long Cycle Life 4 V Ceramic All-Solid-State Li-Ion Batteries Enabled by Chloride Solid Electrolytes. </w:t>
      </w:r>
      <w:r w:rsidRPr="00C1724B">
        <w:rPr>
          <w:rFonts w:ascii="Times New Roman" w:hAnsi="Times New Roman" w:cs="Times New Roman"/>
          <w:i/>
          <w:iCs/>
        </w:rPr>
        <w:t>Nat Energy</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7</w:t>
      </w:r>
      <w:r w:rsidRPr="00C1724B">
        <w:rPr>
          <w:rFonts w:ascii="Times New Roman" w:hAnsi="Times New Roman" w:cs="Times New Roman"/>
        </w:rPr>
        <w:t xml:space="preserve"> (1), 83–93. https://doi.org/10.1038/s41560-021-00952-0.</w:t>
      </w:r>
    </w:p>
    <w:p w14:paraId="20AF77D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(46)</w:t>
      </w:r>
      <w:r w:rsidRPr="00C1724B">
        <w:rPr>
          <w:rFonts w:ascii="Times New Roman" w:hAnsi="Times New Roman" w:cs="Times New Roman"/>
        </w:rPr>
        <w:tab/>
        <w:t xml:space="preserve">Ohno, S.; Rosenbach, C.; Dewald, G. F.; Janek, J.; Zeier, W. G. Linking Solid Electrolyte Degradation to Charge Carrier Transport in the Thiophosphate‐Based Composite Cathode toward Solid‐State Lithium‐Sulfur Batteries. </w:t>
      </w:r>
      <w:r w:rsidRPr="00C1724B">
        <w:rPr>
          <w:rFonts w:ascii="Times New Roman" w:hAnsi="Times New Roman" w:cs="Times New Roman"/>
          <w:i/>
          <w:iCs/>
        </w:rPr>
        <w:t>Adv. Funct. Mater.</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31</w:t>
      </w:r>
      <w:r w:rsidRPr="00C1724B">
        <w:rPr>
          <w:rFonts w:ascii="Times New Roman" w:hAnsi="Times New Roman" w:cs="Times New Roman"/>
        </w:rPr>
        <w:t xml:space="preserve"> (18), 2010620. https://doi.org/10.1002/adfm.202010620.</w:t>
      </w:r>
    </w:p>
    <w:p w14:paraId="0694204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(47)</w:t>
      </w:r>
      <w:r w:rsidRPr="00C1724B">
        <w:rPr>
          <w:rFonts w:ascii="Times New Roman" w:hAnsi="Times New Roman" w:cs="Times New Roman"/>
        </w:rPr>
        <w:tab/>
        <w:t xml:space="preserve">Koerver, R.; Zhang, W.; de Biasi, L.; Schweidler, S.; Kondrakov, A. O.; Kolling, S.; Brezesinski, T.; Hartmann, P.; Zeier, W. G.; Janek, J. Chemo-Mechanical Expansion of Lithium Electrode Materials – on the Route to Mechanically Optimized All-Solid-State Batteries. </w:t>
      </w:r>
      <w:r w:rsidRPr="00C1724B">
        <w:rPr>
          <w:rFonts w:ascii="Times New Roman" w:hAnsi="Times New Roman" w:cs="Times New Roman"/>
          <w:i/>
          <w:iCs/>
        </w:rPr>
        <w:t>Energy Environ. Sci.</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11</w:t>
      </w:r>
      <w:r w:rsidRPr="00C1724B">
        <w:rPr>
          <w:rFonts w:ascii="Times New Roman" w:hAnsi="Times New Roman" w:cs="Times New Roman"/>
        </w:rPr>
        <w:t xml:space="preserve"> (8), 2142–2158. https://doi.org/10.1039/C8EE00907D.</w:t>
      </w:r>
    </w:p>
    <w:p w14:paraId="7BA65891"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(48)</w:t>
      </w:r>
      <w:r w:rsidRPr="00C1724B">
        <w:rPr>
          <w:rFonts w:ascii="Times New Roman" w:hAnsi="Times New Roman" w:cs="Times New Roman"/>
        </w:rPr>
        <w:tab/>
        <w:t xml:space="preserve">Famprikis, T.; Kudu, Ö. U.; Dawson, J. A.; Canepa, P.; Fauth, F.; Suard, E.; Zbiri, M.; Dambournet, D.; Borkiewicz, O. J.; Bouyanfif, H.; Emge, S. P.; Cretu, S.; Chotard, J.-N.; Grey, C. P.; Zeier, W. G.; Islam, M. S.; Masquelier, C. Under Pressure: Mechanochemical Effects on Structure and Ion Conduction in the Sodium-Ion Solid Electrolyte Na </w:t>
      </w:r>
      <w:r w:rsidRPr="00C1724B">
        <w:rPr>
          <w:rFonts w:ascii="Times New Roman" w:hAnsi="Times New Roman" w:cs="Times New Roman"/>
          <w:vertAlign w:val="subscript"/>
        </w:rPr>
        <w:t>3</w:t>
      </w:r>
      <w:r w:rsidRPr="00C1724B">
        <w:rPr>
          <w:rFonts w:ascii="Times New Roman" w:hAnsi="Times New Roman" w:cs="Times New Roman"/>
        </w:rPr>
        <w:t xml:space="preserve"> PS </w:t>
      </w:r>
      <w:r w:rsidRPr="00C1724B">
        <w:rPr>
          <w:rFonts w:ascii="Times New Roman" w:hAnsi="Times New Roman" w:cs="Times New Roman"/>
          <w:vertAlign w:val="subscript"/>
        </w:rPr>
        <w:t>4</w:t>
      </w:r>
      <w:r w:rsidRPr="00C1724B">
        <w:rPr>
          <w:rFonts w:ascii="Times New Roman" w:hAnsi="Times New Roman" w:cs="Times New Roman"/>
        </w:rPr>
        <w:t xml:space="preserve">. </w:t>
      </w:r>
      <w:r w:rsidRPr="00C1724B">
        <w:rPr>
          <w:rFonts w:ascii="Times New Roman" w:hAnsi="Times New Roman" w:cs="Times New Roman"/>
          <w:i/>
          <w:iCs/>
        </w:rPr>
        <w:t>J. Am. Chem. Soc.</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142</w:t>
      </w:r>
      <w:r w:rsidRPr="00C1724B">
        <w:rPr>
          <w:rFonts w:ascii="Times New Roman" w:hAnsi="Times New Roman" w:cs="Times New Roman"/>
        </w:rPr>
        <w:t xml:space="preserve"> (43), 18422–18436. https://doi.org/10.1021/jacs.0c06668.</w:t>
      </w:r>
    </w:p>
    <w:p w14:paraId="37A0B5A7"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(49)</w:t>
      </w:r>
      <w:r w:rsidRPr="00C1724B">
        <w:rPr>
          <w:rFonts w:ascii="Times New Roman" w:hAnsi="Times New Roman" w:cs="Times New Roman"/>
        </w:rPr>
        <w:tab/>
        <w:t xml:space="preserve">Gao, X.; Liu, B.; Hu, B.; Ning, Z.; Jolly, D. S.; Zhang, S.; Perera, J.; Bu, J.; Liu, J.; Doerrer, C.; Darnbrough, E.; Armstrong, D.; Grant, P. S.; Bruce, P. G. Solid-State </w:t>
      </w:r>
      <w:r w:rsidRPr="00C1724B">
        <w:rPr>
          <w:rFonts w:ascii="Times New Roman" w:hAnsi="Times New Roman" w:cs="Times New Roman"/>
        </w:rPr>
        <w:lastRenderedPageBreak/>
        <w:t xml:space="preserve">Lithium Battery Cathodes Operating at Low Pressures. </w:t>
      </w:r>
      <w:r w:rsidRPr="00C1724B">
        <w:rPr>
          <w:rFonts w:ascii="Times New Roman" w:hAnsi="Times New Roman" w:cs="Times New Roman"/>
          <w:i/>
          <w:iCs/>
        </w:rPr>
        <w:t>Joule</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6</w:t>
      </w:r>
      <w:r w:rsidRPr="00C1724B">
        <w:rPr>
          <w:rFonts w:ascii="Times New Roman" w:hAnsi="Times New Roman" w:cs="Times New Roman"/>
        </w:rPr>
        <w:t xml:space="preserve"> (3), 636–646. https://doi.org/10.1016/j.joule.2022.02.008.</w:t>
      </w:r>
    </w:p>
    <w:p w14:paraId="2B658EA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(50)</w:t>
      </w:r>
      <w:r w:rsidRPr="00C1724B">
        <w:rPr>
          <w:rFonts w:ascii="Times New Roman" w:hAnsi="Times New Roman" w:cs="Times New Roman"/>
        </w:rPr>
        <w:tab/>
        <w:t xml:space="preserve">Pasta, M.; Armstrong, D.; Brown, Z. L.; Bu, J.; Castell, M. R.; Chen, P.; Cocks, A.; Corr, S. A.; Cussen, E. J.; Darnbrough, E.; Deshpande, V.; Doerrer, C.; Dyer, M. S.; El-Shinawi, H.; Fleck, N.; Grant, P.; Gregory, G. L.; Grovenor, C.; Hardwick, L. J.; Irvine, J. T. S.; Lee, H. J.; Li, G.; Liberti, E.; McClelland, I.; Monroe, C.; Nellist, P. D.; Shearing, P. R.; Shoko, E.; Song, W.; Jolly, D. S.; Thomas, C. I.; Turrell, S. J.; Vestli, M.; Williams, C. K.; Zhou, Y.; Bruce, P. G. 2020 Roadmap on Solid-State Batteries. </w:t>
      </w:r>
      <w:r w:rsidRPr="00C1724B">
        <w:rPr>
          <w:rFonts w:ascii="Times New Roman" w:hAnsi="Times New Roman" w:cs="Times New Roman"/>
          <w:i/>
          <w:iCs/>
        </w:rPr>
        <w:t>J. Phys. Energy</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2</w:t>
      </w:r>
      <w:r w:rsidRPr="00C1724B">
        <w:rPr>
          <w:rFonts w:ascii="Times New Roman" w:hAnsi="Times New Roman" w:cs="Times New Roman"/>
        </w:rPr>
        <w:t xml:space="preserve"> (3), 032008. https://doi.org/10.1088/2515-7655/ab95f4.</w:t>
      </w:r>
    </w:p>
    <w:p w14:paraId="721D6A7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(51)</w:t>
      </w:r>
      <w:r w:rsidRPr="00C1724B">
        <w:rPr>
          <w:rFonts w:ascii="Times New Roman" w:hAnsi="Times New Roman" w:cs="Times New Roman"/>
        </w:rPr>
        <w:tab/>
        <w:t xml:space="preserve">Bielefeld, A.; Weber, D. A.; Janek, J. Modeling Effective Ionic Conductivity and Binder Influence in Composite Cathodes for All-Solid-State Batteries. </w:t>
      </w:r>
      <w:r w:rsidRPr="00C1724B">
        <w:rPr>
          <w:rFonts w:ascii="Times New Roman" w:hAnsi="Times New Roman" w:cs="Times New Roman"/>
          <w:i/>
          <w:iCs/>
        </w:rPr>
        <w:t>ACS Appl. Mater. Interfaces</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12</w:t>
      </w:r>
      <w:r w:rsidRPr="00C1724B">
        <w:rPr>
          <w:rFonts w:ascii="Times New Roman" w:hAnsi="Times New Roman" w:cs="Times New Roman"/>
        </w:rPr>
        <w:t xml:space="preserve"> (11), 12821–12833. https://doi.org/10.1021/acsami.9b22788.</w:t>
      </w:r>
    </w:p>
    <w:p w14:paraId="6D8B197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(52)</w:t>
      </w:r>
      <w:r w:rsidRPr="00C1724B">
        <w:rPr>
          <w:rFonts w:ascii="Times New Roman" w:hAnsi="Times New Roman" w:cs="Times New Roman"/>
        </w:rPr>
        <w:tab/>
        <w:t xml:space="preserve">Nair, J. R.; Imholt, L.; Brunklaus, G.; Winter, M. Lithium Metal Polymer Electrolyte Batteries: Opportunities and Challenges. </w:t>
      </w:r>
      <w:r w:rsidRPr="00C1724B">
        <w:rPr>
          <w:rFonts w:ascii="Times New Roman" w:hAnsi="Times New Roman" w:cs="Times New Roman"/>
          <w:i/>
          <w:iCs/>
        </w:rPr>
        <w:t>Electrochem. Soc. Interface</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28</w:t>
      </w:r>
      <w:r w:rsidRPr="00C1724B">
        <w:rPr>
          <w:rFonts w:ascii="Times New Roman" w:hAnsi="Times New Roman" w:cs="Times New Roman"/>
        </w:rPr>
        <w:t xml:space="preserve"> (2), 55–61. https://doi.org/10.1149/2.F05192if.</w:t>
      </w:r>
    </w:p>
    <w:p w14:paraId="0C5E001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(53)</w:t>
      </w:r>
      <w:r w:rsidRPr="00C1724B">
        <w:rPr>
          <w:rFonts w:ascii="Times New Roman" w:hAnsi="Times New Roman" w:cs="Times New Roman"/>
        </w:rPr>
        <w:tab/>
        <w:t xml:space="preserve">Kravchyk, K. V.; Zhang, H.; Okur, F.; Kovalenko, M. V. Li–Garnet Solid-State Batteries with LLZO Scaffolds. </w:t>
      </w:r>
      <w:r w:rsidRPr="00C1724B">
        <w:rPr>
          <w:rFonts w:ascii="Times New Roman" w:hAnsi="Times New Roman" w:cs="Times New Roman"/>
          <w:i/>
          <w:iCs/>
        </w:rPr>
        <w:t>Acc. Mater. Res.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3</w:t>
      </w:r>
      <w:r w:rsidRPr="00C1724B">
        <w:rPr>
          <w:rFonts w:ascii="Times New Roman" w:hAnsi="Times New Roman" w:cs="Times New Roman"/>
        </w:rPr>
        <w:t xml:space="preserve"> (4), 411–415. https://doi.org/10.1021/accountsmr.2c00004.</w:t>
      </w:r>
    </w:p>
    <w:p w14:paraId="0D3756C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(54)</w:t>
      </w:r>
      <w:r w:rsidRPr="00C1724B">
        <w:rPr>
          <w:rFonts w:ascii="Times New Roman" w:hAnsi="Times New Roman" w:cs="Times New Roman"/>
        </w:rPr>
        <w:tab/>
        <w:t xml:space="preserve">Banik, A.; Famprikis, T.; Ghidiu, M.; Ohno, S.; Kraft, M. A.; Zeier, W. G. On the Underestimated Influence of Synthetic Conditions in Solid Ionic Conductors. </w:t>
      </w:r>
      <w:r w:rsidRPr="00C1724B">
        <w:rPr>
          <w:rFonts w:ascii="Times New Roman" w:hAnsi="Times New Roman" w:cs="Times New Roman"/>
          <w:i/>
          <w:iCs/>
        </w:rPr>
        <w:t>Chem. Sci.</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12</w:t>
      </w:r>
      <w:r w:rsidRPr="00C1724B">
        <w:rPr>
          <w:rFonts w:ascii="Times New Roman" w:hAnsi="Times New Roman" w:cs="Times New Roman"/>
        </w:rPr>
        <w:t xml:space="preserve"> (18), 6238–6263. https://doi.org/10.1039/D0SC06553F.</w:t>
      </w:r>
    </w:p>
    <w:p w14:paraId="1F095FB2"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(55)</w:t>
      </w:r>
      <w:r w:rsidRPr="00C1724B">
        <w:rPr>
          <w:rFonts w:ascii="Times New Roman" w:hAnsi="Times New Roman" w:cs="Times New Roman"/>
        </w:rPr>
        <w:tab/>
        <w:t xml:space="preserve">Janek, J.; Zeier, W. G. Challenges in Speeding up Solid-State Battery Development. </w:t>
      </w:r>
      <w:r w:rsidRPr="00C1724B">
        <w:rPr>
          <w:rFonts w:ascii="Times New Roman" w:hAnsi="Times New Roman" w:cs="Times New Roman"/>
          <w:i/>
          <w:iCs/>
        </w:rPr>
        <w:t>Nat Energy</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8</w:t>
      </w:r>
      <w:r w:rsidRPr="00C1724B">
        <w:rPr>
          <w:rFonts w:ascii="Times New Roman" w:hAnsi="Times New Roman" w:cs="Times New Roman"/>
        </w:rPr>
        <w:t xml:space="preserve"> (3), 230–240. https://doi.org/10.1038/s41560-023-01208-9.</w:t>
      </w:r>
    </w:p>
    <w:p w14:paraId="45A9011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(56)</w:t>
      </w:r>
      <w:r w:rsidRPr="00C1724B">
        <w:rPr>
          <w:rFonts w:ascii="Times New Roman" w:hAnsi="Times New Roman" w:cs="Times New Roman"/>
        </w:rPr>
        <w:tab/>
        <w:t xml:space="preserve">Li, C.; Zhang, S.; Miao, X.; Wang, C.; Wang, C.; Zhang, Z.; Wang, R.; Yin, L. Designing Lithium Argyrodite Solid‐State Electrolytes for High‐Performance All‐Solid‐State Lithium Batteries. </w:t>
      </w:r>
      <w:r w:rsidRPr="00C1724B">
        <w:rPr>
          <w:rFonts w:ascii="Times New Roman" w:hAnsi="Times New Roman" w:cs="Times New Roman"/>
          <w:i/>
          <w:iCs/>
        </w:rPr>
        <w:t>Batteries &amp; Supercaps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5</w:t>
      </w:r>
      <w:r w:rsidRPr="00C1724B">
        <w:rPr>
          <w:rFonts w:ascii="Times New Roman" w:hAnsi="Times New Roman" w:cs="Times New Roman"/>
        </w:rPr>
        <w:t xml:space="preserve"> (3). https://doi.org/10.1002/batt.202100288.</w:t>
      </w:r>
    </w:p>
    <w:p w14:paraId="7F9C7A04"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(57)</w:t>
      </w:r>
      <w:r w:rsidRPr="00C1724B">
        <w:rPr>
          <w:rFonts w:ascii="Times New Roman" w:hAnsi="Times New Roman" w:cs="Times New Roman"/>
        </w:rPr>
        <w:tab/>
        <w:t xml:space="preserve">Kwon, Y.-S.; Gerasimov, K. B.; Yoon, S.-K. Ball Temperatures during Mechanical Alloying in Planetary Mills. </w:t>
      </w:r>
      <w:r w:rsidRPr="00C1724B">
        <w:rPr>
          <w:rFonts w:ascii="Times New Roman" w:hAnsi="Times New Roman" w:cs="Times New Roman"/>
          <w:i/>
          <w:iCs/>
        </w:rPr>
        <w:t>Journal of Alloys and Compounds</w:t>
      </w:r>
      <w:r w:rsidRPr="00C1724B">
        <w:rPr>
          <w:rFonts w:ascii="Times New Roman" w:hAnsi="Times New Roman" w:cs="Times New Roman"/>
        </w:rPr>
        <w:t xml:space="preserve"> </w:t>
      </w:r>
      <w:r w:rsidRPr="00C1724B">
        <w:rPr>
          <w:rFonts w:ascii="Times New Roman" w:hAnsi="Times New Roman" w:cs="Times New Roman"/>
          <w:b/>
          <w:bCs/>
        </w:rPr>
        <w:t>2002</w:t>
      </w:r>
      <w:r w:rsidRPr="00C1724B">
        <w:rPr>
          <w:rFonts w:ascii="Times New Roman" w:hAnsi="Times New Roman" w:cs="Times New Roman"/>
        </w:rPr>
        <w:t xml:space="preserve">, </w:t>
      </w:r>
      <w:r w:rsidRPr="00C1724B">
        <w:rPr>
          <w:rFonts w:ascii="Times New Roman" w:hAnsi="Times New Roman" w:cs="Times New Roman"/>
          <w:i/>
          <w:iCs/>
        </w:rPr>
        <w:t>346</w:t>
      </w:r>
      <w:r w:rsidRPr="00C1724B">
        <w:rPr>
          <w:rFonts w:ascii="Times New Roman" w:hAnsi="Times New Roman" w:cs="Times New Roman"/>
        </w:rPr>
        <w:t xml:space="preserve"> (1–2), 276–281. https://doi.org/10.1016/S0925-8388(02)00512-1.</w:t>
      </w:r>
    </w:p>
    <w:p w14:paraId="3101EC68"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(58)</w:t>
      </w:r>
      <w:r w:rsidRPr="00C1724B">
        <w:rPr>
          <w:rFonts w:ascii="Times New Roman" w:hAnsi="Times New Roman" w:cs="Times New Roman"/>
        </w:rPr>
        <w:tab/>
        <w:t xml:space="preserve">Schlem, R.; Burmeister, C. F.; Michalowski, P.; Ohno, S.; Dewald, G. F.; Kwade, A.; Zeier, W. G. Energy Storage Materials for Solid‐State Batteries: Design by Mechanochemistry. </w:t>
      </w:r>
      <w:r w:rsidRPr="00C1724B">
        <w:rPr>
          <w:rFonts w:ascii="Times New Roman" w:hAnsi="Times New Roman" w:cs="Times New Roman"/>
          <w:i/>
          <w:iCs/>
        </w:rPr>
        <w:t>Adv. Energy Mater.</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11</w:t>
      </w:r>
      <w:r w:rsidRPr="00C1724B">
        <w:rPr>
          <w:rFonts w:ascii="Times New Roman" w:hAnsi="Times New Roman" w:cs="Times New Roman"/>
        </w:rPr>
        <w:t xml:space="preserve"> (30), 2101022. https://doi.org/10.1002/aenm.202101022.</w:t>
      </w:r>
    </w:p>
    <w:p w14:paraId="31D71C7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(59)</w:t>
      </w:r>
      <w:r w:rsidRPr="00C1724B">
        <w:rPr>
          <w:rFonts w:ascii="Times New Roman" w:hAnsi="Times New Roman" w:cs="Times New Roman"/>
        </w:rPr>
        <w:tab/>
        <w:t xml:space="preserve">West, A. R. </w:t>
      </w:r>
      <w:r w:rsidRPr="00C1724B">
        <w:rPr>
          <w:rFonts w:ascii="Times New Roman" w:hAnsi="Times New Roman" w:cs="Times New Roman"/>
          <w:i/>
          <w:iCs/>
        </w:rPr>
        <w:t>Solid State Chemistry and Its Applications</w:t>
      </w:r>
      <w:r w:rsidRPr="00C1724B">
        <w:rPr>
          <w:rFonts w:ascii="Times New Roman" w:hAnsi="Times New Roman" w:cs="Times New Roman"/>
        </w:rPr>
        <w:t>; John Wiley &amp; Sons, 2014.</w:t>
      </w:r>
    </w:p>
    <w:p w14:paraId="246C9E8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(60)</w:t>
      </w:r>
      <w:r w:rsidRPr="00C1724B">
        <w:rPr>
          <w:rFonts w:ascii="Times New Roman" w:hAnsi="Times New Roman" w:cs="Times New Roman"/>
        </w:rPr>
        <w:tab/>
        <w:t xml:space="preserve">Hayashi, A.; Masuzawa, N.; Yubuchi, S.; Tsuji, F.; Hotehama, C.; Sakuda, A.; Tatsumisago, M. A Sodium-Ion Sulfide Solid Electrolyte with Unprecedented Conductivity at Room Temperature. </w:t>
      </w:r>
      <w:r w:rsidRPr="00C1724B">
        <w:rPr>
          <w:rFonts w:ascii="Times New Roman" w:hAnsi="Times New Roman" w:cs="Times New Roman"/>
          <w:i/>
          <w:iCs/>
        </w:rPr>
        <w:t>Nat Commun</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10</w:t>
      </w:r>
      <w:r w:rsidRPr="00C1724B">
        <w:rPr>
          <w:rFonts w:ascii="Times New Roman" w:hAnsi="Times New Roman" w:cs="Times New Roman"/>
        </w:rPr>
        <w:t xml:space="preserve"> (1), 5266. https://doi.org/10.1038/s41467-019-13178-2.</w:t>
      </w:r>
    </w:p>
    <w:p w14:paraId="760BA1C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(61)</w:t>
      </w:r>
      <w:r w:rsidRPr="00C1724B">
        <w:rPr>
          <w:rFonts w:ascii="Times New Roman" w:hAnsi="Times New Roman" w:cs="Times New Roman"/>
        </w:rPr>
        <w:tab/>
        <w:t xml:space="preserve">Ghidiu, M.; Ruhl, J.; Culver, S. P.; Zeier, W. G. Solution-Based Synthesis of Lithium Thiophosphate Superionic Conductors for Solid-State Batteries: A Chemistry Perspective. </w:t>
      </w:r>
      <w:r w:rsidRPr="00C1724B">
        <w:rPr>
          <w:rFonts w:ascii="Times New Roman" w:hAnsi="Times New Roman" w:cs="Times New Roman"/>
          <w:i/>
          <w:iCs/>
        </w:rPr>
        <w:t>J. Mater. Chem. A</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7</w:t>
      </w:r>
      <w:r w:rsidRPr="00C1724B">
        <w:rPr>
          <w:rFonts w:ascii="Times New Roman" w:hAnsi="Times New Roman" w:cs="Times New Roman"/>
        </w:rPr>
        <w:t xml:space="preserve"> (30), 17735–17753. https://doi.org/10.1039/C9TA04772G.</w:t>
      </w:r>
    </w:p>
    <w:p w14:paraId="374B04B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lastRenderedPageBreak/>
        <w:t>(62)</w:t>
      </w:r>
      <w:r w:rsidRPr="00C1724B">
        <w:rPr>
          <w:rFonts w:ascii="Times New Roman" w:hAnsi="Times New Roman" w:cs="Times New Roman"/>
        </w:rPr>
        <w:tab/>
        <w:t xml:space="preserve">Calpa, M.; Rosero-Navarro, N. C.; Miura, A.; Tadanaga, K. Preparation of Sulfide Solid Electrolytes in the Li </w:t>
      </w:r>
      <w:r w:rsidRPr="00C1724B">
        <w:rPr>
          <w:rFonts w:ascii="Times New Roman" w:hAnsi="Times New Roman" w:cs="Times New Roman"/>
          <w:vertAlign w:val="subscript"/>
        </w:rPr>
        <w:t>2</w:t>
      </w:r>
      <w:r w:rsidRPr="00C1724B">
        <w:rPr>
          <w:rFonts w:ascii="Times New Roman" w:hAnsi="Times New Roman" w:cs="Times New Roman"/>
        </w:rPr>
        <w:t xml:space="preserve"> S–P </w:t>
      </w:r>
      <w:r w:rsidRPr="00C1724B">
        <w:rPr>
          <w:rFonts w:ascii="Times New Roman" w:hAnsi="Times New Roman" w:cs="Times New Roman"/>
          <w:vertAlign w:val="subscript"/>
        </w:rPr>
        <w:t>2</w:t>
      </w:r>
      <w:r w:rsidRPr="00C1724B">
        <w:rPr>
          <w:rFonts w:ascii="Times New Roman" w:hAnsi="Times New Roman" w:cs="Times New Roman"/>
        </w:rPr>
        <w:t xml:space="preserve"> S </w:t>
      </w:r>
      <w:r w:rsidRPr="00C1724B">
        <w:rPr>
          <w:rFonts w:ascii="Times New Roman" w:hAnsi="Times New Roman" w:cs="Times New Roman"/>
          <w:vertAlign w:val="subscript"/>
        </w:rPr>
        <w:t>5</w:t>
      </w:r>
      <w:r w:rsidRPr="00C1724B">
        <w:rPr>
          <w:rFonts w:ascii="Times New Roman" w:hAnsi="Times New Roman" w:cs="Times New Roman"/>
        </w:rPr>
        <w:t xml:space="preserve"> System by a Liquid Phase Process. </w:t>
      </w:r>
      <w:r w:rsidRPr="00C1724B">
        <w:rPr>
          <w:rFonts w:ascii="Times New Roman" w:hAnsi="Times New Roman" w:cs="Times New Roman"/>
          <w:i/>
          <w:iCs/>
        </w:rPr>
        <w:t>Inorg. Chem. Front.</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5</w:t>
      </w:r>
      <w:r w:rsidRPr="00C1724B">
        <w:rPr>
          <w:rFonts w:ascii="Times New Roman" w:hAnsi="Times New Roman" w:cs="Times New Roman"/>
        </w:rPr>
        <w:t xml:space="preserve"> (2), 501–508. https://doi.org/10.1039/C7QI00737J.</w:t>
      </w:r>
    </w:p>
    <w:p w14:paraId="5401F41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(63)</w:t>
      </w:r>
      <w:r w:rsidRPr="00C1724B">
        <w:rPr>
          <w:rFonts w:ascii="Times New Roman" w:hAnsi="Times New Roman" w:cs="Times New Roman"/>
        </w:rPr>
        <w:tab/>
        <w:t xml:space="preserve">Hood, Z. D.; Wang, H.; Pandian, A. S.; Peng, R.; Gilroy, K. D.; Chi, M.; Liang, C.; Xia, Y. Fabrication of Sub‐Micrometer‐Thick Solid Electrolyte Membranes of Β‐Li </w:t>
      </w:r>
      <w:r w:rsidRPr="00C1724B">
        <w:rPr>
          <w:rFonts w:ascii="Times New Roman" w:hAnsi="Times New Roman" w:cs="Times New Roman"/>
          <w:vertAlign w:val="subscript"/>
        </w:rPr>
        <w:t>3</w:t>
      </w:r>
      <w:r w:rsidRPr="00C1724B">
        <w:rPr>
          <w:rFonts w:ascii="Times New Roman" w:hAnsi="Times New Roman" w:cs="Times New Roman"/>
        </w:rPr>
        <w:t xml:space="preserve"> PS </w:t>
      </w:r>
      <w:r w:rsidRPr="00C1724B">
        <w:rPr>
          <w:rFonts w:ascii="Times New Roman" w:hAnsi="Times New Roman" w:cs="Times New Roman"/>
          <w:vertAlign w:val="subscript"/>
        </w:rPr>
        <w:t>4</w:t>
      </w:r>
      <w:r w:rsidRPr="00C1724B">
        <w:rPr>
          <w:rFonts w:ascii="Times New Roman" w:hAnsi="Times New Roman" w:cs="Times New Roman"/>
        </w:rPr>
        <w:t xml:space="preserve"> via Tiled Assembly of Nanoscale, Plate‐Like Building Blocks. </w:t>
      </w:r>
      <w:r w:rsidRPr="00C1724B">
        <w:rPr>
          <w:rFonts w:ascii="Times New Roman" w:hAnsi="Times New Roman" w:cs="Times New Roman"/>
          <w:i/>
          <w:iCs/>
        </w:rPr>
        <w:t>Adv. Energy Mater.</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8</w:t>
      </w:r>
      <w:r w:rsidRPr="00C1724B">
        <w:rPr>
          <w:rFonts w:ascii="Times New Roman" w:hAnsi="Times New Roman" w:cs="Times New Roman"/>
        </w:rPr>
        <w:t xml:space="preserve"> (21), 1800014. https://doi.org/10.1002/aenm.201800014.</w:t>
      </w:r>
    </w:p>
    <w:p w14:paraId="69FF0FD8"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(64)</w:t>
      </w:r>
      <w:r w:rsidRPr="00C1724B">
        <w:rPr>
          <w:rFonts w:ascii="Times New Roman" w:hAnsi="Times New Roman" w:cs="Times New Roman"/>
        </w:rPr>
        <w:tab/>
        <w:t xml:space="preserve">Jo, Y.-S.; Hong, J.-W.; Choi, I.-H.; Sung, J.; Park, J.-H.; Park, H.; Kim, D.; Kim, B. G.; Ha, Y.-C.; Seo, J.; Chung, W.-Y.; Baeg, K.-J.; Park, J.-W. Engineering Green and Sustainable Solvents for Scalable Wet Synthesis of Sulfide Electrolytes in High-Energy-Density All-Solid-State Batteries. </w:t>
      </w:r>
      <w:r w:rsidRPr="00C1724B">
        <w:rPr>
          <w:rFonts w:ascii="Times New Roman" w:hAnsi="Times New Roman" w:cs="Times New Roman"/>
          <w:i/>
          <w:iCs/>
        </w:rPr>
        <w:t>Green Chem.</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25</w:t>
      </w:r>
      <w:r w:rsidRPr="00C1724B">
        <w:rPr>
          <w:rFonts w:ascii="Times New Roman" w:hAnsi="Times New Roman" w:cs="Times New Roman"/>
        </w:rPr>
        <w:t xml:space="preserve"> (4), 1473–1487. https://doi.org/10.1039/D2GC04586A.</w:t>
      </w:r>
    </w:p>
    <w:p w14:paraId="790FAF5A"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(65)</w:t>
      </w:r>
      <w:r w:rsidRPr="00C1724B">
        <w:rPr>
          <w:rFonts w:ascii="Times New Roman" w:hAnsi="Times New Roman" w:cs="Times New Roman"/>
        </w:rPr>
        <w:tab/>
        <w:t xml:space="preserve">Han, F.; Westover, A. S.; Yue, J.; Fan, X.; Wang, F.; Chi, M.; Leonard, D. N.; Dudney, N. J.; Wang, H.; Wang, C. High Electronic Conductivity as the Origin of Lithium Dendrite Formation within Solid Electrolytes. </w:t>
      </w:r>
      <w:r w:rsidRPr="00C1724B">
        <w:rPr>
          <w:rFonts w:ascii="Times New Roman" w:hAnsi="Times New Roman" w:cs="Times New Roman"/>
          <w:i/>
          <w:iCs/>
        </w:rPr>
        <w:t>Nat Energy</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4</w:t>
      </w:r>
      <w:r w:rsidRPr="00C1724B">
        <w:rPr>
          <w:rFonts w:ascii="Times New Roman" w:hAnsi="Times New Roman" w:cs="Times New Roman"/>
        </w:rPr>
        <w:t xml:space="preserve"> (3), 187–196. https://doi.org/10.1038/s41560-018-0312-z.</w:t>
      </w:r>
    </w:p>
    <w:p w14:paraId="69C7006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(66)</w:t>
      </w:r>
      <w:r w:rsidRPr="00C1724B">
        <w:rPr>
          <w:rFonts w:ascii="Times New Roman" w:hAnsi="Times New Roman" w:cs="Times New Roman"/>
        </w:rPr>
        <w:tab/>
        <w:t xml:space="preserve">Takano, R.; Tadanaga, K.; Hayashi, A.; Tatsumisago, M. Low Temperature Synthesis of Al-Doped Li7La3Zr2O12 Solid Electrolyte by a Sol–Gel Process. </w:t>
      </w:r>
      <w:r w:rsidRPr="00C1724B">
        <w:rPr>
          <w:rFonts w:ascii="Times New Roman" w:hAnsi="Times New Roman" w:cs="Times New Roman"/>
          <w:i/>
          <w:iCs/>
        </w:rPr>
        <w:t>Solid State Ionics</w:t>
      </w:r>
      <w:r w:rsidRPr="00C1724B">
        <w:rPr>
          <w:rFonts w:ascii="Times New Roman" w:hAnsi="Times New Roman" w:cs="Times New Roman"/>
        </w:rPr>
        <w:t xml:space="preserve"> </w:t>
      </w:r>
      <w:r w:rsidRPr="00C1724B">
        <w:rPr>
          <w:rFonts w:ascii="Times New Roman" w:hAnsi="Times New Roman" w:cs="Times New Roman"/>
          <w:b/>
          <w:bCs/>
        </w:rPr>
        <w:t>2014</w:t>
      </w:r>
      <w:r w:rsidRPr="00C1724B">
        <w:rPr>
          <w:rFonts w:ascii="Times New Roman" w:hAnsi="Times New Roman" w:cs="Times New Roman"/>
        </w:rPr>
        <w:t xml:space="preserve">, </w:t>
      </w:r>
      <w:r w:rsidRPr="00C1724B">
        <w:rPr>
          <w:rFonts w:ascii="Times New Roman" w:hAnsi="Times New Roman" w:cs="Times New Roman"/>
          <w:i/>
          <w:iCs/>
        </w:rPr>
        <w:t>255</w:t>
      </w:r>
      <w:r w:rsidRPr="00C1724B">
        <w:rPr>
          <w:rFonts w:ascii="Times New Roman" w:hAnsi="Times New Roman" w:cs="Times New Roman"/>
        </w:rPr>
        <w:t>, 104–107. https://doi.org/10.1016/j.ssi.2013.12.006.</w:t>
      </w:r>
    </w:p>
    <w:p w14:paraId="1266B70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(67)</w:t>
      </w:r>
      <w:r w:rsidRPr="00C1724B">
        <w:rPr>
          <w:rFonts w:ascii="Times New Roman" w:hAnsi="Times New Roman" w:cs="Times New Roman"/>
        </w:rPr>
        <w:tab/>
        <w:t xml:space="preserve">Shimonishi, Y.; Toda, A.; Zhang, T.; Hirano, A.; Imanishi, N.; Yamamoto, O.; Takeda, Y. Synthesis of Garnet-Type Li7−xLa3Zr2O12−1/2x and Its Stability in Aqueous Solutions. </w:t>
      </w:r>
      <w:r w:rsidRPr="00C1724B">
        <w:rPr>
          <w:rFonts w:ascii="Times New Roman" w:hAnsi="Times New Roman" w:cs="Times New Roman"/>
          <w:i/>
          <w:iCs/>
        </w:rPr>
        <w:t>Solid State Ionics</w:t>
      </w:r>
      <w:r w:rsidRPr="00C1724B">
        <w:rPr>
          <w:rFonts w:ascii="Times New Roman" w:hAnsi="Times New Roman" w:cs="Times New Roman"/>
        </w:rPr>
        <w:t xml:space="preserve"> </w:t>
      </w:r>
      <w:r w:rsidRPr="00C1724B">
        <w:rPr>
          <w:rFonts w:ascii="Times New Roman" w:hAnsi="Times New Roman" w:cs="Times New Roman"/>
          <w:b/>
          <w:bCs/>
        </w:rPr>
        <w:t>2011</w:t>
      </w:r>
      <w:r w:rsidRPr="00C1724B">
        <w:rPr>
          <w:rFonts w:ascii="Times New Roman" w:hAnsi="Times New Roman" w:cs="Times New Roman"/>
        </w:rPr>
        <w:t xml:space="preserve">, </w:t>
      </w:r>
      <w:r w:rsidRPr="00C1724B">
        <w:rPr>
          <w:rFonts w:ascii="Times New Roman" w:hAnsi="Times New Roman" w:cs="Times New Roman"/>
          <w:i/>
          <w:iCs/>
        </w:rPr>
        <w:t>183</w:t>
      </w:r>
      <w:r w:rsidRPr="00C1724B">
        <w:rPr>
          <w:rFonts w:ascii="Times New Roman" w:hAnsi="Times New Roman" w:cs="Times New Roman"/>
        </w:rPr>
        <w:t xml:space="preserve"> (1), 48–53. https://doi.org/10.1016/j.ssi.2010.12.010.</w:t>
      </w:r>
    </w:p>
    <w:p w14:paraId="0987371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(68)</w:t>
      </w:r>
      <w:r w:rsidRPr="00C1724B">
        <w:rPr>
          <w:rFonts w:ascii="Times New Roman" w:hAnsi="Times New Roman" w:cs="Times New Roman"/>
        </w:rPr>
        <w:tab/>
        <w:t xml:space="preserve">Jia, M.; Zhao, N.; Huo, H.; Guo, X. Comprehensive Investigation into Garnet Electrolytes Toward Application-Oriented Solid Lithium Batteries. </w:t>
      </w:r>
      <w:r w:rsidRPr="00C1724B">
        <w:rPr>
          <w:rFonts w:ascii="Times New Roman" w:hAnsi="Times New Roman" w:cs="Times New Roman"/>
          <w:i/>
          <w:iCs/>
        </w:rPr>
        <w:t>Electrochem. Energ. Rev.</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3</w:t>
      </w:r>
      <w:r w:rsidRPr="00C1724B">
        <w:rPr>
          <w:rFonts w:ascii="Times New Roman" w:hAnsi="Times New Roman" w:cs="Times New Roman"/>
        </w:rPr>
        <w:t xml:space="preserve"> (4), 656–689. https://doi.org/10.1007/s41918-020-00076-1.</w:t>
      </w:r>
    </w:p>
    <w:p w14:paraId="2359611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(69)</w:t>
      </w:r>
      <w:r w:rsidRPr="00C1724B">
        <w:rPr>
          <w:rFonts w:ascii="Times New Roman" w:hAnsi="Times New Roman" w:cs="Times New Roman"/>
        </w:rPr>
        <w:tab/>
        <w:t xml:space="preserve">Aswathy, P.; Suriyakumar, S.; Kumar, S. A.; Oliyantakath Hassan, M. S.; Vijayan, V.; Shaijumon, M. M. Microwave-Assisted Synthesis of Sulfide Solid Electrolytes for All-Solid-State Sodium Batteries. </w:t>
      </w:r>
      <w:r w:rsidRPr="00C1724B">
        <w:rPr>
          <w:rFonts w:ascii="Times New Roman" w:hAnsi="Times New Roman" w:cs="Times New Roman"/>
          <w:i/>
          <w:iCs/>
        </w:rPr>
        <w:t>ACS Appl. Energy Mater.</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5</w:t>
      </w:r>
      <w:r w:rsidRPr="00C1724B">
        <w:rPr>
          <w:rFonts w:ascii="Times New Roman" w:hAnsi="Times New Roman" w:cs="Times New Roman"/>
        </w:rPr>
        <w:t xml:space="preserve"> (10), 12592–12601. https://doi.org/10.1021/acsaem.2c02224.</w:t>
      </w:r>
    </w:p>
    <w:p w14:paraId="36EFAE17"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(70)</w:t>
      </w:r>
      <w:r w:rsidRPr="00C1724B">
        <w:rPr>
          <w:rFonts w:ascii="Times New Roman" w:hAnsi="Times New Roman" w:cs="Times New Roman"/>
        </w:rPr>
        <w:tab/>
        <w:t xml:space="preserve">Wu, V. C.; Evans, H. A.; Giovine, R.; Preefer, M. B.; Ong, J.; Yoshida, E.; Cabelguen, P.; Clément, R. J. Rapid and Energy‐Efficient Synthesis of Disordered Rocksalt Cathodes. </w:t>
      </w:r>
      <w:r w:rsidRPr="00C1724B">
        <w:rPr>
          <w:rFonts w:ascii="Times New Roman" w:hAnsi="Times New Roman" w:cs="Times New Roman"/>
          <w:i/>
          <w:iCs/>
        </w:rPr>
        <w:t>Advanced Energy Materials</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13</w:t>
      </w:r>
      <w:r w:rsidRPr="00C1724B">
        <w:rPr>
          <w:rFonts w:ascii="Times New Roman" w:hAnsi="Times New Roman" w:cs="Times New Roman"/>
        </w:rPr>
        <w:t xml:space="preserve"> (10), 2203860. https://doi.org/10.1002/aenm.202203860.</w:t>
      </w:r>
    </w:p>
    <w:p w14:paraId="23F67B4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(71)</w:t>
      </w:r>
      <w:r w:rsidRPr="00C1724B">
        <w:rPr>
          <w:rFonts w:ascii="Times New Roman" w:hAnsi="Times New Roman" w:cs="Times New Roman"/>
        </w:rPr>
        <w:tab/>
        <w:t xml:space="preserve">Hallopeau, L.; Bregiroux, D.; Rousse, G.; Portehault, D.; Stevens, P.; Toussaint, G.; Laberty-Robert, C. Microwave-Assisted Reactive Sintering and Lithium Ion Conductivity of Li1.3Al0.3Ti1.7(PO4)3 Solid Electrolyte. </w:t>
      </w:r>
      <w:r w:rsidRPr="00C1724B">
        <w:rPr>
          <w:rFonts w:ascii="Times New Roman" w:hAnsi="Times New Roman" w:cs="Times New Roman"/>
          <w:i/>
          <w:iCs/>
        </w:rPr>
        <w:t>Journal of Power Sources</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378</w:t>
      </w:r>
      <w:r w:rsidRPr="00C1724B">
        <w:rPr>
          <w:rFonts w:ascii="Times New Roman" w:hAnsi="Times New Roman" w:cs="Times New Roman"/>
        </w:rPr>
        <w:t>, 48–52. https://doi.org/10.1016/j.jpowsour.2017.12.021.</w:t>
      </w:r>
    </w:p>
    <w:p w14:paraId="41E515B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(72)</w:t>
      </w:r>
      <w:r w:rsidRPr="00C1724B">
        <w:rPr>
          <w:rFonts w:ascii="Times New Roman" w:hAnsi="Times New Roman" w:cs="Times New Roman"/>
        </w:rPr>
        <w:tab/>
        <w:t xml:space="preserve">Amores, M.; Ashton, T. E.; Baker, P. J.; Cussen, E. J.; Corr, S. A. Fast Microwave-Assisted Synthesis of Li-Stuffed Garnets and Insights into Li Diffusion from Muon Spin Spectroscopy. </w:t>
      </w:r>
      <w:r w:rsidRPr="00C1724B">
        <w:rPr>
          <w:rFonts w:ascii="Times New Roman" w:hAnsi="Times New Roman" w:cs="Times New Roman"/>
          <w:i/>
          <w:iCs/>
        </w:rPr>
        <w:t>J. Mater. Chem. A</w:t>
      </w:r>
      <w:r w:rsidRPr="00C1724B">
        <w:rPr>
          <w:rFonts w:ascii="Times New Roman" w:hAnsi="Times New Roman" w:cs="Times New Roman"/>
        </w:rPr>
        <w:t xml:space="preserve"> </w:t>
      </w:r>
      <w:r w:rsidRPr="00C1724B">
        <w:rPr>
          <w:rFonts w:ascii="Times New Roman" w:hAnsi="Times New Roman" w:cs="Times New Roman"/>
          <w:b/>
          <w:bCs/>
        </w:rPr>
        <w:t>2016</w:t>
      </w:r>
      <w:r w:rsidRPr="00C1724B">
        <w:rPr>
          <w:rFonts w:ascii="Times New Roman" w:hAnsi="Times New Roman" w:cs="Times New Roman"/>
        </w:rPr>
        <w:t xml:space="preserve">, </w:t>
      </w:r>
      <w:r w:rsidRPr="00C1724B">
        <w:rPr>
          <w:rFonts w:ascii="Times New Roman" w:hAnsi="Times New Roman" w:cs="Times New Roman"/>
          <w:i/>
          <w:iCs/>
        </w:rPr>
        <w:t>4</w:t>
      </w:r>
      <w:r w:rsidRPr="00C1724B">
        <w:rPr>
          <w:rFonts w:ascii="Times New Roman" w:hAnsi="Times New Roman" w:cs="Times New Roman"/>
        </w:rPr>
        <w:t xml:space="preserve"> (5), 1729–1736. https://doi.org/10.1039/C5TA08107F.</w:t>
      </w:r>
    </w:p>
    <w:p w14:paraId="0C7FA232"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lastRenderedPageBreak/>
        <w:t>(73)</w:t>
      </w:r>
      <w:r w:rsidRPr="00C1724B">
        <w:rPr>
          <w:rFonts w:ascii="Times New Roman" w:hAnsi="Times New Roman" w:cs="Times New Roman"/>
        </w:rPr>
        <w:tab/>
        <w:t xml:space="preserve">Bhattacharya, M.; Basak, T. A Review on the Susceptor Assisted Microwave Processing of Materials. </w:t>
      </w:r>
      <w:r w:rsidRPr="00C1724B">
        <w:rPr>
          <w:rFonts w:ascii="Times New Roman" w:hAnsi="Times New Roman" w:cs="Times New Roman"/>
          <w:i/>
          <w:iCs/>
        </w:rPr>
        <w:t>Energy</w:t>
      </w:r>
      <w:r w:rsidRPr="00C1724B">
        <w:rPr>
          <w:rFonts w:ascii="Times New Roman" w:hAnsi="Times New Roman" w:cs="Times New Roman"/>
        </w:rPr>
        <w:t xml:space="preserve"> </w:t>
      </w:r>
      <w:r w:rsidRPr="00C1724B">
        <w:rPr>
          <w:rFonts w:ascii="Times New Roman" w:hAnsi="Times New Roman" w:cs="Times New Roman"/>
          <w:b/>
          <w:bCs/>
        </w:rPr>
        <w:t>2016</w:t>
      </w:r>
      <w:r w:rsidRPr="00C1724B">
        <w:rPr>
          <w:rFonts w:ascii="Times New Roman" w:hAnsi="Times New Roman" w:cs="Times New Roman"/>
        </w:rPr>
        <w:t xml:space="preserve">, </w:t>
      </w:r>
      <w:r w:rsidRPr="00C1724B">
        <w:rPr>
          <w:rFonts w:ascii="Times New Roman" w:hAnsi="Times New Roman" w:cs="Times New Roman"/>
          <w:i/>
          <w:iCs/>
        </w:rPr>
        <w:t>97</w:t>
      </w:r>
      <w:r w:rsidRPr="00C1724B">
        <w:rPr>
          <w:rFonts w:ascii="Times New Roman" w:hAnsi="Times New Roman" w:cs="Times New Roman"/>
        </w:rPr>
        <w:t>, 306–338. https://doi.org/10.1016/j.energy.2015.11.034.</w:t>
      </w:r>
    </w:p>
    <w:p w14:paraId="177E03ED"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(74)</w:t>
      </w:r>
      <w:r w:rsidRPr="00C1724B">
        <w:rPr>
          <w:rFonts w:ascii="Times New Roman" w:hAnsi="Times New Roman" w:cs="Times New Roman"/>
        </w:rPr>
        <w:tab/>
        <w:t xml:space="preserve">Preefer, M. B.; Grebenkemper, J. H.; Schroeder, F.; Bocarsly, J. D.; Pilar, K.; Cooley, J. A.; Zhang, W.; Hu, J.; Misra, S.; Seeler, F.; Schierle-Arndt, K.; Seshadri, R. Rapid and Tunable Assisted-Microwave Preparation of Glass and Glass-Ceramic Thiophosphate “Li </w:t>
      </w:r>
      <w:r w:rsidRPr="00C1724B">
        <w:rPr>
          <w:rFonts w:ascii="Times New Roman" w:hAnsi="Times New Roman" w:cs="Times New Roman"/>
          <w:vertAlign w:val="subscript"/>
        </w:rPr>
        <w:t>7</w:t>
      </w:r>
      <w:r w:rsidRPr="00C1724B">
        <w:rPr>
          <w:rFonts w:ascii="Times New Roman" w:hAnsi="Times New Roman" w:cs="Times New Roman"/>
        </w:rPr>
        <w:t xml:space="preserve"> P </w:t>
      </w:r>
      <w:r w:rsidRPr="00C1724B">
        <w:rPr>
          <w:rFonts w:ascii="Times New Roman" w:hAnsi="Times New Roman" w:cs="Times New Roman"/>
          <w:vertAlign w:val="subscript"/>
        </w:rPr>
        <w:t>3</w:t>
      </w:r>
      <w:r w:rsidRPr="00C1724B">
        <w:rPr>
          <w:rFonts w:ascii="Times New Roman" w:hAnsi="Times New Roman" w:cs="Times New Roman"/>
        </w:rPr>
        <w:t xml:space="preserve"> S </w:t>
      </w:r>
      <w:r w:rsidRPr="00C1724B">
        <w:rPr>
          <w:rFonts w:ascii="Times New Roman" w:hAnsi="Times New Roman" w:cs="Times New Roman"/>
          <w:vertAlign w:val="subscript"/>
        </w:rPr>
        <w:t>11</w:t>
      </w:r>
      <w:r w:rsidRPr="00C1724B">
        <w:rPr>
          <w:rFonts w:ascii="Times New Roman" w:hAnsi="Times New Roman" w:cs="Times New Roman"/>
        </w:rPr>
        <w:t xml:space="preserve"> ” Li-Ion Conductors. </w:t>
      </w:r>
      <w:r w:rsidRPr="00C1724B">
        <w:rPr>
          <w:rFonts w:ascii="Times New Roman" w:hAnsi="Times New Roman" w:cs="Times New Roman"/>
          <w:i/>
          <w:iCs/>
        </w:rPr>
        <w:t>ACS Appl. Mater. Interfaces</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11</w:t>
      </w:r>
      <w:r w:rsidRPr="00C1724B">
        <w:rPr>
          <w:rFonts w:ascii="Times New Roman" w:hAnsi="Times New Roman" w:cs="Times New Roman"/>
        </w:rPr>
        <w:t xml:space="preserve"> (45), 42280–42287. https://doi.org/10.1021/acsami.9b15688.</w:t>
      </w:r>
    </w:p>
    <w:p w14:paraId="58695192"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(75)</w:t>
      </w:r>
      <w:r w:rsidRPr="00C1724B">
        <w:rPr>
          <w:rFonts w:ascii="Times New Roman" w:hAnsi="Times New Roman" w:cs="Times New Roman"/>
        </w:rPr>
        <w:tab/>
        <w:t xml:space="preserve">Kitchen, H. J.; Vallance, S. R.; Kennedy, J. L.; Tapia-Ruiz, N.; Carassiti, L.; Harrison, A.; Whittaker, A. G.; Drysdale, T. D.; Kingman, S. W.; Gregory, D. H. Modern Microwave Methods in Solid-State Inorganic Materials Chemistry: From Fundamentals to Manufacturing. </w:t>
      </w:r>
      <w:r w:rsidRPr="00C1724B">
        <w:rPr>
          <w:rFonts w:ascii="Times New Roman" w:hAnsi="Times New Roman" w:cs="Times New Roman"/>
          <w:i/>
          <w:iCs/>
        </w:rPr>
        <w:t>Chem. Rev.</w:t>
      </w:r>
      <w:r w:rsidRPr="00C1724B">
        <w:rPr>
          <w:rFonts w:ascii="Times New Roman" w:hAnsi="Times New Roman" w:cs="Times New Roman"/>
        </w:rPr>
        <w:t xml:space="preserve"> </w:t>
      </w:r>
      <w:r w:rsidRPr="00C1724B">
        <w:rPr>
          <w:rFonts w:ascii="Times New Roman" w:hAnsi="Times New Roman" w:cs="Times New Roman"/>
          <w:b/>
          <w:bCs/>
        </w:rPr>
        <w:t>2014</w:t>
      </w:r>
      <w:r w:rsidRPr="00C1724B">
        <w:rPr>
          <w:rFonts w:ascii="Times New Roman" w:hAnsi="Times New Roman" w:cs="Times New Roman"/>
        </w:rPr>
        <w:t xml:space="preserve">, </w:t>
      </w:r>
      <w:r w:rsidRPr="00C1724B">
        <w:rPr>
          <w:rFonts w:ascii="Times New Roman" w:hAnsi="Times New Roman" w:cs="Times New Roman"/>
          <w:i/>
          <w:iCs/>
        </w:rPr>
        <w:t>114</w:t>
      </w:r>
      <w:r w:rsidRPr="00C1724B">
        <w:rPr>
          <w:rFonts w:ascii="Times New Roman" w:hAnsi="Times New Roman" w:cs="Times New Roman"/>
        </w:rPr>
        <w:t xml:space="preserve"> (2), 1170–1206. https://doi.org/10.1021/cr4002353.</w:t>
      </w:r>
    </w:p>
    <w:p w14:paraId="5B6B29E6"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(76)</w:t>
      </w:r>
      <w:r w:rsidRPr="00C1724B">
        <w:rPr>
          <w:rFonts w:ascii="Times New Roman" w:hAnsi="Times New Roman" w:cs="Times New Roman"/>
        </w:rPr>
        <w:tab/>
        <w:t xml:space="preserve">Zhang, F.; Guo, Y.; Zhang, L.; Jia, P.; Liu, X.; Qiu, P.; Zhang, H.; Huang, J. A Review of the Effect of External Pressure on All-Solid-State Batteries. </w:t>
      </w:r>
      <w:r w:rsidRPr="00C1724B">
        <w:rPr>
          <w:rFonts w:ascii="Times New Roman" w:hAnsi="Times New Roman" w:cs="Times New Roman"/>
          <w:i/>
          <w:iCs/>
        </w:rPr>
        <w:t>eTransportation</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15</w:t>
      </w:r>
      <w:r w:rsidRPr="00C1724B">
        <w:rPr>
          <w:rFonts w:ascii="Times New Roman" w:hAnsi="Times New Roman" w:cs="Times New Roman"/>
        </w:rPr>
        <w:t>, 100220. https://doi.org/10.1016/j.etran.2022.100220.</w:t>
      </w:r>
    </w:p>
    <w:p w14:paraId="393350E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(77)</w:t>
      </w:r>
      <w:r w:rsidRPr="00C1724B">
        <w:rPr>
          <w:rFonts w:ascii="Times New Roman" w:hAnsi="Times New Roman" w:cs="Times New Roman"/>
        </w:rPr>
        <w:tab/>
        <w:t xml:space="preserve">Pouraghajan, F.; Knight, H.; Wray, M.; Mazzeo, B.; Subbaraman, R.; Christensen, J.; Wheeler, D. Quantifying Tortuosity of Porous Li-Ion Battery Electrodes: Comparing Polarization-Interrupt and Blocking-Electrolyte Methods. </w:t>
      </w:r>
      <w:r w:rsidRPr="00C1724B">
        <w:rPr>
          <w:rFonts w:ascii="Times New Roman" w:hAnsi="Times New Roman" w:cs="Times New Roman"/>
          <w:i/>
          <w:iCs/>
        </w:rPr>
        <w:t>J. Electrochem. Soc.</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165</w:t>
      </w:r>
      <w:r w:rsidRPr="00C1724B">
        <w:rPr>
          <w:rFonts w:ascii="Times New Roman" w:hAnsi="Times New Roman" w:cs="Times New Roman"/>
        </w:rPr>
        <w:t xml:space="preserve"> (11), A2644–A2653. https://doi.org/10.1149/2.0611811jes.</w:t>
      </w:r>
    </w:p>
    <w:p w14:paraId="00B42496"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(78)</w:t>
      </w:r>
      <w:r w:rsidRPr="00C1724B">
        <w:rPr>
          <w:rFonts w:ascii="Times New Roman" w:hAnsi="Times New Roman" w:cs="Times New Roman"/>
        </w:rPr>
        <w:tab/>
        <w:t xml:space="preserve">Hayakawa, E.; Nakamura, H.; Ohsaki, S.; Watano, S. Dry Mixing of Cathode Composite Powder for All-Solid-State Batteries Using a High-Shear Mixer. </w:t>
      </w:r>
      <w:r w:rsidRPr="00C1724B">
        <w:rPr>
          <w:rFonts w:ascii="Times New Roman" w:hAnsi="Times New Roman" w:cs="Times New Roman"/>
          <w:i/>
          <w:iCs/>
        </w:rPr>
        <w:t>Advanced Powder Technology</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33</w:t>
      </w:r>
      <w:r w:rsidRPr="00C1724B">
        <w:rPr>
          <w:rFonts w:ascii="Times New Roman" w:hAnsi="Times New Roman" w:cs="Times New Roman"/>
        </w:rPr>
        <w:t xml:space="preserve"> (8), 103705. https://doi.org/10.1016/j.apt.2022.103705.</w:t>
      </w:r>
    </w:p>
    <w:p w14:paraId="19EC407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(79)</w:t>
      </w:r>
      <w:r w:rsidRPr="00C1724B">
        <w:rPr>
          <w:rFonts w:ascii="Times New Roman" w:hAnsi="Times New Roman" w:cs="Times New Roman"/>
        </w:rPr>
        <w:tab/>
        <w:t xml:space="preserve">Liu, Y.; Zhang, R.; Wang, J.; Wang, Y. Current and Future Lithium-Ion Battery Manufacturing. </w:t>
      </w:r>
      <w:r w:rsidRPr="00C1724B">
        <w:rPr>
          <w:rFonts w:ascii="Times New Roman" w:hAnsi="Times New Roman" w:cs="Times New Roman"/>
          <w:i/>
          <w:iCs/>
        </w:rPr>
        <w:t>iScience</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24</w:t>
      </w:r>
      <w:r w:rsidRPr="00C1724B">
        <w:rPr>
          <w:rFonts w:ascii="Times New Roman" w:hAnsi="Times New Roman" w:cs="Times New Roman"/>
        </w:rPr>
        <w:t xml:space="preserve"> (4), 102332. https://doi.org/10.1016/j.isci.2021.102332.</w:t>
      </w:r>
    </w:p>
    <w:p w14:paraId="17721B5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(80)</w:t>
      </w:r>
      <w:r w:rsidRPr="00C1724B">
        <w:rPr>
          <w:rFonts w:ascii="Times New Roman" w:hAnsi="Times New Roman" w:cs="Times New Roman"/>
        </w:rPr>
        <w:tab/>
        <w:t xml:space="preserve">Bianchini, M.; Wang, J.; Clément, R. J.; Ouyang, B.; Xiao, P.; Kitchaev, D.; Shi, T.; Zhang, Y.; Wang, Y.; Kim, H.; Zhang, M.; Bai, J.; Wang, F.; Sun, W.; Ceder, G. The Interplay between Thermodynamics and Kinetics in the Solid-State Synthesis of Layered Oxides. </w:t>
      </w:r>
      <w:r w:rsidRPr="00C1724B">
        <w:rPr>
          <w:rFonts w:ascii="Times New Roman" w:hAnsi="Times New Roman" w:cs="Times New Roman"/>
          <w:i/>
          <w:iCs/>
        </w:rPr>
        <w:t>Nat. Mater.</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19</w:t>
      </w:r>
      <w:r w:rsidRPr="00C1724B">
        <w:rPr>
          <w:rFonts w:ascii="Times New Roman" w:hAnsi="Times New Roman" w:cs="Times New Roman"/>
        </w:rPr>
        <w:t xml:space="preserve"> (10), 1088–1095. https://doi.org/10.1038/s41563-020-0688-6.</w:t>
      </w:r>
    </w:p>
    <w:p w14:paraId="0F90364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(81)</w:t>
      </w:r>
      <w:r w:rsidRPr="00C1724B">
        <w:rPr>
          <w:rFonts w:ascii="Times New Roman" w:hAnsi="Times New Roman" w:cs="Times New Roman"/>
        </w:rPr>
        <w:tab/>
        <w:t xml:space="preserve">Zhang, D. L. Processing of Advanced Materials Using High-Energy Mechanical Milling. </w:t>
      </w:r>
      <w:r w:rsidRPr="00C1724B">
        <w:rPr>
          <w:rFonts w:ascii="Times New Roman" w:hAnsi="Times New Roman" w:cs="Times New Roman"/>
          <w:i/>
          <w:iCs/>
        </w:rPr>
        <w:t>Progress in Materials Science</w:t>
      </w:r>
      <w:r w:rsidRPr="00C1724B">
        <w:rPr>
          <w:rFonts w:ascii="Times New Roman" w:hAnsi="Times New Roman" w:cs="Times New Roman"/>
        </w:rPr>
        <w:t xml:space="preserve"> </w:t>
      </w:r>
      <w:r w:rsidRPr="00C1724B">
        <w:rPr>
          <w:rFonts w:ascii="Times New Roman" w:hAnsi="Times New Roman" w:cs="Times New Roman"/>
          <w:b/>
          <w:bCs/>
        </w:rPr>
        <w:t>2004</w:t>
      </w:r>
      <w:r w:rsidRPr="00C1724B">
        <w:rPr>
          <w:rFonts w:ascii="Times New Roman" w:hAnsi="Times New Roman" w:cs="Times New Roman"/>
        </w:rPr>
        <w:t xml:space="preserve">, </w:t>
      </w:r>
      <w:r w:rsidRPr="00C1724B">
        <w:rPr>
          <w:rFonts w:ascii="Times New Roman" w:hAnsi="Times New Roman" w:cs="Times New Roman"/>
          <w:i/>
          <w:iCs/>
        </w:rPr>
        <w:t>49</w:t>
      </w:r>
      <w:r w:rsidRPr="00C1724B">
        <w:rPr>
          <w:rFonts w:ascii="Times New Roman" w:hAnsi="Times New Roman" w:cs="Times New Roman"/>
        </w:rPr>
        <w:t xml:space="preserve"> (3–4), 537–560. https://doi.org/10.1016/S0079-6425(03)00034-3.</w:t>
      </w:r>
    </w:p>
    <w:p w14:paraId="2A7F3D8A"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(82)</w:t>
      </w:r>
      <w:r w:rsidRPr="00C1724B">
        <w:rPr>
          <w:rFonts w:ascii="Times New Roman" w:hAnsi="Times New Roman" w:cs="Times New Roman"/>
        </w:rPr>
        <w:tab/>
        <w:t xml:space="preserve">Yamamoto, K.; Takahashi, M.; Ohara, K.; Phuc, N. H. H.; Yang, S.; Watanabe, T.; Uchiyama, T.; Sakuda, A.; Hayashi, A.; Tatsumisago, M.; Muto, H.; Matsuda, A.; Uchimoto, Y. Synthesis of Sulfide Solid Electrolytes through the Liquid Phase: Optimization of the Preparation Conditions. </w:t>
      </w:r>
      <w:r w:rsidRPr="00C1724B">
        <w:rPr>
          <w:rFonts w:ascii="Times New Roman" w:hAnsi="Times New Roman" w:cs="Times New Roman"/>
          <w:i/>
          <w:iCs/>
        </w:rPr>
        <w:t>ACS Omega</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5</w:t>
      </w:r>
      <w:r w:rsidRPr="00C1724B">
        <w:rPr>
          <w:rFonts w:ascii="Times New Roman" w:hAnsi="Times New Roman" w:cs="Times New Roman"/>
        </w:rPr>
        <w:t xml:space="preserve"> (40), 26287–26294. https://doi.org/10.1021/acsomega.0c04307.</w:t>
      </w:r>
    </w:p>
    <w:p w14:paraId="6E689D00"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(83)</w:t>
      </w:r>
      <w:r w:rsidRPr="00C1724B">
        <w:rPr>
          <w:rFonts w:ascii="Times New Roman" w:hAnsi="Times New Roman" w:cs="Times New Roman"/>
        </w:rPr>
        <w:tab/>
      </w:r>
      <w:r w:rsidRPr="00C1724B">
        <w:rPr>
          <w:rFonts w:ascii="Times New Roman" w:hAnsi="Times New Roman" w:cs="Times New Roman"/>
          <w:i/>
          <w:iCs/>
        </w:rPr>
        <w:t>Scattering and diffraction. The Bragg’s Law</w:t>
      </w:r>
      <w:r w:rsidRPr="00C1724B">
        <w:rPr>
          <w:rFonts w:ascii="Times New Roman" w:hAnsi="Times New Roman" w:cs="Times New Roman"/>
        </w:rPr>
        <w:t>. https://www.xtal.iqfr.csic.es/Cristalografia/parte_05_5-en.html.</w:t>
      </w:r>
    </w:p>
    <w:p w14:paraId="3E5C0498"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(84)</w:t>
      </w:r>
      <w:r w:rsidRPr="00C1724B">
        <w:rPr>
          <w:rFonts w:ascii="Times New Roman" w:hAnsi="Times New Roman" w:cs="Times New Roman"/>
        </w:rPr>
        <w:tab/>
        <w:t xml:space="preserve">Ren, Y.; Zuo, X. Synchrotron X‐Ray and Neutron Diffraction, Total Scattering, and Small‐Angle Scattering Techniques for Rechargeable Battery Research. </w:t>
      </w:r>
      <w:r w:rsidRPr="00C1724B">
        <w:rPr>
          <w:rFonts w:ascii="Times New Roman" w:hAnsi="Times New Roman" w:cs="Times New Roman"/>
          <w:i/>
          <w:iCs/>
        </w:rPr>
        <w:t>Small Methods</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2</w:t>
      </w:r>
      <w:r w:rsidRPr="00C1724B">
        <w:rPr>
          <w:rFonts w:ascii="Times New Roman" w:hAnsi="Times New Roman" w:cs="Times New Roman"/>
        </w:rPr>
        <w:t xml:space="preserve"> (8), 1800064. https://doi.org/10.1002/smtd.201800064.</w:t>
      </w:r>
    </w:p>
    <w:p w14:paraId="6B29198D"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lastRenderedPageBreak/>
        <w:t>(85)</w:t>
      </w:r>
      <w:r w:rsidRPr="00C1724B">
        <w:rPr>
          <w:rFonts w:ascii="Times New Roman" w:hAnsi="Times New Roman" w:cs="Times New Roman"/>
        </w:rPr>
        <w:tab/>
        <w:t xml:space="preserve">Calder, S.; An, K.; Boehler, R.; Dela Cruz, C. R.; Frontzek, M. D.; Guthrie, M.; Haberl, B.; Huq, A.; Kimber, S. A. J.; Liu, J.; Molaison, J. J.; Neuefeind, J.; Page, K.; dos Santos, A. M.; Taddei, K. M.; Tulk, C.; Tucker, M. G. A Suite-Level Review of the Neutron Powder Diffraction Instruments at Oak Ridge National Laboratory. </w:t>
      </w:r>
      <w:r w:rsidRPr="00C1724B">
        <w:rPr>
          <w:rFonts w:ascii="Times New Roman" w:hAnsi="Times New Roman" w:cs="Times New Roman"/>
          <w:i/>
          <w:iCs/>
        </w:rPr>
        <w:t>Review of Scientific Instruments</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89</w:t>
      </w:r>
      <w:r w:rsidRPr="00C1724B">
        <w:rPr>
          <w:rFonts w:ascii="Times New Roman" w:hAnsi="Times New Roman" w:cs="Times New Roman"/>
        </w:rPr>
        <w:t xml:space="preserve"> (9), 092701. https://doi.org/10.1063/1.5033906.</w:t>
      </w:r>
    </w:p>
    <w:p w14:paraId="22C62A5D"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(86)</w:t>
      </w:r>
      <w:r w:rsidRPr="00C1724B">
        <w:rPr>
          <w:rFonts w:ascii="Times New Roman" w:hAnsi="Times New Roman" w:cs="Times New Roman"/>
        </w:rPr>
        <w:tab/>
        <w:t xml:space="preserve">Huq, A.; Kirkham, M.; Peterson, P. F.; Hodges, J. P.; Whitfield, P. S.; Page, K.; Hűgle, T.; Iverson, E. B.; Parizzi, A.; Rennich, G. POWGEN: Rebuild of a Third-Generation Powder Diffractometer at the Spallation Neutron Source. </w:t>
      </w:r>
      <w:r w:rsidRPr="00C1724B">
        <w:rPr>
          <w:rFonts w:ascii="Times New Roman" w:hAnsi="Times New Roman" w:cs="Times New Roman"/>
          <w:i/>
          <w:iCs/>
        </w:rPr>
        <w:t>J Appl Crystallogr</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52</w:t>
      </w:r>
      <w:r w:rsidRPr="00C1724B">
        <w:rPr>
          <w:rFonts w:ascii="Times New Roman" w:hAnsi="Times New Roman" w:cs="Times New Roman"/>
        </w:rPr>
        <w:t xml:space="preserve"> (5), 1189–1201. https://doi.org/10.1107/S160057671901121X.</w:t>
      </w:r>
    </w:p>
    <w:p w14:paraId="2753FA3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(87)</w:t>
      </w:r>
      <w:r w:rsidRPr="00C1724B">
        <w:rPr>
          <w:rFonts w:ascii="Times New Roman" w:hAnsi="Times New Roman" w:cs="Times New Roman"/>
        </w:rPr>
        <w:tab/>
        <w:t xml:space="preserve">Newbury, D. E.; Ritchie, N. W. M. Is Scanning Electron Microscopy/Energy Dispersive X-Ray Spectrometry (SEM/EDS) Quantitative?: Quantitative SEM/EDS Analysis. </w:t>
      </w:r>
      <w:r w:rsidRPr="00C1724B">
        <w:rPr>
          <w:rFonts w:ascii="Times New Roman" w:hAnsi="Times New Roman" w:cs="Times New Roman"/>
          <w:i/>
          <w:iCs/>
        </w:rPr>
        <w:t>Scanning</w:t>
      </w:r>
      <w:r w:rsidRPr="00C1724B">
        <w:rPr>
          <w:rFonts w:ascii="Times New Roman" w:hAnsi="Times New Roman" w:cs="Times New Roman"/>
        </w:rPr>
        <w:t xml:space="preserve"> </w:t>
      </w:r>
      <w:r w:rsidRPr="00C1724B">
        <w:rPr>
          <w:rFonts w:ascii="Times New Roman" w:hAnsi="Times New Roman" w:cs="Times New Roman"/>
          <w:b/>
          <w:bCs/>
        </w:rPr>
        <w:t>2013</w:t>
      </w:r>
      <w:r w:rsidRPr="00C1724B">
        <w:rPr>
          <w:rFonts w:ascii="Times New Roman" w:hAnsi="Times New Roman" w:cs="Times New Roman"/>
        </w:rPr>
        <w:t xml:space="preserve">, </w:t>
      </w:r>
      <w:r w:rsidRPr="00C1724B">
        <w:rPr>
          <w:rFonts w:ascii="Times New Roman" w:hAnsi="Times New Roman" w:cs="Times New Roman"/>
          <w:i/>
          <w:iCs/>
        </w:rPr>
        <w:t>35</w:t>
      </w:r>
      <w:r w:rsidRPr="00C1724B">
        <w:rPr>
          <w:rFonts w:ascii="Times New Roman" w:hAnsi="Times New Roman" w:cs="Times New Roman"/>
        </w:rPr>
        <w:t xml:space="preserve"> (3), 141–168. https://doi.org/10.1002/sca.21041.</w:t>
      </w:r>
    </w:p>
    <w:p w14:paraId="5BB3E8CD"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(88)</w:t>
      </w:r>
      <w:r w:rsidRPr="00C1724B">
        <w:rPr>
          <w:rFonts w:ascii="Times New Roman" w:hAnsi="Times New Roman" w:cs="Times New Roman"/>
        </w:rPr>
        <w:tab/>
      </w:r>
      <w:r w:rsidRPr="00C1724B">
        <w:rPr>
          <w:rFonts w:ascii="Times New Roman" w:hAnsi="Times New Roman" w:cs="Times New Roman"/>
          <w:i/>
          <w:iCs/>
        </w:rPr>
        <w:t>Energy-dispersive X-ray spectroscopy</w:t>
      </w:r>
      <w:r w:rsidRPr="00C1724B">
        <w:rPr>
          <w:rFonts w:ascii="Times New Roman" w:hAnsi="Times New Roman" w:cs="Times New Roman"/>
        </w:rPr>
        <w:t>. https://en.wikipedia.org/wiki/Energy-dispersive_X-ray_spectroscopy#.</w:t>
      </w:r>
    </w:p>
    <w:p w14:paraId="1FF6D6D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(89)</w:t>
      </w:r>
      <w:r w:rsidRPr="00C1724B">
        <w:rPr>
          <w:rFonts w:ascii="Times New Roman" w:hAnsi="Times New Roman" w:cs="Times New Roman"/>
        </w:rPr>
        <w:tab/>
      </w:r>
      <w:r w:rsidRPr="00C1724B">
        <w:rPr>
          <w:rFonts w:ascii="Times New Roman" w:hAnsi="Times New Roman" w:cs="Times New Roman"/>
          <w:i/>
          <w:iCs/>
        </w:rPr>
        <w:t>Scanning electron microscope</w:t>
      </w:r>
      <w:r w:rsidRPr="00C1724B">
        <w:rPr>
          <w:rFonts w:ascii="Times New Roman" w:hAnsi="Times New Roman" w:cs="Times New Roman"/>
        </w:rPr>
        <w:t>. https://en.wikipedia.org/wiki/Scanning_electron_microscope.</w:t>
      </w:r>
    </w:p>
    <w:p w14:paraId="5B9DC6A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(90)</w:t>
      </w:r>
      <w:r w:rsidRPr="00C1724B">
        <w:rPr>
          <w:rFonts w:ascii="Times New Roman" w:hAnsi="Times New Roman" w:cs="Times New Roman"/>
        </w:rPr>
        <w:tab/>
        <w:t xml:space="preserve">Raman, C. V.; Krishnan, K. S. A New Type of Secondary Radiation. </w:t>
      </w:r>
      <w:r w:rsidRPr="00C1724B">
        <w:rPr>
          <w:rFonts w:ascii="Times New Roman" w:hAnsi="Times New Roman" w:cs="Times New Roman"/>
          <w:i/>
          <w:iCs/>
        </w:rPr>
        <w:t>Nature</w:t>
      </w:r>
      <w:r w:rsidRPr="00C1724B">
        <w:rPr>
          <w:rFonts w:ascii="Times New Roman" w:hAnsi="Times New Roman" w:cs="Times New Roman"/>
        </w:rPr>
        <w:t xml:space="preserve"> </w:t>
      </w:r>
      <w:r w:rsidRPr="00C1724B">
        <w:rPr>
          <w:rFonts w:ascii="Times New Roman" w:hAnsi="Times New Roman" w:cs="Times New Roman"/>
          <w:b/>
          <w:bCs/>
        </w:rPr>
        <w:t>1928</w:t>
      </w:r>
      <w:r w:rsidRPr="00C1724B">
        <w:rPr>
          <w:rFonts w:ascii="Times New Roman" w:hAnsi="Times New Roman" w:cs="Times New Roman"/>
        </w:rPr>
        <w:t xml:space="preserve">, </w:t>
      </w:r>
      <w:r w:rsidRPr="00C1724B">
        <w:rPr>
          <w:rFonts w:ascii="Times New Roman" w:hAnsi="Times New Roman" w:cs="Times New Roman"/>
          <w:i/>
          <w:iCs/>
        </w:rPr>
        <w:t>121</w:t>
      </w:r>
      <w:r w:rsidRPr="00C1724B">
        <w:rPr>
          <w:rFonts w:ascii="Times New Roman" w:hAnsi="Times New Roman" w:cs="Times New Roman"/>
        </w:rPr>
        <w:t xml:space="preserve"> (3048), 501–502. https://doi.org/10.1038/121501c0.</w:t>
      </w:r>
    </w:p>
    <w:p w14:paraId="4EDBFEB7"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(91)</w:t>
      </w:r>
      <w:r w:rsidRPr="00C1724B">
        <w:rPr>
          <w:rFonts w:ascii="Times New Roman" w:hAnsi="Times New Roman" w:cs="Times New Roman"/>
        </w:rPr>
        <w:tab/>
        <w:t xml:space="preserve">Xu, Z.; He, Z.; Song, Y.; Fu, X.; Rommel, M.; Luo, X.; Hartmaier, A.; Zhang, J.; Fang, F. Topic Review: Application of Raman Spectroscopy Characterization in Micro/Nano-Machining. </w:t>
      </w:r>
      <w:r w:rsidRPr="00C1724B">
        <w:rPr>
          <w:rFonts w:ascii="Times New Roman" w:hAnsi="Times New Roman" w:cs="Times New Roman"/>
          <w:i/>
          <w:iCs/>
        </w:rPr>
        <w:t>Micromachines</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9</w:t>
      </w:r>
      <w:r w:rsidRPr="00C1724B">
        <w:rPr>
          <w:rFonts w:ascii="Times New Roman" w:hAnsi="Times New Roman" w:cs="Times New Roman"/>
        </w:rPr>
        <w:t xml:space="preserve"> (7), 361. https://doi.org/10.3390/mi9070361.</w:t>
      </w:r>
    </w:p>
    <w:p w14:paraId="68C795D5"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(92)</w:t>
      </w:r>
      <w:r w:rsidRPr="00C1724B">
        <w:rPr>
          <w:rFonts w:ascii="Times New Roman" w:hAnsi="Times New Roman" w:cs="Times New Roman"/>
        </w:rPr>
        <w:tab/>
        <w:t xml:space="preserve">Bagus, P. S.; Ilton, E. S.; Nelin, C. J. The Interpretation of XPS Spectra: Insights into Materials Properties. </w:t>
      </w:r>
      <w:r w:rsidRPr="00C1724B">
        <w:rPr>
          <w:rFonts w:ascii="Times New Roman" w:hAnsi="Times New Roman" w:cs="Times New Roman"/>
          <w:i/>
          <w:iCs/>
        </w:rPr>
        <w:t>Surface Science Reports</w:t>
      </w:r>
      <w:r w:rsidRPr="00C1724B">
        <w:rPr>
          <w:rFonts w:ascii="Times New Roman" w:hAnsi="Times New Roman" w:cs="Times New Roman"/>
        </w:rPr>
        <w:t xml:space="preserve"> </w:t>
      </w:r>
      <w:r w:rsidRPr="00C1724B">
        <w:rPr>
          <w:rFonts w:ascii="Times New Roman" w:hAnsi="Times New Roman" w:cs="Times New Roman"/>
          <w:b/>
          <w:bCs/>
        </w:rPr>
        <w:t>2013</w:t>
      </w:r>
      <w:r w:rsidRPr="00C1724B">
        <w:rPr>
          <w:rFonts w:ascii="Times New Roman" w:hAnsi="Times New Roman" w:cs="Times New Roman"/>
        </w:rPr>
        <w:t xml:space="preserve">, </w:t>
      </w:r>
      <w:r w:rsidRPr="00C1724B">
        <w:rPr>
          <w:rFonts w:ascii="Times New Roman" w:hAnsi="Times New Roman" w:cs="Times New Roman"/>
          <w:i/>
          <w:iCs/>
        </w:rPr>
        <w:t>68</w:t>
      </w:r>
      <w:r w:rsidRPr="00C1724B">
        <w:rPr>
          <w:rFonts w:ascii="Times New Roman" w:hAnsi="Times New Roman" w:cs="Times New Roman"/>
        </w:rPr>
        <w:t xml:space="preserve"> (2), 273–304. https://doi.org/10.1016/j.surfrep.2013.03.001.</w:t>
      </w:r>
    </w:p>
    <w:p w14:paraId="4BCC070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(93)</w:t>
      </w:r>
      <w:r w:rsidRPr="00C1724B">
        <w:rPr>
          <w:rFonts w:ascii="Times New Roman" w:hAnsi="Times New Roman" w:cs="Times New Roman"/>
        </w:rPr>
        <w:tab/>
        <w:t xml:space="preserve">Gill, P.; Moghadam, T. T.; Ranjbar, B. Differential Scanning Calorimetry Techniques: Applications in Biology and Nanoscience. </w:t>
      </w:r>
      <w:r w:rsidRPr="00C1724B">
        <w:rPr>
          <w:rFonts w:ascii="Times New Roman" w:hAnsi="Times New Roman" w:cs="Times New Roman"/>
          <w:b/>
          <w:bCs/>
        </w:rPr>
        <w:t>2010</w:t>
      </w:r>
      <w:r w:rsidRPr="00C1724B">
        <w:rPr>
          <w:rFonts w:ascii="Times New Roman" w:hAnsi="Times New Roman" w:cs="Times New Roman"/>
        </w:rPr>
        <w:t xml:space="preserve">, </w:t>
      </w:r>
      <w:r w:rsidRPr="00C1724B">
        <w:rPr>
          <w:rFonts w:ascii="Times New Roman" w:hAnsi="Times New Roman" w:cs="Times New Roman"/>
          <w:i/>
          <w:iCs/>
        </w:rPr>
        <w:t>21</w:t>
      </w:r>
      <w:r w:rsidRPr="00C1724B">
        <w:rPr>
          <w:rFonts w:ascii="Times New Roman" w:hAnsi="Times New Roman" w:cs="Times New Roman"/>
        </w:rPr>
        <w:t xml:space="preserve"> (4), 27.</w:t>
      </w:r>
    </w:p>
    <w:p w14:paraId="6D36CB5E"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(94)</w:t>
      </w:r>
      <w:r w:rsidRPr="00C1724B">
        <w:rPr>
          <w:rFonts w:ascii="Times New Roman" w:hAnsi="Times New Roman" w:cs="Times New Roman"/>
        </w:rPr>
        <w:tab/>
        <w:t xml:space="preserve">Pignatello, R. </w:t>
      </w:r>
      <w:r w:rsidRPr="00C1724B">
        <w:rPr>
          <w:rFonts w:ascii="Times New Roman" w:hAnsi="Times New Roman" w:cs="Times New Roman"/>
          <w:i/>
          <w:iCs/>
        </w:rPr>
        <w:t>Drug-Biomembrane Interaction Studies: The Application of Calorimetric Techniques</w:t>
      </w:r>
      <w:r w:rsidRPr="00C1724B">
        <w:rPr>
          <w:rFonts w:ascii="Times New Roman" w:hAnsi="Times New Roman" w:cs="Times New Roman"/>
        </w:rPr>
        <w:t>; Elsevier, 2013.</w:t>
      </w:r>
    </w:p>
    <w:p w14:paraId="6A24D2F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(95)</w:t>
      </w:r>
      <w:r w:rsidRPr="00C1724B">
        <w:rPr>
          <w:rFonts w:ascii="Times New Roman" w:hAnsi="Times New Roman" w:cs="Times New Roman"/>
        </w:rPr>
        <w:tab/>
        <w:t xml:space="preserve">Zheng, Q.; Zhang, Y.; Montazerian, M.; Gulbiten, O.; Mauro, J. C.; Zanotto, E. D.; Yue, Y. Understanding Glass through Differential Scanning Calorimetry. </w:t>
      </w:r>
      <w:r w:rsidRPr="00C1724B">
        <w:rPr>
          <w:rFonts w:ascii="Times New Roman" w:hAnsi="Times New Roman" w:cs="Times New Roman"/>
          <w:i/>
          <w:iCs/>
        </w:rPr>
        <w:t>Chem. Rev.</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119</w:t>
      </w:r>
      <w:r w:rsidRPr="00C1724B">
        <w:rPr>
          <w:rFonts w:ascii="Times New Roman" w:hAnsi="Times New Roman" w:cs="Times New Roman"/>
        </w:rPr>
        <w:t xml:space="preserve"> (13), 7848–7939. https://doi.org/10.1021/acs.chemrev.8b00510.</w:t>
      </w:r>
    </w:p>
    <w:p w14:paraId="21BDB395"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(96)</w:t>
      </w:r>
      <w:r w:rsidRPr="00C1724B">
        <w:rPr>
          <w:rFonts w:ascii="Times New Roman" w:hAnsi="Times New Roman" w:cs="Times New Roman"/>
        </w:rPr>
        <w:tab/>
        <w:t xml:space="preserve">Saadatkhah, N.; Carillo Garcia, A.; Ackermann, S.; Leclerc, P.; Latifi, M.; Samih, S.; Patience, G. S.; Chaouki, J. Experimental Methods in Chemical Engineering: Thermogravimetric Analysis—TGA. </w:t>
      </w:r>
      <w:r w:rsidRPr="00C1724B">
        <w:rPr>
          <w:rFonts w:ascii="Times New Roman" w:hAnsi="Times New Roman" w:cs="Times New Roman"/>
          <w:i/>
          <w:iCs/>
        </w:rPr>
        <w:t>Can J Chem Eng</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98</w:t>
      </w:r>
      <w:r w:rsidRPr="00C1724B">
        <w:rPr>
          <w:rFonts w:ascii="Times New Roman" w:hAnsi="Times New Roman" w:cs="Times New Roman"/>
        </w:rPr>
        <w:t xml:space="preserve"> (1), 34–43. https://doi.org/10.1002/cjce.23673.</w:t>
      </w:r>
    </w:p>
    <w:p w14:paraId="059F25E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(97)</w:t>
      </w:r>
      <w:r w:rsidRPr="00C1724B">
        <w:rPr>
          <w:rFonts w:ascii="Times New Roman" w:hAnsi="Times New Roman" w:cs="Times New Roman"/>
        </w:rPr>
        <w:tab/>
        <w:t xml:space="preserve">Huggins, R. A. Simple Method to Determine Electronic and Ionic Components of the Conductivity in Mixed Conductors a Review. </w:t>
      </w:r>
      <w:r w:rsidRPr="00C1724B">
        <w:rPr>
          <w:rFonts w:ascii="Times New Roman" w:hAnsi="Times New Roman" w:cs="Times New Roman"/>
          <w:i/>
          <w:iCs/>
        </w:rPr>
        <w:t>Ionics</w:t>
      </w:r>
      <w:r w:rsidRPr="00C1724B">
        <w:rPr>
          <w:rFonts w:ascii="Times New Roman" w:hAnsi="Times New Roman" w:cs="Times New Roman"/>
        </w:rPr>
        <w:t xml:space="preserve"> </w:t>
      </w:r>
      <w:r w:rsidRPr="00C1724B">
        <w:rPr>
          <w:rFonts w:ascii="Times New Roman" w:hAnsi="Times New Roman" w:cs="Times New Roman"/>
          <w:b/>
          <w:bCs/>
        </w:rPr>
        <w:t>2002</w:t>
      </w:r>
      <w:r w:rsidRPr="00C1724B">
        <w:rPr>
          <w:rFonts w:ascii="Times New Roman" w:hAnsi="Times New Roman" w:cs="Times New Roman"/>
        </w:rPr>
        <w:t xml:space="preserve">, </w:t>
      </w:r>
      <w:r w:rsidRPr="00C1724B">
        <w:rPr>
          <w:rFonts w:ascii="Times New Roman" w:hAnsi="Times New Roman" w:cs="Times New Roman"/>
          <w:i/>
          <w:iCs/>
        </w:rPr>
        <w:t>8</w:t>
      </w:r>
      <w:r w:rsidRPr="00C1724B">
        <w:rPr>
          <w:rFonts w:ascii="Times New Roman" w:hAnsi="Times New Roman" w:cs="Times New Roman"/>
        </w:rPr>
        <w:t xml:space="preserve"> (3–4), 300–313. https://doi.org/10.1007/BF02376083.</w:t>
      </w:r>
    </w:p>
    <w:p w14:paraId="457E19C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(98)</w:t>
      </w:r>
      <w:r w:rsidRPr="00C1724B">
        <w:rPr>
          <w:rFonts w:ascii="Times New Roman" w:hAnsi="Times New Roman" w:cs="Times New Roman"/>
        </w:rPr>
        <w:tab/>
        <w:t xml:space="preserve">Vadhva, P.; Hu, J.; Johnson, M. J.; Stocker, R.; Braglia, M.; Brett, D. J. L.; Rettie, A. J. E. Electrochemical Impedance Spectroscopy for All‐Solid‐State Batteries: Theory, Methods and Future Outlook. </w:t>
      </w:r>
      <w:r w:rsidRPr="00C1724B">
        <w:rPr>
          <w:rFonts w:ascii="Times New Roman" w:hAnsi="Times New Roman" w:cs="Times New Roman"/>
          <w:i/>
          <w:iCs/>
        </w:rPr>
        <w:t>ChemElectroChem</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8</w:t>
      </w:r>
      <w:r w:rsidRPr="00C1724B">
        <w:rPr>
          <w:rFonts w:ascii="Times New Roman" w:hAnsi="Times New Roman" w:cs="Times New Roman"/>
        </w:rPr>
        <w:t xml:space="preserve"> (11), 1930–1947. https://doi.org/10.1002/celc.202100108.</w:t>
      </w:r>
    </w:p>
    <w:p w14:paraId="11AF179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lastRenderedPageBreak/>
        <w:t>(99)</w:t>
      </w:r>
      <w:r w:rsidRPr="00C1724B">
        <w:rPr>
          <w:rFonts w:ascii="Times New Roman" w:hAnsi="Times New Roman" w:cs="Times New Roman"/>
        </w:rPr>
        <w:tab/>
        <w:t xml:space="preserve">Wang, J.; Chen, R.; Yang, L.; Zan, M.; Chen, P.; Li, Y.; Li, W.; Yu, H.; Yu, X.; Huang, X.; Chen, L.; Li, H. Raising the Intrinsic Safety of Layered Oxide Cathodes by Surface Re‐Lithiation with LLZTO Garnet‐Type Solid Electrolytes. </w:t>
      </w:r>
      <w:r w:rsidRPr="00C1724B">
        <w:rPr>
          <w:rFonts w:ascii="Times New Roman" w:hAnsi="Times New Roman" w:cs="Times New Roman"/>
          <w:i/>
          <w:iCs/>
        </w:rPr>
        <w:t>Advanced Materials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34</w:t>
      </w:r>
      <w:r w:rsidRPr="00C1724B">
        <w:rPr>
          <w:rFonts w:ascii="Times New Roman" w:hAnsi="Times New Roman" w:cs="Times New Roman"/>
        </w:rPr>
        <w:t xml:space="preserve"> (19), 2200655. https://doi.org/10.1002/adma.202200655.</w:t>
      </w:r>
    </w:p>
    <w:p w14:paraId="05280BB1"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(100)</w:t>
      </w:r>
      <w:r w:rsidRPr="00C1724B">
        <w:rPr>
          <w:rFonts w:ascii="Times New Roman" w:hAnsi="Times New Roman" w:cs="Times New Roman"/>
        </w:rPr>
        <w:tab/>
        <w:t xml:space="preserve">Yue, L.; Ma, J.; Zhang, J.; Zhao, J.; Dong, S.; Liu, Z.; Cui, G.; Chen, L. All Solid-State Polymer Electrolytes for High-Performance Lithium Ion Batteries. </w:t>
      </w:r>
      <w:r w:rsidRPr="00C1724B">
        <w:rPr>
          <w:rFonts w:ascii="Times New Roman" w:hAnsi="Times New Roman" w:cs="Times New Roman"/>
          <w:i/>
          <w:iCs/>
        </w:rPr>
        <w:t>Energy Storage Materials</w:t>
      </w:r>
      <w:r w:rsidRPr="00C1724B">
        <w:rPr>
          <w:rFonts w:ascii="Times New Roman" w:hAnsi="Times New Roman" w:cs="Times New Roman"/>
        </w:rPr>
        <w:t xml:space="preserve"> </w:t>
      </w:r>
      <w:r w:rsidRPr="00C1724B">
        <w:rPr>
          <w:rFonts w:ascii="Times New Roman" w:hAnsi="Times New Roman" w:cs="Times New Roman"/>
          <w:b/>
          <w:bCs/>
        </w:rPr>
        <w:t>2016</w:t>
      </w:r>
      <w:r w:rsidRPr="00C1724B">
        <w:rPr>
          <w:rFonts w:ascii="Times New Roman" w:hAnsi="Times New Roman" w:cs="Times New Roman"/>
        </w:rPr>
        <w:t xml:space="preserve">, </w:t>
      </w:r>
      <w:r w:rsidRPr="00C1724B">
        <w:rPr>
          <w:rFonts w:ascii="Times New Roman" w:hAnsi="Times New Roman" w:cs="Times New Roman"/>
          <w:i/>
          <w:iCs/>
        </w:rPr>
        <w:t>5</w:t>
      </w:r>
      <w:r w:rsidRPr="00C1724B">
        <w:rPr>
          <w:rFonts w:ascii="Times New Roman" w:hAnsi="Times New Roman" w:cs="Times New Roman"/>
        </w:rPr>
        <w:t>, 139–164. https://doi.org/10.1016/j.ensm.2016.07.003.</w:t>
      </w:r>
    </w:p>
    <w:p w14:paraId="6C553BF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(101)</w:t>
      </w:r>
      <w:r w:rsidRPr="00C1724B">
        <w:rPr>
          <w:rFonts w:ascii="Times New Roman" w:hAnsi="Times New Roman" w:cs="Times New Roman"/>
        </w:rPr>
        <w:tab/>
        <w:t xml:space="preserve">Bai, X.; Yu, T.; Ren, Z.; Gong, S.; Yang, R.; Zhao, C. Key Issues and Emerging Trends in Sulfide All Solid State Lithium Battery. </w:t>
      </w:r>
      <w:r w:rsidRPr="00C1724B">
        <w:rPr>
          <w:rFonts w:ascii="Times New Roman" w:hAnsi="Times New Roman" w:cs="Times New Roman"/>
          <w:i/>
          <w:iCs/>
        </w:rPr>
        <w:t>Energy Storage Materials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51</w:t>
      </w:r>
      <w:r w:rsidRPr="00C1724B">
        <w:rPr>
          <w:rFonts w:ascii="Times New Roman" w:hAnsi="Times New Roman" w:cs="Times New Roman"/>
        </w:rPr>
        <w:t>, 527–549. https://doi.org/10.1016/j.ensm.2022.07.006.</w:t>
      </w:r>
    </w:p>
    <w:p w14:paraId="1CEB9668"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(102)</w:t>
      </w:r>
      <w:r w:rsidRPr="00C1724B">
        <w:rPr>
          <w:rFonts w:ascii="Times New Roman" w:hAnsi="Times New Roman" w:cs="Times New Roman"/>
        </w:rPr>
        <w:tab/>
        <w:t xml:space="preserve">Pang, Y.; Liu, Y.; Yang, J.; Zheng, S.; Wang, C. Hydrides for Solid-State Batteries: A Review. </w:t>
      </w:r>
      <w:r w:rsidRPr="00C1724B">
        <w:rPr>
          <w:rFonts w:ascii="Times New Roman" w:hAnsi="Times New Roman" w:cs="Times New Roman"/>
          <w:i/>
          <w:iCs/>
        </w:rPr>
        <w:t>Materials Today Nano</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18</w:t>
      </w:r>
      <w:r w:rsidRPr="00C1724B">
        <w:rPr>
          <w:rFonts w:ascii="Times New Roman" w:hAnsi="Times New Roman" w:cs="Times New Roman"/>
        </w:rPr>
        <w:t>, 100194. https://doi.org/10.1016/j.mtnano.2022.100194.</w:t>
      </w:r>
    </w:p>
    <w:p w14:paraId="14F5D57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(103)</w:t>
      </w:r>
      <w:r w:rsidRPr="00C1724B">
        <w:rPr>
          <w:rFonts w:ascii="Times New Roman" w:hAnsi="Times New Roman" w:cs="Times New Roman"/>
        </w:rPr>
        <w:tab/>
        <w:t xml:space="preserve">Kwak, H.; Wang, S.; Park, J.; Liu, Y.; Kim, K. T.; Choi, Y.; Mo, Y.; Jung, Y. S. Emerging Halide Superionic Conductors for All-Solid-State Batteries: Design, Synthesis, and Practical Applications. </w:t>
      </w:r>
      <w:r w:rsidRPr="00C1724B">
        <w:rPr>
          <w:rFonts w:ascii="Times New Roman" w:hAnsi="Times New Roman" w:cs="Times New Roman"/>
          <w:i/>
          <w:iCs/>
        </w:rPr>
        <w:t>ACS Energy Lett.</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7</w:t>
      </w:r>
      <w:r w:rsidRPr="00C1724B">
        <w:rPr>
          <w:rFonts w:ascii="Times New Roman" w:hAnsi="Times New Roman" w:cs="Times New Roman"/>
        </w:rPr>
        <w:t xml:space="preserve"> (5), 1776–1805. https://doi.org/10.1021/acsenergylett.2c00438.</w:t>
      </w:r>
    </w:p>
    <w:p w14:paraId="360C2814"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(104)</w:t>
      </w:r>
      <w:r w:rsidRPr="00C1724B">
        <w:rPr>
          <w:rFonts w:ascii="Times New Roman" w:hAnsi="Times New Roman" w:cs="Times New Roman"/>
        </w:rPr>
        <w:tab/>
        <w:t xml:space="preserve">Wang, C.; Liang, J.; Kim, J. T.; Sun, X. Prospects of Halide-Based All-Solid-State Batteries: From Material Design to Practical Application. </w:t>
      </w:r>
      <w:r w:rsidRPr="00C1724B">
        <w:rPr>
          <w:rFonts w:ascii="Times New Roman" w:hAnsi="Times New Roman" w:cs="Times New Roman"/>
          <w:i/>
          <w:iCs/>
        </w:rPr>
        <w:t>Sci. Adv.</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8</w:t>
      </w:r>
      <w:r w:rsidRPr="00C1724B">
        <w:rPr>
          <w:rFonts w:ascii="Times New Roman" w:hAnsi="Times New Roman" w:cs="Times New Roman"/>
        </w:rPr>
        <w:t xml:space="preserve"> (36), eadc9516. https://doi.org/10.1126/sciadv.adc9516.</w:t>
      </w:r>
    </w:p>
    <w:p w14:paraId="0B6A50E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(105)</w:t>
      </w:r>
      <w:r w:rsidRPr="00C1724B">
        <w:rPr>
          <w:rFonts w:ascii="Times New Roman" w:hAnsi="Times New Roman" w:cs="Times New Roman"/>
        </w:rPr>
        <w:tab/>
        <w:t xml:space="preserve">Li, X.; Liang, J.; Chen, N.; Luo, J.; Adair, K. R.; Wang, C.; Banis, M. N.; Sham, T.; Zhang, L.; Zhao, S.; Lu, S.; Huang, H.; Li, R.; Sun, X. Water‐Mediated Synthesis of a Superionic Halide Solid Electrolyte. </w:t>
      </w:r>
      <w:r w:rsidRPr="00C1724B">
        <w:rPr>
          <w:rFonts w:ascii="Times New Roman" w:hAnsi="Times New Roman" w:cs="Times New Roman"/>
          <w:i/>
          <w:iCs/>
        </w:rPr>
        <w:t>Angew. Chem. Int. Ed.</w:t>
      </w:r>
      <w:r w:rsidRPr="00C1724B">
        <w:rPr>
          <w:rFonts w:ascii="Times New Roman" w:hAnsi="Times New Roman" w:cs="Times New Roman"/>
        </w:rPr>
        <w:t xml:space="preserve"> </w:t>
      </w:r>
      <w:r w:rsidRPr="00C1724B">
        <w:rPr>
          <w:rFonts w:ascii="Times New Roman" w:hAnsi="Times New Roman" w:cs="Times New Roman"/>
          <w:b/>
          <w:bCs/>
        </w:rPr>
        <w:t>2019</w:t>
      </w:r>
      <w:r w:rsidRPr="00C1724B">
        <w:rPr>
          <w:rFonts w:ascii="Times New Roman" w:hAnsi="Times New Roman" w:cs="Times New Roman"/>
        </w:rPr>
        <w:t xml:space="preserve">, </w:t>
      </w:r>
      <w:r w:rsidRPr="00C1724B">
        <w:rPr>
          <w:rFonts w:ascii="Times New Roman" w:hAnsi="Times New Roman" w:cs="Times New Roman"/>
          <w:i/>
          <w:iCs/>
        </w:rPr>
        <w:t>58</w:t>
      </w:r>
      <w:r w:rsidRPr="00C1724B">
        <w:rPr>
          <w:rFonts w:ascii="Times New Roman" w:hAnsi="Times New Roman" w:cs="Times New Roman"/>
        </w:rPr>
        <w:t xml:space="preserve"> (46), 16427–16432. https://doi.org/10.1002/anie.201909805.</w:t>
      </w:r>
    </w:p>
    <w:p w14:paraId="08AF366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(106)</w:t>
      </w:r>
      <w:r w:rsidRPr="00C1724B">
        <w:rPr>
          <w:rFonts w:ascii="Times New Roman" w:hAnsi="Times New Roman" w:cs="Times New Roman"/>
        </w:rPr>
        <w:tab/>
        <w:t xml:space="preserve">Luo, X.; Cai, D.; Wang, X.; Xia, X.; Gu, C.; Tu, J. A Novel Ethanol-Mediated Synthesis of Superionic Halide Electrolytes for High-Voltage All-Solid-State Lithium–Metal Batteries. </w:t>
      </w:r>
      <w:r w:rsidRPr="00C1724B">
        <w:rPr>
          <w:rFonts w:ascii="Times New Roman" w:hAnsi="Times New Roman" w:cs="Times New Roman"/>
          <w:i/>
          <w:iCs/>
        </w:rPr>
        <w:t>ACS Appl. Mater. Interfaces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14</w:t>
      </w:r>
      <w:r w:rsidRPr="00C1724B">
        <w:rPr>
          <w:rFonts w:ascii="Times New Roman" w:hAnsi="Times New Roman" w:cs="Times New Roman"/>
        </w:rPr>
        <w:t xml:space="preserve"> (26), 29844–29855. https://doi.org/10.1021/acsami.2c06216.</w:t>
      </w:r>
    </w:p>
    <w:p w14:paraId="44C761B1"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(107)</w:t>
      </w:r>
      <w:r w:rsidRPr="00C1724B">
        <w:rPr>
          <w:rFonts w:ascii="Times New Roman" w:hAnsi="Times New Roman" w:cs="Times New Roman"/>
        </w:rPr>
        <w:tab/>
        <w:t xml:space="preserve">Shi, X.; Zeng, Z.; Zhang, H.; Huang, B.; Sun, M.; Wong, H. H.; Lu, Q.; Luo, W.; Huang, Y.; Du, Y.; Yan, C. Gram‐Scale Synthesis of Nanosized Li </w:t>
      </w:r>
      <w:r w:rsidRPr="00C1724B">
        <w:rPr>
          <w:rFonts w:ascii="Times New Roman" w:hAnsi="Times New Roman" w:cs="Times New Roman"/>
          <w:vertAlign w:val="subscript"/>
        </w:rPr>
        <w:t>3</w:t>
      </w:r>
      <w:r w:rsidRPr="00C1724B">
        <w:rPr>
          <w:rFonts w:ascii="Times New Roman" w:hAnsi="Times New Roman" w:cs="Times New Roman"/>
        </w:rPr>
        <w:t xml:space="preserve"> HoBr </w:t>
      </w:r>
      <w:r w:rsidRPr="00C1724B">
        <w:rPr>
          <w:rFonts w:ascii="Times New Roman" w:hAnsi="Times New Roman" w:cs="Times New Roman"/>
          <w:vertAlign w:val="subscript"/>
        </w:rPr>
        <w:t>6</w:t>
      </w:r>
      <w:r w:rsidRPr="00C1724B">
        <w:rPr>
          <w:rFonts w:ascii="Times New Roman" w:hAnsi="Times New Roman" w:cs="Times New Roman"/>
        </w:rPr>
        <w:t xml:space="preserve"> Solid Electrolyte for All‐Solid‐State Li‐Se Battery. </w:t>
      </w:r>
      <w:r w:rsidRPr="00C1724B">
        <w:rPr>
          <w:rFonts w:ascii="Times New Roman" w:hAnsi="Times New Roman" w:cs="Times New Roman"/>
          <w:i/>
          <w:iCs/>
        </w:rPr>
        <w:t>Small Methods</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5</w:t>
      </w:r>
      <w:r w:rsidRPr="00C1724B">
        <w:rPr>
          <w:rFonts w:ascii="Times New Roman" w:hAnsi="Times New Roman" w:cs="Times New Roman"/>
        </w:rPr>
        <w:t xml:space="preserve"> (11), 2101002. https://doi.org/10.1002/smtd.202101002.</w:t>
      </w:r>
    </w:p>
    <w:p w14:paraId="2FFB8D55"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(108)</w:t>
      </w:r>
      <w:r w:rsidRPr="00C1724B">
        <w:rPr>
          <w:rFonts w:ascii="Times New Roman" w:hAnsi="Times New Roman" w:cs="Times New Roman"/>
        </w:rPr>
        <w:tab/>
        <w:t xml:space="preserve">Palacin, M. R. Battery Materials Design Essentials. </w:t>
      </w:r>
      <w:r w:rsidRPr="00C1724B">
        <w:rPr>
          <w:rFonts w:ascii="Times New Roman" w:hAnsi="Times New Roman" w:cs="Times New Roman"/>
          <w:i/>
          <w:iCs/>
        </w:rPr>
        <w:t>Acc. Mater. Res.</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2</w:t>
      </w:r>
      <w:r w:rsidRPr="00C1724B">
        <w:rPr>
          <w:rFonts w:ascii="Times New Roman" w:hAnsi="Times New Roman" w:cs="Times New Roman"/>
        </w:rPr>
        <w:t xml:space="preserve"> (5), 319–326. https://doi.org/10.1021/accountsmr.1c00026.</w:t>
      </w:r>
    </w:p>
    <w:p w14:paraId="6069BB0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(109)</w:t>
      </w:r>
      <w:r w:rsidRPr="00C1724B">
        <w:rPr>
          <w:rFonts w:ascii="Times New Roman" w:hAnsi="Times New Roman" w:cs="Times New Roman"/>
        </w:rPr>
        <w:tab/>
        <w:t xml:space="preserve">Jain, R.; Lakhnot, A. S.; Bhimani, K.; Sharma, S.; Mahajani, V.; Panchal, R. A.; Kamble, M.; Han, F.; Wang, C.; Koratkar, N. Nanostructuring versus Microstructuring in Battery Electrodes. </w:t>
      </w:r>
      <w:r w:rsidRPr="00C1724B">
        <w:rPr>
          <w:rFonts w:ascii="Times New Roman" w:hAnsi="Times New Roman" w:cs="Times New Roman"/>
          <w:i/>
          <w:iCs/>
        </w:rPr>
        <w:t>Nat Rev Mater</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7</w:t>
      </w:r>
      <w:r w:rsidRPr="00C1724B">
        <w:rPr>
          <w:rFonts w:ascii="Times New Roman" w:hAnsi="Times New Roman" w:cs="Times New Roman"/>
        </w:rPr>
        <w:t xml:space="preserve"> (9), 736–746. https://doi.org/10.1038/s41578-022-00454-9.</w:t>
      </w:r>
    </w:p>
    <w:p w14:paraId="53393B35"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(110)</w:t>
      </w:r>
      <w:r w:rsidRPr="00C1724B">
        <w:rPr>
          <w:rFonts w:ascii="Times New Roman" w:hAnsi="Times New Roman" w:cs="Times New Roman"/>
        </w:rPr>
        <w:tab/>
        <w:t xml:space="preserve">Sebastian, V.; Arruebo, M.; Santamaria, J. Reaction Engineering Strategies for the Production of Inorganic Nanomaterials. </w:t>
      </w:r>
      <w:r w:rsidRPr="00C1724B">
        <w:rPr>
          <w:rFonts w:ascii="Times New Roman" w:hAnsi="Times New Roman" w:cs="Times New Roman"/>
          <w:i/>
          <w:iCs/>
        </w:rPr>
        <w:t>Small</w:t>
      </w:r>
      <w:r w:rsidRPr="00C1724B">
        <w:rPr>
          <w:rFonts w:ascii="Times New Roman" w:hAnsi="Times New Roman" w:cs="Times New Roman"/>
        </w:rPr>
        <w:t xml:space="preserve"> </w:t>
      </w:r>
      <w:r w:rsidRPr="00C1724B">
        <w:rPr>
          <w:rFonts w:ascii="Times New Roman" w:hAnsi="Times New Roman" w:cs="Times New Roman"/>
          <w:b/>
          <w:bCs/>
        </w:rPr>
        <w:t>2014</w:t>
      </w:r>
      <w:r w:rsidRPr="00C1724B">
        <w:rPr>
          <w:rFonts w:ascii="Times New Roman" w:hAnsi="Times New Roman" w:cs="Times New Roman"/>
        </w:rPr>
        <w:t xml:space="preserve">, </w:t>
      </w:r>
      <w:r w:rsidRPr="00C1724B">
        <w:rPr>
          <w:rFonts w:ascii="Times New Roman" w:hAnsi="Times New Roman" w:cs="Times New Roman"/>
          <w:i/>
          <w:iCs/>
        </w:rPr>
        <w:t>10</w:t>
      </w:r>
      <w:r w:rsidRPr="00C1724B">
        <w:rPr>
          <w:rFonts w:ascii="Times New Roman" w:hAnsi="Times New Roman" w:cs="Times New Roman"/>
        </w:rPr>
        <w:t xml:space="preserve"> (5), 835–853. https://doi.org/10.1002/smll.201301641.</w:t>
      </w:r>
    </w:p>
    <w:p w14:paraId="55A15285"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(111)</w:t>
      </w:r>
      <w:r w:rsidRPr="00C1724B">
        <w:rPr>
          <w:rFonts w:ascii="Times New Roman" w:hAnsi="Times New Roman" w:cs="Times New Roman"/>
        </w:rPr>
        <w:tab/>
        <w:t xml:space="preserve">Simon, M.; Meyer, G. The Oxidation of Tantalum with Ammonium Chloride as an Example of a Novel Route to Early Transitional Metal–Nitrogen Cluster Compounds. </w:t>
      </w:r>
      <w:r w:rsidRPr="00C1724B">
        <w:rPr>
          <w:rFonts w:ascii="Times New Roman" w:hAnsi="Times New Roman" w:cs="Times New Roman"/>
        </w:rPr>
        <w:lastRenderedPageBreak/>
        <w:t xml:space="preserve">Synthesis and Crystal Structure of (NH </w:t>
      </w:r>
      <w:r w:rsidRPr="00C1724B">
        <w:rPr>
          <w:rFonts w:ascii="Times New Roman" w:hAnsi="Times New Roman" w:cs="Times New Roman"/>
          <w:vertAlign w:val="subscript"/>
        </w:rPr>
        <w:t>4</w:t>
      </w:r>
      <w:r w:rsidRPr="00C1724B">
        <w:rPr>
          <w:rFonts w:ascii="Times New Roman" w:hAnsi="Times New Roman" w:cs="Times New Roman"/>
        </w:rPr>
        <w:t xml:space="preserve"> ) </w:t>
      </w:r>
      <w:r w:rsidRPr="00C1724B">
        <w:rPr>
          <w:rFonts w:ascii="Times New Roman" w:hAnsi="Times New Roman" w:cs="Times New Roman"/>
          <w:vertAlign w:val="subscript"/>
        </w:rPr>
        <w:t>6</w:t>
      </w:r>
      <w:r w:rsidRPr="00C1724B">
        <w:rPr>
          <w:rFonts w:ascii="Times New Roman" w:hAnsi="Times New Roman" w:cs="Times New Roman"/>
        </w:rPr>
        <w:t xml:space="preserve"> [Ta </w:t>
      </w:r>
      <w:r w:rsidRPr="00C1724B">
        <w:rPr>
          <w:rFonts w:ascii="Times New Roman" w:hAnsi="Times New Roman" w:cs="Times New Roman"/>
          <w:vertAlign w:val="subscript"/>
        </w:rPr>
        <w:t>5</w:t>
      </w:r>
      <w:r w:rsidRPr="00C1724B">
        <w:rPr>
          <w:rFonts w:ascii="Times New Roman" w:hAnsi="Times New Roman" w:cs="Times New Roman"/>
        </w:rPr>
        <w:t xml:space="preserve"> (NH) </w:t>
      </w:r>
      <w:r w:rsidRPr="00C1724B">
        <w:rPr>
          <w:rFonts w:ascii="Times New Roman" w:hAnsi="Times New Roman" w:cs="Times New Roman"/>
          <w:vertAlign w:val="subscript"/>
        </w:rPr>
        <w:t>4</w:t>
      </w:r>
      <w:r w:rsidRPr="00C1724B">
        <w:rPr>
          <w:rFonts w:ascii="Times New Roman" w:hAnsi="Times New Roman" w:cs="Times New Roman"/>
        </w:rPr>
        <w:t xml:space="preserve"> Cl </w:t>
      </w:r>
      <w:r w:rsidRPr="00C1724B">
        <w:rPr>
          <w:rFonts w:ascii="Times New Roman" w:hAnsi="Times New Roman" w:cs="Times New Roman"/>
          <w:vertAlign w:val="subscript"/>
        </w:rPr>
        <w:t>17</w:t>
      </w:r>
      <w:r w:rsidRPr="00C1724B">
        <w:rPr>
          <w:rFonts w:ascii="Times New Roman" w:hAnsi="Times New Roman" w:cs="Times New Roman"/>
        </w:rPr>
        <w:t xml:space="preserve"> ]. </w:t>
      </w:r>
      <w:r w:rsidRPr="00C1724B">
        <w:rPr>
          <w:rFonts w:ascii="Times New Roman" w:hAnsi="Times New Roman" w:cs="Times New Roman"/>
          <w:i/>
          <w:iCs/>
        </w:rPr>
        <w:t>J. Chem. Soc., Chem. Commun.</w:t>
      </w:r>
      <w:r w:rsidRPr="00C1724B">
        <w:rPr>
          <w:rFonts w:ascii="Times New Roman" w:hAnsi="Times New Roman" w:cs="Times New Roman"/>
        </w:rPr>
        <w:t xml:space="preserve"> </w:t>
      </w:r>
      <w:r w:rsidRPr="00C1724B">
        <w:rPr>
          <w:rFonts w:ascii="Times New Roman" w:hAnsi="Times New Roman" w:cs="Times New Roman"/>
          <w:b/>
          <w:bCs/>
        </w:rPr>
        <w:t>1993</w:t>
      </w:r>
      <w:r w:rsidRPr="00C1724B">
        <w:rPr>
          <w:rFonts w:ascii="Times New Roman" w:hAnsi="Times New Roman" w:cs="Times New Roman"/>
        </w:rPr>
        <w:t>, No. 5, 460–461. https://doi.org/10.1039/C39930000460.</w:t>
      </w:r>
    </w:p>
    <w:p w14:paraId="28E7923B"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(112)</w:t>
      </w:r>
      <w:r w:rsidRPr="00C1724B">
        <w:rPr>
          <w:rFonts w:ascii="Times New Roman" w:hAnsi="Times New Roman" w:cs="Times New Roman"/>
        </w:rPr>
        <w:tab/>
        <w:t xml:space="preserve">Meyer, G.; Garcia, E.; Corbett, J. D. The Ammonium Chloride Route to Anhydrous Rare Earth Chlorides-The Example of Ycl </w:t>
      </w:r>
      <w:r w:rsidRPr="00C1724B">
        <w:rPr>
          <w:rFonts w:ascii="Times New Roman" w:hAnsi="Times New Roman" w:cs="Times New Roman"/>
          <w:vertAlign w:val="subscript"/>
        </w:rPr>
        <w:t>3</w:t>
      </w:r>
      <w:r w:rsidRPr="00C1724B">
        <w:rPr>
          <w:rFonts w:ascii="Times New Roman" w:hAnsi="Times New Roman" w:cs="Times New Roman"/>
        </w:rPr>
        <w:t xml:space="preserve">. In </w:t>
      </w:r>
      <w:r w:rsidRPr="00C1724B">
        <w:rPr>
          <w:rFonts w:ascii="Times New Roman" w:hAnsi="Times New Roman" w:cs="Times New Roman"/>
          <w:i/>
          <w:iCs/>
        </w:rPr>
        <w:t>Inorganic Syntheses</w:t>
      </w:r>
      <w:r w:rsidRPr="00C1724B">
        <w:rPr>
          <w:rFonts w:ascii="Times New Roman" w:hAnsi="Times New Roman" w:cs="Times New Roman"/>
        </w:rPr>
        <w:t>; Allcock, H. R., Ed.; John Wiley &amp; Sons, Inc.: Hoboken, NJ, USA, 2007; pp 146–150. https://doi.org/10.1002/9780470132562.ch35.</w:t>
      </w:r>
    </w:p>
    <w:p w14:paraId="56E1BA13"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(113)</w:t>
      </w:r>
      <w:r w:rsidRPr="00C1724B">
        <w:rPr>
          <w:rFonts w:ascii="Times New Roman" w:hAnsi="Times New Roman" w:cs="Times New Roman"/>
        </w:rPr>
        <w:tab/>
        <w:t xml:space="preserve">Kirkham, M.; Heroux, L.; Ruiz-Rodriguez, M.; Huq, A. AGES: Automated Gas Environment System for </w:t>
      </w:r>
      <w:r w:rsidRPr="00C1724B">
        <w:rPr>
          <w:rFonts w:ascii="Times New Roman" w:hAnsi="Times New Roman" w:cs="Times New Roman"/>
          <w:i/>
          <w:iCs/>
        </w:rPr>
        <w:t>in Situ</w:t>
      </w:r>
      <w:r w:rsidRPr="00C1724B">
        <w:rPr>
          <w:rFonts w:ascii="Times New Roman" w:hAnsi="Times New Roman" w:cs="Times New Roman"/>
        </w:rPr>
        <w:t xml:space="preserve"> Neutron Powder Diffraction. </w:t>
      </w:r>
      <w:r w:rsidRPr="00C1724B">
        <w:rPr>
          <w:rFonts w:ascii="Times New Roman" w:hAnsi="Times New Roman" w:cs="Times New Roman"/>
          <w:i/>
          <w:iCs/>
        </w:rPr>
        <w:t>Review of Scientific Instruments</w:t>
      </w:r>
      <w:r w:rsidRPr="00C1724B">
        <w:rPr>
          <w:rFonts w:ascii="Times New Roman" w:hAnsi="Times New Roman" w:cs="Times New Roman"/>
        </w:rPr>
        <w:t xml:space="preserve"> </w:t>
      </w:r>
      <w:r w:rsidRPr="00C1724B">
        <w:rPr>
          <w:rFonts w:ascii="Times New Roman" w:hAnsi="Times New Roman" w:cs="Times New Roman"/>
          <w:b/>
          <w:bCs/>
        </w:rPr>
        <w:t>2018</w:t>
      </w:r>
      <w:r w:rsidRPr="00C1724B">
        <w:rPr>
          <w:rFonts w:ascii="Times New Roman" w:hAnsi="Times New Roman" w:cs="Times New Roman"/>
        </w:rPr>
        <w:t xml:space="preserve">, </w:t>
      </w:r>
      <w:r w:rsidRPr="00C1724B">
        <w:rPr>
          <w:rFonts w:ascii="Times New Roman" w:hAnsi="Times New Roman" w:cs="Times New Roman"/>
          <w:i/>
          <w:iCs/>
        </w:rPr>
        <w:t>89</w:t>
      </w:r>
      <w:r w:rsidRPr="00C1724B">
        <w:rPr>
          <w:rFonts w:ascii="Times New Roman" w:hAnsi="Times New Roman" w:cs="Times New Roman"/>
        </w:rPr>
        <w:t xml:space="preserve"> (9), 092904. https://doi.org/10.1063/1.5031432.</w:t>
      </w:r>
    </w:p>
    <w:p w14:paraId="2CAC402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(114)</w:t>
      </w:r>
      <w:r w:rsidRPr="00C1724B">
        <w:rPr>
          <w:rFonts w:ascii="Times New Roman" w:hAnsi="Times New Roman" w:cs="Times New Roman"/>
        </w:rPr>
        <w:tab/>
        <w:t xml:space="preserve">Todd, P. K.; McDermott, M. J.; Rom, C. L.; Corrao, A. A.; Denney, J. J.; Dwaraknath, S. S.; Khalifah, P. G.; Persson, K. A.; Neilson, J. R. Selectivity in Yttrium Manganese Oxide Synthesis via Local Chemical Potentials in Hyperdimensional Phase Space. </w:t>
      </w:r>
      <w:r w:rsidRPr="00C1724B">
        <w:rPr>
          <w:rFonts w:ascii="Times New Roman" w:hAnsi="Times New Roman" w:cs="Times New Roman"/>
          <w:i/>
          <w:iCs/>
        </w:rPr>
        <w:t>J. Am. Chem. Soc.</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143</w:t>
      </w:r>
      <w:r w:rsidRPr="00C1724B">
        <w:rPr>
          <w:rFonts w:ascii="Times New Roman" w:hAnsi="Times New Roman" w:cs="Times New Roman"/>
        </w:rPr>
        <w:t xml:space="preserve"> (37), 15185–15194. https://doi.org/10.1021/jacs.1c06229.</w:t>
      </w:r>
    </w:p>
    <w:p w14:paraId="6726A695"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(115)</w:t>
      </w:r>
      <w:r w:rsidRPr="00C1724B">
        <w:rPr>
          <w:rFonts w:ascii="Times New Roman" w:hAnsi="Times New Roman" w:cs="Times New Roman"/>
        </w:rPr>
        <w:tab/>
        <w:t xml:space="preserve">Schlem, R.; Muy, S.; Prinz, N.; Banik, A.; Shao‐Horn, Y.; Zobel, M.; Zeier, W. G. Mechanochemical Synthesis: A Tool to Tune Cation Site Disorder and Ionic Transport Properties of Li </w:t>
      </w:r>
      <w:r w:rsidRPr="00C1724B">
        <w:rPr>
          <w:rFonts w:ascii="Times New Roman" w:hAnsi="Times New Roman" w:cs="Times New Roman"/>
          <w:vertAlign w:val="subscript"/>
        </w:rPr>
        <w:t>3</w:t>
      </w:r>
      <w:r w:rsidRPr="00C1724B">
        <w:rPr>
          <w:rFonts w:ascii="Times New Roman" w:hAnsi="Times New Roman" w:cs="Times New Roman"/>
        </w:rPr>
        <w:t xml:space="preserve"> MCl </w:t>
      </w:r>
      <w:r w:rsidRPr="00C1724B">
        <w:rPr>
          <w:rFonts w:ascii="Times New Roman" w:hAnsi="Times New Roman" w:cs="Times New Roman"/>
          <w:vertAlign w:val="subscript"/>
        </w:rPr>
        <w:t>6</w:t>
      </w:r>
      <w:r w:rsidRPr="00C1724B">
        <w:rPr>
          <w:rFonts w:ascii="Times New Roman" w:hAnsi="Times New Roman" w:cs="Times New Roman"/>
        </w:rPr>
        <w:t xml:space="preserve"> (M = Y, Er) Superionic Conductors. </w:t>
      </w:r>
      <w:r w:rsidRPr="00C1724B">
        <w:rPr>
          <w:rFonts w:ascii="Times New Roman" w:hAnsi="Times New Roman" w:cs="Times New Roman"/>
          <w:i/>
          <w:iCs/>
        </w:rPr>
        <w:t>Adv. Energy Mater.</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10</w:t>
      </w:r>
      <w:r w:rsidRPr="00C1724B">
        <w:rPr>
          <w:rFonts w:ascii="Times New Roman" w:hAnsi="Times New Roman" w:cs="Times New Roman"/>
        </w:rPr>
        <w:t xml:space="preserve"> (6), 1903719. https://doi.org/10.1002/aenm.201903719.</w:t>
      </w:r>
    </w:p>
    <w:p w14:paraId="50D190B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(116)</w:t>
      </w:r>
      <w:r w:rsidRPr="00C1724B">
        <w:rPr>
          <w:rFonts w:ascii="Times New Roman" w:hAnsi="Times New Roman" w:cs="Times New Roman"/>
        </w:rPr>
        <w:tab/>
        <w:t xml:space="preserve">Li, X.; Liang, J.; Adair, K. R.; Li, J.; Li, W.; Zhao, F.; Hu, Y.; Sham, T.-K.; Zhang, L.; Zhao, S.; Lu, S.; Huang, H.; Li, R.; Chen, N.; Sun, X. Origin of Superionic Li </w:t>
      </w:r>
      <w:r w:rsidRPr="00C1724B">
        <w:rPr>
          <w:rFonts w:ascii="Times New Roman" w:hAnsi="Times New Roman" w:cs="Times New Roman"/>
          <w:vertAlign w:val="subscript"/>
        </w:rPr>
        <w:t>3</w:t>
      </w:r>
      <w:r w:rsidRPr="00C1724B">
        <w:rPr>
          <w:rFonts w:ascii="Times New Roman" w:hAnsi="Times New Roman" w:cs="Times New Roman"/>
        </w:rPr>
        <w:t xml:space="preserve"> Y </w:t>
      </w:r>
      <w:r w:rsidRPr="00C1724B">
        <w:rPr>
          <w:rFonts w:ascii="Times New Roman" w:hAnsi="Times New Roman" w:cs="Times New Roman"/>
          <w:vertAlign w:val="subscript"/>
        </w:rPr>
        <w:t xml:space="preserve"> 1– </w:t>
      </w:r>
      <w:r w:rsidRPr="00C1724B">
        <w:rPr>
          <w:rFonts w:ascii="Times New Roman" w:hAnsi="Times New Roman" w:cs="Times New Roman"/>
          <w:i/>
          <w:iCs/>
          <w:vertAlign w:val="subscript"/>
        </w:rPr>
        <w:t>x</w:t>
      </w:r>
      <w:r w:rsidRPr="00C1724B">
        <w:rPr>
          <w:rFonts w:ascii="Times New Roman" w:hAnsi="Times New Roman" w:cs="Times New Roman"/>
          <w:vertAlign w:val="subscript"/>
        </w:rPr>
        <w:t xml:space="preserve"> </w:t>
      </w:r>
      <w:r w:rsidRPr="00C1724B">
        <w:rPr>
          <w:rFonts w:ascii="Times New Roman" w:hAnsi="Times New Roman" w:cs="Times New Roman"/>
        </w:rPr>
        <w:t xml:space="preserve"> In </w:t>
      </w:r>
      <w:r w:rsidRPr="00C1724B">
        <w:rPr>
          <w:rFonts w:ascii="Times New Roman" w:hAnsi="Times New Roman" w:cs="Times New Roman"/>
          <w:vertAlign w:val="subscript"/>
        </w:rPr>
        <w:t xml:space="preserve"> </w:t>
      </w:r>
      <w:r w:rsidRPr="00C1724B">
        <w:rPr>
          <w:rFonts w:ascii="Times New Roman" w:hAnsi="Times New Roman" w:cs="Times New Roman"/>
          <w:i/>
          <w:iCs/>
          <w:vertAlign w:val="subscript"/>
        </w:rPr>
        <w:t>x</w:t>
      </w:r>
      <w:r w:rsidRPr="00C1724B">
        <w:rPr>
          <w:rFonts w:ascii="Times New Roman" w:hAnsi="Times New Roman" w:cs="Times New Roman"/>
          <w:vertAlign w:val="subscript"/>
        </w:rPr>
        <w:t xml:space="preserve"> </w:t>
      </w:r>
      <w:r w:rsidRPr="00C1724B">
        <w:rPr>
          <w:rFonts w:ascii="Times New Roman" w:hAnsi="Times New Roman" w:cs="Times New Roman"/>
        </w:rPr>
        <w:t xml:space="preserve"> Cl </w:t>
      </w:r>
      <w:r w:rsidRPr="00C1724B">
        <w:rPr>
          <w:rFonts w:ascii="Times New Roman" w:hAnsi="Times New Roman" w:cs="Times New Roman"/>
          <w:vertAlign w:val="subscript"/>
        </w:rPr>
        <w:t>6</w:t>
      </w:r>
      <w:r w:rsidRPr="00C1724B">
        <w:rPr>
          <w:rFonts w:ascii="Times New Roman" w:hAnsi="Times New Roman" w:cs="Times New Roman"/>
        </w:rPr>
        <w:t xml:space="preserve"> Halide Solid Electrolytes with High Humidity Tolerance. </w:t>
      </w:r>
      <w:r w:rsidRPr="00C1724B">
        <w:rPr>
          <w:rFonts w:ascii="Times New Roman" w:hAnsi="Times New Roman" w:cs="Times New Roman"/>
          <w:i/>
          <w:iCs/>
        </w:rPr>
        <w:t>Nano Lett.</w:t>
      </w:r>
      <w:r w:rsidRPr="00C1724B">
        <w:rPr>
          <w:rFonts w:ascii="Times New Roman" w:hAnsi="Times New Roman" w:cs="Times New Roman"/>
        </w:rPr>
        <w:t xml:space="preserve"> </w:t>
      </w:r>
      <w:r w:rsidRPr="00C1724B">
        <w:rPr>
          <w:rFonts w:ascii="Times New Roman" w:hAnsi="Times New Roman" w:cs="Times New Roman"/>
          <w:b/>
          <w:bCs/>
        </w:rPr>
        <w:t>2020</w:t>
      </w:r>
      <w:r w:rsidRPr="00C1724B">
        <w:rPr>
          <w:rFonts w:ascii="Times New Roman" w:hAnsi="Times New Roman" w:cs="Times New Roman"/>
        </w:rPr>
        <w:t xml:space="preserve">, </w:t>
      </w:r>
      <w:r w:rsidRPr="00C1724B">
        <w:rPr>
          <w:rFonts w:ascii="Times New Roman" w:hAnsi="Times New Roman" w:cs="Times New Roman"/>
          <w:i/>
          <w:iCs/>
        </w:rPr>
        <w:t>20</w:t>
      </w:r>
      <w:r w:rsidRPr="00C1724B">
        <w:rPr>
          <w:rFonts w:ascii="Times New Roman" w:hAnsi="Times New Roman" w:cs="Times New Roman"/>
        </w:rPr>
        <w:t xml:space="preserve"> (6), 4384–4392. https://doi.org/10.1021/acs.nanolett.0c01156.</w:t>
      </w:r>
    </w:p>
    <w:p w14:paraId="12A9E6F2"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(117)</w:t>
      </w:r>
      <w:r w:rsidRPr="00C1724B">
        <w:rPr>
          <w:rFonts w:ascii="Times New Roman" w:hAnsi="Times New Roman" w:cs="Times New Roman"/>
        </w:rPr>
        <w:tab/>
        <w:t xml:space="preserve">Rudolph, W. W.; Irmer, G. Hydration and Ion Pair Formation in Aqueous Y </w:t>
      </w:r>
      <w:r w:rsidRPr="00C1724B">
        <w:rPr>
          <w:rFonts w:ascii="Times New Roman" w:hAnsi="Times New Roman" w:cs="Times New Roman"/>
          <w:vertAlign w:val="superscript"/>
        </w:rPr>
        <w:t>3+</w:t>
      </w:r>
      <w:r w:rsidRPr="00C1724B">
        <w:rPr>
          <w:rFonts w:ascii="Times New Roman" w:hAnsi="Times New Roman" w:cs="Times New Roman"/>
        </w:rPr>
        <w:t xml:space="preserve"> –Salt Solutions. </w:t>
      </w:r>
      <w:r w:rsidRPr="00C1724B">
        <w:rPr>
          <w:rFonts w:ascii="Times New Roman" w:hAnsi="Times New Roman" w:cs="Times New Roman"/>
          <w:i/>
          <w:iCs/>
        </w:rPr>
        <w:t>Dalton Trans.</w:t>
      </w:r>
      <w:r w:rsidRPr="00C1724B">
        <w:rPr>
          <w:rFonts w:ascii="Times New Roman" w:hAnsi="Times New Roman" w:cs="Times New Roman"/>
        </w:rPr>
        <w:t xml:space="preserve"> </w:t>
      </w:r>
      <w:r w:rsidRPr="00C1724B">
        <w:rPr>
          <w:rFonts w:ascii="Times New Roman" w:hAnsi="Times New Roman" w:cs="Times New Roman"/>
          <w:b/>
          <w:bCs/>
        </w:rPr>
        <w:t>2015</w:t>
      </w:r>
      <w:r w:rsidRPr="00C1724B">
        <w:rPr>
          <w:rFonts w:ascii="Times New Roman" w:hAnsi="Times New Roman" w:cs="Times New Roman"/>
        </w:rPr>
        <w:t xml:space="preserve">, </w:t>
      </w:r>
      <w:r w:rsidRPr="00C1724B">
        <w:rPr>
          <w:rFonts w:ascii="Times New Roman" w:hAnsi="Times New Roman" w:cs="Times New Roman"/>
          <w:i/>
          <w:iCs/>
        </w:rPr>
        <w:t>44</w:t>
      </w:r>
      <w:r w:rsidRPr="00C1724B">
        <w:rPr>
          <w:rFonts w:ascii="Times New Roman" w:hAnsi="Times New Roman" w:cs="Times New Roman"/>
        </w:rPr>
        <w:t xml:space="preserve"> (42), 18492–18505. https://doi.org/10.1039/C5DT02586A.</w:t>
      </w:r>
    </w:p>
    <w:p w14:paraId="1B0D8E4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(118)</w:t>
      </w:r>
      <w:r w:rsidRPr="00C1724B">
        <w:rPr>
          <w:rFonts w:ascii="Times New Roman" w:hAnsi="Times New Roman" w:cs="Times New Roman"/>
        </w:rPr>
        <w:tab/>
        <w:t xml:space="preserve">Sacci, R. L.; Bennett, T. H.; Drews, A. R.; Anandan, V.; Kirkham, M. J.; Daemen, L. L.; Nanda, J. Phase Evolution during Lithium–Indium Halide Superionic Conductor Dehydration. </w:t>
      </w:r>
      <w:r w:rsidRPr="00C1724B">
        <w:rPr>
          <w:rFonts w:ascii="Times New Roman" w:hAnsi="Times New Roman" w:cs="Times New Roman"/>
          <w:i/>
          <w:iCs/>
        </w:rPr>
        <w:t>J. Mater. Chem. A</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9</w:t>
      </w:r>
      <w:r w:rsidRPr="00C1724B">
        <w:rPr>
          <w:rFonts w:ascii="Times New Roman" w:hAnsi="Times New Roman" w:cs="Times New Roman"/>
        </w:rPr>
        <w:t xml:space="preserve"> (2), 990–996. https://doi.org/10.1039/D0TA10012A.</w:t>
      </w:r>
    </w:p>
    <w:p w14:paraId="72192F9C"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(119)</w:t>
      </w:r>
      <w:r w:rsidRPr="00C1724B">
        <w:rPr>
          <w:rFonts w:ascii="Times New Roman" w:hAnsi="Times New Roman" w:cs="Times New Roman"/>
        </w:rPr>
        <w:tab/>
        <w:t xml:space="preserve">Choi, Y. W.; Araujo, C. M.; Lizárraga, R. Amorphisation-Induced Electrochemical Stability of Solid-Electrolytes in Li-Metal Batteries: The Case of Li 3 ClO. </w:t>
      </w:r>
      <w:r w:rsidRPr="00C1724B">
        <w:rPr>
          <w:rFonts w:ascii="Times New Roman" w:hAnsi="Times New Roman" w:cs="Times New Roman"/>
          <w:i/>
          <w:iCs/>
        </w:rPr>
        <w:t>Journal of Power Sources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xml:space="preserve">, </w:t>
      </w:r>
      <w:r w:rsidRPr="00C1724B">
        <w:rPr>
          <w:rFonts w:ascii="Times New Roman" w:hAnsi="Times New Roman" w:cs="Times New Roman"/>
          <w:i/>
          <w:iCs/>
        </w:rPr>
        <w:t>521</w:t>
      </w:r>
      <w:r w:rsidRPr="00C1724B">
        <w:rPr>
          <w:rFonts w:ascii="Times New Roman" w:hAnsi="Times New Roman" w:cs="Times New Roman"/>
        </w:rPr>
        <w:t>, 230916. https://doi.org/10.1016/j.jpowsour.2021.230916.</w:t>
      </w:r>
    </w:p>
    <w:p w14:paraId="4B445561"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(120)</w:t>
      </w:r>
      <w:r w:rsidRPr="00C1724B">
        <w:rPr>
          <w:rFonts w:ascii="Times New Roman" w:hAnsi="Times New Roman" w:cs="Times New Roman"/>
        </w:rPr>
        <w:tab/>
        <w:t xml:space="preserve">Koç, T.; Marchini, F.; Rousse, G.; Dugas, R.; Tarascon, J.-M. In Search of the Best Solid Electrolyte-Layered Oxide Pairing for Assembling Practical All-Solid-State Batteries. </w:t>
      </w:r>
      <w:r w:rsidRPr="00C1724B">
        <w:rPr>
          <w:rFonts w:ascii="Times New Roman" w:hAnsi="Times New Roman" w:cs="Times New Roman"/>
          <w:b/>
          <w:bCs/>
        </w:rPr>
        <w:t>2021</w:t>
      </w:r>
      <w:r w:rsidRPr="00C1724B">
        <w:rPr>
          <w:rFonts w:ascii="Times New Roman" w:hAnsi="Times New Roman" w:cs="Times New Roman"/>
        </w:rPr>
        <w:t>, 11.</w:t>
      </w:r>
    </w:p>
    <w:p w14:paraId="178C3EA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(121)</w:t>
      </w:r>
      <w:r w:rsidRPr="00C1724B">
        <w:rPr>
          <w:rFonts w:ascii="Times New Roman" w:hAnsi="Times New Roman" w:cs="Times New Roman"/>
        </w:rPr>
        <w:tab/>
        <w:t xml:space="preserve">Han, Y.; Jung, S. H.; Kwak, H.; Jun, S.; Kwak, H. H.; Lee, J. H.; Hong, S.-T.; Jung, Y. S. Single‐or Poly‐crystalline Ni‐rich Layered Cathode, Sulfide or Halide Solid Electrolyte: Which Will Be the Winners for All‐solid‐state Batteries? </w:t>
      </w:r>
      <w:r w:rsidRPr="00C1724B">
        <w:rPr>
          <w:rFonts w:ascii="Times New Roman" w:hAnsi="Times New Roman" w:cs="Times New Roman"/>
          <w:i/>
          <w:iCs/>
        </w:rPr>
        <w:t>Advanced Energy Materials</w:t>
      </w:r>
      <w:r w:rsidRPr="00C1724B">
        <w:rPr>
          <w:rFonts w:ascii="Times New Roman" w:hAnsi="Times New Roman" w:cs="Times New Roman"/>
        </w:rPr>
        <w:t xml:space="preserve"> </w:t>
      </w:r>
      <w:r w:rsidRPr="00C1724B">
        <w:rPr>
          <w:rFonts w:ascii="Times New Roman" w:hAnsi="Times New Roman" w:cs="Times New Roman"/>
          <w:b/>
          <w:bCs/>
        </w:rPr>
        <w:t>2021</w:t>
      </w:r>
      <w:r w:rsidRPr="00C1724B">
        <w:rPr>
          <w:rFonts w:ascii="Times New Roman" w:hAnsi="Times New Roman" w:cs="Times New Roman"/>
        </w:rPr>
        <w:t xml:space="preserve">, </w:t>
      </w:r>
      <w:r w:rsidRPr="00C1724B">
        <w:rPr>
          <w:rFonts w:ascii="Times New Roman" w:hAnsi="Times New Roman" w:cs="Times New Roman"/>
          <w:i/>
          <w:iCs/>
        </w:rPr>
        <w:t>11</w:t>
      </w:r>
      <w:r w:rsidRPr="00C1724B">
        <w:rPr>
          <w:rFonts w:ascii="Times New Roman" w:hAnsi="Times New Roman" w:cs="Times New Roman"/>
        </w:rPr>
        <w:t xml:space="preserve"> (21), 2100126.</w:t>
      </w:r>
    </w:p>
    <w:p w14:paraId="7A4D8E3F"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(122)</w:t>
      </w:r>
      <w:r w:rsidRPr="00C1724B">
        <w:rPr>
          <w:rFonts w:ascii="Times New Roman" w:hAnsi="Times New Roman" w:cs="Times New Roman"/>
        </w:rPr>
        <w:tab/>
        <w:t xml:space="preserve">Jung, W. D.; Kim, J.; Kim, Y. J.; Jeong, H.; Han, D.; Nam, K.; Ahn, D.; Kwon, D.; Jung, H.; Lee, J.; Kim, H. Annealing‐Free Thioantimonate Argyrodites with High Li‐Ion Conductivity and Low Elastic Modulus. </w:t>
      </w:r>
      <w:r w:rsidRPr="00C1724B">
        <w:rPr>
          <w:rFonts w:ascii="Times New Roman" w:hAnsi="Times New Roman" w:cs="Times New Roman"/>
          <w:i/>
          <w:iCs/>
        </w:rPr>
        <w:t>Adv Funct Materials</w:t>
      </w:r>
      <w:r w:rsidRPr="00C1724B">
        <w:rPr>
          <w:rFonts w:ascii="Times New Roman" w:hAnsi="Times New Roman" w:cs="Times New Roman"/>
        </w:rPr>
        <w:t xml:space="preserve"> </w:t>
      </w:r>
      <w:r w:rsidRPr="00C1724B">
        <w:rPr>
          <w:rFonts w:ascii="Times New Roman" w:hAnsi="Times New Roman" w:cs="Times New Roman"/>
          <w:b/>
          <w:bCs/>
        </w:rPr>
        <w:t>2022</w:t>
      </w:r>
      <w:r w:rsidRPr="00C1724B">
        <w:rPr>
          <w:rFonts w:ascii="Times New Roman" w:hAnsi="Times New Roman" w:cs="Times New Roman"/>
        </w:rPr>
        <w:t>, 2211185. https://doi.org/10.1002/adfm.202211185.</w:t>
      </w:r>
    </w:p>
    <w:p w14:paraId="0C56FC74"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lastRenderedPageBreak/>
        <w:t>(123)</w:t>
      </w:r>
      <w:r w:rsidRPr="00C1724B">
        <w:rPr>
          <w:rFonts w:ascii="Times New Roman" w:hAnsi="Times New Roman" w:cs="Times New Roman"/>
        </w:rPr>
        <w:tab/>
        <w:t xml:space="preserve">Hu, Y.-S.; Dai, T.; Wu, S.; Lu, Y.; Yang, Y.; Liu, Y.; Chang, C.; Rong, X.; Xiao, R.-J.; Zhao, J.; Liu, Y.; Wang, W.-H.; Chen, L. </w:t>
      </w:r>
      <w:r w:rsidRPr="00C1724B">
        <w:rPr>
          <w:rFonts w:ascii="Times New Roman" w:hAnsi="Times New Roman" w:cs="Times New Roman"/>
          <w:i/>
          <w:iCs/>
        </w:rPr>
        <w:t>Discovery of Inorganic Glass Electrolytes with Polymer-like Viscoelasticity</w:t>
      </w:r>
      <w:r w:rsidRPr="00C1724B">
        <w:rPr>
          <w:rFonts w:ascii="Times New Roman" w:hAnsi="Times New Roman" w:cs="Times New Roman"/>
        </w:rPr>
        <w:t>; preprint; In Review, 2023. https://doi.org/10.21203/rs.3.rs-2798828/v1.</w:t>
      </w:r>
    </w:p>
    <w:p w14:paraId="001FA179" w14:textId="77777777" w:rsidR="00B57D32" w:rsidRPr="00C1724B" w:rsidRDefault="00B57D32" w:rsidP="00B57D32">
      <w:pPr>
        <w:pStyle w:val="Bibliography"/>
        <w:rPr>
          <w:rFonts w:ascii="Times New Roman" w:hAnsi="Times New Roman" w:cs="Times New Roman"/>
        </w:rPr>
      </w:pPr>
      <w:r w:rsidRPr="00C1724B">
        <w:rPr>
          <w:rFonts w:ascii="Times New Roman" w:hAnsi="Times New Roman" w:cs="Times New Roman"/>
        </w:rPr>
        <w:t>(124)</w:t>
      </w:r>
      <w:r w:rsidRPr="00C1724B">
        <w:rPr>
          <w:rFonts w:ascii="Times New Roman" w:hAnsi="Times New Roman" w:cs="Times New Roman"/>
        </w:rPr>
        <w:tab/>
        <w:t xml:space="preserve">Tanaka, Y.; Ueno, K.; Mizuno, K.; Takeuchi, K.; Asano, T.; Sakai, A. New Oxyhalide Solid Electrolytes with High Lithium Ionic Conductivity &gt;10 MS Cm </w:t>
      </w:r>
      <w:r w:rsidRPr="00C1724B">
        <w:rPr>
          <w:rFonts w:ascii="Times New Roman" w:hAnsi="Times New Roman" w:cs="Times New Roman"/>
          <w:vertAlign w:val="superscript"/>
        </w:rPr>
        <w:t>−1</w:t>
      </w:r>
      <w:r w:rsidRPr="00C1724B">
        <w:rPr>
          <w:rFonts w:ascii="Times New Roman" w:hAnsi="Times New Roman" w:cs="Times New Roman"/>
        </w:rPr>
        <w:t xml:space="preserve"> for All‐Solid‐State Batteries. </w:t>
      </w:r>
      <w:r w:rsidRPr="00C1724B">
        <w:rPr>
          <w:rFonts w:ascii="Times New Roman" w:hAnsi="Times New Roman" w:cs="Times New Roman"/>
          <w:i/>
          <w:iCs/>
        </w:rPr>
        <w:t>Angewandte Chemie</w:t>
      </w:r>
      <w:r w:rsidRPr="00C1724B">
        <w:rPr>
          <w:rFonts w:ascii="Times New Roman" w:hAnsi="Times New Roman" w:cs="Times New Roman"/>
        </w:rPr>
        <w:t xml:space="preserve"> </w:t>
      </w:r>
      <w:r w:rsidRPr="00C1724B">
        <w:rPr>
          <w:rFonts w:ascii="Times New Roman" w:hAnsi="Times New Roman" w:cs="Times New Roman"/>
          <w:b/>
          <w:bCs/>
        </w:rPr>
        <w:t>2023</w:t>
      </w:r>
      <w:r w:rsidRPr="00C1724B">
        <w:rPr>
          <w:rFonts w:ascii="Times New Roman" w:hAnsi="Times New Roman" w:cs="Times New Roman"/>
        </w:rPr>
        <w:t xml:space="preserve">, </w:t>
      </w:r>
      <w:r w:rsidRPr="00C1724B">
        <w:rPr>
          <w:rFonts w:ascii="Times New Roman" w:hAnsi="Times New Roman" w:cs="Times New Roman"/>
          <w:i/>
          <w:iCs/>
        </w:rPr>
        <w:t>135</w:t>
      </w:r>
      <w:r w:rsidRPr="00C1724B">
        <w:rPr>
          <w:rFonts w:ascii="Times New Roman" w:hAnsi="Times New Roman" w:cs="Times New Roman"/>
        </w:rPr>
        <w:t xml:space="preserve"> (13). https://doi.org/10.1002/ange.202217581.</w:t>
      </w:r>
    </w:p>
    <w:p w14:paraId="57700CE2" w14:textId="23B041AB" w:rsidR="00D71658" w:rsidRPr="00C1724B" w:rsidRDefault="008E3797">
      <w:pPr>
        <w:rPr>
          <w:rFonts w:ascii="Times New Roman" w:hAnsi="Times New Roman" w:cs="Times New Roman"/>
          <w:b/>
          <w:bCs/>
          <w:caps/>
          <w:sz w:val="28"/>
          <w:szCs w:val="28"/>
        </w:rPr>
      </w:pPr>
      <w:r w:rsidRPr="00C1724B">
        <w:rPr>
          <w:rFonts w:ascii="Times New Roman" w:hAnsi="Times New Roman" w:cs="Times New Roman"/>
          <w:b/>
          <w:bCs/>
          <w:caps/>
          <w:sz w:val="28"/>
          <w:szCs w:val="28"/>
        </w:rPr>
        <w:fldChar w:fldCharType="end"/>
      </w:r>
    </w:p>
    <w:p w14:paraId="0F2D1D41" w14:textId="77777777" w:rsidR="005660A5" w:rsidRPr="00C1724B" w:rsidRDefault="005660A5" w:rsidP="005E54E2">
      <w:pPr>
        <w:pStyle w:val="Heading1"/>
        <w:rPr>
          <w:rFonts w:ascii="Times New Roman" w:hAnsi="Times New Roman" w:cs="Times New Roman"/>
          <w:szCs w:val="28"/>
        </w:rPr>
      </w:pPr>
    </w:p>
    <w:p w14:paraId="235C0FD2" w14:textId="77777777" w:rsidR="005660A5" w:rsidRPr="00C1724B" w:rsidRDefault="005660A5" w:rsidP="005E54E2">
      <w:pPr>
        <w:pStyle w:val="Heading1"/>
        <w:rPr>
          <w:rFonts w:ascii="Times New Roman" w:hAnsi="Times New Roman" w:cs="Times New Roman"/>
          <w:szCs w:val="28"/>
        </w:rPr>
      </w:pPr>
    </w:p>
    <w:p w14:paraId="124B12CC" w14:textId="77777777" w:rsidR="00460C57" w:rsidRDefault="00460C57" w:rsidP="005E54E2">
      <w:pPr>
        <w:pStyle w:val="Heading1"/>
        <w:rPr>
          <w:rFonts w:ascii="Times New Roman" w:hAnsi="Times New Roman" w:cs="Times New Roman"/>
          <w:szCs w:val="28"/>
        </w:rPr>
      </w:pPr>
    </w:p>
    <w:p w14:paraId="1BFE6E8E" w14:textId="77777777" w:rsidR="00460C57" w:rsidRDefault="00460C57" w:rsidP="005E54E2">
      <w:pPr>
        <w:pStyle w:val="Heading1"/>
        <w:rPr>
          <w:rFonts w:ascii="Times New Roman" w:hAnsi="Times New Roman" w:cs="Times New Roman"/>
          <w:szCs w:val="28"/>
        </w:rPr>
      </w:pPr>
    </w:p>
    <w:p w14:paraId="6A133166" w14:textId="77777777" w:rsidR="00460C57" w:rsidRDefault="00460C57" w:rsidP="005E54E2">
      <w:pPr>
        <w:pStyle w:val="Heading1"/>
        <w:rPr>
          <w:rFonts w:ascii="Times New Roman" w:hAnsi="Times New Roman" w:cs="Times New Roman"/>
          <w:szCs w:val="28"/>
        </w:rPr>
      </w:pPr>
    </w:p>
    <w:p w14:paraId="27E53102" w14:textId="77777777" w:rsidR="00460C57" w:rsidRDefault="00460C57" w:rsidP="005E54E2">
      <w:pPr>
        <w:pStyle w:val="Heading1"/>
        <w:rPr>
          <w:rFonts w:ascii="Times New Roman" w:hAnsi="Times New Roman" w:cs="Times New Roman"/>
          <w:szCs w:val="28"/>
        </w:rPr>
      </w:pPr>
    </w:p>
    <w:p w14:paraId="7615FCBB" w14:textId="77777777" w:rsidR="00460C57" w:rsidRDefault="00460C57" w:rsidP="005E54E2">
      <w:pPr>
        <w:pStyle w:val="Heading1"/>
        <w:rPr>
          <w:rFonts w:ascii="Times New Roman" w:hAnsi="Times New Roman" w:cs="Times New Roman"/>
          <w:szCs w:val="28"/>
        </w:rPr>
      </w:pPr>
    </w:p>
    <w:p w14:paraId="028304A0" w14:textId="77777777" w:rsidR="00460C57" w:rsidRDefault="00460C57" w:rsidP="005E54E2">
      <w:pPr>
        <w:pStyle w:val="Heading1"/>
        <w:rPr>
          <w:rFonts w:ascii="Times New Roman" w:hAnsi="Times New Roman" w:cs="Times New Roman"/>
          <w:szCs w:val="28"/>
        </w:rPr>
      </w:pPr>
    </w:p>
    <w:p w14:paraId="190DB614" w14:textId="77777777" w:rsidR="00460C57" w:rsidRDefault="00460C57" w:rsidP="005E54E2">
      <w:pPr>
        <w:pStyle w:val="Heading1"/>
        <w:rPr>
          <w:rFonts w:ascii="Times New Roman" w:hAnsi="Times New Roman" w:cs="Times New Roman"/>
          <w:szCs w:val="28"/>
        </w:rPr>
      </w:pPr>
    </w:p>
    <w:p w14:paraId="5A620F92" w14:textId="77777777" w:rsidR="00460C57" w:rsidRDefault="00460C57" w:rsidP="005E54E2">
      <w:pPr>
        <w:pStyle w:val="Heading1"/>
        <w:rPr>
          <w:rFonts w:ascii="Times New Roman" w:hAnsi="Times New Roman" w:cs="Times New Roman"/>
          <w:szCs w:val="28"/>
        </w:rPr>
      </w:pPr>
    </w:p>
    <w:p w14:paraId="2FC8B0C0" w14:textId="77777777" w:rsidR="00460C57" w:rsidRDefault="00460C57" w:rsidP="005E54E2">
      <w:pPr>
        <w:pStyle w:val="Heading1"/>
        <w:rPr>
          <w:rFonts w:ascii="Times New Roman" w:hAnsi="Times New Roman" w:cs="Times New Roman"/>
          <w:szCs w:val="28"/>
        </w:rPr>
      </w:pPr>
    </w:p>
    <w:p w14:paraId="23E2F69A" w14:textId="77777777" w:rsidR="00460C57" w:rsidRDefault="00460C57" w:rsidP="005E54E2">
      <w:pPr>
        <w:pStyle w:val="Heading1"/>
        <w:rPr>
          <w:rFonts w:ascii="Times New Roman" w:hAnsi="Times New Roman" w:cs="Times New Roman"/>
          <w:szCs w:val="28"/>
        </w:rPr>
      </w:pPr>
    </w:p>
    <w:p w14:paraId="0E6EA6CA" w14:textId="77777777" w:rsidR="00460C57" w:rsidRDefault="00460C57" w:rsidP="005E54E2">
      <w:pPr>
        <w:pStyle w:val="Heading1"/>
        <w:rPr>
          <w:rFonts w:ascii="Times New Roman" w:hAnsi="Times New Roman" w:cs="Times New Roman"/>
          <w:szCs w:val="28"/>
        </w:rPr>
      </w:pPr>
    </w:p>
    <w:p w14:paraId="38984826" w14:textId="77777777" w:rsidR="00460C57" w:rsidRDefault="00460C57" w:rsidP="005E54E2">
      <w:pPr>
        <w:pStyle w:val="Heading1"/>
        <w:rPr>
          <w:rFonts w:ascii="Times New Roman" w:hAnsi="Times New Roman" w:cs="Times New Roman"/>
          <w:szCs w:val="28"/>
        </w:rPr>
      </w:pPr>
    </w:p>
    <w:p w14:paraId="44BB63F1" w14:textId="77777777" w:rsidR="00460C57" w:rsidRDefault="00460C57" w:rsidP="005E54E2">
      <w:pPr>
        <w:pStyle w:val="Heading1"/>
        <w:rPr>
          <w:rFonts w:ascii="Times New Roman" w:hAnsi="Times New Roman" w:cs="Times New Roman"/>
          <w:szCs w:val="28"/>
        </w:rPr>
      </w:pPr>
    </w:p>
    <w:p w14:paraId="6EFAAAA6" w14:textId="77777777" w:rsidR="00460C57" w:rsidRDefault="00460C57" w:rsidP="005E54E2">
      <w:pPr>
        <w:pStyle w:val="Heading1"/>
        <w:rPr>
          <w:rFonts w:ascii="Times New Roman" w:hAnsi="Times New Roman" w:cs="Times New Roman"/>
          <w:szCs w:val="28"/>
        </w:rPr>
      </w:pPr>
    </w:p>
    <w:p w14:paraId="1F126B5F" w14:textId="77777777" w:rsidR="00460C57" w:rsidRDefault="00460C57" w:rsidP="005E54E2">
      <w:pPr>
        <w:pStyle w:val="Heading1"/>
        <w:rPr>
          <w:rFonts w:ascii="Times New Roman" w:hAnsi="Times New Roman" w:cs="Times New Roman"/>
          <w:szCs w:val="28"/>
        </w:rPr>
      </w:pPr>
    </w:p>
    <w:p w14:paraId="4BA4BB23" w14:textId="77777777" w:rsidR="00460C57" w:rsidRDefault="00460C57" w:rsidP="005E54E2">
      <w:pPr>
        <w:pStyle w:val="Heading1"/>
        <w:rPr>
          <w:rFonts w:ascii="Times New Roman" w:hAnsi="Times New Roman" w:cs="Times New Roman"/>
          <w:szCs w:val="28"/>
        </w:rPr>
      </w:pPr>
    </w:p>
    <w:p w14:paraId="264ED3E8" w14:textId="77777777" w:rsidR="00460C57" w:rsidRDefault="00460C57" w:rsidP="005E54E2">
      <w:pPr>
        <w:pStyle w:val="Heading1"/>
        <w:rPr>
          <w:rFonts w:ascii="Times New Roman" w:hAnsi="Times New Roman" w:cs="Times New Roman"/>
          <w:szCs w:val="28"/>
        </w:rPr>
      </w:pPr>
    </w:p>
    <w:p w14:paraId="3F6868D7" w14:textId="77777777" w:rsidR="00460C57" w:rsidRDefault="00460C57" w:rsidP="005E54E2">
      <w:pPr>
        <w:pStyle w:val="Heading1"/>
        <w:rPr>
          <w:rFonts w:ascii="Times New Roman" w:hAnsi="Times New Roman" w:cs="Times New Roman"/>
          <w:szCs w:val="28"/>
        </w:rPr>
      </w:pPr>
    </w:p>
    <w:p w14:paraId="1F599BCA" w14:textId="77777777" w:rsidR="00460C57" w:rsidRDefault="00460C57" w:rsidP="005E54E2">
      <w:pPr>
        <w:pStyle w:val="Heading1"/>
        <w:rPr>
          <w:rFonts w:ascii="Times New Roman" w:hAnsi="Times New Roman" w:cs="Times New Roman"/>
          <w:szCs w:val="28"/>
        </w:rPr>
      </w:pPr>
    </w:p>
    <w:p w14:paraId="45F8E25C" w14:textId="77777777" w:rsidR="00460C57" w:rsidRDefault="00460C57" w:rsidP="005E54E2">
      <w:pPr>
        <w:pStyle w:val="Heading1"/>
        <w:rPr>
          <w:rFonts w:ascii="Times New Roman" w:hAnsi="Times New Roman" w:cs="Times New Roman"/>
          <w:szCs w:val="28"/>
        </w:rPr>
      </w:pPr>
    </w:p>
    <w:p w14:paraId="3450AF7D" w14:textId="77777777" w:rsidR="00460C57" w:rsidRDefault="00460C57" w:rsidP="005E54E2">
      <w:pPr>
        <w:pStyle w:val="Heading1"/>
        <w:rPr>
          <w:rFonts w:ascii="Times New Roman" w:hAnsi="Times New Roman" w:cs="Times New Roman"/>
          <w:szCs w:val="28"/>
        </w:rPr>
      </w:pPr>
    </w:p>
    <w:p w14:paraId="5973C55B" w14:textId="77777777" w:rsidR="00460C57" w:rsidRDefault="00460C57" w:rsidP="005E54E2">
      <w:pPr>
        <w:pStyle w:val="Heading1"/>
        <w:rPr>
          <w:rFonts w:ascii="Times New Roman" w:hAnsi="Times New Roman" w:cs="Times New Roman"/>
          <w:szCs w:val="28"/>
        </w:rPr>
      </w:pPr>
    </w:p>
    <w:p w14:paraId="115384D1" w14:textId="77777777" w:rsidR="00460C57" w:rsidRDefault="00460C57" w:rsidP="005E54E2">
      <w:pPr>
        <w:pStyle w:val="Heading1"/>
        <w:rPr>
          <w:rFonts w:ascii="Times New Roman" w:hAnsi="Times New Roman" w:cs="Times New Roman"/>
          <w:szCs w:val="28"/>
        </w:rPr>
      </w:pPr>
    </w:p>
    <w:p w14:paraId="42A7ED0A" w14:textId="77777777" w:rsidR="00460C57" w:rsidRDefault="00460C57" w:rsidP="005E54E2">
      <w:pPr>
        <w:pStyle w:val="Heading1"/>
        <w:rPr>
          <w:rFonts w:ascii="Times New Roman" w:hAnsi="Times New Roman" w:cs="Times New Roman"/>
          <w:szCs w:val="28"/>
        </w:rPr>
      </w:pPr>
    </w:p>
    <w:p w14:paraId="304F80CF" w14:textId="77777777" w:rsidR="00460C57" w:rsidRDefault="00460C57" w:rsidP="005E54E2">
      <w:pPr>
        <w:pStyle w:val="Heading1"/>
        <w:rPr>
          <w:rFonts w:ascii="Times New Roman" w:hAnsi="Times New Roman" w:cs="Times New Roman"/>
          <w:szCs w:val="28"/>
        </w:rPr>
      </w:pPr>
    </w:p>
    <w:p w14:paraId="1874C8D0" w14:textId="77777777" w:rsidR="00460C57" w:rsidRDefault="00460C57" w:rsidP="005E54E2">
      <w:pPr>
        <w:pStyle w:val="Heading1"/>
        <w:rPr>
          <w:rFonts w:ascii="Times New Roman" w:hAnsi="Times New Roman" w:cs="Times New Roman"/>
          <w:szCs w:val="28"/>
        </w:rPr>
      </w:pPr>
    </w:p>
    <w:p w14:paraId="23E6B479" w14:textId="77777777" w:rsidR="00460C57" w:rsidRDefault="00460C57" w:rsidP="005E54E2">
      <w:pPr>
        <w:pStyle w:val="Heading1"/>
        <w:rPr>
          <w:rFonts w:ascii="Times New Roman" w:hAnsi="Times New Roman" w:cs="Times New Roman"/>
          <w:szCs w:val="28"/>
        </w:rPr>
      </w:pPr>
    </w:p>
    <w:p w14:paraId="5D262D3F" w14:textId="77777777" w:rsidR="00460C57" w:rsidRDefault="00460C57" w:rsidP="005E54E2">
      <w:pPr>
        <w:pStyle w:val="Heading1"/>
        <w:rPr>
          <w:rFonts w:ascii="Times New Roman" w:hAnsi="Times New Roman" w:cs="Times New Roman"/>
          <w:szCs w:val="28"/>
        </w:rPr>
      </w:pPr>
    </w:p>
    <w:p w14:paraId="5284C781" w14:textId="5CBB67E6" w:rsidR="009E022D" w:rsidRDefault="00526151" w:rsidP="009E022D">
      <w:pPr>
        <w:pStyle w:val="Heading1"/>
        <w:rPr>
          <w:rFonts w:ascii="Times New Roman" w:hAnsi="Times New Roman" w:cs="Times New Roman"/>
        </w:rPr>
      </w:pPr>
      <w:bookmarkStart w:id="128" w:name="_Toc135224207"/>
      <w:r w:rsidRPr="0062222D">
        <w:rPr>
          <w:rFonts w:ascii="Times New Roman" w:hAnsi="Times New Roman" w:cs="Times New Roman"/>
        </w:rPr>
        <w:lastRenderedPageBreak/>
        <w:t>V</w:t>
      </w:r>
      <w:bookmarkEnd w:id="127"/>
      <w:r w:rsidR="0062222D" w:rsidRPr="0062222D">
        <w:rPr>
          <w:rFonts w:ascii="Times New Roman" w:hAnsi="Times New Roman" w:cs="Times New Roman"/>
        </w:rPr>
        <w:t>ita</w:t>
      </w:r>
      <w:bookmarkEnd w:id="128"/>
    </w:p>
    <w:p w14:paraId="1C8DD918" w14:textId="4173AC51" w:rsidR="009E022D" w:rsidRPr="009E022D" w:rsidRDefault="009E022D" w:rsidP="009E022D">
      <w:pPr>
        <w:rPr>
          <w:rFonts w:ascii="Times New Roman" w:hAnsi="Times New Roman" w:cs="Times New Roman"/>
        </w:rPr>
      </w:pPr>
      <w:r>
        <w:rPr>
          <w:rFonts w:ascii="Times New Roman" w:hAnsi="Times New Roman" w:cs="Times New Roman"/>
        </w:rPr>
        <w:t>Teerth Brahmbhatt graduated from the University of North Carolina – Chapel Hill with a B.S. degree in Environmental Science, B.A. degree in Economics, and a chemistry mino</w:t>
      </w:r>
      <w:r w:rsidR="00D309F9">
        <w:rPr>
          <w:rFonts w:ascii="Times New Roman" w:hAnsi="Times New Roman" w:cs="Times New Roman"/>
        </w:rPr>
        <w:t>r in 2016</w:t>
      </w:r>
      <w:r>
        <w:rPr>
          <w:rFonts w:ascii="Times New Roman" w:hAnsi="Times New Roman" w:cs="Times New Roman"/>
        </w:rPr>
        <w:t xml:space="preserve">. </w:t>
      </w:r>
      <w:r w:rsidR="00D309F9">
        <w:rPr>
          <w:rFonts w:ascii="Times New Roman" w:hAnsi="Times New Roman" w:cs="Times New Roman"/>
        </w:rPr>
        <w:t xml:space="preserve">Upon graduation, Teerth joined Fluence Analytics in New Orleans as an Applications Engineer. </w:t>
      </w:r>
      <w:r w:rsidR="00A05307">
        <w:rPr>
          <w:rFonts w:ascii="Times New Roman" w:hAnsi="Times New Roman" w:cs="Times New Roman"/>
        </w:rPr>
        <w:t>In 2017 Teerth began work as an Associate Developer for Borrego Solar. In August</w:t>
      </w:r>
      <w:r w:rsidR="00960441">
        <w:rPr>
          <w:rFonts w:ascii="Times New Roman" w:hAnsi="Times New Roman" w:cs="Times New Roman"/>
        </w:rPr>
        <w:t xml:space="preserve"> 2018, Teerth began his PhD studies under the guidance of Dr. Jagjit Nanda. His research focus has been on solid electrolyte materials for lithium based solid state batteries. He went on to graduate in 2023 under Dr. Robert Sacci. </w:t>
      </w:r>
    </w:p>
    <w:p w14:paraId="43717FF1" w14:textId="77777777" w:rsidR="003D63DF" w:rsidRPr="00C1724B" w:rsidRDefault="003D63DF" w:rsidP="005E54E2">
      <w:pPr>
        <w:rPr>
          <w:rFonts w:ascii="Times New Roman" w:hAnsi="Times New Roman" w:cs="Times New Roman"/>
        </w:rPr>
      </w:pPr>
    </w:p>
    <w:sectPr w:rsidR="003D63DF" w:rsidRPr="00C1724B" w:rsidSect="001D4908">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4" w:author="Author" w:initials="A">
    <w:p w14:paraId="54591C21" w14:textId="77777777" w:rsidR="00DD6268" w:rsidRDefault="00DD6268" w:rsidP="002709E5">
      <w:pPr>
        <w:pStyle w:val="CommentText"/>
      </w:pPr>
      <w:r>
        <w:rPr>
          <w:rStyle w:val="CommentReference"/>
        </w:rPr>
        <w:annotationRef/>
      </w:r>
      <w:r>
        <w:t xml:space="preserve">Write out the differential </w:t>
      </w:r>
    </w:p>
  </w:comment>
  <w:comment w:id="25" w:author="Author" w:initials="A">
    <w:p w14:paraId="6A28DF18" w14:textId="122A3BE1" w:rsidR="00DD6268" w:rsidRDefault="00DD6268" w:rsidP="00653807">
      <w:pPr>
        <w:pStyle w:val="CommentText"/>
      </w:pPr>
      <w:r>
        <w:rPr>
          <w:rStyle w:val="CommentReference"/>
        </w:rPr>
        <w:annotationRef/>
      </w:r>
      <w:r>
        <w:t>Make sure variables are italicized all fonts are consistent times and times new roman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591C21" w15:done="1"/>
  <w15:commentEx w15:paraId="6A28DF18"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591C21" w16cid:durableId="280E2D44"/>
  <w16cid:commentId w16cid:paraId="6A28DF18" w16cid:durableId="280E2D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7F0A0" w14:textId="77777777" w:rsidR="005825B7" w:rsidRDefault="005825B7" w:rsidP="005E54E2">
      <w:r>
        <w:separator/>
      </w:r>
    </w:p>
    <w:p w14:paraId="1106FFC5" w14:textId="77777777" w:rsidR="005825B7" w:rsidRDefault="005825B7" w:rsidP="005E54E2"/>
    <w:p w14:paraId="548EF3A5" w14:textId="77777777" w:rsidR="005825B7" w:rsidRDefault="005825B7" w:rsidP="005E54E2"/>
    <w:p w14:paraId="0B25DAEF" w14:textId="77777777" w:rsidR="005825B7" w:rsidRDefault="005825B7" w:rsidP="005E54E2"/>
  </w:endnote>
  <w:endnote w:type="continuationSeparator" w:id="0">
    <w:p w14:paraId="08D7CFB1" w14:textId="77777777" w:rsidR="005825B7" w:rsidRDefault="005825B7" w:rsidP="005E54E2">
      <w:r>
        <w:continuationSeparator/>
      </w:r>
    </w:p>
    <w:p w14:paraId="5A4761E9" w14:textId="77777777" w:rsidR="005825B7" w:rsidRDefault="005825B7" w:rsidP="005E54E2"/>
    <w:p w14:paraId="7F8412B7" w14:textId="77777777" w:rsidR="005825B7" w:rsidRDefault="005825B7" w:rsidP="005E54E2"/>
    <w:p w14:paraId="08CEE5FA" w14:textId="77777777" w:rsidR="005825B7" w:rsidRDefault="005825B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8E8CB"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6DE76DD0"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C9E04" w14:textId="77777777" w:rsidR="005825B7" w:rsidRDefault="005825B7" w:rsidP="005E54E2">
      <w:r>
        <w:separator/>
      </w:r>
    </w:p>
    <w:p w14:paraId="4316C2F7" w14:textId="77777777" w:rsidR="005825B7" w:rsidRDefault="005825B7" w:rsidP="005E54E2"/>
    <w:p w14:paraId="5B424A75" w14:textId="77777777" w:rsidR="005825B7" w:rsidRDefault="005825B7" w:rsidP="005E54E2"/>
    <w:p w14:paraId="192F4458" w14:textId="77777777" w:rsidR="005825B7" w:rsidRDefault="005825B7" w:rsidP="005E54E2"/>
  </w:footnote>
  <w:footnote w:type="continuationSeparator" w:id="0">
    <w:p w14:paraId="370E2DF8" w14:textId="77777777" w:rsidR="005825B7" w:rsidRDefault="005825B7" w:rsidP="005E54E2">
      <w:r>
        <w:continuationSeparator/>
      </w:r>
    </w:p>
    <w:p w14:paraId="36065152" w14:textId="77777777" w:rsidR="005825B7" w:rsidRDefault="005825B7" w:rsidP="005E54E2"/>
    <w:p w14:paraId="2B6A828B" w14:textId="77777777" w:rsidR="005825B7" w:rsidRDefault="005825B7" w:rsidP="005E54E2"/>
    <w:p w14:paraId="301EDA7A" w14:textId="77777777" w:rsidR="005825B7" w:rsidRDefault="005825B7"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CB0E5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764C3"/>
    <w:multiLevelType w:val="hybridMultilevel"/>
    <w:tmpl w:val="A02E8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B6946"/>
    <w:multiLevelType w:val="hybridMultilevel"/>
    <w:tmpl w:val="44222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00343D"/>
    <w:multiLevelType w:val="hybridMultilevel"/>
    <w:tmpl w:val="9E00E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16996">
    <w:abstractNumId w:val="0"/>
  </w:num>
  <w:num w:numId="2" w16cid:durableId="225999233">
    <w:abstractNumId w:val="1"/>
  </w:num>
  <w:num w:numId="3" w16cid:durableId="280960390">
    <w:abstractNumId w:val="2"/>
  </w:num>
  <w:num w:numId="4" w16cid:durableId="7603712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activeWritingStyle w:appName="MSWord" w:lang="en-US" w:vendorID="64" w:dllVersion="0" w:nlCheck="1" w:checkStyle="0"/>
  <w:activeWritingStyle w:appName="MSWord" w:lang="en-CA" w:vendorID="64" w:dllVersion="0" w:nlCheck="1" w:checkStyle="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331"/>
    <w:rsid w:val="0000082B"/>
    <w:rsid w:val="00000966"/>
    <w:rsid w:val="00000A40"/>
    <w:rsid w:val="000028A2"/>
    <w:rsid w:val="000033A9"/>
    <w:rsid w:val="000034E6"/>
    <w:rsid w:val="00003F6A"/>
    <w:rsid w:val="000071C9"/>
    <w:rsid w:val="00007339"/>
    <w:rsid w:val="00007570"/>
    <w:rsid w:val="00007F9F"/>
    <w:rsid w:val="000103E5"/>
    <w:rsid w:val="00010A31"/>
    <w:rsid w:val="00010E88"/>
    <w:rsid w:val="00014A3E"/>
    <w:rsid w:val="000156E9"/>
    <w:rsid w:val="00016255"/>
    <w:rsid w:val="000166A9"/>
    <w:rsid w:val="00017962"/>
    <w:rsid w:val="000202D0"/>
    <w:rsid w:val="00020931"/>
    <w:rsid w:val="000233F7"/>
    <w:rsid w:val="00024F8D"/>
    <w:rsid w:val="000259E9"/>
    <w:rsid w:val="00033B3B"/>
    <w:rsid w:val="0003672C"/>
    <w:rsid w:val="0003796D"/>
    <w:rsid w:val="00040BD9"/>
    <w:rsid w:val="00044DC8"/>
    <w:rsid w:val="00045F12"/>
    <w:rsid w:val="00050B2C"/>
    <w:rsid w:val="00054390"/>
    <w:rsid w:val="000545E8"/>
    <w:rsid w:val="00055176"/>
    <w:rsid w:val="00057004"/>
    <w:rsid w:val="00060A6A"/>
    <w:rsid w:val="0006138F"/>
    <w:rsid w:val="00062597"/>
    <w:rsid w:val="0006722A"/>
    <w:rsid w:val="00070089"/>
    <w:rsid w:val="00070139"/>
    <w:rsid w:val="00071F31"/>
    <w:rsid w:val="00071FB8"/>
    <w:rsid w:val="00072466"/>
    <w:rsid w:val="00073284"/>
    <w:rsid w:val="00074530"/>
    <w:rsid w:val="00076A95"/>
    <w:rsid w:val="00080469"/>
    <w:rsid w:val="00081615"/>
    <w:rsid w:val="00083A7B"/>
    <w:rsid w:val="000939DE"/>
    <w:rsid w:val="000A09C4"/>
    <w:rsid w:val="000A1B57"/>
    <w:rsid w:val="000A336E"/>
    <w:rsid w:val="000A508B"/>
    <w:rsid w:val="000A58C5"/>
    <w:rsid w:val="000B0EAE"/>
    <w:rsid w:val="000B27D9"/>
    <w:rsid w:val="000B27F8"/>
    <w:rsid w:val="000B3AC7"/>
    <w:rsid w:val="000B3FC7"/>
    <w:rsid w:val="000B415C"/>
    <w:rsid w:val="000B5605"/>
    <w:rsid w:val="000B57F2"/>
    <w:rsid w:val="000B5C42"/>
    <w:rsid w:val="000C14E9"/>
    <w:rsid w:val="000C25CD"/>
    <w:rsid w:val="000C2E4E"/>
    <w:rsid w:val="000C3EE3"/>
    <w:rsid w:val="000C757E"/>
    <w:rsid w:val="000D011B"/>
    <w:rsid w:val="000D0B9C"/>
    <w:rsid w:val="000D1961"/>
    <w:rsid w:val="000D2FFA"/>
    <w:rsid w:val="000D3139"/>
    <w:rsid w:val="000D3353"/>
    <w:rsid w:val="000D3A0E"/>
    <w:rsid w:val="000D47B8"/>
    <w:rsid w:val="000D4C5E"/>
    <w:rsid w:val="000D4D32"/>
    <w:rsid w:val="000D610A"/>
    <w:rsid w:val="000E05DE"/>
    <w:rsid w:val="000E07B0"/>
    <w:rsid w:val="000E13D6"/>
    <w:rsid w:val="000E1B8B"/>
    <w:rsid w:val="000E219E"/>
    <w:rsid w:val="000E2D3F"/>
    <w:rsid w:val="000E475D"/>
    <w:rsid w:val="000F3BDB"/>
    <w:rsid w:val="0010029C"/>
    <w:rsid w:val="00101D36"/>
    <w:rsid w:val="0010217F"/>
    <w:rsid w:val="00102FF6"/>
    <w:rsid w:val="00107832"/>
    <w:rsid w:val="001127FE"/>
    <w:rsid w:val="00112886"/>
    <w:rsid w:val="001140AD"/>
    <w:rsid w:val="00114962"/>
    <w:rsid w:val="0011586C"/>
    <w:rsid w:val="001201EE"/>
    <w:rsid w:val="0012076A"/>
    <w:rsid w:val="00123B82"/>
    <w:rsid w:val="001246BC"/>
    <w:rsid w:val="00126A7D"/>
    <w:rsid w:val="00127125"/>
    <w:rsid w:val="00134FFF"/>
    <w:rsid w:val="001351EF"/>
    <w:rsid w:val="00136891"/>
    <w:rsid w:val="00140474"/>
    <w:rsid w:val="00141BC3"/>
    <w:rsid w:val="001450EB"/>
    <w:rsid w:val="00151C09"/>
    <w:rsid w:val="001525D5"/>
    <w:rsid w:val="00153570"/>
    <w:rsid w:val="00153F84"/>
    <w:rsid w:val="00155247"/>
    <w:rsid w:val="00156079"/>
    <w:rsid w:val="00160114"/>
    <w:rsid w:val="001610E3"/>
    <w:rsid w:val="00161741"/>
    <w:rsid w:val="0016184C"/>
    <w:rsid w:val="00162A24"/>
    <w:rsid w:val="00162A59"/>
    <w:rsid w:val="00166F57"/>
    <w:rsid w:val="00167209"/>
    <w:rsid w:val="0017378D"/>
    <w:rsid w:val="00174689"/>
    <w:rsid w:val="001746A3"/>
    <w:rsid w:val="001756BB"/>
    <w:rsid w:val="00177940"/>
    <w:rsid w:val="001801F9"/>
    <w:rsid w:val="0018029C"/>
    <w:rsid w:val="00182ECB"/>
    <w:rsid w:val="00182FD2"/>
    <w:rsid w:val="001835E7"/>
    <w:rsid w:val="001854FB"/>
    <w:rsid w:val="00193642"/>
    <w:rsid w:val="001977EA"/>
    <w:rsid w:val="001978A3"/>
    <w:rsid w:val="001A04F5"/>
    <w:rsid w:val="001A12C0"/>
    <w:rsid w:val="001A1A08"/>
    <w:rsid w:val="001A3945"/>
    <w:rsid w:val="001A4B5F"/>
    <w:rsid w:val="001A5114"/>
    <w:rsid w:val="001A68CB"/>
    <w:rsid w:val="001A6C40"/>
    <w:rsid w:val="001A6DD5"/>
    <w:rsid w:val="001B0153"/>
    <w:rsid w:val="001B0958"/>
    <w:rsid w:val="001B1034"/>
    <w:rsid w:val="001B18E9"/>
    <w:rsid w:val="001B3E93"/>
    <w:rsid w:val="001B3EDD"/>
    <w:rsid w:val="001C0740"/>
    <w:rsid w:val="001C39F6"/>
    <w:rsid w:val="001C66FE"/>
    <w:rsid w:val="001D0298"/>
    <w:rsid w:val="001D4908"/>
    <w:rsid w:val="001D4EC6"/>
    <w:rsid w:val="001D676A"/>
    <w:rsid w:val="001D6904"/>
    <w:rsid w:val="001E289C"/>
    <w:rsid w:val="001E3BDF"/>
    <w:rsid w:val="001E3CA5"/>
    <w:rsid w:val="001E3E96"/>
    <w:rsid w:val="001F020A"/>
    <w:rsid w:val="001F06C7"/>
    <w:rsid w:val="001F38B2"/>
    <w:rsid w:val="001F414C"/>
    <w:rsid w:val="001F43C1"/>
    <w:rsid w:val="001F48C1"/>
    <w:rsid w:val="001F522F"/>
    <w:rsid w:val="001F535A"/>
    <w:rsid w:val="001F6AD7"/>
    <w:rsid w:val="001F709C"/>
    <w:rsid w:val="00201CE2"/>
    <w:rsid w:val="00201FCD"/>
    <w:rsid w:val="00202AF0"/>
    <w:rsid w:val="00203B3C"/>
    <w:rsid w:val="002055E0"/>
    <w:rsid w:val="00205796"/>
    <w:rsid w:val="00206359"/>
    <w:rsid w:val="00206984"/>
    <w:rsid w:val="00207813"/>
    <w:rsid w:val="0021038D"/>
    <w:rsid w:val="00213FD1"/>
    <w:rsid w:val="00215C1D"/>
    <w:rsid w:val="002160FC"/>
    <w:rsid w:val="00216C39"/>
    <w:rsid w:val="0022210F"/>
    <w:rsid w:val="002230A4"/>
    <w:rsid w:val="002231EF"/>
    <w:rsid w:val="00224845"/>
    <w:rsid w:val="00224A3D"/>
    <w:rsid w:val="00225D6F"/>
    <w:rsid w:val="00226684"/>
    <w:rsid w:val="002269FB"/>
    <w:rsid w:val="002311CD"/>
    <w:rsid w:val="00231665"/>
    <w:rsid w:val="0023246E"/>
    <w:rsid w:val="00234070"/>
    <w:rsid w:val="0023415A"/>
    <w:rsid w:val="00234911"/>
    <w:rsid w:val="002356C6"/>
    <w:rsid w:val="00236E6D"/>
    <w:rsid w:val="00237E30"/>
    <w:rsid w:val="002407E3"/>
    <w:rsid w:val="00240F33"/>
    <w:rsid w:val="002429E5"/>
    <w:rsid w:val="0024406A"/>
    <w:rsid w:val="0024421F"/>
    <w:rsid w:val="00244FF2"/>
    <w:rsid w:val="00246030"/>
    <w:rsid w:val="0024636D"/>
    <w:rsid w:val="00246997"/>
    <w:rsid w:val="00246AF3"/>
    <w:rsid w:val="0024713E"/>
    <w:rsid w:val="00251AC7"/>
    <w:rsid w:val="0025367E"/>
    <w:rsid w:val="0025524B"/>
    <w:rsid w:val="00255E2F"/>
    <w:rsid w:val="002564CC"/>
    <w:rsid w:val="00261B12"/>
    <w:rsid w:val="00262B3B"/>
    <w:rsid w:val="00266029"/>
    <w:rsid w:val="00267A7D"/>
    <w:rsid w:val="00267C1D"/>
    <w:rsid w:val="00271AC1"/>
    <w:rsid w:val="00274125"/>
    <w:rsid w:val="002747BC"/>
    <w:rsid w:val="002762BD"/>
    <w:rsid w:val="00280CEF"/>
    <w:rsid w:val="00280D0E"/>
    <w:rsid w:val="00280FB2"/>
    <w:rsid w:val="002826B3"/>
    <w:rsid w:val="00282B39"/>
    <w:rsid w:val="002830AC"/>
    <w:rsid w:val="00283507"/>
    <w:rsid w:val="0028757A"/>
    <w:rsid w:val="00287CE6"/>
    <w:rsid w:val="00291A8C"/>
    <w:rsid w:val="00291B88"/>
    <w:rsid w:val="002939BD"/>
    <w:rsid w:val="002942A7"/>
    <w:rsid w:val="002A12F0"/>
    <w:rsid w:val="002A1BAE"/>
    <w:rsid w:val="002A3264"/>
    <w:rsid w:val="002A468C"/>
    <w:rsid w:val="002A78B4"/>
    <w:rsid w:val="002A7D4E"/>
    <w:rsid w:val="002B0EC2"/>
    <w:rsid w:val="002B393C"/>
    <w:rsid w:val="002B49D7"/>
    <w:rsid w:val="002B6DDA"/>
    <w:rsid w:val="002B71DA"/>
    <w:rsid w:val="002B7D1E"/>
    <w:rsid w:val="002C009D"/>
    <w:rsid w:val="002C048C"/>
    <w:rsid w:val="002C1CEA"/>
    <w:rsid w:val="002C1E4E"/>
    <w:rsid w:val="002C740D"/>
    <w:rsid w:val="002C7649"/>
    <w:rsid w:val="002D4E68"/>
    <w:rsid w:val="002D523D"/>
    <w:rsid w:val="002D52D4"/>
    <w:rsid w:val="002D623F"/>
    <w:rsid w:val="002E0C33"/>
    <w:rsid w:val="002E2492"/>
    <w:rsid w:val="002E5F14"/>
    <w:rsid w:val="002E6FBB"/>
    <w:rsid w:val="002E77D7"/>
    <w:rsid w:val="002E7CC0"/>
    <w:rsid w:val="002F0739"/>
    <w:rsid w:val="002F1F70"/>
    <w:rsid w:val="002F243F"/>
    <w:rsid w:val="002F4F54"/>
    <w:rsid w:val="002F561B"/>
    <w:rsid w:val="002F6A2C"/>
    <w:rsid w:val="002F6C76"/>
    <w:rsid w:val="002F6E1A"/>
    <w:rsid w:val="00302A61"/>
    <w:rsid w:val="00302B1F"/>
    <w:rsid w:val="0030323F"/>
    <w:rsid w:val="00304BD0"/>
    <w:rsid w:val="003050D2"/>
    <w:rsid w:val="00306382"/>
    <w:rsid w:val="00307D29"/>
    <w:rsid w:val="00307D77"/>
    <w:rsid w:val="00311180"/>
    <w:rsid w:val="00313E9E"/>
    <w:rsid w:val="003149F2"/>
    <w:rsid w:val="003150D5"/>
    <w:rsid w:val="003159B2"/>
    <w:rsid w:val="0031639A"/>
    <w:rsid w:val="00317C9F"/>
    <w:rsid w:val="00317FAE"/>
    <w:rsid w:val="003206F1"/>
    <w:rsid w:val="00320F78"/>
    <w:rsid w:val="003221FA"/>
    <w:rsid w:val="00324924"/>
    <w:rsid w:val="00325461"/>
    <w:rsid w:val="00325B5F"/>
    <w:rsid w:val="00326E4D"/>
    <w:rsid w:val="00332CC3"/>
    <w:rsid w:val="00334400"/>
    <w:rsid w:val="003348A6"/>
    <w:rsid w:val="0033579E"/>
    <w:rsid w:val="003358B2"/>
    <w:rsid w:val="00335914"/>
    <w:rsid w:val="0033704E"/>
    <w:rsid w:val="0034064C"/>
    <w:rsid w:val="0034153A"/>
    <w:rsid w:val="00342D3B"/>
    <w:rsid w:val="003444D0"/>
    <w:rsid w:val="00344A1A"/>
    <w:rsid w:val="003452AB"/>
    <w:rsid w:val="003459E3"/>
    <w:rsid w:val="00345A10"/>
    <w:rsid w:val="00345B91"/>
    <w:rsid w:val="003479F5"/>
    <w:rsid w:val="00350175"/>
    <w:rsid w:val="00350959"/>
    <w:rsid w:val="00351FA3"/>
    <w:rsid w:val="003528C3"/>
    <w:rsid w:val="00352ECF"/>
    <w:rsid w:val="00356586"/>
    <w:rsid w:val="0035768F"/>
    <w:rsid w:val="003607FD"/>
    <w:rsid w:val="00360997"/>
    <w:rsid w:val="00360B3C"/>
    <w:rsid w:val="003621BB"/>
    <w:rsid w:val="0036251E"/>
    <w:rsid w:val="00362761"/>
    <w:rsid w:val="00363892"/>
    <w:rsid w:val="00364607"/>
    <w:rsid w:val="00364E36"/>
    <w:rsid w:val="00367FD3"/>
    <w:rsid w:val="0037142B"/>
    <w:rsid w:val="00372CAA"/>
    <w:rsid w:val="0037321E"/>
    <w:rsid w:val="00373326"/>
    <w:rsid w:val="00373919"/>
    <w:rsid w:val="00373DEA"/>
    <w:rsid w:val="00375724"/>
    <w:rsid w:val="0038177C"/>
    <w:rsid w:val="00382CB8"/>
    <w:rsid w:val="003836EB"/>
    <w:rsid w:val="0038441B"/>
    <w:rsid w:val="003846D7"/>
    <w:rsid w:val="00385957"/>
    <w:rsid w:val="00387024"/>
    <w:rsid w:val="00387656"/>
    <w:rsid w:val="00390DD1"/>
    <w:rsid w:val="003927CE"/>
    <w:rsid w:val="00394464"/>
    <w:rsid w:val="00394EDA"/>
    <w:rsid w:val="00394FC8"/>
    <w:rsid w:val="003971F6"/>
    <w:rsid w:val="003A1297"/>
    <w:rsid w:val="003A18D7"/>
    <w:rsid w:val="003A26E4"/>
    <w:rsid w:val="003A5843"/>
    <w:rsid w:val="003A72E8"/>
    <w:rsid w:val="003A7F17"/>
    <w:rsid w:val="003B2F6E"/>
    <w:rsid w:val="003B389A"/>
    <w:rsid w:val="003C070F"/>
    <w:rsid w:val="003C1575"/>
    <w:rsid w:val="003C2F15"/>
    <w:rsid w:val="003C347E"/>
    <w:rsid w:val="003C372E"/>
    <w:rsid w:val="003C3CE1"/>
    <w:rsid w:val="003C5FAB"/>
    <w:rsid w:val="003C7FC5"/>
    <w:rsid w:val="003C7FF0"/>
    <w:rsid w:val="003D07F7"/>
    <w:rsid w:val="003D3392"/>
    <w:rsid w:val="003D45BA"/>
    <w:rsid w:val="003D5275"/>
    <w:rsid w:val="003D5754"/>
    <w:rsid w:val="003D5F22"/>
    <w:rsid w:val="003D63DF"/>
    <w:rsid w:val="003D67B6"/>
    <w:rsid w:val="003D737F"/>
    <w:rsid w:val="003E1513"/>
    <w:rsid w:val="003E2756"/>
    <w:rsid w:val="003E4CD4"/>
    <w:rsid w:val="003E6993"/>
    <w:rsid w:val="003E7CEC"/>
    <w:rsid w:val="003F7474"/>
    <w:rsid w:val="00400D18"/>
    <w:rsid w:val="00401008"/>
    <w:rsid w:val="00402727"/>
    <w:rsid w:val="00404187"/>
    <w:rsid w:val="00404616"/>
    <w:rsid w:val="00405BEC"/>
    <w:rsid w:val="004062CA"/>
    <w:rsid w:val="00406D9F"/>
    <w:rsid w:val="00406F6E"/>
    <w:rsid w:val="00407497"/>
    <w:rsid w:val="0040758E"/>
    <w:rsid w:val="00407B6A"/>
    <w:rsid w:val="00407EBD"/>
    <w:rsid w:val="00414400"/>
    <w:rsid w:val="00416416"/>
    <w:rsid w:val="00416F7D"/>
    <w:rsid w:val="0041798E"/>
    <w:rsid w:val="00421035"/>
    <w:rsid w:val="00421CD4"/>
    <w:rsid w:val="00422932"/>
    <w:rsid w:val="00422DFC"/>
    <w:rsid w:val="00423EA7"/>
    <w:rsid w:val="00424248"/>
    <w:rsid w:val="00427833"/>
    <w:rsid w:val="00427F31"/>
    <w:rsid w:val="0043114B"/>
    <w:rsid w:val="004335D2"/>
    <w:rsid w:val="004335E8"/>
    <w:rsid w:val="00434C6B"/>
    <w:rsid w:val="00436F7B"/>
    <w:rsid w:val="00441161"/>
    <w:rsid w:val="0044196E"/>
    <w:rsid w:val="004422E3"/>
    <w:rsid w:val="00443E1C"/>
    <w:rsid w:val="00444536"/>
    <w:rsid w:val="0045013E"/>
    <w:rsid w:val="0045296A"/>
    <w:rsid w:val="004537DE"/>
    <w:rsid w:val="00454AAC"/>
    <w:rsid w:val="00455F1D"/>
    <w:rsid w:val="0046025B"/>
    <w:rsid w:val="00460856"/>
    <w:rsid w:val="00460C57"/>
    <w:rsid w:val="00461052"/>
    <w:rsid w:val="00462827"/>
    <w:rsid w:val="00463703"/>
    <w:rsid w:val="00467BAA"/>
    <w:rsid w:val="00467EF9"/>
    <w:rsid w:val="004715AA"/>
    <w:rsid w:val="004727D3"/>
    <w:rsid w:val="004739B0"/>
    <w:rsid w:val="00474210"/>
    <w:rsid w:val="00474FA4"/>
    <w:rsid w:val="00480747"/>
    <w:rsid w:val="00480B96"/>
    <w:rsid w:val="00481E04"/>
    <w:rsid w:val="0048303E"/>
    <w:rsid w:val="00483EDB"/>
    <w:rsid w:val="004845B7"/>
    <w:rsid w:val="0048642D"/>
    <w:rsid w:val="00486457"/>
    <w:rsid w:val="00487238"/>
    <w:rsid w:val="0049004B"/>
    <w:rsid w:val="0049029E"/>
    <w:rsid w:val="0049058D"/>
    <w:rsid w:val="0049166C"/>
    <w:rsid w:val="004920F6"/>
    <w:rsid w:val="00493923"/>
    <w:rsid w:val="00493C81"/>
    <w:rsid w:val="00494E19"/>
    <w:rsid w:val="0049675B"/>
    <w:rsid w:val="00497476"/>
    <w:rsid w:val="00497636"/>
    <w:rsid w:val="004A5034"/>
    <w:rsid w:val="004A5A04"/>
    <w:rsid w:val="004A6443"/>
    <w:rsid w:val="004A67E8"/>
    <w:rsid w:val="004A74A9"/>
    <w:rsid w:val="004B199D"/>
    <w:rsid w:val="004B19E3"/>
    <w:rsid w:val="004B2F10"/>
    <w:rsid w:val="004B49F9"/>
    <w:rsid w:val="004B750E"/>
    <w:rsid w:val="004C04B0"/>
    <w:rsid w:val="004C2071"/>
    <w:rsid w:val="004C222E"/>
    <w:rsid w:val="004C29EC"/>
    <w:rsid w:val="004C3D65"/>
    <w:rsid w:val="004D3074"/>
    <w:rsid w:val="004D3893"/>
    <w:rsid w:val="004D3EB0"/>
    <w:rsid w:val="004D4426"/>
    <w:rsid w:val="004D6351"/>
    <w:rsid w:val="004D6472"/>
    <w:rsid w:val="004D72FF"/>
    <w:rsid w:val="004E1F95"/>
    <w:rsid w:val="004E2A07"/>
    <w:rsid w:val="004E39DC"/>
    <w:rsid w:val="004E41E2"/>
    <w:rsid w:val="004E45EE"/>
    <w:rsid w:val="004E5516"/>
    <w:rsid w:val="004E6B26"/>
    <w:rsid w:val="004E749A"/>
    <w:rsid w:val="004F0986"/>
    <w:rsid w:val="004F2AB3"/>
    <w:rsid w:val="004F2F10"/>
    <w:rsid w:val="004F3950"/>
    <w:rsid w:val="004F5BAE"/>
    <w:rsid w:val="004F751E"/>
    <w:rsid w:val="0050030F"/>
    <w:rsid w:val="0050157D"/>
    <w:rsid w:val="00502BA2"/>
    <w:rsid w:val="005049EE"/>
    <w:rsid w:val="00506EF5"/>
    <w:rsid w:val="00511CB4"/>
    <w:rsid w:val="005141D9"/>
    <w:rsid w:val="005147EB"/>
    <w:rsid w:val="00514F45"/>
    <w:rsid w:val="005154FB"/>
    <w:rsid w:val="005158C1"/>
    <w:rsid w:val="005159C4"/>
    <w:rsid w:val="005172B0"/>
    <w:rsid w:val="00517D75"/>
    <w:rsid w:val="00520E20"/>
    <w:rsid w:val="00522EA0"/>
    <w:rsid w:val="00526151"/>
    <w:rsid w:val="00526CAD"/>
    <w:rsid w:val="00527F3D"/>
    <w:rsid w:val="00530D75"/>
    <w:rsid w:val="00531EB9"/>
    <w:rsid w:val="00532B07"/>
    <w:rsid w:val="005377D4"/>
    <w:rsid w:val="00542E58"/>
    <w:rsid w:val="00545040"/>
    <w:rsid w:val="0054541F"/>
    <w:rsid w:val="00545EC0"/>
    <w:rsid w:val="00547118"/>
    <w:rsid w:val="00547FC6"/>
    <w:rsid w:val="00551761"/>
    <w:rsid w:val="00551974"/>
    <w:rsid w:val="00552D34"/>
    <w:rsid w:val="00552E4F"/>
    <w:rsid w:val="00553D93"/>
    <w:rsid w:val="00556027"/>
    <w:rsid w:val="0055719C"/>
    <w:rsid w:val="0055777B"/>
    <w:rsid w:val="005578B2"/>
    <w:rsid w:val="00562322"/>
    <w:rsid w:val="00562C76"/>
    <w:rsid w:val="00565C4B"/>
    <w:rsid w:val="005660A5"/>
    <w:rsid w:val="005662CF"/>
    <w:rsid w:val="00567F38"/>
    <w:rsid w:val="00570144"/>
    <w:rsid w:val="00571C70"/>
    <w:rsid w:val="00571D60"/>
    <w:rsid w:val="005758D4"/>
    <w:rsid w:val="00576745"/>
    <w:rsid w:val="00576DAD"/>
    <w:rsid w:val="0057781C"/>
    <w:rsid w:val="00581B22"/>
    <w:rsid w:val="00581E39"/>
    <w:rsid w:val="005825B7"/>
    <w:rsid w:val="00582853"/>
    <w:rsid w:val="00583A04"/>
    <w:rsid w:val="00583D91"/>
    <w:rsid w:val="005842C2"/>
    <w:rsid w:val="00585399"/>
    <w:rsid w:val="0058552B"/>
    <w:rsid w:val="005901CB"/>
    <w:rsid w:val="00590253"/>
    <w:rsid w:val="00593830"/>
    <w:rsid w:val="005949F2"/>
    <w:rsid w:val="00595F36"/>
    <w:rsid w:val="00595F7A"/>
    <w:rsid w:val="005963E4"/>
    <w:rsid w:val="005973EB"/>
    <w:rsid w:val="00597AD2"/>
    <w:rsid w:val="00597D3F"/>
    <w:rsid w:val="005A0C07"/>
    <w:rsid w:val="005A0D88"/>
    <w:rsid w:val="005A1BAD"/>
    <w:rsid w:val="005A677E"/>
    <w:rsid w:val="005A6A38"/>
    <w:rsid w:val="005A73C9"/>
    <w:rsid w:val="005A75B1"/>
    <w:rsid w:val="005B11E1"/>
    <w:rsid w:val="005B3557"/>
    <w:rsid w:val="005B65D6"/>
    <w:rsid w:val="005B6E6C"/>
    <w:rsid w:val="005B7147"/>
    <w:rsid w:val="005B79E9"/>
    <w:rsid w:val="005C1075"/>
    <w:rsid w:val="005C2862"/>
    <w:rsid w:val="005C42EA"/>
    <w:rsid w:val="005C4690"/>
    <w:rsid w:val="005C6F75"/>
    <w:rsid w:val="005C7B7D"/>
    <w:rsid w:val="005D6418"/>
    <w:rsid w:val="005D7A20"/>
    <w:rsid w:val="005E061D"/>
    <w:rsid w:val="005E0816"/>
    <w:rsid w:val="005E2EC1"/>
    <w:rsid w:val="005E2FAE"/>
    <w:rsid w:val="005E4912"/>
    <w:rsid w:val="005E54E2"/>
    <w:rsid w:val="005E6F1F"/>
    <w:rsid w:val="005F2BAA"/>
    <w:rsid w:val="005F44D1"/>
    <w:rsid w:val="005F7F3C"/>
    <w:rsid w:val="006018E7"/>
    <w:rsid w:val="0060426D"/>
    <w:rsid w:val="0060609F"/>
    <w:rsid w:val="0060613E"/>
    <w:rsid w:val="00606325"/>
    <w:rsid w:val="00607204"/>
    <w:rsid w:val="00610ACD"/>
    <w:rsid w:val="00611B90"/>
    <w:rsid w:val="00612F27"/>
    <w:rsid w:val="0061302E"/>
    <w:rsid w:val="006137B4"/>
    <w:rsid w:val="006144F3"/>
    <w:rsid w:val="00616FB7"/>
    <w:rsid w:val="00617741"/>
    <w:rsid w:val="00621129"/>
    <w:rsid w:val="0062222D"/>
    <w:rsid w:val="006224AC"/>
    <w:rsid w:val="006238B3"/>
    <w:rsid w:val="00624F97"/>
    <w:rsid w:val="00625EDF"/>
    <w:rsid w:val="00627F9F"/>
    <w:rsid w:val="00633916"/>
    <w:rsid w:val="0063455F"/>
    <w:rsid w:val="0063794D"/>
    <w:rsid w:val="00637F7E"/>
    <w:rsid w:val="00641D2B"/>
    <w:rsid w:val="00641F66"/>
    <w:rsid w:val="00642080"/>
    <w:rsid w:val="00642896"/>
    <w:rsid w:val="00643CCC"/>
    <w:rsid w:val="0064500F"/>
    <w:rsid w:val="00647F98"/>
    <w:rsid w:val="00652687"/>
    <w:rsid w:val="00654CA8"/>
    <w:rsid w:val="0065534A"/>
    <w:rsid w:val="0065733B"/>
    <w:rsid w:val="00662356"/>
    <w:rsid w:val="00662D3E"/>
    <w:rsid w:val="00663417"/>
    <w:rsid w:val="0066418C"/>
    <w:rsid w:val="00665A1F"/>
    <w:rsid w:val="00665C7E"/>
    <w:rsid w:val="00665EB6"/>
    <w:rsid w:val="0066644C"/>
    <w:rsid w:val="00672DDD"/>
    <w:rsid w:val="00673823"/>
    <w:rsid w:val="006739FB"/>
    <w:rsid w:val="00673FFE"/>
    <w:rsid w:val="0067552E"/>
    <w:rsid w:val="006757E6"/>
    <w:rsid w:val="006763F4"/>
    <w:rsid w:val="00676C91"/>
    <w:rsid w:val="006803C0"/>
    <w:rsid w:val="0068111C"/>
    <w:rsid w:val="006828F5"/>
    <w:rsid w:val="00685EB4"/>
    <w:rsid w:val="006876B9"/>
    <w:rsid w:val="00687711"/>
    <w:rsid w:val="00690B77"/>
    <w:rsid w:val="00691673"/>
    <w:rsid w:val="00692334"/>
    <w:rsid w:val="0069249A"/>
    <w:rsid w:val="00692AED"/>
    <w:rsid w:val="006938D4"/>
    <w:rsid w:val="00693E47"/>
    <w:rsid w:val="006A25AA"/>
    <w:rsid w:val="006A4B7C"/>
    <w:rsid w:val="006A7FFD"/>
    <w:rsid w:val="006B47B2"/>
    <w:rsid w:val="006B5781"/>
    <w:rsid w:val="006C0A58"/>
    <w:rsid w:val="006C1C92"/>
    <w:rsid w:val="006C2DC9"/>
    <w:rsid w:val="006C3B7F"/>
    <w:rsid w:val="006C4000"/>
    <w:rsid w:val="006C488D"/>
    <w:rsid w:val="006C5A46"/>
    <w:rsid w:val="006C5B28"/>
    <w:rsid w:val="006C6198"/>
    <w:rsid w:val="006C621F"/>
    <w:rsid w:val="006C651A"/>
    <w:rsid w:val="006C6B87"/>
    <w:rsid w:val="006D1475"/>
    <w:rsid w:val="006D5EE8"/>
    <w:rsid w:val="006E1089"/>
    <w:rsid w:val="006E265A"/>
    <w:rsid w:val="006E4889"/>
    <w:rsid w:val="006E56E8"/>
    <w:rsid w:val="006E5B01"/>
    <w:rsid w:val="006E7074"/>
    <w:rsid w:val="006E78D1"/>
    <w:rsid w:val="006E7B3A"/>
    <w:rsid w:val="006F0734"/>
    <w:rsid w:val="006F2186"/>
    <w:rsid w:val="006F2BAA"/>
    <w:rsid w:val="006F310B"/>
    <w:rsid w:val="006F5AA4"/>
    <w:rsid w:val="006F761D"/>
    <w:rsid w:val="006F7C9F"/>
    <w:rsid w:val="007006B7"/>
    <w:rsid w:val="007031B2"/>
    <w:rsid w:val="00706A88"/>
    <w:rsid w:val="00711200"/>
    <w:rsid w:val="007113E0"/>
    <w:rsid w:val="0071263E"/>
    <w:rsid w:val="00713D98"/>
    <w:rsid w:val="007145E1"/>
    <w:rsid w:val="0071522B"/>
    <w:rsid w:val="007173C4"/>
    <w:rsid w:val="007178AF"/>
    <w:rsid w:val="00717A86"/>
    <w:rsid w:val="00720106"/>
    <w:rsid w:val="007201F6"/>
    <w:rsid w:val="0072027D"/>
    <w:rsid w:val="0072397F"/>
    <w:rsid w:val="0072506C"/>
    <w:rsid w:val="00727250"/>
    <w:rsid w:val="00727B57"/>
    <w:rsid w:val="0073096D"/>
    <w:rsid w:val="00730F78"/>
    <w:rsid w:val="00731922"/>
    <w:rsid w:val="00731ACB"/>
    <w:rsid w:val="0073383A"/>
    <w:rsid w:val="00735AA5"/>
    <w:rsid w:val="007368AD"/>
    <w:rsid w:val="00740334"/>
    <w:rsid w:val="0074057E"/>
    <w:rsid w:val="00740A66"/>
    <w:rsid w:val="0074133D"/>
    <w:rsid w:val="007417FD"/>
    <w:rsid w:val="0074256E"/>
    <w:rsid w:val="007432B5"/>
    <w:rsid w:val="0074369D"/>
    <w:rsid w:val="0074452E"/>
    <w:rsid w:val="00745DF6"/>
    <w:rsid w:val="007460BE"/>
    <w:rsid w:val="00751765"/>
    <w:rsid w:val="0075196D"/>
    <w:rsid w:val="00752C6E"/>
    <w:rsid w:val="0075497F"/>
    <w:rsid w:val="0075558C"/>
    <w:rsid w:val="00756317"/>
    <w:rsid w:val="00757105"/>
    <w:rsid w:val="007572B6"/>
    <w:rsid w:val="0076051A"/>
    <w:rsid w:val="00761EFA"/>
    <w:rsid w:val="0076290C"/>
    <w:rsid w:val="00762CCD"/>
    <w:rsid w:val="00763278"/>
    <w:rsid w:val="00763F39"/>
    <w:rsid w:val="0076447C"/>
    <w:rsid w:val="00764873"/>
    <w:rsid w:val="00765A4E"/>
    <w:rsid w:val="007664D5"/>
    <w:rsid w:val="00767BC3"/>
    <w:rsid w:val="00767D8C"/>
    <w:rsid w:val="0077313A"/>
    <w:rsid w:val="007731B3"/>
    <w:rsid w:val="007778DD"/>
    <w:rsid w:val="00777C5B"/>
    <w:rsid w:val="00781055"/>
    <w:rsid w:val="007816EC"/>
    <w:rsid w:val="00782273"/>
    <w:rsid w:val="007838C0"/>
    <w:rsid w:val="00784E8A"/>
    <w:rsid w:val="00787617"/>
    <w:rsid w:val="00787695"/>
    <w:rsid w:val="0078779F"/>
    <w:rsid w:val="00791064"/>
    <w:rsid w:val="007941A1"/>
    <w:rsid w:val="00796693"/>
    <w:rsid w:val="007A0F41"/>
    <w:rsid w:val="007A1218"/>
    <w:rsid w:val="007A20C0"/>
    <w:rsid w:val="007A242E"/>
    <w:rsid w:val="007A424C"/>
    <w:rsid w:val="007A5DC7"/>
    <w:rsid w:val="007A6783"/>
    <w:rsid w:val="007A6E60"/>
    <w:rsid w:val="007A78E4"/>
    <w:rsid w:val="007B2629"/>
    <w:rsid w:val="007B2B4F"/>
    <w:rsid w:val="007B2DC6"/>
    <w:rsid w:val="007B3DDD"/>
    <w:rsid w:val="007B4410"/>
    <w:rsid w:val="007B76A1"/>
    <w:rsid w:val="007B7F93"/>
    <w:rsid w:val="007C04D2"/>
    <w:rsid w:val="007C0D7A"/>
    <w:rsid w:val="007C2E35"/>
    <w:rsid w:val="007C59C9"/>
    <w:rsid w:val="007C5F3B"/>
    <w:rsid w:val="007C7591"/>
    <w:rsid w:val="007D0063"/>
    <w:rsid w:val="007D1475"/>
    <w:rsid w:val="007D1C7E"/>
    <w:rsid w:val="007D21FF"/>
    <w:rsid w:val="007D27EF"/>
    <w:rsid w:val="007D4DFC"/>
    <w:rsid w:val="007D5CD5"/>
    <w:rsid w:val="007D6A7A"/>
    <w:rsid w:val="007D727B"/>
    <w:rsid w:val="007E054B"/>
    <w:rsid w:val="007E44A9"/>
    <w:rsid w:val="007F69F8"/>
    <w:rsid w:val="007F6AE9"/>
    <w:rsid w:val="007F7586"/>
    <w:rsid w:val="0080238D"/>
    <w:rsid w:val="00803637"/>
    <w:rsid w:val="00803839"/>
    <w:rsid w:val="008048B5"/>
    <w:rsid w:val="00804F4A"/>
    <w:rsid w:val="008056EE"/>
    <w:rsid w:val="008069EF"/>
    <w:rsid w:val="00813569"/>
    <w:rsid w:val="0081546C"/>
    <w:rsid w:val="00816F2D"/>
    <w:rsid w:val="008245AE"/>
    <w:rsid w:val="008250C9"/>
    <w:rsid w:val="00825933"/>
    <w:rsid w:val="008262A1"/>
    <w:rsid w:val="00826D54"/>
    <w:rsid w:val="0083158E"/>
    <w:rsid w:val="008344E1"/>
    <w:rsid w:val="00834CBF"/>
    <w:rsid w:val="00836F89"/>
    <w:rsid w:val="00840304"/>
    <w:rsid w:val="00840649"/>
    <w:rsid w:val="0084292D"/>
    <w:rsid w:val="008452DB"/>
    <w:rsid w:val="00846459"/>
    <w:rsid w:val="0085023A"/>
    <w:rsid w:val="008502FB"/>
    <w:rsid w:val="0085162E"/>
    <w:rsid w:val="0085265F"/>
    <w:rsid w:val="00853D21"/>
    <w:rsid w:val="00855C75"/>
    <w:rsid w:val="00855EEB"/>
    <w:rsid w:val="0085757D"/>
    <w:rsid w:val="00860B4A"/>
    <w:rsid w:val="00860E7C"/>
    <w:rsid w:val="008625FB"/>
    <w:rsid w:val="00863435"/>
    <w:rsid w:val="00864954"/>
    <w:rsid w:val="00864B81"/>
    <w:rsid w:val="00865613"/>
    <w:rsid w:val="008661A2"/>
    <w:rsid w:val="00867CFA"/>
    <w:rsid w:val="00872827"/>
    <w:rsid w:val="0087349A"/>
    <w:rsid w:val="008746AA"/>
    <w:rsid w:val="0087532D"/>
    <w:rsid w:val="008768EE"/>
    <w:rsid w:val="00876F48"/>
    <w:rsid w:val="00883249"/>
    <w:rsid w:val="00883BB9"/>
    <w:rsid w:val="00884B31"/>
    <w:rsid w:val="00885517"/>
    <w:rsid w:val="00886191"/>
    <w:rsid w:val="008865B6"/>
    <w:rsid w:val="0088748D"/>
    <w:rsid w:val="00890105"/>
    <w:rsid w:val="00892400"/>
    <w:rsid w:val="00894333"/>
    <w:rsid w:val="008949E3"/>
    <w:rsid w:val="00895D3D"/>
    <w:rsid w:val="00895DF4"/>
    <w:rsid w:val="008A068C"/>
    <w:rsid w:val="008A4EB1"/>
    <w:rsid w:val="008A6282"/>
    <w:rsid w:val="008A6C32"/>
    <w:rsid w:val="008A7971"/>
    <w:rsid w:val="008B03E6"/>
    <w:rsid w:val="008B0A19"/>
    <w:rsid w:val="008B1A4D"/>
    <w:rsid w:val="008B1B6C"/>
    <w:rsid w:val="008C0EEB"/>
    <w:rsid w:val="008C110E"/>
    <w:rsid w:val="008C254E"/>
    <w:rsid w:val="008C3BFA"/>
    <w:rsid w:val="008C40F2"/>
    <w:rsid w:val="008C49B3"/>
    <w:rsid w:val="008C5CF9"/>
    <w:rsid w:val="008C5EF1"/>
    <w:rsid w:val="008C761E"/>
    <w:rsid w:val="008D038F"/>
    <w:rsid w:val="008D0A54"/>
    <w:rsid w:val="008D13B0"/>
    <w:rsid w:val="008D1A54"/>
    <w:rsid w:val="008D589C"/>
    <w:rsid w:val="008D7A8E"/>
    <w:rsid w:val="008E0DCD"/>
    <w:rsid w:val="008E1789"/>
    <w:rsid w:val="008E2649"/>
    <w:rsid w:val="008E3797"/>
    <w:rsid w:val="008E660D"/>
    <w:rsid w:val="008E6EBC"/>
    <w:rsid w:val="008E7085"/>
    <w:rsid w:val="008E71D5"/>
    <w:rsid w:val="008E77BC"/>
    <w:rsid w:val="008F05A9"/>
    <w:rsid w:val="008F0901"/>
    <w:rsid w:val="008F150B"/>
    <w:rsid w:val="008F4F6A"/>
    <w:rsid w:val="008F60C3"/>
    <w:rsid w:val="008F6238"/>
    <w:rsid w:val="009014A2"/>
    <w:rsid w:val="009044C1"/>
    <w:rsid w:val="00904969"/>
    <w:rsid w:val="00905DB1"/>
    <w:rsid w:val="009070E5"/>
    <w:rsid w:val="00911697"/>
    <w:rsid w:val="00911F3E"/>
    <w:rsid w:val="00912023"/>
    <w:rsid w:val="0091763A"/>
    <w:rsid w:val="00920CDE"/>
    <w:rsid w:val="00921760"/>
    <w:rsid w:val="009254D6"/>
    <w:rsid w:val="0092669B"/>
    <w:rsid w:val="00926859"/>
    <w:rsid w:val="009312B6"/>
    <w:rsid w:val="0093163E"/>
    <w:rsid w:val="00931E50"/>
    <w:rsid w:val="00935E61"/>
    <w:rsid w:val="009362FD"/>
    <w:rsid w:val="009363F7"/>
    <w:rsid w:val="00936436"/>
    <w:rsid w:val="00936A80"/>
    <w:rsid w:val="00937BE2"/>
    <w:rsid w:val="009401F9"/>
    <w:rsid w:val="009436AF"/>
    <w:rsid w:val="0094428C"/>
    <w:rsid w:val="0094660D"/>
    <w:rsid w:val="00946F54"/>
    <w:rsid w:val="009509D4"/>
    <w:rsid w:val="00952935"/>
    <w:rsid w:val="00952E0B"/>
    <w:rsid w:val="00952E3F"/>
    <w:rsid w:val="00954113"/>
    <w:rsid w:val="00955960"/>
    <w:rsid w:val="00960441"/>
    <w:rsid w:val="0096127E"/>
    <w:rsid w:val="0096194B"/>
    <w:rsid w:val="00962E02"/>
    <w:rsid w:val="00963707"/>
    <w:rsid w:val="00964A41"/>
    <w:rsid w:val="00966BAC"/>
    <w:rsid w:val="00966C05"/>
    <w:rsid w:val="00966FB3"/>
    <w:rsid w:val="00967120"/>
    <w:rsid w:val="00970125"/>
    <w:rsid w:val="00970358"/>
    <w:rsid w:val="00970A66"/>
    <w:rsid w:val="00974619"/>
    <w:rsid w:val="00975E37"/>
    <w:rsid w:val="00975E82"/>
    <w:rsid w:val="00976C97"/>
    <w:rsid w:val="00980382"/>
    <w:rsid w:val="009805F9"/>
    <w:rsid w:val="00980DA1"/>
    <w:rsid w:val="00981BD9"/>
    <w:rsid w:val="00982E20"/>
    <w:rsid w:val="0098333D"/>
    <w:rsid w:val="009846BE"/>
    <w:rsid w:val="0098483E"/>
    <w:rsid w:val="00984DAD"/>
    <w:rsid w:val="00987B09"/>
    <w:rsid w:val="00992174"/>
    <w:rsid w:val="00993314"/>
    <w:rsid w:val="00994325"/>
    <w:rsid w:val="00995D57"/>
    <w:rsid w:val="0099727A"/>
    <w:rsid w:val="009A17D5"/>
    <w:rsid w:val="009A2ABE"/>
    <w:rsid w:val="009A56FC"/>
    <w:rsid w:val="009A58FD"/>
    <w:rsid w:val="009A6A2F"/>
    <w:rsid w:val="009A6E2B"/>
    <w:rsid w:val="009B0148"/>
    <w:rsid w:val="009B1442"/>
    <w:rsid w:val="009B306C"/>
    <w:rsid w:val="009B3D93"/>
    <w:rsid w:val="009B57D8"/>
    <w:rsid w:val="009C1D8C"/>
    <w:rsid w:val="009C3B7C"/>
    <w:rsid w:val="009C4794"/>
    <w:rsid w:val="009C66F7"/>
    <w:rsid w:val="009C6F75"/>
    <w:rsid w:val="009C755C"/>
    <w:rsid w:val="009C780F"/>
    <w:rsid w:val="009D1A08"/>
    <w:rsid w:val="009D21F2"/>
    <w:rsid w:val="009D3207"/>
    <w:rsid w:val="009D3744"/>
    <w:rsid w:val="009D567F"/>
    <w:rsid w:val="009D76B0"/>
    <w:rsid w:val="009D794C"/>
    <w:rsid w:val="009E022D"/>
    <w:rsid w:val="009E1678"/>
    <w:rsid w:val="009E1A8E"/>
    <w:rsid w:val="009E6E12"/>
    <w:rsid w:val="009F01D3"/>
    <w:rsid w:val="009F2869"/>
    <w:rsid w:val="009F3CAF"/>
    <w:rsid w:val="009F3F19"/>
    <w:rsid w:val="009F56DB"/>
    <w:rsid w:val="009F5BAE"/>
    <w:rsid w:val="009F5BEF"/>
    <w:rsid w:val="009F7DBD"/>
    <w:rsid w:val="00A0166C"/>
    <w:rsid w:val="00A020BF"/>
    <w:rsid w:val="00A04946"/>
    <w:rsid w:val="00A0497D"/>
    <w:rsid w:val="00A05053"/>
    <w:rsid w:val="00A05307"/>
    <w:rsid w:val="00A0774D"/>
    <w:rsid w:val="00A10A4B"/>
    <w:rsid w:val="00A12AEB"/>
    <w:rsid w:val="00A13F34"/>
    <w:rsid w:val="00A14A2E"/>
    <w:rsid w:val="00A16607"/>
    <w:rsid w:val="00A1676F"/>
    <w:rsid w:val="00A20DDE"/>
    <w:rsid w:val="00A22864"/>
    <w:rsid w:val="00A23F1A"/>
    <w:rsid w:val="00A23F23"/>
    <w:rsid w:val="00A247B6"/>
    <w:rsid w:val="00A25353"/>
    <w:rsid w:val="00A27182"/>
    <w:rsid w:val="00A27836"/>
    <w:rsid w:val="00A31A26"/>
    <w:rsid w:val="00A34F5F"/>
    <w:rsid w:val="00A350A4"/>
    <w:rsid w:val="00A36729"/>
    <w:rsid w:val="00A377AE"/>
    <w:rsid w:val="00A37DD6"/>
    <w:rsid w:val="00A408D8"/>
    <w:rsid w:val="00A42803"/>
    <w:rsid w:val="00A46A68"/>
    <w:rsid w:val="00A46ABC"/>
    <w:rsid w:val="00A46E4E"/>
    <w:rsid w:val="00A50EE9"/>
    <w:rsid w:val="00A50F5A"/>
    <w:rsid w:val="00A5235D"/>
    <w:rsid w:val="00A53BF9"/>
    <w:rsid w:val="00A569CB"/>
    <w:rsid w:val="00A618A4"/>
    <w:rsid w:val="00A633EF"/>
    <w:rsid w:val="00A63694"/>
    <w:rsid w:val="00A64A73"/>
    <w:rsid w:val="00A64EF6"/>
    <w:rsid w:val="00A65BC3"/>
    <w:rsid w:val="00A70C85"/>
    <w:rsid w:val="00A7116A"/>
    <w:rsid w:val="00A72670"/>
    <w:rsid w:val="00A727D4"/>
    <w:rsid w:val="00A72826"/>
    <w:rsid w:val="00A73B3B"/>
    <w:rsid w:val="00A746DE"/>
    <w:rsid w:val="00A75B11"/>
    <w:rsid w:val="00A76690"/>
    <w:rsid w:val="00A831B7"/>
    <w:rsid w:val="00A847CB"/>
    <w:rsid w:val="00A84D19"/>
    <w:rsid w:val="00A86F48"/>
    <w:rsid w:val="00A90246"/>
    <w:rsid w:val="00A912FA"/>
    <w:rsid w:val="00A9154C"/>
    <w:rsid w:val="00A931B4"/>
    <w:rsid w:val="00A939D1"/>
    <w:rsid w:val="00A96907"/>
    <w:rsid w:val="00AA0C9B"/>
    <w:rsid w:val="00AA1917"/>
    <w:rsid w:val="00AA2888"/>
    <w:rsid w:val="00AA3E0C"/>
    <w:rsid w:val="00AA3EF8"/>
    <w:rsid w:val="00AA44AA"/>
    <w:rsid w:val="00AA4843"/>
    <w:rsid w:val="00AA7ABF"/>
    <w:rsid w:val="00AB0AC2"/>
    <w:rsid w:val="00AB12FC"/>
    <w:rsid w:val="00AB1F16"/>
    <w:rsid w:val="00AB1FFA"/>
    <w:rsid w:val="00AB4DBA"/>
    <w:rsid w:val="00AB6429"/>
    <w:rsid w:val="00AC30A7"/>
    <w:rsid w:val="00AC5BB0"/>
    <w:rsid w:val="00AC7ECC"/>
    <w:rsid w:val="00AD0A33"/>
    <w:rsid w:val="00AD1920"/>
    <w:rsid w:val="00AD31BE"/>
    <w:rsid w:val="00AD3BC0"/>
    <w:rsid w:val="00AD4A28"/>
    <w:rsid w:val="00AD5205"/>
    <w:rsid w:val="00AD5949"/>
    <w:rsid w:val="00AD708B"/>
    <w:rsid w:val="00AE0982"/>
    <w:rsid w:val="00AE1DE6"/>
    <w:rsid w:val="00AE20D0"/>
    <w:rsid w:val="00AE343A"/>
    <w:rsid w:val="00AE4877"/>
    <w:rsid w:val="00AE5DE8"/>
    <w:rsid w:val="00AF19D4"/>
    <w:rsid w:val="00AF6E9E"/>
    <w:rsid w:val="00AF7D35"/>
    <w:rsid w:val="00B022FF"/>
    <w:rsid w:val="00B02D3B"/>
    <w:rsid w:val="00B043BA"/>
    <w:rsid w:val="00B07524"/>
    <w:rsid w:val="00B10204"/>
    <w:rsid w:val="00B113E7"/>
    <w:rsid w:val="00B11809"/>
    <w:rsid w:val="00B13DDF"/>
    <w:rsid w:val="00B16B24"/>
    <w:rsid w:val="00B206EF"/>
    <w:rsid w:val="00B206FD"/>
    <w:rsid w:val="00B20B4B"/>
    <w:rsid w:val="00B23BE8"/>
    <w:rsid w:val="00B24091"/>
    <w:rsid w:val="00B26010"/>
    <w:rsid w:val="00B274E7"/>
    <w:rsid w:val="00B30788"/>
    <w:rsid w:val="00B3138D"/>
    <w:rsid w:val="00B3161F"/>
    <w:rsid w:val="00B31AD9"/>
    <w:rsid w:val="00B32156"/>
    <w:rsid w:val="00B3241A"/>
    <w:rsid w:val="00B330E4"/>
    <w:rsid w:val="00B344B2"/>
    <w:rsid w:val="00B345B2"/>
    <w:rsid w:val="00B34828"/>
    <w:rsid w:val="00B35B7C"/>
    <w:rsid w:val="00B36790"/>
    <w:rsid w:val="00B37A91"/>
    <w:rsid w:val="00B37F85"/>
    <w:rsid w:val="00B4306A"/>
    <w:rsid w:val="00B4485C"/>
    <w:rsid w:val="00B44E0C"/>
    <w:rsid w:val="00B44F61"/>
    <w:rsid w:val="00B45EB5"/>
    <w:rsid w:val="00B519EE"/>
    <w:rsid w:val="00B53C15"/>
    <w:rsid w:val="00B54166"/>
    <w:rsid w:val="00B5435E"/>
    <w:rsid w:val="00B56B16"/>
    <w:rsid w:val="00B57D32"/>
    <w:rsid w:val="00B6092B"/>
    <w:rsid w:val="00B6718B"/>
    <w:rsid w:val="00B70C3C"/>
    <w:rsid w:val="00B71AF7"/>
    <w:rsid w:val="00B74D63"/>
    <w:rsid w:val="00B75405"/>
    <w:rsid w:val="00B7746D"/>
    <w:rsid w:val="00B7749C"/>
    <w:rsid w:val="00B80747"/>
    <w:rsid w:val="00B80AD9"/>
    <w:rsid w:val="00B81307"/>
    <w:rsid w:val="00B82684"/>
    <w:rsid w:val="00B83815"/>
    <w:rsid w:val="00B83BC5"/>
    <w:rsid w:val="00B84BE6"/>
    <w:rsid w:val="00B90095"/>
    <w:rsid w:val="00B90A4D"/>
    <w:rsid w:val="00B92AA9"/>
    <w:rsid w:val="00B92D39"/>
    <w:rsid w:val="00B93393"/>
    <w:rsid w:val="00B934AB"/>
    <w:rsid w:val="00B9488B"/>
    <w:rsid w:val="00B954D3"/>
    <w:rsid w:val="00B97600"/>
    <w:rsid w:val="00B977BA"/>
    <w:rsid w:val="00BA0242"/>
    <w:rsid w:val="00BA0DAE"/>
    <w:rsid w:val="00BA3A99"/>
    <w:rsid w:val="00BA6BD7"/>
    <w:rsid w:val="00BB0248"/>
    <w:rsid w:val="00BB0B86"/>
    <w:rsid w:val="00BB1193"/>
    <w:rsid w:val="00BB40B8"/>
    <w:rsid w:val="00BB43A2"/>
    <w:rsid w:val="00BB5C1F"/>
    <w:rsid w:val="00BB5DFC"/>
    <w:rsid w:val="00BB71DC"/>
    <w:rsid w:val="00BB736D"/>
    <w:rsid w:val="00BB792B"/>
    <w:rsid w:val="00BB79BC"/>
    <w:rsid w:val="00BC0526"/>
    <w:rsid w:val="00BC0DA9"/>
    <w:rsid w:val="00BC1754"/>
    <w:rsid w:val="00BC23C6"/>
    <w:rsid w:val="00BC6229"/>
    <w:rsid w:val="00BD2603"/>
    <w:rsid w:val="00BD32B0"/>
    <w:rsid w:val="00BD3522"/>
    <w:rsid w:val="00BD43E6"/>
    <w:rsid w:val="00BD4DAA"/>
    <w:rsid w:val="00BD5403"/>
    <w:rsid w:val="00BD5895"/>
    <w:rsid w:val="00BD5961"/>
    <w:rsid w:val="00BD6363"/>
    <w:rsid w:val="00BD777E"/>
    <w:rsid w:val="00BE0A42"/>
    <w:rsid w:val="00BE17E8"/>
    <w:rsid w:val="00BE45B0"/>
    <w:rsid w:val="00BE4B28"/>
    <w:rsid w:val="00BE5EBF"/>
    <w:rsid w:val="00BE6C8A"/>
    <w:rsid w:val="00BF2381"/>
    <w:rsid w:val="00BF422C"/>
    <w:rsid w:val="00BF4335"/>
    <w:rsid w:val="00BF54D9"/>
    <w:rsid w:val="00C00E00"/>
    <w:rsid w:val="00C01437"/>
    <w:rsid w:val="00C026C5"/>
    <w:rsid w:val="00C0799A"/>
    <w:rsid w:val="00C113DF"/>
    <w:rsid w:val="00C11C11"/>
    <w:rsid w:val="00C11D0D"/>
    <w:rsid w:val="00C13CFF"/>
    <w:rsid w:val="00C14BEB"/>
    <w:rsid w:val="00C14C1D"/>
    <w:rsid w:val="00C152B3"/>
    <w:rsid w:val="00C163EA"/>
    <w:rsid w:val="00C1724B"/>
    <w:rsid w:val="00C200A2"/>
    <w:rsid w:val="00C23119"/>
    <w:rsid w:val="00C23886"/>
    <w:rsid w:val="00C24305"/>
    <w:rsid w:val="00C26544"/>
    <w:rsid w:val="00C27341"/>
    <w:rsid w:val="00C30D60"/>
    <w:rsid w:val="00C32F1B"/>
    <w:rsid w:val="00C3700D"/>
    <w:rsid w:val="00C37273"/>
    <w:rsid w:val="00C41744"/>
    <w:rsid w:val="00C41C70"/>
    <w:rsid w:val="00C4290A"/>
    <w:rsid w:val="00C429E1"/>
    <w:rsid w:val="00C432AA"/>
    <w:rsid w:val="00C441FB"/>
    <w:rsid w:val="00C46F37"/>
    <w:rsid w:val="00C4734A"/>
    <w:rsid w:val="00C509C3"/>
    <w:rsid w:val="00C50A17"/>
    <w:rsid w:val="00C50FDD"/>
    <w:rsid w:val="00C529A1"/>
    <w:rsid w:val="00C53652"/>
    <w:rsid w:val="00C53B52"/>
    <w:rsid w:val="00C55A8D"/>
    <w:rsid w:val="00C57116"/>
    <w:rsid w:val="00C60DEC"/>
    <w:rsid w:val="00C60EE8"/>
    <w:rsid w:val="00C62663"/>
    <w:rsid w:val="00C64F7D"/>
    <w:rsid w:val="00C65439"/>
    <w:rsid w:val="00C668E9"/>
    <w:rsid w:val="00C7044B"/>
    <w:rsid w:val="00C70EAE"/>
    <w:rsid w:val="00C71423"/>
    <w:rsid w:val="00C724A4"/>
    <w:rsid w:val="00C77059"/>
    <w:rsid w:val="00C81C43"/>
    <w:rsid w:val="00C832D3"/>
    <w:rsid w:val="00C83B65"/>
    <w:rsid w:val="00C86AB0"/>
    <w:rsid w:val="00C86EA2"/>
    <w:rsid w:val="00C86F40"/>
    <w:rsid w:val="00C87766"/>
    <w:rsid w:val="00C87852"/>
    <w:rsid w:val="00C87CDF"/>
    <w:rsid w:val="00C87DFA"/>
    <w:rsid w:val="00CA388B"/>
    <w:rsid w:val="00CA703B"/>
    <w:rsid w:val="00CB0655"/>
    <w:rsid w:val="00CB0A04"/>
    <w:rsid w:val="00CB17EA"/>
    <w:rsid w:val="00CB3356"/>
    <w:rsid w:val="00CB3B7A"/>
    <w:rsid w:val="00CB5071"/>
    <w:rsid w:val="00CB6954"/>
    <w:rsid w:val="00CB74F1"/>
    <w:rsid w:val="00CC2096"/>
    <w:rsid w:val="00CC40C5"/>
    <w:rsid w:val="00CC4C1E"/>
    <w:rsid w:val="00CC50A5"/>
    <w:rsid w:val="00CC6189"/>
    <w:rsid w:val="00CD00DF"/>
    <w:rsid w:val="00CD18BC"/>
    <w:rsid w:val="00CD3C09"/>
    <w:rsid w:val="00CD47EC"/>
    <w:rsid w:val="00CD50B5"/>
    <w:rsid w:val="00CD73A9"/>
    <w:rsid w:val="00CD7503"/>
    <w:rsid w:val="00CD7D08"/>
    <w:rsid w:val="00CE3A3E"/>
    <w:rsid w:val="00CE4C49"/>
    <w:rsid w:val="00CE4D4B"/>
    <w:rsid w:val="00CE5AE4"/>
    <w:rsid w:val="00CE6E98"/>
    <w:rsid w:val="00CE7029"/>
    <w:rsid w:val="00CE7F00"/>
    <w:rsid w:val="00CF14BE"/>
    <w:rsid w:val="00CF5657"/>
    <w:rsid w:val="00CF77EC"/>
    <w:rsid w:val="00D00177"/>
    <w:rsid w:val="00D0529D"/>
    <w:rsid w:val="00D053BF"/>
    <w:rsid w:val="00D057F2"/>
    <w:rsid w:val="00D06F12"/>
    <w:rsid w:val="00D07E88"/>
    <w:rsid w:val="00D1083B"/>
    <w:rsid w:val="00D10B0C"/>
    <w:rsid w:val="00D11A04"/>
    <w:rsid w:val="00D11C5E"/>
    <w:rsid w:val="00D12607"/>
    <w:rsid w:val="00D12A94"/>
    <w:rsid w:val="00D213FE"/>
    <w:rsid w:val="00D21EF3"/>
    <w:rsid w:val="00D2484F"/>
    <w:rsid w:val="00D25088"/>
    <w:rsid w:val="00D267B5"/>
    <w:rsid w:val="00D30832"/>
    <w:rsid w:val="00D309F9"/>
    <w:rsid w:val="00D30A96"/>
    <w:rsid w:val="00D31D2B"/>
    <w:rsid w:val="00D3494E"/>
    <w:rsid w:val="00D35215"/>
    <w:rsid w:val="00D35731"/>
    <w:rsid w:val="00D37ACA"/>
    <w:rsid w:val="00D41205"/>
    <w:rsid w:val="00D42604"/>
    <w:rsid w:val="00D43ACC"/>
    <w:rsid w:val="00D4428D"/>
    <w:rsid w:val="00D45090"/>
    <w:rsid w:val="00D46790"/>
    <w:rsid w:val="00D52CF8"/>
    <w:rsid w:val="00D5319C"/>
    <w:rsid w:val="00D5417E"/>
    <w:rsid w:val="00D563FD"/>
    <w:rsid w:val="00D60E21"/>
    <w:rsid w:val="00D616A4"/>
    <w:rsid w:val="00D6480C"/>
    <w:rsid w:val="00D6504C"/>
    <w:rsid w:val="00D66BA6"/>
    <w:rsid w:val="00D677AA"/>
    <w:rsid w:val="00D70F6C"/>
    <w:rsid w:val="00D71658"/>
    <w:rsid w:val="00D7168D"/>
    <w:rsid w:val="00D73F4D"/>
    <w:rsid w:val="00D77AEB"/>
    <w:rsid w:val="00D82706"/>
    <w:rsid w:val="00D82BE1"/>
    <w:rsid w:val="00D82E57"/>
    <w:rsid w:val="00D84498"/>
    <w:rsid w:val="00D852BE"/>
    <w:rsid w:val="00D85353"/>
    <w:rsid w:val="00D8606C"/>
    <w:rsid w:val="00D87787"/>
    <w:rsid w:val="00D9104F"/>
    <w:rsid w:val="00D91C27"/>
    <w:rsid w:val="00D97511"/>
    <w:rsid w:val="00D97AA3"/>
    <w:rsid w:val="00D97FAD"/>
    <w:rsid w:val="00DA28A6"/>
    <w:rsid w:val="00DA2E19"/>
    <w:rsid w:val="00DA3F3D"/>
    <w:rsid w:val="00DA44D7"/>
    <w:rsid w:val="00DA4D08"/>
    <w:rsid w:val="00DA4EC6"/>
    <w:rsid w:val="00DA6E0F"/>
    <w:rsid w:val="00DA7C96"/>
    <w:rsid w:val="00DB2738"/>
    <w:rsid w:val="00DB498C"/>
    <w:rsid w:val="00DB569D"/>
    <w:rsid w:val="00DB79DE"/>
    <w:rsid w:val="00DC13F5"/>
    <w:rsid w:val="00DC1469"/>
    <w:rsid w:val="00DC175C"/>
    <w:rsid w:val="00DC4742"/>
    <w:rsid w:val="00DC50EC"/>
    <w:rsid w:val="00DC5925"/>
    <w:rsid w:val="00DC60FA"/>
    <w:rsid w:val="00DD00DE"/>
    <w:rsid w:val="00DD0743"/>
    <w:rsid w:val="00DD0946"/>
    <w:rsid w:val="00DD0C43"/>
    <w:rsid w:val="00DD0F66"/>
    <w:rsid w:val="00DD1576"/>
    <w:rsid w:val="00DD1CB7"/>
    <w:rsid w:val="00DD1F45"/>
    <w:rsid w:val="00DD2962"/>
    <w:rsid w:val="00DD2AB6"/>
    <w:rsid w:val="00DD4522"/>
    <w:rsid w:val="00DD4884"/>
    <w:rsid w:val="00DD6268"/>
    <w:rsid w:val="00DD6879"/>
    <w:rsid w:val="00DD72D9"/>
    <w:rsid w:val="00DE13CD"/>
    <w:rsid w:val="00DE1880"/>
    <w:rsid w:val="00DE1F96"/>
    <w:rsid w:val="00DE23AF"/>
    <w:rsid w:val="00DE2B1E"/>
    <w:rsid w:val="00DF1E85"/>
    <w:rsid w:val="00DF2096"/>
    <w:rsid w:val="00DF2BC5"/>
    <w:rsid w:val="00DF3197"/>
    <w:rsid w:val="00DF373D"/>
    <w:rsid w:val="00DF3B9A"/>
    <w:rsid w:val="00DF3D90"/>
    <w:rsid w:val="00DF50D7"/>
    <w:rsid w:val="00DF629E"/>
    <w:rsid w:val="00DF7AE7"/>
    <w:rsid w:val="00DF7C87"/>
    <w:rsid w:val="00E072B9"/>
    <w:rsid w:val="00E07914"/>
    <w:rsid w:val="00E07CC9"/>
    <w:rsid w:val="00E10ACC"/>
    <w:rsid w:val="00E10C77"/>
    <w:rsid w:val="00E11500"/>
    <w:rsid w:val="00E129AA"/>
    <w:rsid w:val="00E12A16"/>
    <w:rsid w:val="00E12CF1"/>
    <w:rsid w:val="00E13495"/>
    <w:rsid w:val="00E16695"/>
    <w:rsid w:val="00E16CB2"/>
    <w:rsid w:val="00E17598"/>
    <w:rsid w:val="00E17CB7"/>
    <w:rsid w:val="00E23ED6"/>
    <w:rsid w:val="00E26101"/>
    <w:rsid w:val="00E262C8"/>
    <w:rsid w:val="00E31DDF"/>
    <w:rsid w:val="00E3283A"/>
    <w:rsid w:val="00E328DE"/>
    <w:rsid w:val="00E32B58"/>
    <w:rsid w:val="00E33DFB"/>
    <w:rsid w:val="00E3523B"/>
    <w:rsid w:val="00E361E5"/>
    <w:rsid w:val="00E40B25"/>
    <w:rsid w:val="00E40F05"/>
    <w:rsid w:val="00E410C4"/>
    <w:rsid w:val="00E4163C"/>
    <w:rsid w:val="00E41BDE"/>
    <w:rsid w:val="00E459DC"/>
    <w:rsid w:val="00E45E3F"/>
    <w:rsid w:val="00E45F07"/>
    <w:rsid w:val="00E4650B"/>
    <w:rsid w:val="00E47361"/>
    <w:rsid w:val="00E47EEA"/>
    <w:rsid w:val="00E5215F"/>
    <w:rsid w:val="00E52811"/>
    <w:rsid w:val="00E52C73"/>
    <w:rsid w:val="00E5333C"/>
    <w:rsid w:val="00E54916"/>
    <w:rsid w:val="00E54D0A"/>
    <w:rsid w:val="00E55D21"/>
    <w:rsid w:val="00E563E4"/>
    <w:rsid w:val="00E56A57"/>
    <w:rsid w:val="00E579B9"/>
    <w:rsid w:val="00E60484"/>
    <w:rsid w:val="00E61AA9"/>
    <w:rsid w:val="00E61CE5"/>
    <w:rsid w:val="00E629D6"/>
    <w:rsid w:val="00E633BE"/>
    <w:rsid w:val="00E66B22"/>
    <w:rsid w:val="00E7252C"/>
    <w:rsid w:val="00E7294E"/>
    <w:rsid w:val="00E729E7"/>
    <w:rsid w:val="00E72AF9"/>
    <w:rsid w:val="00E72EE2"/>
    <w:rsid w:val="00E73D51"/>
    <w:rsid w:val="00E74371"/>
    <w:rsid w:val="00E7659D"/>
    <w:rsid w:val="00E801B3"/>
    <w:rsid w:val="00E82CB2"/>
    <w:rsid w:val="00E850D1"/>
    <w:rsid w:val="00E86367"/>
    <w:rsid w:val="00E927E2"/>
    <w:rsid w:val="00E92DBF"/>
    <w:rsid w:val="00E9321F"/>
    <w:rsid w:val="00E93A0F"/>
    <w:rsid w:val="00E940B4"/>
    <w:rsid w:val="00E95165"/>
    <w:rsid w:val="00E95C0F"/>
    <w:rsid w:val="00E97A60"/>
    <w:rsid w:val="00EA2A2C"/>
    <w:rsid w:val="00EA4627"/>
    <w:rsid w:val="00EA464C"/>
    <w:rsid w:val="00EA5199"/>
    <w:rsid w:val="00EA644C"/>
    <w:rsid w:val="00EB2CD4"/>
    <w:rsid w:val="00EB32B7"/>
    <w:rsid w:val="00EB368A"/>
    <w:rsid w:val="00EB7646"/>
    <w:rsid w:val="00EC0047"/>
    <w:rsid w:val="00EC13FF"/>
    <w:rsid w:val="00EC14EF"/>
    <w:rsid w:val="00EC30DB"/>
    <w:rsid w:val="00EC7086"/>
    <w:rsid w:val="00ED0652"/>
    <w:rsid w:val="00ED3800"/>
    <w:rsid w:val="00ED60D1"/>
    <w:rsid w:val="00ED6251"/>
    <w:rsid w:val="00ED6598"/>
    <w:rsid w:val="00ED7A05"/>
    <w:rsid w:val="00EE0034"/>
    <w:rsid w:val="00EE334C"/>
    <w:rsid w:val="00EE3A40"/>
    <w:rsid w:val="00EE56BE"/>
    <w:rsid w:val="00EE5E67"/>
    <w:rsid w:val="00EE62C7"/>
    <w:rsid w:val="00EE6914"/>
    <w:rsid w:val="00EE6CEB"/>
    <w:rsid w:val="00EE78B9"/>
    <w:rsid w:val="00EF037D"/>
    <w:rsid w:val="00EF2D41"/>
    <w:rsid w:val="00F006D8"/>
    <w:rsid w:val="00F00D34"/>
    <w:rsid w:val="00F02153"/>
    <w:rsid w:val="00F058DF"/>
    <w:rsid w:val="00F063AE"/>
    <w:rsid w:val="00F06AA7"/>
    <w:rsid w:val="00F1108D"/>
    <w:rsid w:val="00F1146A"/>
    <w:rsid w:val="00F125A6"/>
    <w:rsid w:val="00F12F0C"/>
    <w:rsid w:val="00F13CFB"/>
    <w:rsid w:val="00F15675"/>
    <w:rsid w:val="00F16245"/>
    <w:rsid w:val="00F163E6"/>
    <w:rsid w:val="00F1720D"/>
    <w:rsid w:val="00F175A8"/>
    <w:rsid w:val="00F20855"/>
    <w:rsid w:val="00F20C79"/>
    <w:rsid w:val="00F21250"/>
    <w:rsid w:val="00F21306"/>
    <w:rsid w:val="00F2398D"/>
    <w:rsid w:val="00F26C23"/>
    <w:rsid w:val="00F30721"/>
    <w:rsid w:val="00F31D36"/>
    <w:rsid w:val="00F4036A"/>
    <w:rsid w:val="00F41440"/>
    <w:rsid w:val="00F427A7"/>
    <w:rsid w:val="00F46074"/>
    <w:rsid w:val="00F47911"/>
    <w:rsid w:val="00F504BC"/>
    <w:rsid w:val="00F514F4"/>
    <w:rsid w:val="00F51A4F"/>
    <w:rsid w:val="00F53BF9"/>
    <w:rsid w:val="00F60312"/>
    <w:rsid w:val="00F60384"/>
    <w:rsid w:val="00F614EA"/>
    <w:rsid w:val="00F61E7C"/>
    <w:rsid w:val="00F6319C"/>
    <w:rsid w:val="00F634A3"/>
    <w:rsid w:val="00F65149"/>
    <w:rsid w:val="00F66BFD"/>
    <w:rsid w:val="00F66DD9"/>
    <w:rsid w:val="00F67166"/>
    <w:rsid w:val="00F67B6D"/>
    <w:rsid w:val="00F70716"/>
    <w:rsid w:val="00F709BE"/>
    <w:rsid w:val="00F710F9"/>
    <w:rsid w:val="00F71252"/>
    <w:rsid w:val="00F71A2D"/>
    <w:rsid w:val="00F71ADC"/>
    <w:rsid w:val="00F724E1"/>
    <w:rsid w:val="00F726A0"/>
    <w:rsid w:val="00F748CE"/>
    <w:rsid w:val="00F75CBB"/>
    <w:rsid w:val="00F7620F"/>
    <w:rsid w:val="00F77270"/>
    <w:rsid w:val="00F77D95"/>
    <w:rsid w:val="00F77F83"/>
    <w:rsid w:val="00F80429"/>
    <w:rsid w:val="00F818C8"/>
    <w:rsid w:val="00F81AD3"/>
    <w:rsid w:val="00F826E0"/>
    <w:rsid w:val="00F83761"/>
    <w:rsid w:val="00F85410"/>
    <w:rsid w:val="00F87370"/>
    <w:rsid w:val="00F87C13"/>
    <w:rsid w:val="00F87F40"/>
    <w:rsid w:val="00F92FDF"/>
    <w:rsid w:val="00F9328D"/>
    <w:rsid w:val="00F93BAB"/>
    <w:rsid w:val="00F94969"/>
    <w:rsid w:val="00F9547F"/>
    <w:rsid w:val="00F95D0C"/>
    <w:rsid w:val="00FA059F"/>
    <w:rsid w:val="00FA0AE4"/>
    <w:rsid w:val="00FA5FCA"/>
    <w:rsid w:val="00FA75A5"/>
    <w:rsid w:val="00FA7749"/>
    <w:rsid w:val="00FB0DC3"/>
    <w:rsid w:val="00FB1726"/>
    <w:rsid w:val="00FB3CEB"/>
    <w:rsid w:val="00FB4DBA"/>
    <w:rsid w:val="00FB52F6"/>
    <w:rsid w:val="00FB667E"/>
    <w:rsid w:val="00FC18EC"/>
    <w:rsid w:val="00FC2200"/>
    <w:rsid w:val="00FC2828"/>
    <w:rsid w:val="00FC3283"/>
    <w:rsid w:val="00FC3678"/>
    <w:rsid w:val="00FC37E2"/>
    <w:rsid w:val="00FC4329"/>
    <w:rsid w:val="00FC4945"/>
    <w:rsid w:val="00FC5A1B"/>
    <w:rsid w:val="00FD0BFC"/>
    <w:rsid w:val="00FD4FE9"/>
    <w:rsid w:val="00FD7151"/>
    <w:rsid w:val="00FD7F41"/>
    <w:rsid w:val="00FE0AC9"/>
    <w:rsid w:val="00FE1072"/>
    <w:rsid w:val="00FE3679"/>
    <w:rsid w:val="00FE552D"/>
    <w:rsid w:val="00FE577F"/>
    <w:rsid w:val="00FE6040"/>
    <w:rsid w:val="00FE6659"/>
    <w:rsid w:val="00FF1665"/>
    <w:rsid w:val="00FF195C"/>
    <w:rsid w:val="00FF26C4"/>
    <w:rsid w:val="00FF5C92"/>
    <w:rsid w:val="00FF6DF0"/>
    <w:rsid w:val="00FF6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9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562322"/>
    <w:pPr>
      <w:keepNext/>
      <w:spacing w:before="120" w:after="120"/>
    </w:pPr>
    <w:rPr>
      <w:rFonts w:ascii="Times New Roman" w:hAnsi="Times New Roman"/>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1746A3"/>
    <w:pPr>
      <w:tabs>
        <w:tab w:val="right" w:leader="dot" w:pos="8630"/>
      </w:tabs>
      <w:outlineLvl w:val="0"/>
    </w:pPr>
    <w:rPr>
      <w:rFonts w:ascii="Times New Roman" w:hAnsi="Times New Roman" w:cs="Times New Roman"/>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E3797"/>
  </w:style>
  <w:style w:type="character" w:styleId="CommentReference">
    <w:name w:val="annotation reference"/>
    <w:basedOn w:val="DefaultParagraphFont"/>
    <w:uiPriority w:val="99"/>
    <w:semiHidden/>
    <w:unhideWhenUsed/>
    <w:rsid w:val="008E3797"/>
    <w:rPr>
      <w:sz w:val="16"/>
      <w:szCs w:val="16"/>
    </w:rPr>
  </w:style>
  <w:style w:type="paragraph" w:styleId="CommentText">
    <w:name w:val="annotation text"/>
    <w:basedOn w:val="Normal"/>
    <w:link w:val="CommentTextChar"/>
    <w:uiPriority w:val="99"/>
    <w:unhideWhenUsed/>
    <w:rsid w:val="008E3797"/>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E3797"/>
    <w:rPr>
      <w:rFonts w:asciiTheme="minorHAnsi" w:eastAsiaTheme="minorHAnsi" w:hAnsiTheme="minorHAnsi" w:cstheme="minorBidi"/>
    </w:rPr>
  </w:style>
  <w:style w:type="paragraph" w:styleId="ListBullet">
    <w:name w:val="List Bullet"/>
    <w:basedOn w:val="Normal"/>
    <w:uiPriority w:val="99"/>
    <w:unhideWhenUsed/>
    <w:rsid w:val="00444536"/>
    <w:pPr>
      <w:numPr>
        <w:numId w:val="1"/>
      </w:numPr>
      <w:spacing w:after="160" w:line="259" w:lineRule="auto"/>
      <w:contextualSpacing/>
    </w:pPr>
    <w:rPr>
      <w:rFonts w:asciiTheme="minorHAnsi" w:eastAsiaTheme="minorHAnsi" w:hAnsiTheme="minorHAnsi" w:cstheme="minorBidi"/>
      <w:sz w:val="22"/>
      <w:szCs w:val="22"/>
    </w:rPr>
  </w:style>
  <w:style w:type="paragraph" w:styleId="NoSpacing">
    <w:name w:val="No Spacing"/>
    <w:uiPriority w:val="1"/>
    <w:qFormat/>
    <w:rsid w:val="00552D34"/>
    <w:rPr>
      <w:rFonts w:ascii="Arial" w:hAnsi="Arial" w:cs="Arial"/>
      <w:sz w:val="24"/>
      <w:szCs w:val="24"/>
    </w:rPr>
  </w:style>
  <w:style w:type="character" w:styleId="PlaceholderText">
    <w:name w:val="Placeholder Text"/>
    <w:basedOn w:val="DefaultParagraphFont"/>
    <w:uiPriority w:val="99"/>
    <w:semiHidden/>
    <w:rsid w:val="00DA7C96"/>
    <w:rPr>
      <w:color w:val="808080"/>
    </w:rPr>
  </w:style>
  <w:style w:type="paragraph" w:styleId="CommentSubject">
    <w:name w:val="annotation subject"/>
    <w:basedOn w:val="CommentText"/>
    <w:next w:val="CommentText"/>
    <w:link w:val="CommentSubjectChar"/>
    <w:semiHidden/>
    <w:unhideWhenUsed/>
    <w:rsid w:val="0064500F"/>
    <w:pPr>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64500F"/>
    <w:rPr>
      <w:rFonts w:ascii="Arial" w:eastAsiaTheme="minorHAnsi" w:hAnsi="Arial" w:cs="Arial"/>
      <w:b/>
      <w:bCs/>
    </w:rPr>
  </w:style>
  <w:style w:type="paragraph" w:styleId="ListParagraph">
    <w:name w:val="List Paragraph"/>
    <w:basedOn w:val="Normal"/>
    <w:uiPriority w:val="34"/>
    <w:qFormat/>
    <w:rsid w:val="00EC30DB"/>
    <w:pPr>
      <w:ind w:left="720"/>
      <w:contextualSpacing/>
    </w:pPr>
  </w:style>
  <w:style w:type="paragraph" w:styleId="Revision">
    <w:name w:val="Revision"/>
    <w:hidden/>
    <w:uiPriority w:val="99"/>
    <w:semiHidden/>
    <w:rsid w:val="0024713E"/>
    <w:rPr>
      <w:rFonts w:ascii="Arial" w:hAnsi="Arial" w:cs="Arial"/>
      <w:sz w:val="24"/>
      <w:szCs w:val="24"/>
    </w:rPr>
  </w:style>
  <w:style w:type="paragraph" w:styleId="BalloonText">
    <w:name w:val="Balloon Text"/>
    <w:basedOn w:val="Normal"/>
    <w:link w:val="BalloonTextChar"/>
    <w:semiHidden/>
    <w:unhideWhenUsed/>
    <w:rsid w:val="00E95165"/>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E95165"/>
    <w:rPr>
      <w:sz w:val="18"/>
      <w:szCs w:val="18"/>
    </w:rPr>
  </w:style>
  <w:style w:type="paragraph" w:styleId="NormalWeb">
    <w:name w:val="Normal (Web)"/>
    <w:basedOn w:val="Normal"/>
    <w:uiPriority w:val="99"/>
    <w:semiHidden/>
    <w:unhideWhenUsed/>
    <w:rsid w:val="00A23F2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71441">
      <w:bodyDiv w:val="1"/>
      <w:marLeft w:val="0"/>
      <w:marRight w:val="0"/>
      <w:marTop w:val="0"/>
      <w:marBottom w:val="0"/>
      <w:divBdr>
        <w:top w:val="none" w:sz="0" w:space="0" w:color="auto"/>
        <w:left w:val="none" w:sz="0" w:space="0" w:color="auto"/>
        <w:bottom w:val="none" w:sz="0" w:space="0" w:color="auto"/>
        <w:right w:val="none" w:sz="0" w:space="0" w:color="auto"/>
      </w:divBdr>
    </w:div>
    <w:div w:id="230968382">
      <w:bodyDiv w:val="1"/>
      <w:marLeft w:val="0"/>
      <w:marRight w:val="0"/>
      <w:marTop w:val="0"/>
      <w:marBottom w:val="0"/>
      <w:divBdr>
        <w:top w:val="none" w:sz="0" w:space="0" w:color="auto"/>
        <w:left w:val="none" w:sz="0" w:space="0" w:color="auto"/>
        <w:bottom w:val="none" w:sz="0" w:space="0" w:color="auto"/>
        <w:right w:val="none" w:sz="0" w:space="0" w:color="auto"/>
      </w:divBdr>
    </w:div>
    <w:div w:id="261570370">
      <w:bodyDiv w:val="1"/>
      <w:marLeft w:val="0"/>
      <w:marRight w:val="0"/>
      <w:marTop w:val="0"/>
      <w:marBottom w:val="0"/>
      <w:divBdr>
        <w:top w:val="none" w:sz="0" w:space="0" w:color="auto"/>
        <w:left w:val="none" w:sz="0" w:space="0" w:color="auto"/>
        <w:bottom w:val="none" w:sz="0" w:space="0" w:color="auto"/>
        <w:right w:val="none" w:sz="0" w:space="0" w:color="auto"/>
      </w:divBdr>
    </w:div>
    <w:div w:id="275645477">
      <w:bodyDiv w:val="1"/>
      <w:marLeft w:val="0"/>
      <w:marRight w:val="0"/>
      <w:marTop w:val="0"/>
      <w:marBottom w:val="0"/>
      <w:divBdr>
        <w:top w:val="none" w:sz="0" w:space="0" w:color="auto"/>
        <w:left w:val="none" w:sz="0" w:space="0" w:color="auto"/>
        <w:bottom w:val="none" w:sz="0" w:space="0" w:color="auto"/>
        <w:right w:val="none" w:sz="0" w:space="0" w:color="auto"/>
      </w:divBdr>
    </w:div>
    <w:div w:id="290213728">
      <w:bodyDiv w:val="1"/>
      <w:marLeft w:val="0"/>
      <w:marRight w:val="0"/>
      <w:marTop w:val="0"/>
      <w:marBottom w:val="0"/>
      <w:divBdr>
        <w:top w:val="none" w:sz="0" w:space="0" w:color="auto"/>
        <w:left w:val="none" w:sz="0" w:space="0" w:color="auto"/>
        <w:bottom w:val="none" w:sz="0" w:space="0" w:color="auto"/>
        <w:right w:val="none" w:sz="0" w:space="0" w:color="auto"/>
      </w:divBdr>
    </w:div>
    <w:div w:id="321856962">
      <w:bodyDiv w:val="1"/>
      <w:marLeft w:val="0"/>
      <w:marRight w:val="0"/>
      <w:marTop w:val="0"/>
      <w:marBottom w:val="0"/>
      <w:divBdr>
        <w:top w:val="none" w:sz="0" w:space="0" w:color="auto"/>
        <w:left w:val="none" w:sz="0" w:space="0" w:color="auto"/>
        <w:bottom w:val="none" w:sz="0" w:space="0" w:color="auto"/>
        <w:right w:val="none" w:sz="0" w:space="0" w:color="auto"/>
      </w:divBdr>
    </w:div>
    <w:div w:id="326783048">
      <w:bodyDiv w:val="1"/>
      <w:marLeft w:val="0"/>
      <w:marRight w:val="0"/>
      <w:marTop w:val="0"/>
      <w:marBottom w:val="0"/>
      <w:divBdr>
        <w:top w:val="none" w:sz="0" w:space="0" w:color="auto"/>
        <w:left w:val="none" w:sz="0" w:space="0" w:color="auto"/>
        <w:bottom w:val="none" w:sz="0" w:space="0" w:color="auto"/>
        <w:right w:val="none" w:sz="0" w:space="0" w:color="auto"/>
      </w:divBdr>
    </w:div>
    <w:div w:id="347951411">
      <w:bodyDiv w:val="1"/>
      <w:marLeft w:val="0"/>
      <w:marRight w:val="0"/>
      <w:marTop w:val="0"/>
      <w:marBottom w:val="0"/>
      <w:divBdr>
        <w:top w:val="none" w:sz="0" w:space="0" w:color="auto"/>
        <w:left w:val="none" w:sz="0" w:space="0" w:color="auto"/>
        <w:bottom w:val="none" w:sz="0" w:space="0" w:color="auto"/>
        <w:right w:val="none" w:sz="0" w:space="0" w:color="auto"/>
      </w:divBdr>
    </w:div>
    <w:div w:id="391972856">
      <w:bodyDiv w:val="1"/>
      <w:marLeft w:val="0"/>
      <w:marRight w:val="0"/>
      <w:marTop w:val="0"/>
      <w:marBottom w:val="0"/>
      <w:divBdr>
        <w:top w:val="none" w:sz="0" w:space="0" w:color="auto"/>
        <w:left w:val="none" w:sz="0" w:space="0" w:color="auto"/>
        <w:bottom w:val="none" w:sz="0" w:space="0" w:color="auto"/>
        <w:right w:val="none" w:sz="0" w:space="0" w:color="auto"/>
      </w:divBdr>
    </w:div>
    <w:div w:id="449281092">
      <w:bodyDiv w:val="1"/>
      <w:marLeft w:val="0"/>
      <w:marRight w:val="0"/>
      <w:marTop w:val="0"/>
      <w:marBottom w:val="0"/>
      <w:divBdr>
        <w:top w:val="none" w:sz="0" w:space="0" w:color="auto"/>
        <w:left w:val="none" w:sz="0" w:space="0" w:color="auto"/>
        <w:bottom w:val="none" w:sz="0" w:space="0" w:color="auto"/>
        <w:right w:val="none" w:sz="0" w:space="0" w:color="auto"/>
      </w:divBdr>
    </w:div>
    <w:div w:id="451247743">
      <w:bodyDiv w:val="1"/>
      <w:marLeft w:val="0"/>
      <w:marRight w:val="0"/>
      <w:marTop w:val="0"/>
      <w:marBottom w:val="0"/>
      <w:divBdr>
        <w:top w:val="none" w:sz="0" w:space="0" w:color="auto"/>
        <w:left w:val="none" w:sz="0" w:space="0" w:color="auto"/>
        <w:bottom w:val="none" w:sz="0" w:space="0" w:color="auto"/>
        <w:right w:val="none" w:sz="0" w:space="0" w:color="auto"/>
      </w:divBdr>
    </w:div>
    <w:div w:id="483011427">
      <w:bodyDiv w:val="1"/>
      <w:marLeft w:val="0"/>
      <w:marRight w:val="0"/>
      <w:marTop w:val="0"/>
      <w:marBottom w:val="0"/>
      <w:divBdr>
        <w:top w:val="none" w:sz="0" w:space="0" w:color="auto"/>
        <w:left w:val="none" w:sz="0" w:space="0" w:color="auto"/>
        <w:bottom w:val="none" w:sz="0" w:space="0" w:color="auto"/>
        <w:right w:val="none" w:sz="0" w:space="0" w:color="auto"/>
      </w:divBdr>
    </w:div>
    <w:div w:id="549264181">
      <w:bodyDiv w:val="1"/>
      <w:marLeft w:val="0"/>
      <w:marRight w:val="0"/>
      <w:marTop w:val="0"/>
      <w:marBottom w:val="0"/>
      <w:divBdr>
        <w:top w:val="none" w:sz="0" w:space="0" w:color="auto"/>
        <w:left w:val="none" w:sz="0" w:space="0" w:color="auto"/>
        <w:bottom w:val="none" w:sz="0" w:space="0" w:color="auto"/>
        <w:right w:val="none" w:sz="0" w:space="0" w:color="auto"/>
      </w:divBdr>
    </w:div>
    <w:div w:id="571236383">
      <w:bodyDiv w:val="1"/>
      <w:marLeft w:val="0"/>
      <w:marRight w:val="0"/>
      <w:marTop w:val="0"/>
      <w:marBottom w:val="0"/>
      <w:divBdr>
        <w:top w:val="none" w:sz="0" w:space="0" w:color="auto"/>
        <w:left w:val="none" w:sz="0" w:space="0" w:color="auto"/>
        <w:bottom w:val="none" w:sz="0" w:space="0" w:color="auto"/>
        <w:right w:val="none" w:sz="0" w:space="0" w:color="auto"/>
      </w:divBdr>
    </w:div>
    <w:div w:id="574434992">
      <w:bodyDiv w:val="1"/>
      <w:marLeft w:val="0"/>
      <w:marRight w:val="0"/>
      <w:marTop w:val="0"/>
      <w:marBottom w:val="0"/>
      <w:divBdr>
        <w:top w:val="none" w:sz="0" w:space="0" w:color="auto"/>
        <w:left w:val="none" w:sz="0" w:space="0" w:color="auto"/>
        <w:bottom w:val="none" w:sz="0" w:space="0" w:color="auto"/>
        <w:right w:val="none" w:sz="0" w:space="0" w:color="auto"/>
      </w:divBdr>
    </w:div>
    <w:div w:id="583338591">
      <w:bodyDiv w:val="1"/>
      <w:marLeft w:val="0"/>
      <w:marRight w:val="0"/>
      <w:marTop w:val="0"/>
      <w:marBottom w:val="0"/>
      <w:divBdr>
        <w:top w:val="none" w:sz="0" w:space="0" w:color="auto"/>
        <w:left w:val="none" w:sz="0" w:space="0" w:color="auto"/>
        <w:bottom w:val="none" w:sz="0" w:space="0" w:color="auto"/>
        <w:right w:val="none" w:sz="0" w:space="0" w:color="auto"/>
      </w:divBdr>
    </w:div>
    <w:div w:id="591740128">
      <w:bodyDiv w:val="1"/>
      <w:marLeft w:val="0"/>
      <w:marRight w:val="0"/>
      <w:marTop w:val="0"/>
      <w:marBottom w:val="0"/>
      <w:divBdr>
        <w:top w:val="none" w:sz="0" w:space="0" w:color="auto"/>
        <w:left w:val="none" w:sz="0" w:space="0" w:color="auto"/>
        <w:bottom w:val="none" w:sz="0" w:space="0" w:color="auto"/>
        <w:right w:val="none" w:sz="0" w:space="0" w:color="auto"/>
      </w:divBdr>
    </w:div>
    <w:div w:id="62693106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25224756">
      <w:bodyDiv w:val="1"/>
      <w:marLeft w:val="0"/>
      <w:marRight w:val="0"/>
      <w:marTop w:val="0"/>
      <w:marBottom w:val="0"/>
      <w:divBdr>
        <w:top w:val="none" w:sz="0" w:space="0" w:color="auto"/>
        <w:left w:val="none" w:sz="0" w:space="0" w:color="auto"/>
        <w:bottom w:val="none" w:sz="0" w:space="0" w:color="auto"/>
        <w:right w:val="none" w:sz="0" w:space="0" w:color="auto"/>
      </w:divBdr>
    </w:div>
    <w:div w:id="754791410">
      <w:bodyDiv w:val="1"/>
      <w:marLeft w:val="0"/>
      <w:marRight w:val="0"/>
      <w:marTop w:val="0"/>
      <w:marBottom w:val="0"/>
      <w:divBdr>
        <w:top w:val="none" w:sz="0" w:space="0" w:color="auto"/>
        <w:left w:val="none" w:sz="0" w:space="0" w:color="auto"/>
        <w:bottom w:val="none" w:sz="0" w:space="0" w:color="auto"/>
        <w:right w:val="none" w:sz="0" w:space="0" w:color="auto"/>
      </w:divBdr>
    </w:div>
    <w:div w:id="802119268">
      <w:bodyDiv w:val="1"/>
      <w:marLeft w:val="0"/>
      <w:marRight w:val="0"/>
      <w:marTop w:val="0"/>
      <w:marBottom w:val="0"/>
      <w:divBdr>
        <w:top w:val="none" w:sz="0" w:space="0" w:color="auto"/>
        <w:left w:val="none" w:sz="0" w:space="0" w:color="auto"/>
        <w:bottom w:val="none" w:sz="0" w:space="0" w:color="auto"/>
        <w:right w:val="none" w:sz="0" w:space="0" w:color="auto"/>
      </w:divBdr>
      <w:divsChild>
        <w:div w:id="1872961393">
          <w:marLeft w:val="0"/>
          <w:marRight w:val="0"/>
          <w:marTop w:val="0"/>
          <w:marBottom w:val="300"/>
          <w:divBdr>
            <w:top w:val="none" w:sz="0" w:space="0" w:color="auto"/>
            <w:left w:val="none" w:sz="0" w:space="0" w:color="auto"/>
            <w:bottom w:val="single" w:sz="18" w:space="8" w:color="9EB7CE"/>
            <w:right w:val="none" w:sz="0" w:space="0" w:color="auto"/>
          </w:divBdr>
        </w:div>
      </w:divsChild>
    </w:div>
    <w:div w:id="834490204">
      <w:bodyDiv w:val="1"/>
      <w:marLeft w:val="0"/>
      <w:marRight w:val="0"/>
      <w:marTop w:val="0"/>
      <w:marBottom w:val="0"/>
      <w:divBdr>
        <w:top w:val="none" w:sz="0" w:space="0" w:color="auto"/>
        <w:left w:val="none" w:sz="0" w:space="0" w:color="auto"/>
        <w:bottom w:val="none" w:sz="0" w:space="0" w:color="auto"/>
        <w:right w:val="none" w:sz="0" w:space="0" w:color="auto"/>
      </w:divBdr>
    </w:div>
    <w:div w:id="849686306">
      <w:bodyDiv w:val="1"/>
      <w:marLeft w:val="0"/>
      <w:marRight w:val="0"/>
      <w:marTop w:val="0"/>
      <w:marBottom w:val="0"/>
      <w:divBdr>
        <w:top w:val="none" w:sz="0" w:space="0" w:color="auto"/>
        <w:left w:val="none" w:sz="0" w:space="0" w:color="auto"/>
        <w:bottom w:val="none" w:sz="0" w:space="0" w:color="auto"/>
        <w:right w:val="none" w:sz="0" w:space="0" w:color="auto"/>
      </w:divBdr>
    </w:div>
    <w:div w:id="862130867">
      <w:bodyDiv w:val="1"/>
      <w:marLeft w:val="0"/>
      <w:marRight w:val="0"/>
      <w:marTop w:val="0"/>
      <w:marBottom w:val="0"/>
      <w:divBdr>
        <w:top w:val="none" w:sz="0" w:space="0" w:color="auto"/>
        <w:left w:val="none" w:sz="0" w:space="0" w:color="auto"/>
        <w:bottom w:val="none" w:sz="0" w:space="0" w:color="auto"/>
        <w:right w:val="none" w:sz="0" w:space="0" w:color="auto"/>
      </w:divBdr>
    </w:div>
    <w:div w:id="867790371">
      <w:bodyDiv w:val="1"/>
      <w:marLeft w:val="0"/>
      <w:marRight w:val="0"/>
      <w:marTop w:val="0"/>
      <w:marBottom w:val="0"/>
      <w:divBdr>
        <w:top w:val="none" w:sz="0" w:space="0" w:color="auto"/>
        <w:left w:val="none" w:sz="0" w:space="0" w:color="auto"/>
        <w:bottom w:val="none" w:sz="0" w:space="0" w:color="auto"/>
        <w:right w:val="none" w:sz="0" w:space="0" w:color="auto"/>
      </w:divBdr>
    </w:div>
    <w:div w:id="872154401">
      <w:bodyDiv w:val="1"/>
      <w:marLeft w:val="0"/>
      <w:marRight w:val="0"/>
      <w:marTop w:val="0"/>
      <w:marBottom w:val="0"/>
      <w:divBdr>
        <w:top w:val="none" w:sz="0" w:space="0" w:color="auto"/>
        <w:left w:val="none" w:sz="0" w:space="0" w:color="auto"/>
        <w:bottom w:val="none" w:sz="0" w:space="0" w:color="auto"/>
        <w:right w:val="none" w:sz="0" w:space="0" w:color="auto"/>
      </w:divBdr>
    </w:div>
    <w:div w:id="891114839">
      <w:bodyDiv w:val="1"/>
      <w:marLeft w:val="0"/>
      <w:marRight w:val="0"/>
      <w:marTop w:val="0"/>
      <w:marBottom w:val="0"/>
      <w:divBdr>
        <w:top w:val="none" w:sz="0" w:space="0" w:color="auto"/>
        <w:left w:val="none" w:sz="0" w:space="0" w:color="auto"/>
        <w:bottom w:val="none" w:sz="0" w:space="0" w:color="auto"/>
        <w:right w:val="none" w:sz="0" w:space="0" w:color="auto"/>
      </w:divBdr>
    </w:div>
    <w:div w:id="948899209">
      <w:bodyDiv w:val="1"/>
      <w:marLeft w:val="0"/>
      <w:marRight w:val="0"/>
      <w:marTop w:val="0"/>
      <w:marBottom w:val="0"/>
      <w:divBdr>
        <w:top w:val="none" w:sz="0" w:space="0" w:color="auto"/>
        <w:left w:val="none" w:sz="0" w:space="0" w:color="auto"/>
        <w:bottom w:val="none" w:sz="0" w:space="0" w:color="auto"/>
        <w:right w:val="none" w:sz="0" w:space="0" w:color="auto"/>
      </w:divBdr>
    </w:div>
    <w:div w:id="959993332">
      <w:bodyDiv w:val="1"/>
      <w:marLeft w:val="0"/>
      <w:marRight w:val="0"/>
      <w:marTop w:val="0"/>
      <w:marBottom w:val="0"/>
      <w:divBdr>
        <w:top w:val="none" w:sz="0" w:space="0" w:color="auto"/>
        <w:left w:val="none" w:sz="0" w:space="0" w:color="auto"/>
        <w:bottom w:val="none" w:sz="0" w:space="0" w:color="auto"/>
        <w:right w:val="none" w:sz="0" w:space="0" w:color="auto"/>
      </w:divBdr>
    </w:div>
    <w:div w:id="983385904">
      <w:bodyDiv w:val="1"/>
      <w:marLeft w:val="0"/>
      <w:marRight w:val="0"/>
      <w:marTop w:val="0"/>
      <w:marBottom w:val="0"/>
      <w:divBdr>
        <w:top w:val="none" w:sz="0" w:space="0" w:color="auto"/>
        <w:left w:val="none" w:sz="0" w:space="0" w:color="auto"/>
        <w:bottom w:val="none" w:sz="0" w:space="0" w:color="auto"/>
        <w:right w:val="none" w:sz="0" w:space="0" w:color="auto"/>
      </w:divBdr>
    </w:div>
    <w:div w:id="984355915">
      <w:bodyDiv w:val="1"/>
      <w:marLeft w:val="0"/>
      <w:marRight w:val="0"/>
      <w:marTop w:val="0"/>
      <w:marBottom w:val="0"/>
      <w:divBdr>
        <w:top w:val="none" w:sz="0" w:space="0" w:color="auto"/>
        <w:left w:val="none" w:sz="0" w:space="0" w:color="auto"/>
        <w:bottom w:val="none" w:sz="0" w:space="0" w:color="auto"/>
        <w:right w:val="none" w:sz="0" w:space="0" w:color="auto"/>
      </w:divBdr>
    </w:div>
    <w:div w:id="1020820713">
      <w:bodyDiv w:val="1"/>
      <w:marLeft w:val="0"/>
      <w:marRight w:val="0"/>
      <w:marTop w:val="0"/>
      <w:marBottom w:val="0"/>
      <w:divBdr>
        <w:top w:val="none" w:sz="0" w:space="0" w:color="auto"/>
        <w:left w:val="none" w:sz="0" w:space="0" w:color="auto"/>
        <w:bottom w:val="none" w:sz="0" w:space="0" w:color="auto"/>
        <w:right w:val="none" w:sz="0" w:space="0" w:color="auto"/>
      </w:divBdr>
    </w:div>
    <w:div w:id="1029795077">
      <w:bodyDiv w:val="1"/>
      <w:marLeft w:val="0"/>
      <w:marRight w:val="0"/>
      <w:marTop w:val="0"/>
      <w:marBottom w:val="0"/>
      <w:divBdr>
        <w:top w:val="none" w:sz="0" w:space="0" w:color="auto"/>
        <w:left w:val="none" w:sz="0" w:space="0" w:color="auto"/>
        <w:bottom w:val="none" w:sz="0" w:space="0" w:color="auto"/>
        <w:right w:val="none" w:sz="0" w:space="0" w:color="auto"/>
      </w:divBdr>
    </w:div>
    <w:div w:id="1039550504">
      <w:bodyDiv w:val="1"/>
      <w:marLeft w:val="0"/>
      <w:marRight w:val="0"/>
      <w:marTop w:val="0"/>
      <w:marBottom w:val="0"/>
      <w:divBdr>
        <w:top w:val="none" w:sz="0" w:space="0" w:color="auto"/>
        <w:left w:val="none" w:sz="0" w:space="0" w:color="auto"/>
        <w:bottom w:val="none" w:sz="0" w:space="0" w:color="auto"/>
        <w:right w:val="none" w:sz="0" w:space="0" w:color="auto"/>
      </w:divBdr>
    </w:div>
    <w:div w:id="1047342412">
      <w:bodyDiv w:val="1"/>
      <w:marLeft w:val="0"/>
      <w:marRight w:val="0"/>
      <w:marTop w:val="0"/>
      <w:marBottom w:val="0"/>
      <w:divBdr>
        <w:top w:val="none" w:sz="0" w:space="0" w:color="auto"/>
        <w:left w:val="none" w:sz="0" w:space="0" w:color="auto"/>
        <w:bottom w:val="none" w:sz="0" w:space="0" w:color="auto"/>
        <w:right w:val="none" w:sz="0" w:space="0" w:color="auto"/>
      </w:divBdr>
    </w:div>
    <w:div w:id="1077245227">
      <w:bodyDiv w:val="1"/>
      <w:marLeft w:val="0"/>
      <w:marRight w:val="0"/>
      <w:marTop w:val="0"/>
      <w:marBottom w:val="0"/>
      <w:divBdr>
        <w:top w:val="none" w:sz="0" w:space="0" w:color="auto"/>
        <w:left w:val="none" w:sz="0" w:space="0" w:color="auto"/>
        <w:bottom w:val="none" w:sz="0" w:space="0" w:color="auto"/>
        <w:right w:val="none" w:sz="0" w:space="0" w:color="auto"/>
      </w:divBdr>
    </w:div>
    <w:div w:id="1120491496">
      <w:bodyDiv w:val="1"/>
      <w:marLeft w:val="0"/>
      <w:marRight w:val="0"/>
      <w:marTop w:val="0"/>
      <w:marBottom w:val="0"/>
      <w:divBdr>
        <w:top w:val="none" w:sz="0" w:space="0" w:color="auto"/>
        <w:left w:val="none" w:sz="0" w:space="0" w:color="auto"/>
        <w:bottom w:val="none" w:sz="0" w:space="0" w:color="auto"/>
        <w:right w:val="none" w:sz="0" w:space="0" w:color="auto"/>
      </w:divBdr>
    </w:div>
    <w:div w:id="1131752558">
      <w:bodyDiv w:val="1"/>
      <w:marLeft w:val="0"/>
      <w:marRight w:val="0"/>
      <w:marTop w:val="0"/>
      <w:marBottom w:val="0"/>
      <w:divBdr>
        <w:top w:val="none" w:sz="0" w:space="0" w:color="auto"/>
        <w:left w:val="none" w:sz="0" w:space="0" w:color="auto"/>
        <w:bottom w:val="none" w:sz="0" w:space="0" w:color="auto"/>
        <w:right w:val="none" w:sz="0" w:space="0" w:color="auto"/>
      </w:divBdr>
    </w:div>
    <w:div w:id="1149252512">
      <w:bodyDiv w:val="1"/>
      <w:marLeft w:val="0"/>
      <w:marRight w:val="0"/>
      <w:marTop w:val="0"/>
      <w:marBottom w:val="0"/>
      <w:divBdr>
        <w:top w:val="none" w:sz="0" w:space="0" w:color="auto"/>
        <w:left w:val="none" w:sz="0" w:space="0" w:color="auto"/>
        <w:bottom w:val="none" w:sz="0" w:space="0" w:color="auto"/>
        <w:right w:val="none" w:sz="0" w:space="0" w:color="auto"/>
      </w:divBdr>
    </w:div>
    <w:div w:id="1183974162">
      <w:bodyDiv w:val="1"/>
      <w:marLeft w:val="0"/>
      <w:marRight w:val="0"/>
      <w:marTop w:val="0"/>
      <w:marBottom w:val="0"/>
      <w:divBdr>
        <w:top w:val="none" w:sz="0" w:space="0" w:color="auto"/>
        <w:left w:val="none" w:sz="0" w:space="0" w:color="auto"/>
        <w:bottom w:val="none" w:sz="0" w:space="0" w:color="auto"/>
        <w:right w:val="none" w:sz="0" w:space="0" w:color="auto"/>
      </w:divBdr>
    </w:div>
    <w:div w:id="1197157576">
      <w:bodyDiv w:val="1"/>
      <w:marLeft w:val="0"/>
      <w:marRight w:val="0"/>
      <w:marTop w:val="0"/>
      <w:marBottom w:val="0"/>
      <w:divBdr>
        <w:top w:val="none" w:sz="0" w:space="0" w:color="auto"/>
        <w:left w:val="none" w:sz="0" w:space="0" w:color="auto"/>
        <w:bottom w:val="none" w:sz="0" w:space="0" w:color="auto"/>
        <w:right w:val="none" w:sz="0" w:space="0" w:color="auto"/>
      </w:divBdr>
    </w:div>
    <w:div w:id="1216315176">
      <w:bodyDiv w:val="1"/>
      <w:marLeft w:val="0"/>
      <w:marRight w:val="0"/>
      <w:marTop w:val="0"/>
      <w:marBottom w:val="0"/>
      <w:divBdr>
        <w:top w:val="none" w:sz="0" w:space="0" w:color="auto"/>
        <w:left w:val="none" w:sz="0" w:space="0" w:color="auto"/>
        <w:bottom w:val="none" w:sz="0" w:space="0" w:color="auto"/>
        <w:right w:val="none" w:sz="0" w:space="0" w:color="auto"/>
      </w:divBdr>
    </w:div>
    <w:div w:id="1232424517">
      <w:bodyDiv w:val="1"/>
      <w:marLeft w:val="0"/>
      <w:marRight w:val="0"/>
      <w:marTop w:val="0"/>
      <w:marBottom w:val="0"/>
      <w:divBdr>
        <w:top w:val="none" w:sz="0" w:space="0" w:color="auto"/>
        <w:left w:val="none" w:sz="0" w:space="0" w:color="auto"/>
        <w:bottom w:val="none" w:sz="0" w:space="0" w:color="auto"/>
        <w:right w:val="none" w:sz="0" w:space="0" w:color="auto"/>
      </w:divBdr>
    </w:div>
    <w:div w:id="1280529188">
      <w:bodyDiv w:val="1"/>
      <w:marLeft w:val="0"/>
      <w:marRight w:val="0"/>
      <w:marTop w:val="0"/>
      <w:marBottom w:val="0"/>
      <w:divBdr>
        <w:top w:val="none" w:sz="0" w:space="0" w:color="auto"/>
        <w:left w:val="none" w:sz="0" w:space="0" w:color="auto"/>
        <w:bottom w:val="none" w:sz="0" w:space="0" w:color="auto"/>
        <w:right w:val="none" w:sz="0" w:space="0" w:color="auto"/>
      </w:divBdr>
    </w:div>
    <w:div w:id="1294672289">
      <w:bodyDiv w:val="1"/>
      <w:marLeft w:val="0"/>
      <w:marRight w:val="0"/>
      <w:marTop w:val="0"/>
      <w:marBottom w:val="0"/>
      <w:divBdr>
        <w:top w:val="none" w:sz="0" w:space="0" w:color="auto"/>
        <w:left w:val="none" w:sz="0" w:space="0" w:color="auto"/>
        <w:bottom w:val="none" w:sz="0" w:space="0" w:color="auto"/>
        <w:right w:val="none" w:sz="0" w:space="0" w:color="auto"/>
      </w:divBdr>
    </w:div>
    <w:div w:id="1359358670">
      <w:bodyDiv w:val="1"/>
      <w:marLeft w:val="0"/>
      <w:marRight w:val="0"/>
      <w:marTop w:val="0"/>
      <w:marBottom w:val="0"/>
      <w:divBdr>
        <w:top w:val="none" w:sz="0" w:space="0" w:color="auto"/>
        <w:left w:val="none" w:sz="0" w:space="0" w:color="auto"/>
        <w:bottom w:val="none" w:sz="0" w:space="0" w:color="auto"/>
        <w:right w:val="none" w:sz="0" w:space="0" w:color="auto"/>
      </w:divBdr>
    </w:div>
    <w:div w:id="1361971150">
      <w:bodyDiv w:val="1"/>
      <w:marLeft w:val="0"/>
      <w:marRight w:val="0"/>
      <w:marTop w:val="0"/>
      <w:marBottom w:val="0"/>
      <w:divBdr>
        <w:top w:val="none" w:sz="0" w:space="0" w:color="auto"/>
        <w:left w:val="none" w:sz="0" w:space="0" w:color="auto"/>
        <w:bottom w:val="none" w:sz="0" w:space="0" w:color="auto"/>
        <w:right w:val="none" w:sz="0" w:space="0" w:color="auto"/>
      </w:divBdr>
    </w:div>
    <w:div w:id="1449201332">
      <w:bodyDiv w:val="1"/>
      <w:marLeft w:val="0"/>
      <w:marRight w:val="0"/>
      <w:marTop w:val="0"/>
      <w:marBottom w:val="0"/>
      <w:divBdr>
        <w:top w:val="none" w:sz="0" w:space="0" w:color="auto"/>
        <w:left w:val="none" w:sz="0" w:space="0" w:color="auto"/>
        <w:bottom w:val="none" w:sz="0" w:space="0" w:color="auto"/>
        <w:right w:val="none" w:sz="0" w:space="0" w:color="auto"/>
      </w:divBdr>
    </w:div>
    <w:div w:id="1508978413">
      <w:bodyDiv w:val="1"/>
      <w:marLeft w:val="0"/>
      <w:marRight w:val="0"/>
      <w:marTop w:val="0"/>
      <w:marBottom w:val="0"/>
      <w:divBdr>
        <w:top w:val="none" w:sz="0" w:space="0" w:color="auto"/>
        <w:left w:val="none" w:sz="0" w:space="0" w:color="auto"/>
        <w:bottom w:val="none" w:sz="0" w:space="0" w:color="auto"/>
        <w:right w:val="none" w:sz="0" w:space="0" w:color="auto"/>
      </w:divBdr>
    </w:div>
    <w:div w:id="1509250979">
      <w:bodyDiv w:val="1"/>
      <w:marLeft w:val="0"/>
      <w:marRight w:val="0"/>
      <w:marTop w:val="0"/>
      <w:marBottom w:val="0"/>
      <w:divBdr>
        <w:top w:val="none" w:sz="0" w:space="0" w:color="auto"/>
        <w:left w:val="none" w:sz="0" w:space="0" w:color="auto"/>
        <w:bottom w:val="none" w:sz="0" w:space="0" w:color="auto"/>
        <w:right w:val="none" w:sz="0" w:space="0" w:color="auto"/>
      </w:divBdr>
    </w:div>
    <w:div w:id="1510874681">
      <w:bodyDiv w:val="1"/>
      <w:marLeft w:val="0"/>
      <w:marRight w:val="0"/>
      <w:marTop w:val="0"/>
      <w:marBottom w:val="0"/>
      <w:divBdr>
        <w:top w:val="none" w:sz="0" w:space="0" w:color="auto"/>
        <w:left w:val="none" w:sz="0" w:space="0" w:color="auto"/>
        <w:bottom w:val="none" w:sz="0" w:space="0" w:color="auto"/>
        <w:right w:val="none" w:sz="0" w:space="0" w:color="auto"/>
      </w:divBdr>
    </w:div>
    <w:div w:id="1568295802">
      <w:bodyDiv w:val="1"/>
      <w:marLeft w:val="0"/>
      <w:marRight w:val="0"/>
      <w:marTop w:val="0"/>
      <w:marBottom w:val="0"/>
      <w:divBdr>
        <w:top w:val="none" w:sz="0" w:space="0" w:color="auto"/>
        <w:left w:val="none" w:sz="0" w:space="0" w:color="auto"/>
        <w:bottom w:val="none" w:sz="0" w:space="0" w:color="auto"/>
        <w:right w:val="none" w:sz="0" w:space="0" w:color="auto"/>
      </w:divBdr>
    </w:div>
    <w:div w:id="1568494414">
      <w:bodyDiv w:val="1"/>
      <w:marLeft w:val="0"/>
      <w:marRight w:val="0"/>
      <w:marTop w:val="0"/>
      <w:marBottom w:val="0"/>
      <w:divBdr>
        <w:top w:val="none" w:sz="0" w:space="0" w:color="auto"/>
        <w:left w:val="none" w:sz="0" w:space="0" w:color="auto"/>
        <w:bottom w:val="none" w:sz="0" w:space="0" w:color="auto"/>
        <w:right w:val="none" w:sz="0" w:space="0" w:color="auto"/>
      </w:divBdr>
    </w:div>
    <w:div w:id="1569800496">
      <w:bodyDiv w:val="1"/>
      <w:marLeft w:val="0"/>
      <w:marRight w:val="0"/>
      <w:marTop w:val="0"/>
      <w:marBottom w:val="0"/>
      <w:divBdr>
        <w:top w:val="none" w:sz="0" w:space="0" w:color="auto"/>
        <w:left w:val="none" w:sz="0" w:space="0" w:color="auto"/>
        <w:bottom w:val="none" w:sz="0" w:space="0" w:color="auto"/>
        <w:right w:val="none" w:sz="0" w:space="0" w:color="auto"/>
      </w:divBdr>
    </w:div>
    <w:div w:id="1622419642">
      <w:bodyDiv w:val="1"/>
      <w:marLeft w:val="0"/>
      <w:marRight w:val="0"/>
      <w:marTop w:val="0"/>
      <w:marBottom w:val="0"/>
      <w:divBdr>
        <w:top w:val="none" w:sz="0" w:space="0" w:color="auto"/>
        <w:left w:val="none" w:sz="0" w:space="0" w:color="auto"/>
        <w:bottom w:val="none" w:sz="0" w:space="0" w:color="auto"/>
        <w:right w:val="none" w:sz="0" w:space="0" w:color="auto"/>
      </w:divBdr>
    </w:div>
    <w:div w:id="1622489959">
      <w:bodyDiv w:val="1"/>
      <w:marLeft w:val="0"/>
      <w:marRight w:val="0"/>
      <w:marTop w:val="0"/>
      <w:marBottom w:val="0"/>
      <w:divBdr>
        <w:top w:val="none" w:sz="0" w:space="0" w:color="auto"/>
        <w:left w:val="none" w:sz="0" w:space="0" w:color="auto"/>
        <w:bottom w:val="none" w:sz="0" w:space="0" w:color="auto"/>
        <w:right w:val="none" w:sz="0" w:space="0" w:color="auto"/>
      </w:divBdr>
    </w:div>
    <w:div w:id="1625237209">
      <w:bodyDiv w:val="1"/>
      <w:marLeft w:val="0"/>
      <w:marRight w:val="0"/>
      <w:marTop w:val="0"/>
      <w:marBottom w:val="0"/>
      <w:divBdr>
        <w:top w:val="none" w:sz="0" w:space="0" w:color="auto"/>
        <w:left w:val="none" w:sz="0" w:space="0" w:color="auto"/>
        <w:bottom w:val="none" w:sz="0" w:space="0" w:color="auto"/>
        <w:right w:val="none" w:sz="0" w:space="0" w:color="auto"/>
      </w:divBdr>
    </w:div>
    <w:div w:id="1641617929">
      <w:bodyDiv w:val="1"/>
      <w:marLeft w:val="0"/>
      <w:marRight w:val="0"/>
      <w:marTop w:val="0"/>
      <w:marBottom w:val="0"/>
      <w:divBdr>
        <w:top w:val="none" w:sz="0" w:space="0" w:color="auto"/>
        <w:left w:val="none" w:sz="0" w:space="0" w:color="auto"/>
        <w:bottom w:val="none" w:sz="0" w:space="0" w:color="auto"/>
        <w:right w:val="none" w:sz="0" w:space="0" w:color="auto"/>
      </w:divBdr>
    </w:div>
    <w:div w:id="1651984894">
      <w:bodyDiv w:val="1"/>
      <w:marLeft w:val="0"/>
      <w:marRight w:val="0"/>
      <w:marTop w:val="0"/>
      <w:marBottom w:val="0"/>
      <w:divBdr>
        <w:top w:val="none" w:sz="0" w:space="0" w:color="auto"/>
        <w:left w:val="none" w:sz="0" w:space="0" w:color="auto"/>
        <w:bottom w:val="none" w:sz="0" w:space="0" w:color="auto"/>
        <w:right w:val="none" w:sz="0" w:space="0" w:color="auto"/>
      </w:divBdr>
    </w:div>
    <w:div w:id="1653408536">
      <w:bodyDiv w:val="1"/>
      <w:marLeft w:val="0"/>
      <w:marRight w:val="0"/>
      <w:marTop w:val="0"/>
      <w:marBottom w:val="0"/>
      <w:divBdr>
        <w:top w:val="none" w:sz="0" w:space="0" w:color="auto"/>
        <w:left w:val="none" w:sz="0" w:space="0" w:color="auto"/>
        <w:bottom w:val="none" w:sz="0" w:space="0" w:color="auto"/>
        <w:right w:val="none" w:sz="0" w:space="0" w:color="auto"/>
      </w:divBdr>
    </w:div>
    <w:div w:id="1665475298">
      <w:bodyDiv w:val="1"/>
      <w:marLeft w:val="0"/>
      <w:marRight w:val="0"/>
      <w:marTop w:val="0"/>
      <w:marBottom w:val="0"/>
      <w:divBdr>
        <w:top w:val="none" w:sz="0" w:space="0" w:color="auto"/>
        <w:left w:val="none" w:sz="0" w:space="0" w:color="auto"/>
        <w:bottom w:val="none" w:sz="0" w:space="0" w:color="auto"/>
        <w:right w:val="none" w:sz="0" w:space="0" w:color="auto"/>
      </w:divBdr>
    </w:div>
    <w:div w:id="1687486795">
      <w:bodyDiv w:val="1"/>
      <w:marLeft w:val="0"/>
      <w:marRight w:val="0"/>
      <w:marTop w:val="0"/>
      <w:marBottom w:val="0"/>
      <w:divBdr>
        <w:top w:val="none" w:sz="0" w:space="0" w:color="auto"/>
        <w:left w:val="none" w:sz="0" w:space="0" w:color="auto"/>
        <w:bottom w:val="none" w:sz="0" w:space="0" w:color="auto"/>
        <w:right w:val="none" w:sz="0" w:space="0" w:color="auto"/>
      </w:divBdr>
    </w:div>
    <w:div w:id="1698116953">
      <w:bodyDiv w:val="1"/>
      <w:marLeft w:val="0"/>
      <w:marRight w:val="0"/>
      <w:marTop w:val="0"/>
      <w:marBottom w:val="0"/>
      <w:divBdr>
        <w:top w:val="none" w:sz="0" w:space="0" w:color="auto"/>
        <w:left w:val="none" w:sz="0" w:space="0" w:color="auto"/>
        <w:bottom w:val="none" w:sz="0" w:space="0" w:color="auto"/>
        <w:right w:val="none" w:sz="0" w:space="0" w:color="auto"/>
      </w:divBdr>
    </w:div>
    <w:div w:id="1708943765">
      <w:bodyDiv w:val="1"/>
      <w:marLeft w:val="0"/>
      <w:marRight w:val="0"/>
      <w:marTop w:val="0"/>
      <w:marBottom w:val="0"/>
      <w:divBdr>
        <w:top w:val="none" w:sz="0" w:space="0" w:color="auto"/>
        <w:left w:val="none" w:sz="0" w:space="0" w:color="auto"/>
        <w:bottom w:val="none" w:sz="0" w:space="0" w:color="auto"/>
        <w:right w:val="none" w:sz="0" w:space="0" w:color="auto"/>
      </w:divBdr>
    </w:div>
    <w:div w:id="1770464682">
      <w:bodyDiv w:val="1"/>
      <w:marLeft w:val="0"/>
      <w:marRight w:val="0"/>
      <w:marTop w:val="0"/>
      <w:marBottom w:val="0"/>
      <w:divBdr>
        <w:top w:val="none" w:sz="0" w:space="0" w:color="auto"/>
        <w:left w:val="none" w:sz="0" w:space="0" w:color="auto"/>
        <w:bottom w:val="none" w:sz="0" w:space="0" w:color="auto"/>
        <w:right w:val="none" w:sz="0" w:space="0" w:color="auto"/>
      </w:divBdr>
    </w:div>
    <w:div w:id="1791124810">
      <w:bodyDiv w:val="1"/>
      <w:marLeft w:val="0"/>
      <w:marRight w:val="0"/>
      <w:marTop w:val="0"/>
      <w:marBottom w:val="0"/>
      <w:divBdr>
        <w:top w:val="none" w:sz="0" w:space="0" w:color="auto"/>
        <w:left w:val="none" w:sz="0" w:space="0" w:color="auto"/>
        <w:bottom w:val="none" w:sz="0" w:space="0" w:color="auto"/>
        <w:right w:val="none" w:sz="0" w:space="0" w:color="auto"/>
      </w:divBdr>
    </w:div>
    <w:div w:id="1805006457">
      <w:bodyDiv w:val="1"/>
      <w:marLeft w:val="0"/>
      <w:marRight w:val="0"/>
      <w:marTop w:val="0"/>
      <w:marBottom w:val="0"/>
      <w:divBdr>
        <w:top w:val="none" w:sz="0" w:space="0" w:color="auto"/>
        <w:left w:val="none" w:sz="0" w:space="0" w:color="auto"/>
        <w:bottom w:val="none" w:sz="0" w:space="0" w:color="auto"/>
        <w:right w:val="none" w:sz="0" w:space="0" w:color="auto"/>
      </w:divBdr>
    </w:div>
    <w:div w:id="1823083161">
      <w:bodyDiv w:val="1"/>
      <w:marLeft w:val="0"/>
      <w:marRight w:val="0"/>
      <w:marTop w:val="0"/>
      <w:marBottom w:val="0"/>
      <w:divBdr>
        <w:top w:val="none" w:sz="0" w:space="0" w:color="auto"/>
        <w:left w:val="none" w:sz="0" w:space="0" w:color="auto"/>
        <w:bottom w:val="none" w:sz="0" w:space="0" w:color="auto"/>
        <w:right w:val="none" w:sz="0" w:space="0" w:color="auto"/>
      </w:divBdr>
    </w:div>
    <w:div w:id="1826972196">
      <w:bodyDiv w:val="1"/>
      <w:marLeft w:val="0"/>
      <w:marRight w:val="0"/>
      <w:marTop w:val="0"/>
      <w:marBottom w:val="0"/>
      <w:divBdr>
        <w:top w:val="none" w:sz="0" w:space="0" w:color="auto"/>
        <w:left w:val="none" w:sz="0" w:space="0" w:color="auto"/>
        <w:bottom w:val="none" w:sz="0" w:space="0" w:color="auto"/>
        <w:right w:val="none" w:sz="0" w:space="0" w:color="auto"/>
      </w:divBdr>
    </w:div>
    <w:div w:id="1840924734">
      <w:bodyDiv w:val="1"/>
      <w:marLeft w:val="0"/>
      <w:marRight w:val="0"/>
      <w:marTop w:val="0"/>
      <w:marBottom w:val="0"/>
      <w:divBdr>
        <w:top w:val="none" w:sz="0" w:space="0" w:color="auto"/>
        <w:left w:val="none" w:sz="0" w:space="0" w:color="auto"/>
        <w:bottom w:val="none" w:sz="0" w:space="0" w:color="auto"/>
        <w:right w:val="none" w:sz="0" w:space="0" w:color="auto"/>
      </w:divBdr>
    </w:div>
    <w:div w:id="1896430059">
      <w:bodyDiv w:val="1"/>
      <w:marLeft w:val="0"/>
      <w:marRight w:val="0"/>
      <w:marTop w:val="0"/>
      <w:marBottom w:val="0"/>
      <w:divBdr>
        <w:top w:val="none" w:sz="0" w:space="0" w:color="auto"/>
        <w:left w:val="none" w:sz="0" w:space="0" w:color="auto"/>
        <w:bottom w:val="none" w:sz="0" w:space="0" w:color="auto"/>
        <w:right w:val="none" w:sz="0" w:space="0" w:color="auto"/>
      </w:divBdr>
    </w:div>
    <w:div w:id="1913810462">
      <w:bodyDiv w:val="1"/>
      <w:marLeft w:val="0"/>
      <w:marRight w:val="0"/>
      <w:marTop w:val="0"/>
      <w:marBottom w:val="0"/>
      <w:divBdr>
        <w:top w:val="none" w:sz="0" w:space="0" w:color="auto"/>
        <w:left w:val="none" w:sz="0" w:space="0" w:color="auto"/>
        <w:bottom w:val="none" w:sz="0" w:space="0" w:color="auto"/>
        <w:right w:val="none" w:sz="0" w:space="0" w:color="auto"/>
      </w:divBdr>
    </w:div>
    <w:div w:id="1930894393">
      <w:bodyDiv w:val="1"/>
      <w:marLeft w:val="0"/>
      <w:marRight w:val="0"/>
      <w:marTop w:val="0"/>
      <w:marBottom w:val="0"/>
      <w:divBdr>
        <w:top w:val="none" w:sz="0" w:space="0" w:color="auto"/>
        <w:left w:val="none" w:sz="0" w:space="0" w:color="auto"/>
        <w:bottom w:val="none" w:sz="0" w:space="0" w:color="auto"/>
        <w:right w:val="none" w:sz="0" w:space="0" w:color="auto"/>
      </w:divBdr>
    </w:div>
    <w:div w:id="1939017241">
      <w:bodyDiv w:val="1"/>
      <w:marLeft w:val="0"/>
      <w:marRight w:val="0"/>
      <w:marTop w:val="0"/>
      <w:marBottom w:val="0"/>
      <w:divBdr>
        <w:top w:val="none" w:sz="0" w:space="0" w:color="auto"/>
        <w:left w:val="none" w:sz="0" w:space="0" w:color="auto"/>
        <w:bottom w:val="none" w:sz="0" w:space="0" w:color="auto"/>
        <w:right w:val="none" w:sz="0" w:space="0" w:color="auto"/>
      </w:divBdr>
    </w:div>
    <w:div w:id="1950237546">
      <w:bodyDiv w:val="1"/>
      <w:marLeft w:val="0"/>
      <w:marRight w:val="0"/>
      <w:marTop w:val="0"/>
      <w:marBottom w:val="0"/>
      <w:divBdr>
        <w:top w:val="none" w:sz="0" w:space="0" w:color="auto"/>
        <w:left w:val="none" w:sz="0" w:space="0" w:color="auto"/>
        <w:bottom w:val="none" w:sz="0" w:space="0" w:color="auto"/>
        <w:right w:val="none" w:sz="0" w:space="0" w:color="auto"/>
      </w:divBdr>
    </w:div>
    <w:div w:id="1963614564">
      <w:bodyDiv w:val="1"/>
      <w:marLeft w:val="0"/>
      <w:marRight w:val="0"/>
      <w:marTop w:val="0"/>
      <w:marBottom w:val="0"/>
      <w:divBdr>
        <w:top w:val="none" w:sz="0" w:space="0" w:color="auto"/>
        <w:left w:val="none" w:sz="0" w:space="0" w:color="auto"/>
        <w:bottom w:val="none" w:sz="0" w:space="0" w:color="auto"/>
        <w:right w:val="none" w:sz="0" w:space="0" w:color="auto"/>
      </w:divBdr>
    </w:div>
    <w:div w:id="1967009507">
      <w:bodyDiv w:val="1"/>
      <w:marLeft w:val="0"/>
      <w:marRight w:val="0"/>
      <w:marTop w:val="0"/>
      <w:marBottom w:val="0"/>
      <w:divBdr>
        <w:top w:val="none" w:sz="0" w:space="0" w:color="auto"/>
        <w:left w:val="none" w:sz="0" w:space="0" w:color="auto"/>
        <w:bottom w:val="none" w:sz="0" w:space="0" w:color="auto"/>
        <w:right w:val="none" w:sz="0" w:space="0" w:color="auto"/>
      </w:divBdr>
    </w:div>
    <w:div w:id="1987126573">
      <w:bodyDiv w:val="1"/>
      <w:marLeft w:val="0"/>
      <w:marRight w:val="0"/>
      <w:marTop w:val="0"/>
      <w:marBottom w:val="0"/>
      <w:divBdr>
        <w:top w:val="none" w:sz="0" w:space="0" w:color="auto"/>
        <w:left w:val="none" w:sz="0" w:space="0" w:color="auto"/>
        <w:bottom w:val="none" w:sz="0" w:space="0" w:color="auto"/>
        <w:right w:val="none" w:sz="0" w:space="0" w:color="auto"/>
      </w:divBdr>
    </w:div>
    <w:div w:id="2002199569">
      <w:bodyDiv w:val="1"/>
      <w:marLeft w:val="0"/>
      <w:marRight w:val="0"/>
      <w:marTop w:val="0"/>
      <w:marBottom w:val="0"/>
      <w:divBdr>
        <w:top w:val="none" w:sz="0" w:space="0" w:color="auto"/>
        <w:left w:val="none" w:sz="0" w:space="0" w:color="auto"/>
        <w:bottom w:val="none" w:sz="0" w:space="0" w:color="auto"/>
        <w:right w:val="none" w:sz="0" w:space="0" w:color="auto"/>
      </w:divBdr>
    </w:div>
    <w:div w:id="2028485179">
      <w:bodyDiv w:val="1"/>
      <w:marLeft w:val="0"/>
      <w:marRight w:val="0"/>
      <w:marTop w:val="0"/>
      <w:marBottom w:val="0"/>
      <w:divBdr>
        <w:top w:val="none" w:sz="0" w:space="0" w:color="auto"/>
        <w:left w:val="none" w:sz="0" w:space="0" w:color="auto"/>
        <w:bottom w:val="none" w:sz="0" w:space="0" w:color="auto"/>
        <w:right w:val="none" w:sz="0" w:space="0" w:color="auto"/>
      </w:divBdr>
    </w:div>
    <w:div w:id="2057241290">
      <w:bodyDiv w:val="1"/>
      <w:marLeft w:val="0"/>
      <w:marRight w:val="0"/>
      <w:marTop w:val="0"/>
      <w:marBottom w:val="0"/>
      <w:divBdr>
        <w:top w:val="none" w:sz="0" w:space="0" w:color="auto"/>
        <w:left w:val="none" w:sz="0" w:space="0" w:color="auto"/>
        <w:bottom w:val="none" w:sz="0" w:space="0" w:color="auto"/>
        <w:right w:val="none" w:sz="0" w:space="0" w:color="auto"/>
      </w:divBdr>
    </w:div>
    <w:div w:id="2063361375">
      <w:bodyDiv w:val="1"/>
      <w:marLeft w:val="0"/>
      <w:marRight w:val="0"/>
      <w:marTop w:val="0"/>
      <w:marBottom w:val="0"/>
      <w:divBdr>
        <w:top w:val="none" w:sz="0" w:space="0" w:color="auto"/>
        <w:left w:val="none" w:sz="0" w:space="0" w:color="auto"/>
        <w:bottom w:val="none" w:sz="0" w:space="0" w:color="auto"/>
        <w:right w:val="none" w:sz="0" w:space="0" w:color="auto"/>
      </w:divBdr>
    </w:div>
    <w:div w:id="2112236298">
      <w:bodyDiv w:val="1"/>
      <w:marLeft w:val="0"/>
      <w:marRight w:val="0"/>
      <w:marTop w:val="0"/>
      <w:marBottom w:val="0"/>
      <w:divBdr>
        <w:top w:val="none" w:sz="0" w:space="0" w:color="auto"/>
        <w:left w:val="none" w:sz="0" w:space="0" w:color="auto"/>
        <w:bottom w:val="none" w:sz="0" w:space="0" w:color="auto"/>
        <w:right w:val="none" w:sz="0" w:space="0" w:color="auto"/>
      </w:divBdr>
    </w:div>
    <w:div w:id="211525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jpe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16" Type="http://schemas.microsoft.com/office/2011/relationships/commentsExtended" Target="commentsExtended.xml"/><Relationship Id="rId29" Type="http://schemas.openxmlformats.org/officeDocument/2006/relationships/image" Target="media/image18.png"/><Relationship Id="rId11" Type="http://schemas.openxmlformats.org/officeDocument/2006/relationships/image" Target="media/image3.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emf"/><Relationship Id="rId45" Type="http://schemas.openxmlformats.org/officeDocument/2006/relationships/image" Target="media/image34.png"/><Relationship Id="rId53" Type="http://schemas.openxmlformats.org/officeDocument/2006/relationships/image" Target="media/image42.jpeg"/><Relationship Id="rId58" Type="http://schemas.openxmlformats.org/officeDocument/2006/relationships/image" Target="media/image47.png"/><Relationship Id="rId66" Type="http://schemas.openxmlformats.org/officeDocument/2006/relationships/image" Target="media/image55.emf"/><Relationship Id="rId74" Type="http://schemas.openxmlformats.org/officeDocument/2006/relationships/image" Target="media/image63.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footer" Target="footer1.xml"/><Relationship Id="rId51" Type="http://schemas.openxmlformats.org/officeDocument/2006/relationships/image" Target="media/image40.jpeg"/><Relationship Id="rId72"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4.png"/><Relationship Id="rId17" Type="http://schemas.microsoft.com/office/2016/09/relationships/commentsIds" Target="commentsIds.xml"/><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135</Pages>
  <Words>101960</Words>
  <Characters>581173</Characters>
  <Application>Microsoft Office Word</Application>
  <DocSecurity>0</DocSecurity>
  <Lines>4843</Lines>
  <Paragraphs>1363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681770</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2023-05-18T15:13:00Z</dcterms:created>
  <dcterms:modified xsi:type="dcterms:W3CDTF">2023-05-18T15:20:00Z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id="cDvQJGvU"/&gt;&lt;style id="http://www.zotero.org/styles/american-chemical-society" hasBibliography="1" bibliographyStyleHasBeenSet="1"/&gt;&lt;prefs&gt;&lt;pref name="fieldType" value="Field"/&gt;&lt;/prefs&gt;&lt;/data&gt;</vt:lpwstr>
  </property>
  <property fmtid="{D5CDD505-2E9C-101B-9397-08002B2CF9AE}" pid="3" name="GrammarlyDocumentId">
    <vt:lpwstr>f6cea7ed55df3ff514280c7e159da1b0f2e019c094b51dd604e424927858d559</vt:lpwstr>
  </property>
</Properties>
</file>