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D97C7" w14:textId="491EBAEF" w:rsidR="00E97B1D" w:rsidRPr="00E547C3" w:rsidRDefault="00E97B1D" w:rsidP="00E97B1D">
      <w:pPr>
        <w:spacing w:after="0" w:line="240" w:lineRule="auto"/>
        <w:jc w:val="center"/>
        <w:rPr>
          <w:rFonts w:ascii="Arial" w:hAnsi="Arial" w:cs="Arial"/>
          <w:b/>
          <w:sz w:val="36"/>
          <w:szCs w:val="52"/>
        </w:rPr>
      </w:pPr>
      <w:r w:rsidRPr="00E547C3">
        <w:rPr>
          <w:rFonts w:ascii="Arial" w:hAnsi="Arial" w:cs="Arial"/>
          <w:b/>
          <w:sz w:val="36"/>
          <w:szCs w:val="52"/>
        </w:rPr>
        <w:t>Synthesis and Characterization of Novel Single-Site Titanosili</w:t>
      </w:r>
      <w:r w:rsidR="004A75FF">
        <w:rPr>
          <w:rFonts w:ascii="Arial" w:hAnsi="Arial" w:cs="Arial"/>
          <w:b/>
          <w:sz w:val="36"/>
          <w:szCs w:val="52"/>
        </w:rPr>
        <w:t>cates with Targeted Connectivities and Geometries</w:t>
      </w:r>
      <w:r w:rsidRPr="00E547C3">
        <w:rPr>
          <w:rFonts w:ascii="Arial" w:hAnsi="Arial" w:cs="Arial"/>
          <w:b/>
          <w:sz w:val="36"/>
          <w:szCs w:val="52"/>
        </w:rPr>
        <w:t xml:space="preserve"> as Selective Oxidation Catalysts</w:t>
      </w:r>
    </w:p>
    <w:p w14:paraId="25036D10" w14:textId="670E31BE" w:rsidR="00E97B1D" w:rsidRPr="00E547C3" w:rsidRDefault="00E97B1D" w:rsidP="00E97B1D">
      <w:pPr>
        <w:spacing w:after="0" w:line="240" w:lineRule="auto"/>
        <w:jc w:val="center"/>
        <w:rPr>
          <w:rFonts w:ascii="Arial" w:hAnsi="Arial" w:cs="Arial"/>
          <w:b/>
          <w:sz w:val="36"/>
          <w:szCs w:val="52"/>
        </w:rPr>
      </w:pPr>
    </w:p>
    <w:p w14:paraId="037386BB" w14:textId="600597FA" w:rsidR="00E97B1D" w:rsidRPr="00E547C3" w:rsidRDefault="00E97B1D" w:rsidP="00E97B1D">
      <w:pPr>
        <w:spacing w:after="0" w:line="240" w:lineRule="auto"/>
        <w:jc w:val="center"/>
        <w:rPr>
          <w:rFonts w:ascii="Arial" w:hAnsi="Arial" w:cs="Arial"/>
          <w:b/>
          <w:sz w:val="36"/>
          <w:szCs w:val="52"/>
        </w:rPr>
      </w:pPr>
    </w:p>
    <w:p w14:paraId="51A42A9C" w14:textId="1B8BE2D9" w:rsidR="00E97B1D" w:rsidRPr="00E547C3" w:rsidRDefault="00E97B1D" w:rsidP="00E97B1D">
      <w:pPr>
        <w:spacing w:after="0" w:line="240" w:lineRule="auto"/>
        <w:jc w:val="center"/>
        <w:rPr>
          <w:rFonts w:ascii="Arial" w:hAnsi="Arial" w:cs="Arial"/>
          <w:b/>
          <w:sz w:val="36"/>
          <w:szCs w:val="52"/>
        </w:rPr>
      </w:pPr>
    </w:p>
    <w:p w14:paraId="608A6FAE" w14:textId="36BD879D" w:rsidR="00A035CA" w:rsidRPr="00E547C3" w:rsidRDefault="00A035CA" w:rsidP="00E97B1D">
      <w:pPr>
        <w:spacing w:after="0" w:line="240" w:lineRule="auto"/>
        <w:jc w:val="center"/>
        <w:rPr>
          <w:rFonts w:ascii="Arial" w:hAnsi="Arial" w:cs="Arial"/>
          <w:b/>
          <w:sz w:val="36"/>
          <w:szCs w:val="52"/>
        </w:rPr>
      </w:pPr>
    </w:p>
    <w:p w14:paraId="200854A6" w14:textId="6BA1EF83" w:rsidR="00A035CA" w:rsidRPr="00E547C3" w:rsidRDefault="00A035CA" w:rsidP="00E97B1D">
      <w:pPr>
        <w:spacing w:after="0" w:line="240" w:lineRule="auto"/>
        <w:jc w:val="center"/>
        <w:rPr>
          <w:rFonts w:ascii="Arial" w:hAnsi="Arial" w:cs="Arial"/>
          <w:b/>
          <w:sz w:val="36"/>
          <w:szCs w:val="52"/>
        </w:rPr>
      </w:pPr>
    </w:p>
    <w:p w14:paraId="3E6E5386" w14:textId="77777777" w:rsidR="00A035CA" w:rsidRPr="00E547C3" w:rsidRDefault="00A035CA" w:rsidP="00E97B1D">
      <w:pPr>
        <w:spacing w:after="0" w:line="240" w:lineRule="auto"/>
        <w:jc w:val="center"/>
        <w:rPr>
          <w:rFonts w:ascii="Arial" w:hAnsi="Arial" w:cs="Arial"/>
          <w:b/>
          <w:sz w:val="36"/>
          <w:szCs w:val="52"/>
        </w:rPr>
      </w:pPr>
    </w:p>
    <w:p w14:paraId="3B1D4060" w14:textId="2DFC9AC4" w:rsidR="00E97B1D" w:rsidRPr="00E547C3" w:rsidRDefault="00E97B1D" w:rsidP="00E97B1D">
      <w:pPr>
        <w:spacing w:after="0" w:line="240" w:lineRule="auto"/>
        <w:jc w:val="center"/>
        <w:rPr>
          <w:rFonts w:ascii="Arial" w:hAnsi="Arial" w:cs="Arial"/>
          <w:b/>
          <w:sz w:val="36"/>
          <w:szCs w:val="52"/>
        </w:rPr>
      </w:pPr>
    </w:p>
    <w:p w14:paraId="4ECA14CA" w14:textId="470CDBF2" w:rsidR="00A035CA" w:rsidRPr="00E547C3" w:rsidRDefault="00A035CA" w:rsidP="00E97B1D">
      <w:pPr>
        <w:spacing w:after="0" w:line="240" w:lineRule="auto"/>
        <w:jc w:val="center"/>
        <w:rPr>
          <w:rFonts w:ascii="Arial" w:hAnsi="Arial" w:cs="Arial"/>
          <w:b/>
          <w:sz w:val="36"/>
          <w:szCs w:val="52"/>
        </w:rPr>
      </w:pPr>
    </w:p>
    <w:p w14:paraId="535EAA0E" w14:textId="002525D4" w:rsidR="00A035CA" w:rsidRPr="00E547C3" w:rsidRDefault="00A035CA" w:rsidP="00E97B1D">
      <w:pPr>
        <w:spacing w:after="0" w:line="240" w:lineRule="auto"/>
        <w:jc w:val="center"/>
        <w:rPr>
          <w:rFonts w:ascii="Arial" w:hAnsi="Arial" w:cs="Arial"/>
          <w:b/>
          <w:sz w:val="36"/>
          <w:szCs w:val="52"/>
        </w:rPr>
      </w:pPr>
    </w:p>
    <w:p w14:paraId="2C28EB97" w14:textId="77777777" w:rsidR="00A035CA" w:rsidRPr="00E547C3" w:rsidRDefault="00A035CA" w:rsidP="00D05624">
      <w:pPr>
        <w:jc w:val="center"/>
        <w:rPr>
          <w:rFonts w:ascii="Arial" w:hAnsi="Arial" w:cs="Arial"/>
          <w:b/>
          <w:sz w:val="36"/>
          <w:szCs w:val="52"/>
        </w:rPr>
      </w:pPr>
    </w:p>
    <w:p w14:paraId="36889F25" w14:textId="2BEB165B" w:rsidR="00E97B1D" w:rsidRPr="00E547C3" w:rsidRDefault="00E97B1D" w:rsidP="00D05624">
      <w:pPr>
        <w:jc w:val="center"/>
        <w:rPr>
          <w:rFonts w:ascii="Arial" w:hAnsi="Arial" w:cs="Arial"/>
          <w:sz w:val="36"/>
          <w:szCs w:val="52"/>
        </w:rPr>
      </w:pPr>
      <w:r w:rsidRPr="00E547C3">
        <w:rPr>
          <w:rFonts w:ascii="Arial" w:hAnsi="Arial" w:cs="Arial"/>
          <w:sz w:val="36"/>
          <w:szCs w:val="52"/>
        </w:rPr>
        <w:t xml:space="preserve">A Dissertation Presented for the </w:t>
      </w:r>
    </w:p>
    <w:p w14:paraId="5BF6F098" w14:textId="77777777" w:rsidR="00D05624" w:rsidRDefault="00E97B1D" w:rsidP="00D05624">
      <w:pPr>
        <w:jc w:val="center"/>
        <w:rPr>
          <w:rFonts w:ascii="Arial" w:hAnsi="Arial" w:cs="Arial"/>
          <w:sz w:val="36"/>
          <w:szCs w:val="52"/>
        </w:rPr>
      </w:pPr>
      <w:r w:rsidRPr="00E547C3">
        <w:rPr>
          <w:rFonts w:ascii="Arial" w:hAnsi="Arial" w:cs="Arial"/>
          <w:sz w:val="36"/>
          <w:szCs w:val="52"/>
        </w:rPr>
        <w:t>Doctor of Philosophy</w:t>
      </w:r>
    </w:p>
    <w:p w14:paraId="72A3B2FD" w14:textId="62F7EAC8" w:rsidR="00E97B1D" w:rsidRPr="00E547C3" w:rsidRDefault="00E97B1D" w:rsidP="00D05624">
      <w:pPr>
        <w:jc w:val="center"/>
        <w:rPr>
          <w:rFonts w:ascii="Arial" w:hAnsi="Arial" w:cs="Arial"/>
          <w:sz w:val="36"/>
          <w:szCs w:val="52"/>
        </w:rPr>
      </w:pPr>
      <w:r w:rsidRPr="00E547C3">
        <w:rPr>
          <w:rFonts w:ascii="Arial" w:hAnsi="Arial" w:cs="Arial"/>
          <w:sz w:val="36"/>
          <w:szCs w:val="52"/>
        </w:rPr>
        <w:t xml:space="preserve"> Degree</w:t>
      </w:r>
    </w:p>
    <w:p w14:paraId="1E91AB94" w14:textId="6AE49CCC" w:rsidR="00E97B1D" w:rsidRPr="00E547C3" w:rsidRDefault="00E97B1D" w:rsidP="00D05624">
      <w:pPr>
        <w:jc w:val="center"/>
        <w:rPr>
          <w:rFonts w:ascii="Arial" w:hAnsi="Arial" w:cs="Arial"/>
          <w:sz w:val="36"/>
          <w:szCs w:val="52"/>
        </w:rPr>
      </w:pPr>
      <w:r w:rsidRPr="00E547C3">
        <w:rPr>
          <w:rFonts w:ascii="Arial" w:hAnsi="Arial" w:cs="Arial"/>
          <w:sz w:val="36"/>
          <w:szCs w:val="52"/>
        </w:rPr>
        <w:t>The University of Tennessee, Knoxville</w:t>
      </w:r>
    </w:p>
    <w:p w14:paraId="5F6033D2" w14:textId="774228C2" w:rsidR="00E97B1D" w:rsidRPr="00E547C3" w:rsidRDefault="00E97B1D" w:rsidP="00E97B1D">
      <w:pPr>
        <w:spacing w:after="0" w:line="240" w:lineRule="auto"/>
        <w:jc w:val="center"/>
        <w:rPr>
          <w:rFonts w:ascii="Arial" w:hAnsi="Arial" w:cs="Arial"/>
          <w:b/>
          <w:sz w:val="36"/>
          <w:szCs w:val="52"/>
        </w:rPr>
      </w:pPr>
    </w:p>
    <w:p w14:paraId="402289BF" w14:textId="61278DFD" w:rsidR="00E97B1D" w:rsidRPr="00E547C3" w:rsidRDefault="00E97B1D" w:rsidP="00E97B1D">
      <w:pPr>
        <w:spacing w:after="0" w:line="240" w:lineRule="auto"/>
        <w:jc w:val="center"/>
        <w:rPr>
          <w:rFonts w:ascii="Arial" w:hAnsi="Arial" w:cs="Arial"/>
          <w:b/>
          <w:sz w:val="36"/>
          <w:szCs w:val="52"/>
        </w:rPr>
      </w:pPr>
    </w:p>
    <w:p w14:paraId="457F1F4B" w14:textId="4240F597" w:rsidR="00E97B1D" w:rsidRPr="00E547C3" w:rsidRDefault="00E97B1D" w:rsidP="00E97B1D">
      <w:pPr>
        <w:spacing w:after="0" w:line="240" w:lineRule="auto"/>
        <w:jc w:val="center"/>
        <w:rPr>
          <w:rFonts w:ascii="Arial" w:hAnsi="Arial" w:cs="Arial"/>
          <w:b/>
          <w:sz w:val="36"/>
          <w:szCs w:val="52"/>
        </w:rPr>
      </w:pPr>
    </w:p>
    <w:p w14:paraId="511A7D6B" w14:textId="3F18D76F" w:rsidR="00E97B1D" w:rsidRPr="00E547C3" w:rsidRDefault="00E97B1D" w:rsidP="00E97B1D">
      <w:pPr>
        <w:spacing w:after="0" w:line="240" w:lineRule="auto"/>
        <w:jc w:val="center"/>
        <w:rPr>
          <w:rFonts w:ascii="Arial" w:hAnsi="Arial" w:cs="Arial"/>
          <w:b/>
          <w:sz w:val="36"/>
          <w:szCs w:val="52"/>
        </w:rPr>
      </w:pPr>
    </w:p>
    <w:p w14:paraId="370D83AF" w14:textId="782E88A0" w:rsidR="00E97B1D" w:rsidRPr="00E547C3" w:rsidRDefault="00E97B1D" w:rsidP="00E97B1D">
      <w:pPr>
        <w:spacing w:after="0" w:line="240" w:lineRule="auto"/>
        <w:jc w:val="center"/>
        <w:rPr>
          <w:rFonts w:ascii="Arial" w:hAnsi="Arial" w:cs="Arial"/>
          <w:b/>
          <w:sz w:val="36"/>
          <w:szCs w:val="52"/>
        </w:rPr>
      </w:pPr>
    </w:p>
    <w:p w14:paraId="6517DD2D" w14:textId="39C83264" w:rsidR="00D05624" w:rsidRPr="00E547C3" w:rsidRDefault="00D05624" w:rsidP="00E97B1D">
      <w:pPr>
        <w:spacing w:after="0" w:line="240" w:lineRule="auto"/>
        <w:jc w:val="center"/>
        <w:rPr>
          <w:rFonts w:ascii="Arial" w:hAnsi="Arial" w:cs="Arial"/>
          <w:b/>
          <w:sz w:val="36"/>
          <w:szCs w:val="52"/>
        </w:rPr>
      </w:pPr>
    </w:p>
    <w:p w14:paraId="143FCB4F" w14:textId="51D5A1BE" w:rsidR="00F1130A" w:rsidRPr="00E547C3" w:rsidRDefault="00F1130A" w:rsidP="00E97B1D">
      <w:pPr>
        <w:spacing w:after="0" w:line="240" w:lineRule="auto"/>
        <w:jc w:val="center"/>
        <w:rPr>
          <w:rFonts w:ascii="Arial" w:hAnsi="Arial" w:cs="Arial"/>
          <w:b/>
          <w:sz w:val="36"/>
          <w:szCs w:val="52"/>
        </w:rPr>
      </w:pPr>
    </w:p>
    <w:p w14:paraId="0BAAD20A" w14:textId="77777777" w:rsidR="00F1130A" w:rsidRPr="00E547C3" w:rsidRDefault="00F1130A" w:rsidP="00E97B1D">
      <w:pPr>
        <w:spacing w:after="0" w:line="240" w:lineRule="auto"/>
        <w:jc w:val="center"/>
        <w:rPr>
          <w:rFonts w:ascii="Arial" w:hAnsi="Arial" w:cs="Arial"/>
          <w:b/>
          <w:sz w:val="36"/>
          <w:szCs w:val="52"/>
        </w:rPr>
      </w:pPr>
    </w:p>
    <w:p w14:paraId="3A70AD3F" w14:textId="36A7ED16" w:rsidR="004A75FF" w:rsidRPr="00E547C3" w:rsidRDefault="004A75FF" w:rsidP="00E97B1D">
      <w:pPr>
        <w:spacing w:after="0" w:line="240" w:lineRule="auto"/>
        <w:jc w:val="center"/>
        <w:rPr>
          <w:rFonts w:ascii="Arial" w:hAnsi="Arial" w:cs="Arial"/>
          <w:b/>
          <w:sz w:val="36"/>
          <w:szCs w:val="52"/>
        </w:rPr>
      </w:pPr>
    </w:p>
    <w:p w14:paraId="6D4A0BF7" w14:textId="1068756D" w:rsidR="00E97B1D" w:rsidRPr="00E547C3" w:rsidRDefault="00E97B1D" w:rsidP="00E97B1D">
      <w:pPr>
        <w:spacing w:after="0" w:line="240" w:lineRule="auto"/>
        <w:jc w:val="center"/>
        <w:rPr>
          <w:rFonts w:ascii="Arial" w:hAnsi="Arial" w:cs="Arial"/>
          <w:sz w:val="36"/>
          <w:szCs w:val="52"/>
        </w:rPr>
      </w:pPr>
      <w:r w:rsidRPr="00E547C3">
        <w:rPr>
          <w:rFonts w:ascii="Arial" w:hAnsi="Arial" w:cs="Arial"/>
          <w:sz w:val="36"/>
          <w:szCs w:val="52"/>
        </w:rPr>
        <w:t>Lena Elenchin</w:t>
      </w:r>
    </w:p>
    <w:p w14:paraId="35C32565" w14:textId="121F6446" w:rsidR="00E97B1D" w:rsidRPr="00E547C3" w:rsidRDefault="00E97B1D" w:rsidP="00E97B1D">
      <w:pPr>
        <w:spacing w:after="0" w:line="240" w:lineRule="auto"/>
        <w:jc w:val="center"/>
        <w:rPr>
          <w:rFonts w:ascii="Arial" w:hAnsi="Arial" w:cs="Arial"/>
          <w:sz w:val="36"/>
          <w:szCs w:val="52"/>
        </w:rPr>
      </w:pPr>
      <w:r w:rsidRPr="00E547C3">
        <w:rPr>
          <w:rFonts w:ascii="Arial" w:hAnsi="Arial" w:cs="Arial"/>
          <w:sz w:val="36"/>
          <w:szCs w:val="52"/>
        </w:rPr>
        <w:t>May 2017</w:t>
      </w:r>
    </w:p>
    <w:p w14:paraId="208BD871" w14:textId="77777777" w:rsidR="00D05624" w:rsidRDefault="00D05624" w:rsidP="005627C3">
      <w:pPr>
        <w:spacing w:line="360" w:lineRule="auto"/>
        <w:jc w:val="center"/>
        <w:rPr>
          <w:rFonts w:ascii="Arial" w:hAnsi="Arial" w:cs="Arial"/>
          <w:b/>
          <w:sz w:val="28"/>
          <w:szCs w:val="52"/>
        </w:rPr>
      </w:pPr>
    </w:p>
    <w:p w14:paraId="48A3D595" w14:textId="77777777" w:rsidR="00AD3E63" w:rsidRDefault="00AD3E63" w:rsidP="00AD3E63">
      <w:pPr>
        <w:jc w:val="center"/>
        <w:rPr>
          <w:rFonts w:ascii="Arial" w:hAnsi="Arial" w:cs="Arial"/>
          <w:sz w:val="28"/>
          <w:szCs w:val="52"/>
        </w:rPr>
      </w:pPr>
    </w:p>
    <w:p w14:paraId="0142C494" w14:textId="77777777" w:rsidR="00AD3E63" w:rsidRDefault="00AD3E63" w:rsidP="00AD3E63">
      <w:pPr>
        <w:jc w:val="center"/>
        <w:rPr>
          <w:rFonts w:ascii="Arial" w:hAnsi="Arial" w:cs="Arial"/>
          <w:sz w:val="28"/>
          <w:szCs w:val="52"/>
        </w:rPr>
      </w:pPr>
    </w:p>
    <w:p w14:paraId="5ED513BC" w14:textId="77777777" w:rsidR="00AD3E63" w:rsidRDefault="00AD3E63" w:rsidP="00AD3E63">
      <w:pPr>
        <w:jc w:val="center"/>
        <w:rPr>
          <w:rFonts w:ascii="Arial" w:hAnsi="Arial" w:cs="Arial"/>
          <w:sz w:val="28"/>
          <w:szCs w:val="52"/>
        </w:rPr>
      </w:pPr>
    </w:p>
    <w:p w14:paraId="64C90C57" w14:textId="77777777" w:rsidR="00AD3E63" w:rsidRDefault="00AD3E63" w:rsidP="00AD3E63">
      <w:pPr>
        <w:jc w:val="center"/>
        <w:rPr>
          <w:rFonts w:ascii="Arial" w:hAnsi="Arial" w:cs="Arial"/>
          <w:sz w:val="28"/>
          <w:szCs w:val="52"/>
        </w:rPr>
      </w:pPr>
    </w:p>
    <w:p w14:paraId="27E976F5" w14:textId="77777777" w:rsidR="00AD3E63" w:rsidRDefault="00AD3E63" w:rsidP="00AD3E63">
      <w:pPr>
        <w:jc w:val="center"/>
        <w:rPr>
          <w:rFonts w:ascii="Arial" w:hAnsi="Arial" w:cs="Arial"/>
          <w:sz w:val="28"/>
          <w:szCs w:val="52"/>
        </w:rPr>
      </w:pPr>
    </w:p>
    <w:p w14:paraId="316B616D" w14:textId="77777777" w:rsidR="00AD3E63" w:rsidRDefault="00AD3E63" w:rsidP="00AD3E63">
      <w:pPr>
        <w:jc w:val="center"/>
        <w:rPr>
          <w:rFonts w:ascii="Arial" w:hAnsi="Arial" w:cs="Arial"/>
          <w:sz w:val="28"/>
          <w:szCs w:val="52"/>
        </w:rPr>
      </w:pPr>
    </w:p>
    <w:p w14:paraId="09B4CCB4" w14:textId="77777777" w:rsidR="00AD3E63" w:rsidRDefault="00AD3E63" w:rsidP="00AD3E63">
      <w:pPr>
        <w:jc w:val="center"/>
        <w:rPr>
          <w:rFonts w:ascii="Arial" w:hAnsi="Arial" w:cs="Arial"/>
          <w:sz w:val="28"/>
          <w:szCs w:val="52"/>
        </w:rPr>
      </w:pPr>
    </w:p>
    <w:p w14:paraId="71649E00" w14:textId="77777777" w:rsidR="00AD3E63" w:rsidRDefault="00AD3E63" w:rsidP="00AD3E63">
      <w:pPr>
        <w:jc w:val="center"/>
        <w:rPr>
          <w:rFonts w:ascii="Arial" w:hAnsi="Arial" w:cs="Arial"/>
          <w:sz w:val="28"/>
          <w:szCs w:val="52"/>
        </w:rPr>
      </w:pPr>
    </w:p>
    <w:p w14:paraId="4D8DE34A" w14:textId="77777777" w:rsidR="00AD3E63" w:rsidRDefault="00AD3E63" w:rsidP="00AD3E63">
      <w:pPr>
        <w:jc w:val="center"/>
        <w:rPr>
          <w:rFonts w:ascii="Arial" w:hAnsi="Arial" w:cs="Arial"/>
          <w:sz w:val="28"/>
          <w:szCs w:val="52"/>
        </w:rPr>
      </w:pPr>
    </w:p>
    <w:p w14:paraId="3AD0E6A3" w14:textId="77777777" w:rsidR="00AD3E63" w:rsidRDefault="00AD3E63" w:rsidP="00AD3E63">
      <w:pPr>
        <w:jc w:val="center"/>
        <w:rPr>
          <w:rFonts w:ascii="Arial" w:hAnsi="Arial" w:cs="Arial"/>
          <w:sz w:val="28"/>
          <w:szCs w:val="52"/>
        </w:rPr>
      </w:pPr>
    </w:p>
    <w:p w14:paraId="4EA00210" w14:textId="77777777" w:rsidR="00AD3E63" w:rsidRDefault="00AD3E63" w:rsidP="00AD3E63">
      <w:pPr>
        <w:jc w:val="center"/>
        <w:rPr>
          <w:rFonts w:ascii="Arial" w:hAnsi="Arial" w:cs="Arial"/>
          <w:sz w:val="28"/>
          <w:szCs w:val="52"/>
        </w:rPr>
      </w:pPr>
    </w:p>
    <w:p w14:paraId="62DF9DCB" w14:textId="77777777" w:rsidR="00AD3E63" w:rsidRDefault="00AD3E63" w:rsidP="00AD3E63">
      <w:pPr>
        <w:jc w:val="center"/>
        <w:rPr>
          <w:rFonts w:ascii="Arial" w:hAnsi="Arial" w:cs="Arial"/>
          <w:sz w:val="28"/>
          <w:szCs w:val="52"/>
        </w:rPr>
      </w:pPr>
    </w:p>
    <w:p w14:paraId="2E179087" w14:textId="5696664E" w:rsidR="00AD3E63" w:rsidRDefault="00AD3E63" w:rsidP="00AD3E63">
      <w:pPr>
        <w:jc w:val="center"/>
        <w:rPr>
          <w:rFonts w:ascii="Arial" w:hAnsi="Arial" w:cs="Arial"/>
          <w:sz w:val="28"/>
          <w:szCs w:val="52"/>
        </w:rPr>
      </w:pPr>
      <w:r>
        <w:rPr>
          <w:rFonts w:ascii="Arial" w:hAnsi="Arial" w:cs="Arial"/>
          <w:sz w:val="28"/>
          <w:szCs w:val="52"/>
        </w:rPr>
        <w:t>Copyright © 2016 Lena Elenchin</w:t>
      </w:r>
    </w:p>
    <w:p w14:paraId="2EC004EE" w14:textId="21B0868B" w:rsidR="00AD3E63" w:rsidRPr="00AD3E63" w:rsidRDefault="00AD3E63" w:rsidP="00AD3E63">
      <w:pPr>
        <w:jc w:val="center"/>
        <w:rPr>
          <w:rFonts w:ascii="Arial" w:hAnsi="Arial" w:cs="Arial"/>
          <w:sz w:val="28"/>
          <w:szCs w:val="52"/>
        </w:rPr>
      </w:pPr>
      <w:r>
        <w:rPr>
          <w:rFonts w:ascii="Arial" w:hAnsi="Arial" w:cs="Arial"/>
          <w:sz w:val="28"/>
          <w:szCs w:val="52"/>
        </w:rPr>
        <w:t>All rights reserved</w:t>
      </w:r>
    </w:p>
    <w:p w14:paraId="2AA13486" w14:textId="374D5DE3" w:rsidR="00AD3E63" w:rsidRDefault="00AD3E63" w:rsidP="00AD3E63">
      <w:pPr>
        <w:rPr>
          <w:rFonts w:ascii="Arial" w:hAnsi="Arial" w:cs="Arial"/>
          <w:b/>
          <w:sz w:val="28"/>
          <w:szCs w:val="52"/>
        </w:rPr>
      </w:pPr>
      <w:r>
        <w:rPr>
          <w:rFonts w:ascii="Arial" w:hAnsi="Arial" w:cs="Arial"/>
          <w:b/>
          <w:sz w:val="28"/>
          <w:szCs w:val="52"/>
        </w:rPr>
        <w:br w:type="page"/>
      </w:r>
    </w:p>
    <w:p w14:paraId="58278010" w14:textId="17BC3746" w:rsidR="00A035CA" w:rsidRPr="00E547C3" w:rsidRDefault="00A035CA" w:rsidP="005627C3">
      <w:pPr>
        <w:spacing w:line="360" w:lineRule="auto"/>
        <w:jc w:val="center"/>
        <w:rPr>
          <w:rFonts w:ascii="Arial" w:hAnsi="Arial" w:cs="Arial"/>
          <w:b/>
          <w:sz w:val="28"/>
          <w:szCs w:val="52"/>
        </w:rPr>
      </w:pPr>
      <w:r w:rsidRPr="00E547C3">
        <w:rPr>
          <w:rFonts w:ascii="Arial" w:hAnsi="Arial" w:cs="Arial"/>
          <w:b/>
          <w:sz w:val="28"/>
          <w:szCs w:val="52"/>
        </w:rPr>
        <w:lastRenderedPageBreak/>
        <w:t>Dedication</w:t>
      </w:r>
    </w:p>
    <w:p w14:paraId="1D54812B" w14:textId="66427513" w:rsidR="00A035CA" w:rsidRPr="00E547C3" w:rsidRDefault="00A035CA" w:rsidP="005627C3">
      <w:pPr>
        <w:spacing w:line="360" w:lineRule="auto"/>
        <w:jc w:val="center"/>
        <w:rPr>
          <w:rFonts w:ascii="Arial" w:hAnsi="Arial" w:cs="Arial"/>
          <w:b/>
          <w:sz w:val="36"/>
          <w:szCs w:val="52"/>
        </w:rPr>
      </w:pPr>
    </w:p>
    <w:p w14:paraId="1E924906" w14:textId="3909BB17" w:rsidR="00A035CA" w:rsidRPr="00E547C3" w:rsidRDefault="00A035CA" w:rsidP="005627C3">
      <w:pPr>
        <w:spacing w:line="360" w:lineRule="auto"/>
        <w:jc w:val="center"/>
        <w:rPr>
          <w:rFonts w:ascii="Arial" w:hAnsi="Arial" w:cs="Arial"/>
          <w:b/>
          <w:sz w:val="36"/>
          <w:szCs w:val="52"/>
        </w:rPr>
      </w:pPr>
    </w:p>
    <w:p w14:paraId="455B2491" w14:textId="7FB10A78" w:rsidR="00A035CA" w:rsidRPr="00E547C3" w:rsidRDefault="00A035CA" w:rsidP="005627C3">
      <w:pPr>
        <w:spacing w:line="360" w:lineRule="auto"/>
        <w:jc w:val="center"/>
        <w:rPr>
          <w:rFonts w:ascii="Arial" w:hAnsi="Arial" w:cs="Arial"/>
          <w:b/>
          <w:sz w:val="36"/>
          <w:szCs w:val="52"/>
        </w:rPr>
      </w:pPr>
    </w:p>
    <w:p w14:paraId="45EB9B19" w14:textId="7F68F19A" w:rsidR="00A035CA" w:rsidRPr="00E547C3" w:rsidRDefault="00A035CA" w:rsidP="005627C3">
      <w:pPr>
        <w:spacing w:line="360" w:lineRule="auto"/>
        <w:jc w:val="center"/>
        <w:rPr>
          <w:rFonts w:ascii="Arial" w:hAnsi="Arial" w:cs="Arial"/>
          <w:b/>
          <w:sz w:val="36"/>
          <w:szCs w:val="52"/>
        </w:rPr>
      </w:pPr>
    </w:p>
    <w:p w14:paraId="50F62865" w14:textId="77777777" w:rsidR="004046F1" w:rsidRPr="00E547C3" w:rsidRDefault="004046F1" w:rsidP="005627C3">
      <w:pPr>
        <w:spacing w:line="360" w:lineRule="auto"/>
        <w:jc w:val="center"/>
        <w:rPr>
          <w:rFonts w:ascii="Arial" w:hAnsi="Arial" w:cs="Arial"/>
          <w:sz w:val="24"/>
          <w:szCs w:val="52"/>
        </w:rPr>
      </w:pPr>
      <w:r w:rsidRPr="00E547C3">
        <w:rPr>
          <w:rFonts w:ascii="Arial" w:hAnsi="Arial" w:cs="Arial"/>
          <w:sz w:val="24"/>
          <w:szCs w:val="52"/>
        </w:rPr>
        <w:t>To Pap and in loving memory of Pop,</w:t>
      </w:r>
    </w:p>
    <w:p w14:paraId="79F6D2A7" w14:textId="77777777" w:rsidR="004046F1" w:rsidRPr="00E547C3" w:rsidRDefault="004046F1" w:rsidP="005627C3">
      <w:pPr>
        <w:spacing w:line="360" w:lineRule="auto"/>
        <w:jc w:val="center"/>
        <w:rPr>
          <w:rFonts w:ascii="Arial" w:hAnsi="Arial" w:cs="Arial"/>
          <w:sz w:val="24"/>
          <w:szCs w:val="52"/>
        </w:rPr>
      </w:pPr>
    </w:p>
    <w:p w14:paraId="1814559B" w14:textId="3310AA53" w:rsidR="00A035CA" w:rsidRPr="00E547C3" w:rsidRDefault="004046F1" w:rsidP="005627C3">
      <w:pPr>
        <w:spacing w:line="360" w:lineRule="auto"/>
        <w:jc w:val="center"/>
        <w:rPr>
          <w:rFonts w:ascii="Arial" w:hAnsi="Arial" w:cs="Arial"/>
          <w:sz w:val="36"/>
          <w:szCs w:val="52"/>
        </w:rPr>
      </w:pPr>
      <w:r w:rsidRPr="00E547C3">
        <w:rPr>
          <w:rFonts w:ascii="Arial" w:hAnsi="Arial" w:cs="Arial"/>
          <w:sz w:val="24"/>
          <w:szCs w:val="52"/>
        </w:rPr>
        <w:t>Without your support, guidance, and love I would not be the woman I am today. You blessed me with wisdom, perseverance, and most of all what it means to excel. This journey would not have been possible with you.</w:t>
      </w:r>
    </w:p>
    <w:p w14:paraId="41198F3C" w14:textId="1902BAEC" w:rsidR="00A035CA" w:rsidRPr="00E547C3" w:rsidRDefault="00A035CA" w:rsidP="005627C3">
      <w:pPr>
        <w:spacing w:line="360" w:lineRule="auto"/>
        <w:jc w:val="center"/>
        <w:rPr>
          <w:rFonts w:ascii="Arial" w:hAnsi="Arial" w:cs="Arial"/>
          <w:sz w:val="36"/>
          <w:szCs w:val="52"/>
        </w:rPr>
      </w:pPr>
    </w:p>
    <w:p w14:paraId="18C9A948" w14:textId="6071B597" w:rsidR="00A035CA" w:rsidRPr="00E547C3" w:rsidRDefault="00A035CA" w:rsidP="005627C3">
      <w:pPr>
        <w:spacing w:line="360" w:lineRule="auto"/>
        <w:jc w:val="center"/>
        <w:rPr>
          <w:rFonts w:ascii="Arial" w:hAnsi="Arial" w:cs="Arial"/>
          <w:sz w:val="36"/>
          <w:szCs w:val="52"/>
        </w:rPr>
      </w:pPr>
    </w:p>
    <w:p w14:paraId="055051CD" w14:textId="1C067EFC" w:rsidR="00A035CA" w:rsidRPr="00E547C3" w:rsidRDefault="00A035CA" w:rsidP="005627C3">
      <w:pPr>
        <w:spacing w:line="360" w:lineRule="auto"/>
        <w:jc w:val="center"/>
        <w:rPr>
          <w:rFonts w:ascii="Arial" w:hAnsi="Arial" w:cs="Arial"/>
          <w:sz w:val="36"/>
          <w:szCs w:val="52"/>
        </w:rPr>
      </w:pPr>
    </w:p>
    <w:p w14:paraId="40423B99" w14:textId="342B9AFD" w:rsidR="00A035CA" w:rsidRPr="00E547C3" w:rsidRDefault="00A035CA" w:rsidP="005627C3">
      <w:pPr>
        <w:spacing w:line="360" w:lineRule="auto"/>
        <w:jc w:val="center"/>
        <w:rPr>
          <w:rFonts w:ascii="Arial" w:hAnsi="Arial" w:cs="Arial"/>
          <w:sz w:val="36"/>
          <w:szCs w:val="52"/>
        </w:rPr>
      </w:pPr>
    </w:p>
    <w:p w14:paraId="377FF186" w14:textId="096C6B58" w:rsidR="00A035CA" w:rsidRPr="00E547C3" w:rsidRDefault="00A035CA" w:rsidP="005627C3">
      <w:pPr>
        <w:spacing w:line="360" w:lineRule="auto"/>
        <w:jc w:val="center"/>
        <w:rPr>
          <w:rFonts w:ascii="Arial" w:hAnsi="Arial" w:cs="Arial"/>
          <w:sz w:val="36"/>
          <w:szCs w:val="52"/>
        </w:rPr>
      </w:pPr>
    </w:p>
    <w:p w14:paraId="1F5EB33D" w14:textId="235258A0" w:rsidR="00A035CA" w:rsidRPr="00E547C3" w:rsidRDefault="00A035CA" w:rsidP="005627C3">
      <w:pPr>
        <w:spacing w:line="360" w:lineRule="auto"/>
        <w:jc w:val="center"/>
        <w:rPr>
          <w:rFonts w:ascii="Arial" w:hAnsi="Arial" w:cs="Arial"/>
          <w:sz w:val="36"/>
          <w:szCs w:val="52"/>
        </w:rPr>
      </w:pPr>
    </w:p>
    <w:p w14:paraId="291EC778" w14:textId="0971A403" w:rsidR="00A035CA" w:rsidRPr="00E547C3" w:rsidRDefault="00A035CA" w:rsidP="005627C3">
      <w:pPr>
        <w:spacing w:line="360" w:lineRule="auto"/>
        <w:jc w:val="center"/>
        <w:rPr>
          <w:rFonts w:ascii="Arial" w:hAnsi="Arial" w:cs="Arial"/>
          <w:sz w:val="36"/>
          <w:szCs w:val="52"/>
        </w:rPr>
      </w:pPr>
    </w:p>
    <w:p w14:paraId="67ADBE63" w14:textId="0A6F7C7B" w:rsidR="00A035CA" w:rsidRPr="00E547C3" w:rsidRDefault="00A035CA" w:rsidP="007C7D94">
      <w:pPr>
        <w:spacing w:line="360" w:lineRule="auto"/>
        <w:ind w:firstLine="720"/>
        <w:jc w:val="center"/>
        <w:rPr>
          <w:rFonts w:ascii="Arial" w:hAnsi="Arial" w:cs="Arial"/>
          <w:sz w:val="36"/>
          <w:szCs w:val="52"/>
        </w:rPr>
      </w:pPr>
    </w:p>
    <w:p w14:paraId="08A40AD3" w14:textId="77777777" w:rsidR="00050035" w:rsidRDefault="00050035" w:rsidP="00050035">
      <w:pPr>
        <w:spacing w:line="360" w:lineRule="auto"/>
        <w:rPr>
          <w:rFonts w:ascii="Arial" w:hAnsi="Arial" w:cs="Arial"/>
          <w:b/>
          <w:sz w:val="28"/>
          <w:szCs w:val="52"/>
        </w:rPr>
      </w:pPr>
    </w:p>
    <w:p w14:paraId="44238D91" w14:textId="042132BC" w:rsidR="00A035CA" w:rsidRPr="00E547C3" w:rsidRDefault="00A035CA" w:rsidP="00050035">
      <w:pPr>
        <w:spacing w:line="360" w:lineRule="auto"/>
        <w:jc w:val="center"/>
        <w:rPr>
          <w:rFonts w:ascii="Arial" w:hAnsi="Arial" w:cs="Arial"/>
          <w:b/>
          <w:sz w:val="28"/>
          <w:szCs w:val="52"/>
        </w:rPr>
      </w:pPr>
      <w:r w:rsidRPr="00E547C3">
        <w:rPr>
          <w:rFonts w:ascii="Arial" w:hAnsi="Arial" w:cs="Arial"/>
          <w:b/>
          <w:sz w:val="28"/>
          <w:szCs w:val="52"/>
        </w:rPr>
        <w:lastRenderedPageBreak/>
        <w:t>Acknowledgements</w:t>
      </w:r>
      <w:bookmarkStart w:id="0" w:name="_GoBack"/>
      <w:bookmarkEnd w:id="0"/>
    </w:p>
    <w:p w14:paraId="731EC4D5" w14:textId="07B265D6" w:rsidR="00947D08" w:rsidRPr="00E547C3" w:rsidRDefault="008E1058" w:rsidP="00947D08">
      <w:pPr>
        <w:spacing w:line="360" w:lineRule="auto"/>
        <w:ind w:firstLine="720"/>
        <w:jc w:val="both"/>
        <w:rPr>
          <w:rFonts w:ascii="Arial" w:hAnsi="Arial" w:cs="Arial"/>
          <w:szCs w:val="52"/>
        </w:rPr>
      </w:pPr>
      <w:r w:rsidRPr="00E547C3">
        <w:rPr>
          <w:rFonts w:ascii="Arial" w:hAnsi="Arial" w:cs="Arial"/>
          <w:szCs w:val="52"/>
        </w:rPr>
        <w:t xml:space="preserve">Over the past six years I have had the pleasure of meeting and working alongside a great number of individuals who have helped me through this incredible journey.  They have not only impacted the work presented in this dissertation, but they have changed the way I see and interact in both the chemistry community and </w:t>
      </w:r>
      <w:r w:rsidR="00947D08" w:rsidRPr="00E547C3">
        <w:rPr>
          <w:rFonts w:ascii="Arial" w:hAnsi="Arial" w:cs="Arial"/>
          <w:szCs w:val="52"/>
        </w:rPr>
        <w:t>society.</w:t>
      </w:r>
    </w:p>
    <w:p w14:paraId="676BA179" w14:textId="28E9C652" w:rsidR="00947D08" w:rsidRPr="00E547C3" w:rsidRDefault="00947D08" w:rsidP="00947D08">
      <w:pPr>
        <w:spacing w:line="360" w:lineRule="auto"/>
        <w:ind w:firstLine="720"/>
        <w:jc w:val="both"/>
        <w:rPr>
          <w:rFonts w:ascii="Arial" w:hAnsi="Arial" w:cs="Arial"/>
          <w:szCs w:val="52"/>
        </w:rPr>
      </w:pPr>
      <w:r w:rsidRPr="00E547C3">
        <w:rPr>
          <w:rFonts w:ascii="Arial" w:hAnsi="Arial" w:cs="Arial"/>
          <w:szCs w:val="52"/>
        </w:rPr>
        <w:t xml:space="preserve">First and foremost, I would like to </w:t>
      </w:r>
      <w:r w:rsidR="009D4F07" w:rsidRPr="00E547C3">
        <w:rPr>
          <w:rFonts w:ascii="Arial" w:hAnsi="Arial" w:cs="Arial"/>
          <w:szCs w:val="52"/>
        </w:rPr>
        <w:t>express my sincere gratitude to my</w:t>
      </w:r>
      <w:r w:rsidRPr="00E547C3">
        <w:rPr>
          <w:rFonts w:ascii="Arial" w:hAnsi="Arial" w:cs="Arial"/>
          <w:szCs w:val="52"/>
        </w:rPr>
        <w:t xml:space="preserve"> advisor Dr. Craig Barnes.  Without his constant support, drive, intuition, and vast chemical knowledge, I would not be where I am today.  He has taught me</w:t>
      </w:r>
      <w:r w:rsidR="000658F6" w:rsidRPr="00E547C3">
        <w:rPr>
          <w:rFonts w:ascii="Arial" w:hAnsi="Arial" w:cs="Arial"/>
          <w:szCs w:val="52"/>
        </w:rPr>
        <w:t xml:space="preserve">, through example, that if you have patience and perseverance you can make </w:t>
      </w:r>
      <w:r w:rsidR="00D44AB0" w:rsidRPr="00E547C3">
        <w:rPr>
          <w:rFonts w:ascii="Arial" w:hAnsi="Arial" w:cs="Arial"/>
          <w:szCs w:val="52"/>
        </w:rPr>
        <w:t xml:space="preserve">great </w:t>
      </w:r>
      <w:r w:rsidR="000658F6" w:rsidRPr="00E547C3">
        <w:rPr>
          <w:rFonts w:ascii="Arial" w:hAnsi="Arial" w:cs="Arial"/>
          <w:szCs w:val="52"/>
        </w:rPr>
        <w:t xml:space="preserve">strides toward achieving </w:t>
      </w:r>
      <w:r w:rsidR="00D44AB0" w:rsidRPr="00E547C3">
        <w:rPr>
          <w:rFonts w:ascii="Arial" w:hAnsi="Arial" w:cs="Arial"/>
          <w:szCs w:val="52"/>
        </w:rPr>
        <w:t>your ultimate goals,</w:t>
      </w:r>
      <w:r w:rsidR="000658F6" w:rsidRPr="00E547C3">
        <w:rPr>
          <w:rFonts w:ascii="Arial" w:hAnsi="Arial" w:cs="Arial"/>
          <w:szCs w:val="52"/>
        </w:rPr>
        <w:t xml:space="preserve"> </w:t>
      </w:r>
    </w:p>
    <w:p w14:paraId="223A7990" w14:textId="1097C51D" w:rsidR="00A035CA" w:rsidRPr="00E547C3" w:rsidRDefault="00A035CA" w:rsidP="00A035CA">
      <w:pPr>
        <w:spacing w:line="360" w:lineRule="auto"/>
        <w:ind w:firstLine="720"/>
        <w:jc w:val="both"/>
        <w:rPr>
          <w:rFonts w:ascii="Arial" w:hAnsi="Arial" w:cs="Arial"/>
          <w:szCs w:val="52"/>
        </w:rPr>
      </w:pPr>
      <w:r w:rsidRPr="00E547C3">
        <w:rPr>
          <w:rFonts w:ascii="Arial" w:hAnsi="Arial" w:cs="Arial"/>
          <w:szCs w:val="52"/>
        </w:rPr>
        <w:t>I must thank my committee members, Dr. David Jenkins, Dr. Janice Musfeldt, and Dr. David Keffer for agreeing to commit their time and energy to</w:t>
      </w:r>
      <w:r w:rsidR="008E1058" w:rsidRPr="00E547C3">
        <w:rPr>
          <w:rFonts w:ascii="Arial" w:hAnsi="Arial" w:cs="Arial"/>
          <w:szCs w:val="52"/>
        </w:rPr>
        <w:t xml:space="preserve"> be</w:t>
      </w:r>
      <w:r w:rsidRPr="00E547C3">
        <w:rPr>
          <w:rFonts w:ascii="Arial" w:hAnsi="Arial" w:cs="Arial"/>
          <w:szCs w:val="52"/>
        </w:rPr>
        <w:t xml:space="preserve"> </w:t>
      </w:r>
      <w:r w:rsidR="009E57DF" w:rsidRPr="00E547C3">
        <w:rPr>
          <w:rFonts w:ascii="Arial" w:hAnsi="Arial" w:cs="Arial"/>
          <w:szCs w:val="52"/>
        </w:rPr>
        <w:t>a part</w:t>
      </w:r>
      <w:r w:rsidRPr="00E547C3">
        <w:rPr>
          <w:rFonts w:ascii="Arial" w:hAnsi="Arial" w:cs="Arial"/>
          <w:szCs w:val="52"/>
        </w:rPr>
        <w:t xml:space="preserve"> of my </w:t>
      </w:r>
      <w:r w:rsidR="008E1058" w:rsidRPr="00E547C3">
        <w:rPr>
          <w:rFonts w:ascii="Arial" w:hAnsi="Arial" w:cs="Arial"/>
          <w:szCs w:val="52"/>
        </w:rPr>
        <w:t xml:space="preserve">journey here at the University of Tennessee.  </w:t>
      </w:r>
      <w:r w:rsidR="009D4F07" w:rsidRPr="00E547C3">
        <w:rPr>
          <w:rFonts w:ascii="Arial" w:hAnsi="Arial" w:cs="Arial"/>
          <w:szCs w:val="52"/>
        </w:rPr>
        <w:t xml:space="preserve">Your </w:t>
      </w:r>
      <w:r w:rsidR="00B87920" w:rsidRPr="00E547C3">
        <w:rPr>
          <w:rFonts w:ascii="Arial" w:hAnsi="Arial" w:cs="Arial"/>
          <w:szCs w:val="52"/>
        </w:rPr>
        <w:t xml:space="preserve">insightful comments, </w:t>
      </w:r>
      <w:r w:rsidR="009D4F07" w:rsidRPr="00E547C3">
        <w:rPr>
          <w:rFonts w:ascii="Arial" w:hAnsi="Arial" w:cs="Arial"/>
          <w:szCs w:val="52"/>
        </w:rPr>
        <w:t>encouragement and hard (but intriguing) questions incented me to expand my chemical intuition from various perspectives.</w:t>
      </w:r>
    </w:p>
    <w:p w14:paraId="1E785879" w14:textId="7A4B88E0" w:rsidR="004F2BF2" w:rsidRPr="00E547C3" w:rsidRDefault="004F2BF2" w:rsidP="00A035CA">
      <w:pPr>
        <w:spacing w:line="360" w:lineRule="auto"/>
        <w:ind w:firstLine="720"/>
        <w:jc w:val="both"/>
        <w:rPr>
          <w:rFonts w:ascii="Arial" w:hAnsi="Arial" w:cs="Arial"/>
          <w:szCs w:val="52"/>
        </w:rPr>
      </w:pPr>
      <w:r w:rsidRPr="00E547C3">
        <w:rPr>
          <w:rFonts w:ascii="Arial" w:hAnsi="Arial" w:cs="Arial"/>
          <w:szCs w:val="52"/>
        </w:rPr>
        <w:t xml:space="preserve">I would also like to thank Dr. Carlos Steren for </w:t>
      </w:r>
      <w:r w:rsidR="00CB7F82" w:rsidRPr="00E547C3">
        <w:rPr>
          <w:rFonts w:ascii="Arial" w:hAnsi="Arial" w:cs="Arial"/>
          <w:szCs w:val="52"/>
        </w:rPr>
        <w:t>his</w:t>
      </w:r>
      <w:r w:rsidR="00D44AB0" w:rsidRPr="00E547C3">
        <w:rPr>
          <w:rFonts w:ascii="Arial" w:hAnsi="Arial" w:cs="Arial"/>
          <w:szCs w:val="52"/>
        </w:rPr>
        <w:t xml:space="preserve"> willingness to be a collaborator on </w:t>
      </w:r>
      <w:r w:rsidR="009E57DF" w:rsidRPr="00E547C3">
        <w:rPr>
          <w:rFonts w:ascii="Arial" w:hAnsi="Arial" w:cs="Arial"/>
          <w:szCs w:val="52"/>
        </w:rPr>
        <w:t>this</w:t>
      </w:r>
      <w:r w:rsidR="00D44AB0" w:rsidRPr="00E547C3">
        <w:rPr>
          <w:rFonts w:ascii="Arial" w:hAnsi="Arial" w:cs="Arial"/>
          <w:szCs w:val="52"/>
        </w:rPr>
        <w:t xml:space="preserve"> project</w:t>
      </w:r>
      <w:r w:rsidR="00CB7F82" w:rsidRPr="00E547C3">
        <w:rPr>
          <w:rFonts w:ascii="Arial" w:hAnsi="Arial" w:cs="Arial"/>
          <w:szCs w:val="52"/>
        </w:rPr>
        <w:t xml:space="preserve">.  Without his </w:t>
      </w:r>
      <w:r w:rsidR="000658F6" w:rsidRPr="00E547C3">
        <w:rPr>
          <w:rFonts w:ascii="Arial" w:hAnsi="Arial" w:cs="Arial"/>
          <w:szCs w:val="52"/>
        </w:rPr>
        <w:t xml:space="preserve">deep understanding of NMR spectroscopy and genuine affection for teaching, the determination of </w:t>
      </w:r>
      <w:r w:rsidR="00D44AB0" w:rsidRPr="00E547C3">
        <w:rPr>
          <w:rFonts w:ascii="Arial" w:hAnsi="Arial" w:cs="Arial"/>
          <w:szCs w:val="52"/>
        </w:rPr>
        <w:t>reaction</w:t>
      </w:r>
      <w:r w:rsidR="000658F6" w:rsidRPr="00E547C3">
        <w:rPr>
          <w:rFonts w:ascii="Arial" w:hAnsi="Arial" w:cs="Arial"/>
          <w:szCs w:val="52"/>
        </w:rPr>
        <w:t xml:space="preserve"> intermediates would not have been possible</w:t>
      </w:r>
      <w:r w:rsidR="00D44AB0" w:rsidRPr="00E547C3">
        <w:rPr>
          <w:rFonts w:ascii="Arial" w:hAnsi="Arial" w:cs="Arial"/>
          <w:szCs w:val="52"/>
        </w:rPr>
        <w:t>.</w:t>
      </w:r>
    </w:p>
    <w:p w14:paraId="75389634" w14:textId="77777777" w:rsidR="007E1D93" w:rsidRPr="00E547C3" w:rsidRDefault="00116ED5" w:rsidP="007E1D93">
      <w:pPr>
        <w:spacing w:line="360" w:lineRule="auto"/>
        <w:ind w:firstLine="720"/>
        <w:jc w:val="both"/>
        <w:rPr>
          <w:rFonts w:ascii="Arial" w:hAnsi="Arial" w:cs="Arial"/>
          <w:szCs w:val="52"/>
        </w:rPr>
      </w:pPr>
      <w:r w:rsidRPr="00E547C3">
        <w:rPr>
          <w:rFonts w:ascii="Arial" w:hAnsi="Arial" w:cs="Arial"/>
          <w:szCs w:val="52"/>
        </w:rPr>
        <w:t xml:space="preserve">In addition, I am forever grateful to past and present members of the Barnes groups: Dr. Nan Chen, Dr. Joshua Abbott, Dr. Michael Peretich, Dr. Jiri Pinkas, Dr. Austin Albert, Dr. Ales Styskalik, James Humble, Matt Dembo, Desta Bume, Michael Kandziolka, Paul Kravchencko and Michael Orick for their knowledge, laughs, and support.  They have truly been a joy to work and learn with. </w:t>
      </w:r>
    </w:p>
    <w:p w14:paraId="46BC433B" w14:textId="2B096980" w:rsidR="00116ED5" w:rsidRPr="00E547C3" w:rsidRDefault="007E1D93" w:rsidP="007E1D93">
      <w:pPr>
        <w:spacing w:line="360" w:lineRule="auto"/>
        <w:ind w:firstLine="720"/>
        <w:jc w:val="both"/>
        <w:rPr>
          <w:rFonts w:ascii="Arial" w:hAnsi="Arial" w:cs="Arial"/>
          <w:szCs w:val="52"/>
        </w:rPr>
      </w:pPr>
      <w:r w:rsidRPr="00E547C3">
        <w:rPr>
          <w:rFonts w:ascii="Arial" w:hAnsi="Arial" w:cs="Arial"/>
          <w:szCs w:val="52"/>
        </w:rPr>
        <w:t xml:space="preserve">A special thanks to the entire chemistry department staff.  Without your hard work, dedication and most of all patients these past six years would have been a nightmare.  From filing the right paperwork, to dealing with incorrect chemical orders, and from custom glassware to always having a spare computer charge you were there for me.  Without you, I </w:t>
      </w:r>
      <w:r w:rsidR="009D4F07" w:rsidRPr="00E547C3">
        <w:rPr>
          <w:rFonts w:ascii="Arial" w:hAnsi="Arial" w:cs="Arial"/>
          <w:szCs w:val="52"/>
        </w:rPr>
        <w:t>would</w:t>
      </w:r>
      <w:r w:rsidRPr="00E547C3">
        <w:rPr>
          <w:rFonts w:ascii="Arial" w:hAnsi="Arial" w:cs="Arial"/>
          <w:szCs w:val="52"/>
        </w:rPr>
        <w:t xml:space="preserve"> have been lost.</w:t>
      </w:r>
    </w:p>
    <w:p w14:paraId="23212B65" w14:textId="2A4C75D4" w:rsidR="000658F6" w:rsidRDefault="000658F6" w:rsidP="000658F6">
      <w:pPr>
        <w:spacing w:line="360" w:lineRule="auto"/>
        <w:jc w:val="both"/>
        <w:rPr>
          <w:rFonts w:ascii="Arial" w:hAnsi="Arial" w:cs="Arial"/>
          <w:szCs w:val="52"/>
        </w:rPr>
      </w:pPr>
      <w:r w:rsidRPr="00E547C3">
        <w:rPr>
          <w:rFonts w:ascii="Arial" w:hAnsi="Arial" w:cs="Arial"/>
          <w:szCs w:val="52"/>
        </w:rPr>
        <w:tab/>
      </w:r>
      <w:r w:rsidR="00E37F04" w:rsidRPr="00E547C3">
        <w:rPr>
          <w:rFonts w:ascii="Arial" w:hAnsi="Arial" w:cs="Arial"/>
          <w:szCs w:val="52"/>
        </w:rPr>
        <w:t>Finally,</w:t>
      </w:r>
      <w:r w:rsidRPr="00E547C3">
        <w:rPr>
          <w:rFonts w:ascii="Arial" w:hAnsi="Arial" w:cs="Arial"/>
          <w:szCs w:val="52"/>
        </w:rPr>
        <w:t xml:space="preserve"> I must thank my </w:t>
      </w:r>
      <w:r w:rsidR="00D44AB0" w:rsidRPr="00E547C3">
        <w:rPr>
          <w:rFonts w:ascii="Arial" w:hAnsi="Arial" w:cs="Arial"/>
          <w:szCs w:val="52"/>
        </w:rPr>
        <w:t>parents</w:t>
      </w:r>
      <w:r w:rsidRPr="00E547C3">
        <w:rPr>
          <w:rFonts w:ascii="Arial" w:hAnsi="Arial" w:cs="Arial"/>
          <w:szCs w:val="52"/>
        </w:rPr>
        <w:t xml:space="preserve"> for always putting my education and well-being above all else.  You were my strength when I felt weak. Your constant love and support has pushed me to continually strive for success.  </w:t>
      </w:r>
    </w:p>
    <w:p w14:paraId="52511238" w14:textId="77777777" w:rsidR="006521F9" w:rsidRPr="00E547C3" w:rsidRDefault="006521F9" w:rsidP="000658F6">
      <w:pPr>
        <w:spacing w:line="360" w:lineRule="auto"/>
        <w:jc w:val="both"/>
        <w:rPr>
          <w:rFonts w:ascii="Arial" w:hAnsi="Arial" w:cs="Arial"/>
          <w:szCs w:val="52"/>
        </w:rPr>
      </w:pPr>
    </w:p>
    <w:p w14:paraId="273F75CF" w14:textId="4F265237" w:rsidR="00AA47DE" w:rsidRPr="00E547C3" w:rsidRDefault="00AA47DE" w:rsidP="007C7D94">
      <w:pPr>
        <w:spacing w:line="360" w:lineRule="auto"/>
        <w:ind w:firstLine="720"/>
        <w:jc w:val="center"/>
        <w:rPr>
          <w:rFonts w:ascii="Arial" w:hAnsi="Arial" w:cs="Arial"/>
          <w:b/>
          <w:sz w:val="28"/>
          <w:szCs w:val="52"/>
        </w:rPr>
      </w:pPr>
      <w:r w:rsidRPr="00E547C3">
        <w:rPr>
          <w:rFonts w:ascii="Arial" w:hAnsi="Arial" w:cs="Arial"/>
          <w:b/>
          <w:sz w:val="28"/>
          <w:szCs w:val="52"/>
        </w:rPr>
        <w:lastRenderedPageBreak/>
        <w:t>Abstract</w:t>
      </w:r>
    </w:p>
    <w:p w14:paraId="593767AC" w14:textId="31D2BA9A" w:rsidR="00B42395" w:rsidRPr="00E547C3" w:rsidRDefault="00B42395" w:rsidP="00F1130A">
      <w:pPr>
        <w:spacing w:line="360" w:lineRule="auto"/>
        <w:ind w:firstLine="720"/>
        <w:jc w:val="both"/>
        <w:rPr>
          <w:rFonts w:ascii="Arial" w:hAnsi="Arial" w:cs="Arial"/>
        </w:rPr>
      </w:pPr>
      <w:r w:rsidRPr="00E547C3">
        <w:rPr>
          <w:rFonts w:ascii="Arial" w:hAnsi="Arial" w:cs="Arial"/>
        </w:rPr>
        <w:t>The primary focus of this research was to synthesize and characterize two families of titanosilicate catalysts, first generation and second generation, that were single site, atomically dispersed with targeted connectivities to the silicate matrices but had different geometries about the active sites.  First generation catalysts have tetrahedral active sites, while second generation catalysts have altered geometries for a more accessible active site, but maintain the same targeted connectivities.</w:t>
      </w:r>
    </w:p>
    <w:p w14:paraId="4457A320" w14:textId="57D49470" w:rsidR="00F1130A" w:rsidRPr="00E547C3" w:rsidRDefault="00F1130A" w:rsidP="00F1130A">
      <w:pPr>
        <w:spacing w:line="360" w:lineRule="auto"/>
        <w:ind w:firstLine="720"/>
        <w:jc w:val="both"/>
        <w:rPr>
          <w:rFonts w:ascii="Arial" w:hAnsi="Arial" w:cs="Arial"/>
        </w:rPr>
      </w:pPr>
      <w:r w:rsidRPr="00E547C3">
        <w:rPr>
          <w:rFonts w:ascii="Arial" w:hAnsi="Arial" w:cs="Arial"/>
        </w:rPr>
        <w:t>A building block</w:t>
      </w:r>
      <w:r w:rsidR="00716C2D" w:rsidRPr="00E547C3">
        <w:rPr>
          <w:rFonts w:ascii="Arial" w:hAnsi="Arial" w:cs="Arial"/>
        </w:rPr>
        <w:t xml:space="preserve"> methodology </w:t>
      </w:r>
      <w:r w:rsidR="00B42395" w:rsidRPr="00E547C3">
        <w:rPr>
          <w:rFonts w:ascii="Arial" w:hAnsi="Arial" w:cs="Arial"/>
        </w:rPr>
        <w:t>is</w:t>
      </w:r>
      <w:r w:rsidR="00716C2D" w:rsidRPr="00E547C3">
        <w:rPr>
          <w:rFonts w:ascii="Arial" w:hAnsi="Arial" w:cs="Arial"/>
        </w:rPr>
        <w:t xml:space="preserve"> employed to prepare</w:t>
      </w:r>
      <w:r w:rsidRPr="00E547C3">
        <w:rPr>
          <w:rFonts w:ascii="Arial" w:hAnsi="Arial" w:cs="Arial"/>
        </w:rPr>
        <w:t xml:space="preserve"> single site, isolated, atomically dispersed </w:t>
      </w:r>
      <w:r w:rsidR="00716C2D" w:rsidRPr="00E547C3">
        <w:rPr>
          <w:rFonts w:ascii="Arial" w:hAnsi="Arial" w:cs="Arial"/>
        </w:rPr>
        <w:t>titanium</w:t>
      </w:r>
      <w:r w:rsidRPr="00E547C3">
        <w:rPr>
          <w:rFonts w:ascii="Arial" w:hAnsi="Arial" w:cs="Arial"/>
        </w:rPr>
        <w:t xml:space="preserve"> active sites within a silicate matrix.</w:t>
      </w:r>
      <w:r w:rsidR="00B42395" w:rsidRPr="00E547C3">
        <w:rPr>
          <w:rFonts w:ascii="Arial" w:hAnsi="Arial" w:cs="Arial"/>
        </w:rPr>
        <w:t xml:space="preserve"> </w:t>
      </w:r>
      <w:r w:rsidRPr="00E547C3">
        <w:rPr>
          <w:rFonts w:ascii="Arial" w:hAnsi="Arial" w:cs="Arial"/>
        </w:rPr>
        <w:t xml:space="preserve"> The synthetic approach uses a molecular precursor</w:t>
      </w:r>
      <w:r w:rsidR="00716C2D" w:rsidRPr="00E547C3">
        <w:rPr>
          <w:rFonts w:ascii="Arial" w:hAnsi="Arial" w:cs="Arial"/>
        </w:rPr>
        <w:t>,</w:t>
      </w:r>
      <w:r w:rsidRPr="00E547C3">
        <w:rPr>
          <w:rFonts w:ascii="Arial" w:hAnsi="Arial" w:cs="Arial"/>
        </w:rPr>
        <w:t xml:space="preserve"> i.e.</w:t>
      </w:r>
      <w:r w:rsidR="00716C2D" w:rsidRPr="00E547C3">
        <w:rPr>
          <w:rFonts w:ascii="Arial" w:hAnsi="Arial" w:cs="Arial"/>
        </w:rPr>
        <w:t>,</w:t>
      </w:r>
      <w:r w:rsidRPr="00E547C3">
        <w:rPr>
          <w:rFonts w:ascii="Arial" w:hAnsi="Arial" w:cs="Arial"/>
        </w:rPr>
        <w:t xml:space="preserve"> building block and the method of sequential additions to construct the</w:t>
      </w:r>
      <w:r w:rsidR="00B42395" w:rsidRPr="00E547C3">
        <w:rPr>
          <w:rFonts w:ascii="Arial" w:hAnsi="Arial" w:cs="Arial"/>
        </w:rPr>
        <w:t xml:space="preserve"> support</w:t>
      </w:r>
      <w:r w:rsidRPr="00E547C3">
        <w:rPr>
          <w:rFonts w:ascii="Arial" w:hAnsi="Arial" w:cs="Arial"/>
        </w:rPr>
        <w:t xml:space="preserve"> matrix</w:t>
      </w:r>
      <w:r w:rsidR="00B42395" w:rsidRPr="00E547C3">
        <w:rPr>
          <w:rFonts w:ascii="Arial" w:hAnsi="Arial" w:cs="Arial"/>
        </w:rPr>
        <w:t xml:space="preserve"> around the active site</w:t>
      </w:r>
      <w:r w:rsidRPr="00E547C3">
        <w:rPr>
          <w:rFonts w:ascii="Arial" w:hAnsi="Arial" w:cs="Arial"/>
        </w:rPr>
        <w:t xml:space="preserve">. This methodology can be used to target </w:t>
      </w:r>
      <w:r w:rsidR="00716C2D" w:rsidRPr="00E547C3">
        <w:rPr>
          <w:rFonts w:ascii="Arial" w:hAnsi="Arial" w:cs="Arial"/>
        </w:rPr>
        <w:t>titanium</w:t>
      </w:r>
      <w:r w:rsidRPr="00E547C3">
        <w:rPr>
          <w:rFonts w:ascii="Arial" w:hAnsi="Arial" w:cs="Arial"/>
        </w:rPr>
        <w:t xml:space="preserve"> connectivities (2, 3, or 4 linkages) to the m</w:t>
      </w:r>
      <w:r w:rsidR="004877CF" w:rsidRPr="00E547C3">
        <w:rPr>
          <w:rFonts w:ascii="Arial" w:hAnsi="Arial" w:cs="Arial"/>
        </w:rPr>
        <w:t>atrix</w:t>
      </w:r>
      <w:r w:rsidR="00716C2D" w:rsidRPr="00E547C3">
        <w:rPr>
          <w:rFonts w:ascii="Arial" w:hAnsi="Arial" w:cs="Arial"/>
        </w:rPr>
        <w:t xml:space="preserve">, namely 2-connected (2C-), 3-connected (3C-Ti) and 4-connected (4C-Ti). </w:t>
      </w:r>
    </w:p>
    <w:p w14:paraId="10F91873" w14:textId="77777777" w:rsidR="00B42395" w:rsidRPr="00E547C3" w:rsidRDefault="00F1130A" w:rsidP="004877CF">
      <w:pPr>
        <w:spacing w:line="360" w:lineRule="auto"/>
        <w:ind w:firstLine="720"/>
        <w:jc w:val="both"/>
        <w:rPr>
          <w:rFonts w:ascii="Arial" w:hAnsi="Arial" w:cs="Arial"/>
        </w:rPr>
      </w:pPr>
      <w:r w:rsidRPr="00E547C3">
        <w:rPr>
          <w:rFonts w:ascii="Arial" w:hAnsi="Arial" w:cs="Arial"/>
        </w:rPr>
        <w:t>Several characterization techniques are used to compare and contrast first and second generation catalysts; NMR, gravimetric analysis (determine connectivity), FTIR, XAS (XANES/EXAFS)</w:t>
      </w:r>
      <w:r w:rsidR="004877CF" w:rsidRPr="00E547C3">
        <w:rPr>
          <w:rFonts w:ascii="Arial" w:hAnsi="Arial" w:cs="Arial"/>
        </w:rPr>
        <w:t>,</w:t>
      </w:r>
      <w:r w:rsidRPr="00E547C3">
        <w:rPr>
          <w:rFonts w:ascii="Arial" w:hAnsi="Arial" w:cs="Arial"/>
        </w:rPr>
        <w:t xml:space="preserve"> DRUV, and catalytic activity </w:t>
      </w:r>
      <w:r w:rsidR="004877CF" w:rsidRPr="00E547C3">
        <w:rPr>
          <w:rFonts w:ascii="Arial" w:hAnsi="Arial" w:cs="Arial"/>
        </w:rPr>
        <w:t>are</w:t>
      </w:r>
      <w:r w:rsidRPr="00E547C3">
        <w:rPr>
          <w:rFonts w:ascii="Arial" w:hAnsi="Arial" w:cs="Arial"/>
        </w:rPr>
        <w:t xml:space="preserve"> used to characterize the final catalysts.</w:t>
      </w:r>
      <w:r w:rsidR="004877CF" w:rsidRPr="00E547C3">
        <w:rPr>
          <w:rFonts w:ascii="Arial" w:hAnsi="Arial" w:cs="Arial"/>
        </w:rPr>
        <w:t xml:space="preserve">  </w:t>
      </w:r>
      <w:r w:rsidR="00E427EF" w:rsidRPr="00E547C3">
        <w:rPr>
          <w:rFonts w:ascii="Arial" w:hAnsi="Arial" w:cs="Arial"/>
        </w:rPr>
        <w:t xml:space="preserve">Based on spectroscopic characterization, two families of catalysts with different geometries </w:t>
      </w:r>
      <w:r w:rsidR="00B42395" w:rsidRPr="00E547C3">
        <w:rPr>
          <w:rFonts w:ascii="Arial" w:hAnsi="Arial" w:cs="Arial"/>
        </w:rPr>
        <w:t xml:space="preserve">were successfully synthesized. </w:t>
      </w:r>
    </w:p>
    <w:p w14:paraId="7119D74B" w14:textId="62BCFBE7" w:rsidR="00F1130A" w:rsidRPr="00E547C3" w:rsidRDefault="00E427EF" w:rsidP="00B42395">
      <w:pPr>
        <w:spacing w:line="360" w:lineRule="auto"/>
        <w:ind w:firstLine="720"/>
        <w:jc w:val="both"/>
        <w:rPr>
          <w:rFonts w:ascii="Arial" w:hAnsi="Arial" w:cs="Arial"/>
        </w:rPr>
      </w:pPr>
      <w:r w:rsidRPr="00E547C3">
        <w:rPr>
          <w:rFonts w:ascii="Arial" w:hAnsi="Arial" w:cs="Arial"/>
        </w:rPr>
        <w:t>Catalytic s</w:t>
      </w:r>
      <w:r w:rsidR="00716C2D" w:rsidRPr="00E547C3">
        <w:rPr>
          <w:rFonts w:ascii="Arial" w:hAnsi="Arial" w:cs="Arial"/>
        </w:rPr>
        <w:t xml:space="preserve">tudies showed </w:t>
      </w:r>
      <w:r w:rsidR="00B42395" w:rsidRPr="00E547C3">
        <w:rPr>
          <w:rFonts w:ascii="Arial" w:hAnsi="Arial" w:cs="Arial"/>
        </w:rPr>
        <w:t>two</w:t>
      </w:r>
      <w:r w:rsidR="00716C2D" w:rsidRPr="00E547C3">
        <w:rPr>
          <w:rFonts w:ascii="Arial" w:hAnsi="Arial" w:cs="Arial"/>
        </w:rPr>
        <w:t xml:space="preserve"> distinct relationships could be made: 1)</w:t>
      </w:r>
      <w:r w:rsidR="00B42395" w:rsidRPr="00E547C3">
        <w:rPr>
          <w:rFonts w:ascii="Arial" w:hAnsi="Arial" w:cs="Arial"/>
        </w:rPr>
        <w:t xml:space="preserve"> The activities of these catalysts correlate with the connectivity of the titanium site as long as leaching does not occur.  4C-Ti catalysts were less active than 3C-Ti catalysts.  The 2C-Ti catalysts leached from the support matrix and therefore cannot be considered true heterogeneous catalysts.  2</w:t>
      </w:r>
      <w:r w:rsidRPr="00E547C3">
        <w:rPr>
          <w:rFonts w:ascii="Arial" w:hAnsi="Arial" w:cs="Arial"/>
        </w:rPr>
        <w:t xml:space="preserve">) </w:t>
      </w:r>
      <w:r w:rsidR="00B42395" w:rsidRPr="00E547C3">
        <w:rPr>
          <w:rFonts w:ascii="Arial" w:hAnsi="Arial" w:cs="Arial"/>
        </w:rPr>
        <w:t xml:space="preserve">Second generation catalysts were more active than first generation catalysts due to the more open geometry of the active site. </w:t>
      </w:r>
      <w:r w:rsidRPr="00E547C3">
        <w:rPr>
          <w:rFonts w:ascii="Arial" w:hAnsi="Arial" w:cs="Arial"/>
        </w:rPr>
        <w:t xml:space="preserve"> </w:t>
      </w:r>
    </w:p>
    <w:p w14:paraId="220FC47C" w14:textId="6EA0AB01" w:rsidR="002F5338" w:rsidRPr="00E547C3" w:rsidRDefault="002F5338" w:rsidP="00B42395">
      <w:pPr>
        <w:spacing w:line="360" w:lineRule="auto"/>
        <w:ind w:firstLine="720"/>
        <w:jc w:val="both"/>
        <w:rPr>
          <w:rFonts w:ascii="Arial" w:hAnsi="Arial" w:cs="Arial"/>
        </w:rPr>
      </w:pPr>
    </w:p>
    <w:p w14:paraId="24CD275F" w14:textId="75C20FBA" w:rsidR="002F5338" w:rsidRPr="00E547C3" w:rsidRDefault="002F5338" w:rsidP="00B42395">
      <w:pPr>
        <w:spacing w:line="360" w:lineRule="auto"/>
        <w:ind w:firstLine="720"/>
        <w:jc w:val="both"/>
        <w:rPr>
          <w:rFonts w:ascii="Arial" w:hAnsi="Arial" w:cs="Arial"/>
        </w:rPr>
      </w:pPr>
    </w:p>
    <w:p w14:paraId="30E24C08" w14:textId="6299ED63" w:rsidR="002F5338" w:rsidRPr="00E547C3" w:rsidRDefault="002F5338" w:rsidP="00B42395">
      <w:pPr>
        <w:spacing w:line="360" w:lineRule="auto"/>
        <w:ind w:firstLine="720"/>
        <w:jc w:val="both"/>
        <w:rPr>
          <w:rFonts w:ascii="Arial" w:hAnsi="Arial" w:cs="Arial"/>
        </w:rPr>
      </w:pPr>
    </w:p>
    <w:p w14:paraId="4634CBCD" w14:textId="77D47A4F" w:rsidR="002F5338" w:rsidRPr="00E547C3" w:rsidRDefault="002F5338" w:rsidP="00B42395">
      <w:pPr>
        <w:spacing w:line="360" w:lineRule="auto"/>
        <w:ind w:firstLine="720"/>
        <w:jc w:val="both"/>
        <w:rPr>
          <w:rFonts w:ascii="Arial" w:hAnsi="Arial" w:cs="Arial"/>
        </w:rPr>
      </w:pPr>
    </w:p>
    <w:p w14:paraId="2D653185" w14:textId="61F24924" w:rsidR="00D34E77" w:rsidRPr="00E547C3" w:rsidRDefault="00D34E77" w:rsidP="00B42395">
      <w:pPr>
        <w:spacing w:line="360" w:lineRule="auto"/>
        <w:ind w:firstLine="720"/>
        <w:jc w:val="both"/>
        <w:rPr>
          <w:rFonts w:ascii="Arial" w:hAnsi="Arial" w:cs="Arial"/>
        </w:rPr>
      </w:pPr>
    </w:p>
    <w:p w14:paraId="7EA5C895" w14:textId="77777777" w:rsidR="00320B55" w:rsidRPr="00F644B6" w:rsidRDefault="00320B55" w:rsidP="00320B55">
      <w:pPr>
        <w:tabs>
          <w:tab w:val="left" w:leader="dot" w:pos="8640"/>
        </w:tabs>
        <w:jc w:val="center"/>
        <w:rPr>
          <w:rFonts w:ascii="Arial" w:hAnsi="Arial" w:cs="Arial"/>
          <w:b/>
          <w:sz w:val="28"/>
        </w:rPr>
      </w:pPr>
      <w:r w:rsidRPr="00F644B6">
        <w:rPr>
          <w:rFonts w:ascii="Arial" w:hAnsi="Arial" w:cs="Arial"/>
          <w:b/>
          <w:sz w:val="28"/>
        </w:rPr>
        <w:lastRenderedPageBreak/>
        <w:t>Table of Contents</w:t>
      </w:r>
    </w:p>
    <w:p w14:paraId="390CF25E" w14:textId="77777777" w:rsidR="00320B55" w:rsidRPr="00F644B6" w:rsidRDefault="00320B55" w:rsidP="00320B55">
      <w:pPr>
        <w:tabs>
          <w:tab w:val="left" w:leader="dot" w:pos="8640"/>
        </w:tabs>
        <w:rPr>
          <w:rFonts w:ascii="Arial" w:hAnsi="Arial" w:cs="Arial"/>
          <w:b/>
        </w:rPr>
      </w:pPr>
      <w:r w:rsidRPr="00F644B6">
        <w:rPr>
          <w:rFonts w:ascii="Arial" w:hAnsi="Arial" w:cs="Arial"/>
          <w:b/>
        </w:rPr>
        <w:t xml:space="preserve">Chapter I: A Brief Overview of Heterogeneous Catalysts </w:t>
      </w:r>
      <w:r>
        <w:rPr>
          <w:rFonts w:ascii="Arial" w:hAnsi="Arial" w:cs="Arial"/>
          <w:b/>
        </w:rPr>
        <w:tab/>
      </w:r>
      <w:r w:rsidRPr="00F644B6">
        <w:rPr>
          <w:rFonts w:ascii="Arial" w:hAnsi="Arial" w:cs="Arial"/>
          <w:b/>
        </w:rPr>
        <w:t>1</w:t>
      </w:r>
    </w:p>
    <w:p w14:paraId="40BACBE7"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Introduction to catalysis</w:t>
      </w:r>
      <w:r>
        <w:rPr>
          <w:rFonts w:ascii="Arial" w:hAnsi="Arial" w:cs="Arial"/>
        </w:rPr>
        <w:t xml:space="preserve"> </w:t>
      </w:r>
      <w:r>
        <w:rPr>
          <w:rFonts w:ascii="Arial" w:hAnsi="Arial" w:cs="Arial"/>
        </w:rPr>
        <w:tab/>
      </w:r>
      <w:r w:rsidRPr="00F644B6">
        <w:rPr>
          <w:rFonts w:ascii="Arial" w:hAnsi="Arial" w:cs="Arial"/>
        </w:rPr>
        <w:t>1</w:t>
      </w:r>
    </w:p>
    <w:p w14:paraId="592D28E5"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Heterogeneous Catalysts</w:t>
      </w:r>
      <w:r>
        <w:rPr>
          <w:rFonts w:ascii="Arial" w:hAnsi="Arial" w:cs="Arial"/>
        </w:rPr>
        <w:t xml:space="preserve"> </w:t>
      </w:r>
      <w:r>
        <w:rPr>
          <w:rFonts w:ascii="Arial" w:hAnsi="Arial" w:cs="Arial"/>
        </w:rPr>
        <w:tab/>
      </w:r>
      <w:r w:rsidRPr="00F644B6">
        <w:rPr>
          <w:rFonts w:ascii="Arial" w:hAnsi="Arial" w:cs="Arial"/>
        </w:rPr>
        <w:t>3</w:t>
      </w:r>
    </w:p>
    <w:p w14:paraId="3486BA13"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Catalytic Activity </w:t>
      </w:r>
      <w:r>
        <w:rPr>
          <w:rFonts w:ascii="Arial" w:hAnsi="Arial" w:cs="Arial"/>
        </w:rPr>
        <w:tab/>
      </w:r>
      <w:r w:rsidRPr="00F644B6">
        <w:rPr>
          <w:rFonts w:ascii="Arial" w:hAnsi="Arial" w:cs="Arial"/>
        </w:rPr>
        <w:t>30</w:t>
      </w:r>
    </w:p>
    <w:p w14:paraId="2F9D3F6C"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Selectivity </w:t>
      </w:r>
      <w:r>
        <w:rPr>
          <w:rFonts w:ascii="Arial" w:hAnsi="Arial" w:cs="Arial"/>
        </w:rPr>
        <w:tab/>
      </w:r>
      <w:r w:rsidRPr="00F644B6">
        <w:rPr>
          <w:rFonts w:ascii="Arial" w:hAnsi="Arial" w:cs="Arial"/>
        </w:rPr>
        <w:t>32</w:t>
      </w:r>
    </w:p>
    <w:p w14:paraId="3E96E7E1"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Leaching </w:t>
      </w:r>
      <w:r>
        <w:rPr>
          <w:rFonts w:ascii="Arial" w:hAnsi="Arial" w:cs="Arial"/>
        </w:rPr>
        <w:tab/>
      </w:r>
      <w:r w:rsidRPr="00F644B6">
        <w:rPr>
          <w:rFonts w:ascii="Arial" w:hAnsi="Arial" w:cs="Arial"/>
        </w:rPr>
        <w:t>33</w:t>
      </w:r>
    </w:p>
    <w:p w14:paraId="3E4A6DD1"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Overview of Dissertation </w:t>
      </w:r>
      <w:r>
        <w:rPr>
          <w:rFonts w:ascii="Arial" w:hAnsi="Arial" w:cs="Arial"/>
        </w:rPr>
        <w:tab/>
      </w:r>
      <w:r w:rsidRPr="00F644B6">
        <w:rPr>
          <w:rFonts w:ascii="Arial" w:hAnsi="Arial" w:cs="Arial"/>
        </w:rPr>
        <w:t>34</w:t>
      </w:r>
    </w:p>
    <w:p w14:paraId="4863C4EA" w14:textId="77777777" w:rsidR="00320B55" w:rsidRPr="00F644B6" w:rsidRDefault="00320B55" w:rsidP="00320B55">
      <w:pPr>
        <w:tabs>
          <w:tab w:val="left" w:leader="dot" w:pos="8640"/>
        </w:tabs>
        <w:rPr>
          <w:rFonts w:ascii="Arial" w:hAnsi="Arial" w:cs="Arial"/>
        </w:rPr>
      </w:pPr>
      <w:r w:rsidRPr="00F644B6">
        <w:rPr>
          <w:rFonts w:ascii="Arial" w:hAnsi="Arial" w:cs="Arial"/>
          <w:b/>
        </w:rPr>
        <w:t>Chapter II: General Synthesis and Characterization with Experimental Procedures</w:t>
      </w:r>
      <w:r w:rsidRPr="00F644B6">
        <w:rPr>
          <w:rFonts w:ascii="Arial" w:hAnsi="Arial" w:cs="Arial"/>
        </w:rPr>
        <w:t xml:space="preserve"> </w:t>
      </w:r>
      <w:r>
        <w:rPr>
          <w:rFonts w:ascii="Arial" w:hAnsi="Arial" w:cs="Arial"/>
        </w:rPr>
        <w:tab/>
      </w:r>
      <w:r w:rsidRPr="00F644B6">
        <w:rPr>
          <w:rFonts w:ascii="Arial" w:hAnsi="Arial" w:cs="Arial"/>
        </w:rPr>
        <w:t>40</w:t>
      </w:r>
    </w:p>
    <w:p w14:paraId="3686249E"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Building Block Methodology </w:t>
      </w:r>
      <w:r>
        <w:rPr>
          <w:rFonts w:ascii="Arial" w:hAnsi="Arial" w:cs="Arial"/>
        </w:rPr>
        <w:tab/>
      </w:r>
      <w:r w:rsidRPr="00F644B6">
        <w:rPr>
          <w:rFonts w:ascii="Arial" w:hAnsi="Arial" w:cs="Arial"/>
        </w:rPr>
        <w:t>40</w:t>
      </w:r>
    </w:p>
    <w:p w14:paraId="5337928C"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Characterization </w:t>
      </w:r>
      <w:r>
        <w:rPr>
          <w:rFonts w:ascii="Arial" w:hAnsi="Arial" w:cs="Arial"/>
        </w:rPr>
        <w:tab/>
      </w:r>
      <w:r w:rsidRPr="00F644B6">
        <w:rPr>
          <w:rFonts w:ascii="Arial" w:hAnsi="Arial" w:cs="Arial"/>
        </w:rPr>
        <w:t>55</w:t>
      </w:r>
    </w:p>
    <w:p w14:paraId="15FDD3D6"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Secondary Characterization </w:t>
      </w:r>
      <w:r>
        <w:rPr>
          <w:rFonts w:ascii="Arial" w:hAnsi="Arial" w:cs="Arial"/>
        </w:rPr>
        <w:tab/>
      </w:r>
      <w:r w:rsidRPr="00F644B6">
        <w:rPr>
          <w:rFonts w:ascii="Arial" w:hAnsi="Arial" w:cs="Arial"/>
        </w:rPr>
        <w:t>93</w:t>
      </w:r>
    </w:p>
    <w:p w14:paraId="45B47D74"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Conclusion</w:t>
      </w:r>
      <w:r>
        <w:rPr>
          <w:rFonts w:ascii="Arial" w:hAnsi="Arial" w:cs="Arial"/>
        </w:rPr>
        <w:t xml:space="preserve"> </w:t>
      </w:r>
      <w:r>
        <w:rPr>
          <w:rFonts w:ascii="Arial" w:hAnsi="Arial" w:cs="Arial"/>
        </w:rPr>
        <w:tab/>
      </w:r>
      <w:r w:rsidRPr="00F644B6">
        <w:rPr>
          <w:rFonts w:ascii="Arial" w:hAnsi="Arial" w:cs="Arial"/>
        </w:rPr>
        <w:t>105</w:t>
      </w:r>
    </w:p>
    <w:p w14:paraId="383D9445" w14:textId="77777777" w:rsidR="00320B55" w:rsidRPr="00F644B6" w:rsidRDefault="00320B55" w:rsidP="00320B55">
      <w:pPr>
        <w:tabs>
          <w:tab w:val="left" w:leader="dot" w:pos="8640"/>
        </w:tabs>
        <w:rPr>
          <w:rFonts w:ascii="Arial" w:hAnsi="Arial" w:cs="Arial"/>
          <w:b/>
        </w:rPr>
      </w:pPr>
      <w:r w:rsidRPr="00F644B6">
        <w:rPr>
          <w:rFonts w:ascii="Arial" w:hAnsi="Arial" w:cs="Arial"/>
          <w:b/>
        </w:rPr>
        <w:t>Chapter III: Synthesis and Characterization of First Generation Passivated Atomically Dispersed Ti Catalysts with SiCl</w:t>
      </w:r>
      <w:r w:rsidRPr="00F644B6">
        <w:rPr>
          <w:rFonts w:ascii="Arial" w:hAnsi="Arial" w:cs="Arial"/>
          <w:b/>
          <w:vertAlign w:val="subscript"/>
        </w:rPr>
        <w:t>4</w:t>
      </w:r>
      <w:r>
        <w:rPr>
          <w:rFonts w:ascii="Arial" w:hAnsi="Arial" w:cs="Arial"/>
          <w:b/>
        </w:rPr>
        <w:tab/>
      </w:r>
      <w:r w:rsidRPr="00F644B6">
        <w:rPr>
          <w:rFonts w:ascii="Arial" w:hAnsi="Arial" w:cs="Arial"/>
          <w:b/>
        </w:rPr>
        <w:t>106</w:t>
      </w:r>
    </w:p>
    <w:p w14:paraId="2D6DFFB2"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Introduction </w:t>
      </w:r>
      <w:r>
        <w:rPr>
          <w:rFonts w:ascii="Arial" w:hAnsi="Arial" w:cs="Arial"/>
        </w:rPr>
        <w:tab/>
      </w:r>
      <w:r w:rsidRPr="00F644B6">
        <w:rPr>
          <w:rFonts w:ascii="Arial" w:hAnsi="Arial" w:cs="Arial"/>
        </w:rPr>
        <w:t>106</w:t>
      </w:r>
    </w:p>
    <w:p w14:paraId="6FF72754"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Titanium Precursors </w:t>
      </w:r>
      <w:r>
        <w:rPr>
          <w:rFonts w:ascii="Arial" w:hAnsi="Arial" w:cs="Arial"/>
        </w:rPr>
        <w:tab/>
      </w:r>
      <w:r w:rsidRPr="00F644B6">
        <w:rPr>
          <w:rFonts w:ascii="Arial" w:hAnsi="Arial" w:cs="Arial"/>
        </w:rPr>
        <w:t>106</w:t>
      </w:r>
    </w:p>
    <w:p w14:paraId="77ACAF48"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Synthesis of first Generation Single-Site Titanosil</w:t>
      </w:r>
      <w:r>
        <w:rPr>
          <w:rFonts w:ascii="Arial" w:hAnsi="Arial" w:cs="Arial"/>
        </w:rPr>
        <w:t xml:space="preserve">icate Catalysts </w:t>
      </w:r>
      <w:r>
        <w:rPr>
          <w:rFonts w:ascii="Arial" w:hAnsi="Arial" w:cs="Arial"/>
        </w:rPr>
        <w:tab/>
      </w:r>
      <w:r w:rsidRPr="00F644B6">
        <w:rPr>
          <w:rFonts w:ascii="Arial" w:hAnsi="Arial" w:cs="Arial"/>
        </w:rPr>
        <w:t>107</w:t>
      </w:r>
    </w:p>
    <w:p w14:paraId="36CD6168"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Methanol Passivation</w:t>
      </w:r>
      <w:r>
        <w:rPr>
          <w:rFonts w:ascii="Arial" w:hAnsi="Arial" w:cs="Arial"/>
        </w:rPr>
        <w:t xml:space="preserve"> </w:t>
      </w:r>
      <w:r>
        <w:rPr>
          <w:rFonts w:ascii="Arial" w:hAnsi="Arial" w:cs="Arial"/>
        </w:rPr>
        <w:tab/>
      </w:r>
      <w:r w:rsidRPr="00F644B6">
        <w:rPr>
          <w:rFonts w:ascii="Arial" w:hAnsi="Arial" w:cs="Arial"/>
        </w:rPr>
        <w:t>112</w:t>
      </w:r>
    </w:p>
    <w:p w14:paraId="001E9D30"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Characterization of First Generation Methanol P</w:t>
      </w:r>
      <w:r>
        <w:rPr>
          <w:rFonts w:ascii="Arial" w:hAnsi="Arial" w:cs="Arial"/>
        </w:rPr>
        <w:t xml:space="preserve">assivated Catalysts </w:t>
      </w:r>
      <w:r>
        <w:rPr>
          <w:rFonts w:ascii="Arial" w:hAnsi="Arial" w:cs="Arial"/>
        </w:rPr>
        <w:tab/>
      </w:r>
      <w:r w:rsidRPr="00F644B6">
        <w:rPr>
          <w:rFonts w:ascii="Arial" w:hAnsi="Arial" w:cs="Arial"/>
        </w:rPr>
        <w:t>112</w:t>
      </w:r>
    </w:p>
    <w:p w14:paraId="3180FC13"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Catalytic Activity of First Generation</w:t>
      </w:r>
      <w:r>
        <w:rPr>
          <w:rFonts w:ascii="Arial" w:hAnsi="Arial" w:cs="Arial"/>
        </w:rPr>
        <w:t xml:space="preserve"> Catalysts </w:t>
      </w:r>
      <w:r>
        <w:rPr>
          <w:rFonts w:ascii="Arial" w:hAnsi="Arial" w:cs="Arial"/>
        </w:rPr>
        <w:tab/>
      </w:r>
      <w:r w:rsidRPr="00F644B6">
        <w:rPr>
          <w:rFonts w:ascii="Arial" w:hAnsi="Arial" w:cs="Arial"/>
        </w:rPr>
        <w:t>117</w:t>
      </w:r>
    </w:p>
    <w:p w14:paraId="3C53433D"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Confocal Microscopy</w:t>
      </w:r>
      <w:r>
        <w:rPr>
          <w:rFonts w:ascii="Arial" w:hAnsi="Arial" w:cs="Arial"/>
        </w:rPr>
        <w:t xml:space="preserve"> </w:t>
      </w:r>
      <w:r>
        <w:rPr>
          <w:rFonts w:ascii="Arial" w:hAnsi="Arial" w:cs="Arial"/>
        </w:rPr>
        <w:tab/>
      </w:r>
      <w:r w:rsidRPr="00F644B6">
        <w:rPr>
          <w:rFonts w:ascii="Arial" w:hAnsi="Arial" w:cs="Arial"/>
        </w:rPr>
        <w:t>121</w:t>
      </w:r>
    </w:p>
    <w:p w14:paraId="61475752"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General Conclusion of Methanol Pas</w:t>
      </w:r>
      <w:r>
        <w:rPr>
          <w:rFonts w:ascii="Arial" w:hAnsi="Arial" w:cs="Arial"/>
        </w:rPr>
        <w:t>sivation</w:t>
      </w:r>
      <w:r>
        <w:rPr>
          <w:rFonts w:ascii="Arial" w:hAnsi="Arial" w:cs="Arial"/>
        </w:rPr>
        <w:tab/>
      </w:r>
      <w:r w:rsidRPr="00F644B6">
        <w:rPr>
          <w:rFonts w:ascii="Arial" w:hAnsi="Arial" w:cs="Arial"/>
        </w:rPr>
        <w:t>121</w:t>
      </w:r>
    </w:p>
    <w:p w14:paraId="08EDCEAB" w14:textId="77777777" w:rsidR="00320B55" w:rsidRPr="00F644B6" w:rsidRDefault="00320B55" w:rsidP="00320B55">
      <w:pPr>
        <w:tabs>
          <w:tab w:val="left" w:leader="dot" w:pos="8640"/>
        </w:tabs>
        <w:rPr>
          <w:rFonts w:ascii="Arial" w:hAnsi="Arial" w:cs="Arial"/>
          <w:b/>
        </w:rPr>
      </w:pPr>
      <w:r w:rsidRPr="00F644B6">
        <w:rPr>
          <w:rFonts w:ascii="Arial" w:hAnsi="Arial" w:cs="Arial"/>
          <w:b/>
        </w:rPr>
        <w:t xml:space="preserve">Chapter IV: Problems and Solutions to Methanol Passivation </w:t>
      </w:r>
      <w:r>
        <w:rPr>
          <w:rFonts w:ascii="Arial" w:hAnsi="Arial" w:cs="Arial"/>
          <w:b/>
        </w:rPr>
        <w:tab/>
      </w:r>
      <w:r w:rsidRPr="00F644B6">
        <w:rPr>
          <w:rFonts w:ascii="Arial" w:hAnsi="Arial" w:cs="Arial"/>
          <w:b/>
        </w:rPr>
        <w:t>125</w:t>
      </w:r>
    </w:p>
    <w:p w14:paraId="261E1C7C"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Methanol Passivation in the P</w:t>
      </w:r>
      <w:r>
        <w:rPr>
          <w:rFonts w:ascii="Arial" w:hAnsi="Arial" w:cs="Arial"/>
        </w:rPr>
        <w:t xml:space="preserve">resence of Base </w:t>
      </w:r>
      <w:r>
        <w:rPr>
          <w:rFonts w:ascii="Arial" w:hAnsi="Arial" w:cs="Arial"/>
        </w:rPr>
        <w:tab/>
      </w:r>
      <w:r w:rsidRPr="00F644B6">
        <w:rPr>
          <w:rFonts w:ascii="Arial" w:hAnsi="Arial" w:cs="Arial"/>
        </w:rPr>
        <w:t>125</w:t>
      </w:r>
    </w:p>
    <w:p w14:paraId="6C379AE2"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Non-Passivated Catalys</w:t>
      </w:r>
      <w:r>
        <w:rPr>
          <w:rFonts w:ascii="Arial" w:hAnsi="Arial" w:cs="Arial"/>
        </w:rPr>
        <w:t xml:space="preserve">ts </w:t>
      </w:r>
      <w:r>
        <w:rPr>
          <w:rFonts w:ascii="Arial" w:hAnsi="Arial" w:cs="Arial"/>
        </w:rPr>
        <w:tab/>
      </w:r>
      <w:r w:rsidRPr="00F644B6">
        <w:rPr>
          <w:rFonts w:ascii="Arial" w:hAnsi="Arial" w:cs="Arial"/>
        </w:rPr>
        <w:t>127</w:t>
      </w:r>
    </w:p>
    <w:p w14:paraId="2C3DC823"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Addition of Base to Non-Passivate</w:t>
      </w:r>
      <w:r>
        <w:rPr>
          <w:rFonts w:ascii="Arial" w:hAnsi="Arial" w:cs="Arial"/>
        </w:rPr>
        <w:t xml:space="preserve">d Catalysts </w:t>
      </w:r>
      <w:r>
        <w:rPr>
          <w:rFonts w:ascii="Arial" w:hAnsi="Arial" w:cs="Arial"/>
        </w:rPr>
        <w:tab/>
      </w:r>
      <w:r w:rsidRPr="00F644B6">
        <w:rPr>
          <w:rFonts w:ascii="Arial" w:hAnsi="Arial" w:cs="Arial"/>
        </w:rPr>
        <w:t>127</w:t>
      </w:r>
    </w:p>
    <w:p w14:paraId="5933C041"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Methyl-</w:t>
      </w:r>
      <w:r w:rsidRPr="00F644B6">
        <w:rPr>
          <w:rFonts w:ascii="Arial" w:hAnsi="Arial" w:cs="Arial"/>
          <w:i/>
        </w:rPr>
        <w:t>tert</w:t>
      </w:r>
      <w:r w:rsidRPr="00F644B6">
        <w:rPr>
          <w:rFonts w:ascii="Arial" w:hAnsi="Arial" w:cs="Arial"/>
        </w:rPr>
        <w:t xml:space="preserve">-butyl ether (MTBE) </w:t>
      </w:r>
      <w:r>
        <w:rPr>
          <w:rFonts w:ascii="Arial" w:hAnsi="Arial" w:cs="Arial"/>
        </w:rPr>
        <w:t xml:space="preserve">Passivation </w:t>
      </w:r>
      <w:r>
        <w:rPr>
          <w:rFonts w:ascii="Arial" w:hAnsi="Arial" w:cs="Arial"/>
        </w:rPr>
        <w:tab/>
      </w:r>
      <w:r w:rsidRPr="00F644B6">
        <w:rPr>
          <w:rFonts w:ascii="Arial" w:hAnsi="Arial" w:cs="Arial"/>
        </w:rPr>
        <w:t>132</w:t>
      </w:r>
    </w:p>
    <w:p w14:paraId="316359C7"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Chan</w:t>
      </w:r>
      <w:r>
        <w:rPr>
          <w:rFonts w:ascii="Arial" w:hAnsi="Arial" w:cs="Arial"/>
        </w:rPr>
        <w:t xml:space="preserve">ging Inert Linker </w:t>
      </w:r>
      <w:r>
        <w:rPr>
          <w:rFonts w:ascii="Arial" w:hAnsi="Arial" w:cs="Arial"/>
        </w:rPr>
        <w:tab/>
      </w:r>
      <w:r w:rsidRPr="00F644B6">
        <w:rPr>
          <w:rFonts w:ascii="Arial" w:hAnsi="Arial" w:cs="Arial"/>
        </w:rPr>
        <w:t>136</w:t>
      </w:r>
    </w:p>
    <w:p w14:paraId="4B77EACE" w14:textId="77777777" w:rsidR="00320B55" w:rsidRPr="00F644B6" w:rsidRDefault="00320B55" w:rsidP="00320B55">
      <w:pPr>
        <w:tabs>
          <w:tab w:val="left" w:leader="dot" w:pos="8640"/>
        </w:tabs>
        <w:rPr>
          <w:rFonts w:ascii="Arial" w:hAnsi="Arial" w:cs="Arial"/>
          <w:b/>
        </w:rPr>
      </w:pPr>
      <w:r w:rsidRPr="00F644B6">
        <w:rPr>
          <w:rFonts w:ascii="Arial" w:hAnsi="Arial" w:cs="Arial"/>
          <w:b/>
        </w:rPr>
        <w:lastRenderedPageBreak/>
        <w:t xml:space="preserve">Chapter V: Synthesis and Characterization of Non-Passivated First and Second Generation Single-Site Titanosilicate Catalysts </w:t>
      </w:r>
      <w:r>
        <w:rPr>
          <w:rFonts w:ascii="Arial" w:hAnsi="Arial" w:cs="Arial"/>
          <w:b/>
        </w:rPr>
        <w:tab/>
        <w:t>1</w:t>
      </w:r>
      <w:r w:rsidRPr="00F644B6">
        <w:rPr>
          <w:rFonts w:ascii="Arial" w:hAnsi="Arial" w:cs="Arial"/>
          <w:b/>
        </w:rPr>
        <w:t>37</w:t>
      </w:r>
    </w:p>
    <w:p w14:paraId="5277AD90"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Introduction </w:t>
      </w:r>
      <w:r>
        <w:rPr>
          <w:rFonts w:ascii="Arial" w:hAnsi="Arial" w:cs="Arial"/>
        </w:rPr>
        <w:tab/>
      </w:r>
      <w:r w:rsidRPr="00F644B6">
        <w:rPr>
          <w:rFonts w:ascii="Arial" w:hAnsi="Arial" w:cs="Arial"/>
        </w:rPr>
        <w:t>137</w:t>
      </w:r>
    </w:p>
    <w:p w14:paraId="544A4727"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Experimental </w:t>
      </w:r>
      <w:r>
        <w:rPr>
          <w:rFonts w:ascii="Arial" w:hAnsi="Arial" w:cs="Arial"/>
        </w:rPr>
        <w:tab/>
      </w:r>
      <w:r w:rsidRPr="00F644B6">
        <w:rPr>
          <w:rFonts w:ascii="Arial" w:hAnsi="Arial" w:cs="Arial"/>
        </w:rPr>
        <w:t>137</w:t>
      </w:r>
    </w:p>
    <w:p w14:paraId="409874D7"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Characterization of “New” First Generation Catalysts </w:t>
      </w:r>
      <w:r>
        <w:rPr>
          <w:rFonts w:ascii="Arial" w:hAnsi="Arial" w:cs="Arial"/>
        </w:rPr>
        <w:tab/>
      </w:r>
      <w:r w:rsidRPr="00F644B6">
        <w:rPr>
          <w:rFonts w:ascii="Arial" w:hAnsi="Arial" w:cs="Arial"/>
        </w:rPr>
        <w:t>138</w:t>
      </w:r>
    </w:p>
    <w:p w14:paraId="33C7357F"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Second Generation Single-Site C</w:t>
      </w:r>
      <w:r>
        <w:rPr>
          <w:rFonts w:ascii="Arial" w:hAnsi="Arial" w:cs="Arial"/>
        </w:rPr>
        <w:t xml:space="preserve">atalysts </w:t>
      </w:r>
      <w:r>
        <w:rPr>
          <w:rFonts w:ascii="Arial" w:hAnsi="Arial" w:cs="Arial"/>
        </w:rPr>
        <w:tab/>
      </w:r>
      <w:r w:rsidRPr="00F644B6">
        <w:rPr>
          <w:rFonts w:ascii="Arial" w:hAnsi="Arial" w:cs="Arial"/>
        </w:rPr>
        <w:t>155</w:t>
      </w:r>
    </w:p>
    <w:p w14:paraId="7C5C175C"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Synthesis of Second Generation Single-Site Titanosilicate Catalysts </w:t>
      </w:r>
      <w:r>
        <w:rPr>
          <w:rFonts w:ascii="Arial" w:hAnsi="Arial" w:cs="Arial"/>
        </w:rPr>
        <w:tab/>
      </w:r>
      <w:r w:rsidRPr="00F644B6">
        <w:rPr>
          <w:rFonts w:ascii="Arial" w:hAnsi="Arial" w:cs="Arial"/>
        </w:rPr>
        <w:t>175</w:t>
      </w:r>
    </w:p>
    <w:p w14:paraId="73F91689"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Blocking Ligands and the First Dose </w:t>
      </w:r>
      <w:r>
        <w:rPr>
          <w:rFonts w:ascii="Arial" w:hAnsi="Arial" w:cs="Arial"/>
        </w:rPr>
        <w:tab/>
      </w:r>
      <w:r w:rsidRPr="00F644B6">
        <w:rPr>
          <w:rFonts w:ascii="Arial" w:hAnsi="Arial" w:cs="Arial"/>
        </w:rPr>
        <w:t>178</w:t>
      </w:r>
    </w:p>
    <w:p w14:paraId="35E27830"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FTIR and XAS Investigation into th</w:t>
      </w:r>
      <w:r>
        <w:rPr>
          <w:rFonts w:ascii="Arial" w:hAnsi="Arial" w:cs="Arial"/>
        </w:rPr>
        <w:t xml:space="preserve">e First Dose </w:t>
      </w:r>
      <w:r>
        <w:rPr>
          <w:rFonts w:ascii="Arial" w:hAnsi="Arial" w:cs="Arial"/>
        </w:rPr>
        <w:tab/>
      </w:r>
      <w:r w:rsidRPr="00F644B6">
        <w:rPr>
          <w:rFonts w:ascii="Arial" w:hAnsi="Arial" w:cs="Arial"/>
        </w:rPr>
        <w:t>179</w:t>
      </w:r>
    </w:p>
    <w:p w14:paraId="4C298B00"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Blocking Ligand Added After the First Dose – </w:t>
      </w:r>
      <w:r>
        <w:rPr>
          <w:rFonts w:ascii="Arial" w:hAnsi="Arial" w:cs="Arial"/>
        </w:rPr>
        <w:t xml:space="preserve">Third Generation </w:t>
      </w:r>
      <w:r>
        <w:rPr>
          <w:rFonts w:ascii="Arial" w:hAnsi="Arial" w:cs="Arial"/>
        </w:rPr>
        <w:tab/>
      </w:r>
      <w:r w:rsidRPr="00F644B6">
        <w:rPr>
          <w:rFonts w:ascii="Arial" w:hAnsi="Arial" w:cs="Arial"/>
        </w:rPr>
        <w:t>181</w:t>
      </w:r>
    </w:p>
    <w:p w14:paraId="70C6565D"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Blocking Ligand and the </w:t>
      </w:r>
      <w:r>
        <w:rPr>
          <w:rFonts w:ascii="Arial" w:hAnsi="Arial" w:cs="Arial"/>
        </w:rPr>
        <w:t xml:space="preserve">Second Dose </w:t>
      </w:r>
      <w:r>
        <w:rPr>
          <w:rFonts w:ascii="Arial" w:hAnsi="Arial" w:cs="Arial"/>
        </w:rPr>
        <w:tab/>
      </w:r>
      <w:r w:rsidRPr="00F644B6">
        <w:rPr>
          <w:rFonts w:ascii="Arial" w:hAnsi="Arial" w:cs="Arial"/>
        </w:rPr>
        <w:t>183</w:t>
      </w:r>
    </w:p>
    <w:p w14:paraId="03EC260D"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XAS Data First and Second Gener</w:t>
      </w:r>
      <w:r>
        <w:rPr>
          <w:rFonts w:ascii="Arial" w:hAnsi="Arial" w:cs="Arial"/>
        </w:rPr>
        <w:t xml:space="preserve">ation </w:t>
      </w:r>
      <w:r>
        <w:rPr>
          <w:rFonts w:ascii="Arial" w:hAnsi="Arial" w:cs="Arial"/>
        </w:rPr>
        <w:tab/>
      </w:r>
      <w:r w:rsidRPr="00F644B6">
        <w:rPr>
          <w:rFonts w:ascii="Arial" w:hAnsi="Arial" w:cs="Arial"/>
        </w:rPr>
        <w:t>186</w:t>
      </w:r>
    </w:p>
    <w:p w14:paraId="157C625E"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Characterization of Second Generation 3C-Ti </w:t>
      </w:r>
      <w:r>
        <w:rPr>
          <w:rFonts w:ascii="Arial" w:hAnsi="Arial" w:cs="Arial"/>
        </w:rPr>
        <w:t xml:space="preserve">and 2C-Ti Catalysts </w:t>
      </w:r>
      <w:r>
        <w:rPr>
          <w:rFonts w:ascii="Arial" w:hAnsi="Arial" w:cs="Arial"/>
        </w:rPr>
        <w:tab/>
      </w:r>
      <w:r w:rsidRPr="00F644B6">
        <w:rPr>
          <w:rFonts w:ascii="Arial" w:hAnsi="Arial" w:cs="Arial"/>
        </w:rPr>
        <w:t>192</w:t>
      </w:r>
    </w:p>
    <w:p w14:paraId="5FD678FA"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Characterization of the Reaction Volatiles After the Second Cross-li</w:t>
      </w:r>
      <w:r>
        <w:rPr>
          <w:rFonts w:ascii="Arial" w:hAnsi="Arial" w:cs="Arial"/>
        </w:rPr>
        <w:t xml:space="preserve">nking </w:t>
      </w:r>
      <w:r>
        <w:rPr>
          <w:rFonts w:ascii="Arial" w:hAnsi="Arial" w:cs="Arial"/>
        </w:rPr>
        <w:tab/>
      </w:r>
      <w:r w:rsidRPr="00F644B6">
        <w:rPr>
          <w:rFonts w:ascii="Arial" w:hAnsi="Arial" w:cs="Arial"/>
        </w:rPr>
        <w:t>192</w:t>
      </w:r>
    </w:p>
    <w:p w14:paraId="41EBFDF0"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Second Generation Catalysts with Blocki</w:t>
      </w:r>
      <w:r>
        <w:rPr>
          <w:rFonts w:ascii="Arial" w:hAnsi="Arial" w:cs="Arial"/>
        </w:rPr>
        <w:t xml:space="preserve">ng Ligands Removed </w:t>
      </w:r>
      <w:r>
        <w:rPr>
          <w:rFonts w:ascii="Arial" w:hAnsi="Arial" w:cs="Arial"/>
        </w:rPr>
        <w:tab/>
      </w:r>
      <w:r w:rsidRPr="00F644B6">
        <w:rPr>
          <w:rFonts w:ascii="Arial" w:hAnsi="Arial" w:cs="Arial"/>
        </w:rPr>
        <w:t>196</w:t>
      </w:r>
    </w:p>
    <w:p w14:paraId="1579C857"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General Conclusion </w:t>
      </w:r>
      <w:r>
        <w:rPr>
          <w:rFonts w:ascii="Arial" w:hAnsi="Arial" w:cs="Arial"/>
        </w:rPr>
        <w:tab/>
      </w:r>
      <w:r w:rsidRPr="00F644B6">
        <w:rPr>
          <w:rFonts w:ascii="Arial" w:hAnsi="Arial" w:cs="Arial"/>
        </w:rPr>
        <w:t>211</w:t>
      </w:r>
    </w:p>
    <w:p w14:paraId="7C077783"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Stability</w:t>
      </w:r>
      <w:r>
        <w:rPr>
          <w:rFonts w:ascii="Arial" w:hAnsi="Arial" w:cs="Arial"/>
        </w:rPr>
        <w:t xml:space="preserve"> and Recyclability </w:t>
      </w:r>
      <w:r>
        <w:rPr>
          <w:rFonts w:ascii="Arial" w:hAnsi="Arial" w:cs="Arial"/>
        </w:rPr>
        <w:tab/>
      </w:r>
      <w:r w:rsidRPr="00F644B6">
        <w:rPr>
          <w:rFonts w:ascii="Arial" w:hAnsi="Arial" w:cs="Arial"/>
        </w:rPr>
        <w:t>211</w:t>
      </w:r>
    </w:p>
    <w:p w14:paraId="4580C87D"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Reproduc</w:t>
      </w:r>
      <w:r>
        <w:rPr>
          <w:rFonts w:ascii="Arial" w:hAnsi="Arial" w:cs="Arial"/>
        </w:rPr>
        <w:t xml:space="preserve">ibility </w:t>
      </w:r>
      <w:r>
        <w:rPr>
          <w:rFonts w:ascii="Arial" w:hAnsi="Arial" w:cs="Arial"/>
        </w:rPr>
        <w:tab/>
      </w:r>
      <w:r w:rsidRPr="00F644B6">
        <w:rPr>
          <w:rFonts w:ascii="Arial" w:hAnsi="Arial" w:cs="Arial"/>
        </w:rPr>
        <w:t>218</w:t>
      </w:r>
    </w:p>
    <w:p w14:paraId="78982C76"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Investigation of Intermediates and Byproducts of TMP Oxidati</w:t>
      </w:r>
      <w:r>
        <w:rPr>
          <w:rFonts w:ascii="Arial" w:hAnsi="Arial" w:cs="Arial"/>
        </w:rPr>
        <w:t xml:space="preserve">on </w:t>
      </w:r>
      <w:r>
        <w:rPr>
          <w:rFonts w:ascii="Arial" w:hAnsi="Arial" w:cs="Arial"/>
        </w:rPr>
        <w:tab/>
      </w:r>
      <w:r w:rsidRPr="00F644B6">
        <w:rPr>
          <w:rFonts w:ascii="Arial" w:hAnsi="Arial" w:cs="Arial"/>
        </w:rPr>
        <w:t>218</w:t>
      </w:r>
    </w:p>
    <w:p w14:paraId="00EEAEE5"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Chapter V Conclusion </w:t>
      </w:r>
      <w:r>
        <w:rPr>
          <w:rFonts w:ascii="Arial" w:hAnsi="Arial" w:cs="Arial"/>
        </w:rPr>
        <w:tab/>
      </w:r>
      <w:r w:rsidRPr="00F644B6">
        <w:rPr>
          <w:rFonts w:ascii="Arial" w:hAnsi="Arial" w:cs="Arial"/>
        </w:rPr>
        <w:t>237</w:t>
      </w:r>
    </w:p>
    <w:p w14:paraId="5FB83CC3" w14:textId="77777777" w:rsidR="00320B55" w:rsidRPr="00F644B6" w:rsidRDefault="00320B55" w:rsidP="00320B55">
      <w:pPr>
        <w:tabs>
          <w:tab w:val="left" w:leader="dot" w:pos="8640"/>
        </w:tabs>
        <w:rPr>
          <w:rFonts w:ascii="Arial" w:hAnsi="Arial" w:cs="Arial"/>
          <w:b/>
        </w:rPr>
      </w:pPr>
      <w:r w:rsidRPr="00F644B6">
        <w:rPr>
          <w:rFonts w:ascii="Arial" w:hAnsi="Arial" w:cs="Arial"/>
          <w:b/>
        </w:rPr>
        <w:t xml:space="preserve">Chapter VI: First and Second Generation as Epoxidation Catalysts </w:t>
      </w:r>
      <w:r>
        <w:rPr>
          <w:rFonts w:ascii="Arial" w:hAnsi="Arial" w:cs="Arial"/>
          <w:b/>
        </w:rPr>
        <w:tab/>
      </w:r>
      <w:r w:rsidRPr="00F644B6">
        <w:rPr>
          <w:rFonts w:ascii="Arial" w:hAnsi="Arial" w:cs="Arial"/>
          <w:b/>
        </w:rPr>
        <w:t>240</w:t>
      </w:r>
    </w:p>
    <w:p w14:paraId="3A00002C"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Introduc</w:t>
      </w:r>
      <w:r>
        <w:rPr>
          <w:rFonts w:ascii="Arial" w:hAnsi="Arial" w:cs="Arial"/>
        </w:rPr>
        <w:t xml:space="preserve">tion </w:t>
      </w:r>
      <w:r>
        <w:rPr>
          <w:rFonts w:ascii="Arial" w:hAnsi="Arial" w:cs="Arial"/>
        </w:rPr>
        <w:tab/>
      </w:r>
      <w:r w:rsidRPr="00F644B6">
        <w:rPr>
          <w:rFonts w:ascii="Arial" w:hAnsi="Arial" w:cs="Arial"/>
        </w:rPr>
        <w:t>240</w:t>
      </w:r>
    </w:p>
    <w:p w14:paraId="2D137C8A"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Catalytic Protocol </w:t>
      </w:r>
      <w:r>
        <w:rPr>
          <w:rFonts w:ascii="Arial" w:hAnsi="Arial" w:cs="Arial"/>
        </w:rPr>
        <w:tab/>
      </w:r>
      <w:r w:rsidRPr="00F644B6">
        <w:rPr>
          <w:rFonts w:ascii="Arial" w:hAnsi="Arial" w:cs="Arial"/>
        </w:rPr>
        <w:t>240</w:t>
      </w:r>
    </w:p>
    <w:p w14:paraId="5F9D8AD4"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Characterization of Epoxidation A</w:t>
      </w:r>
      <w:r>
        <w:rPr>
          <w:rFonts w:ascii="Arial" w:hAnsi="Arial" w:cs="Arial"/>
        </w:rPr>
        <w:t xml:space="preserve">liquots </w:t>
      </w:r>
      <w:r>
        <w:rPr>
          <w:rFonts w:ascii="Arial" w:hAnsi="Arial" w:cs="Arial"/>
        </w:rPr>
        <w:tab/>
      </w:r>
      <w:r w:rsidRPr="00F644B6">
        <w:rPr>
          <w:rFonts w:ascii="Arial" w:hAnsi="Arial" w:cs="Arial"/>
        </w:rPr>
        <w:t>241</w:t>
      </w:r>
    </w:p>
    <w:p w14:paraId="39E3D8E8"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Results and Discussion of First Generation Titanosilicate C</w:t>
      </w:r>
      <w:r>
        <w:rPr>
          <w:rFonts w:ascii="Arial" w:hAnsi="Arial" w:cs="Arial"/>
        </w:rPr>
        <w:t xml:space="preserve">atalysts </w:t>
      </w:r>
      <w:r>
        <w:rPr>
          <w:rFonts w:ascii="Arial" w:hAnsi="Arial" w:cs="Arial"/>
        </w:rPr>
        <w:tab/>
      </w:r>
      <w:r w:rsidRPr="00F644B6">
        <w:rPr>
          <w:rFonts w:ascii="Arial" w:hAnsi="Arial" w:cs="Arial"/>
        </w:rPr>
        <w:t>243</w:t>
      </w:r>
    </w:p>
    <w:p w14:paraId="750519B7"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Results and Discussion of Second Generation</w:t>
      </w:r>
      <w:r>
        <w:rPr>
          <w:rFonts w:ascii="Arial" w:hAnsi="Arial" w:cs="Arial"/>
        </w:rPr>
        <w:t xml:space="preserve"> Titanosilicate Catalysts </w:t>
      </w:r>
      <w:r>
        <w:rPr>
          <w:rFonts w:ascii="Arial" w:hAnsi="Arial" w:cs="Arial"/>
        </w:rPr>
        <w:tab/>
      </w:r>
      <w:r w:rsidRPr="00F644B6">
        <w:rPr>
          <w:rFonts w:ascii="Arial" w:hAnsi="Arial" w:cs="Arial"/>
        </w:rPr>
        <w:t>245</w:t>
      </w:r>
    </w:p>
    <w:p w14:paraId="5FB86EB9"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Stability of 2-Connected</w:t>
      </w:r>
      <w:r>
        <w:rPr>
          <w:rFonts w:ascii="Arial" w:hAnsi="Arial" w:cs="Arial"/>
        </w:rPr>
        <w:t xml:space="preserve"> Catalysts </w:t>
      </w:r>
      <w:r>
        <w:rPr>
          <w:rFonts w:ascii="Arial" w:hAnsi="Arial" w:cs="Arial"/>
        </w:rPr>
        <w:tab/>
      </w:r>
      <w:r w:rsidRPr="00F644B6">
        <w:rPr>
          <w:rFonts w:ascii="Arial" w:hAnsi="Arial" w:cs="Arial"/>
        </w:rPr>
        <w:t>248</w:t>
      </w:r>
    </w:p>
    <w:p w14:paraId="417CA91E"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 xml:space="preserve">Summary </w:t>
      </w:r>
      <w:r>
        <w:rPr>
          <w:rFonts w:ascii="Arial" w:hAnsi="Arial" w:cs="Arial"/>
        </w:rPr>
        <w:tab/>
      </w:r>
      <w:r w:rsidRPr="00F644B6">
        <w:rPr>
          <w:rFonts w:ascii="Arial" w:hAnsi="Arial" w:cs="Arial"/>
        </w:rPr>
        <w:t>249</w:t>
      </w:r>
    </w:p>
    <w:p w14:paraId="6670ABAD" w14:textId="77777777" w:rsidR="00320B55" w:rsidRPr="00F644B6" w:rsidRDefault="00320B55" w:rsidP="00320B55">
      <w:pPr>
        <w:tabs>
          <w:tab w:val="left" w:leader="dot" w:pos="8640"/>
        </w:tabs>
        <w:rPr>
          <w:rFonts w:ascii="Arial" w:hAnsi="Arial" w:cs="Arial"/>
          <w:b/>
        </w:rPr>
      </w:pPr>
      <w:r w:rsidRPr="00F644B6">
        <w:rPr>
          <w:rFonts w:ascii="Arial" w:hAnsi="Arial" w:cs="Arial"/>
          <w:b/>
        </w:rPr>
        <w:t xml:space="preserve">Chapter VII: Research Conclusions and Future Work </w:t>
      </w:r>
      <w:r>
        <w:rPr>
          <w:rFonts w:ascii="Arial" w:hAnsi="Arial" w:cs="Arial"/>
          <w:b/>
        </w:rPr>
        <w:tab/>
      </w:r>
      <w:r w:rsidRPr="00F644B6">
        <w:rPr>
          <w:rFonts w:ascii="Arial" w:hAnsi="Arial" w:cs="Arial"/>
          <w:b/>
        </w:rPr>
        <w:t>250</w:t>
      </w:r>
    </w:p>
    <w:p w14:paraId="0B770C81" w14:textId="77777777" w:rsidR="00320B55" w:rsidRPr="00F644B6" w:rsidRDefault="00320B55" w:rsidP="00320B55">
      <w:pPr>
        <w:tabs>
          <w:tab w:val="left" w:leader="dot" w:pos="8640"/>
        </w:tabs>
        <w:ind w:firstLine="360"/>
        <w:rPr>
          <w:rFonts w:ascii="Arial" w:hAnsi="Arial" w:cs="Arial"/>
        </w:rPr>
      </w:pPr>
      <w:r>
        <w:rPr>
          <w:rFonts w:ascii="Arial" w:hAnsi="Arial" w:cs="Arial"/>
        </w:rPr>
        <w:t xml:space="preserve">General Conclusion </w:t>
      </w:r>
      <w:r>
        <w:rPr>
          <w:rFonts w:ascii="Arial" w:hAnsi="Arial" w:cs="Arial"/>
        </w:rPr>
        <w:tab/>
      </w:r>
      <w:r w:rsidRPr="00F644B6">
        <w:rPr>
          <w:rFonts w:ascii="Arial" w:hAnsi="Arial" w:cs="Arial"/>
        </w:rPr>
        <w:t>250</w:t>
      </w:r>
    </w:p>
    <w:p w14:paraId="71275F9E"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lastRenderedPageBreak/>
        <w:t>First Generation Catalysts with Targeted</w:t>
      </w:r>
      <w:r>
        <w:rPr>
          <w:rFonts w:ascii="Arial" w:hAnsi="Arial" w:cs="Arial"/>
        </w:rPr>
        <w:t xml:space="preserve"> Connectivities </w:t>
      </w:r>
      <w:r>
        <w:rPr>
          <w:rFonts w:ascii="Arial" w:hAnsi="Arial" w:cs="Arial"/>
        </w:rPr>
        <w:tab/>
      </w:r>
      <w:r w:rsidRPr="00F644B6">
        <w:rPr>
          <w:rFonts w:ascii="Arial" w:hAnsi="Arial" w:cs="Arial"/>
        </w:rPr>
        <w:t>250</w:t>
      </w:r>
    </w:p>
    <w:p w14:paraId="0E8C176E" w14:textId="77777777" w:rsidR="00320B55" w:rsidRPr="00F644B6" w:rsidRDefault="00320B55" w:rsidP="00320B55">
      <w:pPr>
        <w:tabs>
          <w:tab w:val="left" w:leader="dot" w:pos="8640"/>
        </w:tabs>
        <w:ind w:firstLine="360"/>
        <w:rPr>
          <w:rFonts w:ascii="Arial" w:hAnsi="Arial" w:cs="Arial"/>
        </w:rPr>
      </w:pPr>
      <w:r w:rsidRPr="00F644B6">
        <w:rPr>
          <w:rFonts w:ascii="Arial" w:hAnsi="Arial" w:cs="Arial"/>
        </w:rPr>
        <w:t>Second Generation Catalysts with Targeted Connectiviti</w:t>
      </w:r>
      <w:r>
        <w:rPr>
          <w:rFonts w:ascii="Arial" w:hAnsi="Arial" w:cs="Arial"/>
        </w:rPr>
        <w:t xml:space="preserve">es and Altered Geometries </w:t>
      </w:r>
      <w:r>
        <w:rPr>
          <w:rFonts w:ascii="Arial" w:hAnsi="Arial" w:cs="Arial"/>
        </w:rPr>
        <w:tab/>
      </w:r>
      <w:r w:rsidRPr="00F644B6">
        <w:rPr>
          <w:rFonts w:ascii="Arial" w:hAnsi="Arial" w:cs="Arial"/>
        </w:rPr>
        <w:t>251</w:t>
      </w:r>
    </w:p>
    <w:p w14:paraId="2F6B8126" w14:textId="77777777" w:rsidR="00320B55" w:rsidRPr="00F644B6" w:rsidRDefault="00320B55" w:rsidP="00320B55">
      <w:pPr>
        <w:tabs>
          <w:tab w:val="left" w:leader="dot" w:pos="8640"/>
        </w:tabs>
        <w:ind w:firstLine="360"/>
        <w:rPr>
          <w:rFonts w:ascii="Arial" w:hAnsi="Arial" w:cs="Arial"/>
        </w:rPr>
      </w:pPr>
      <w:r>
        <w:rPr>
          <w:rFonts w:ascii="Arial" w:hAnsi="Arial" w:cs="Arial"/>
        </w:rPr>
        <w:t xml:space="preserve">Future Work </w:t>
      </w:r>
      <w:r>
        <w:rPr>
          <w:rFonts w:ascii="Arial" w:hAnsi="Arial" w:cs="Arial"/>
        </w:rPr>
        <w:tab/>
      </w:r>
      <w:r w:rsidRPr="00F644B6">
        <w:rPr>
          <w:rFonts w:ascii="Arial" w:hAnsi="Arial" w:cs="Arial"/>
        </w:rPr>
        <w:t>252</w:t>
      </w:r>
    </w:p>
    <w:p w14:paraId="4A464C65" w14:textId="77777777" w:rsidR="00320B55" w:rsidRPr="00F644B6" w:rsidRDefault="00320B55" w:rsidP="00320B55">
      <w:pPr>
        <w:tabs>
          <w:tab w:val="left" w:leader="dot" w:pos="8640"/>
        </w:tabs>
        <w:rPr>
          <w:rFonts w:ascii="Arial" w:hAnsi="Arial" w:cs="Arial"/>
          <w:b/>
        </w:rPr>
      </w:pPr>
      <w:r w:rsidRPr="00F644B6">
        <w:rPr>
          <w:rFonts w:ascii="Arial" w:hAnsi="Arial" w:cs="Arial"/>
          <w:b/>
        </w:rPr>
        <w:t xml:space="preserve">References </w:t>
      </w:r>
      <w:r>
        <w:rPr>
          <w:rFonts w:ascii="Arial" w:hAnsi="Arial" w:cs="Arial"/>
          <w:b/>
        </w:rPr>
        <w:tab/>
      </w:r>
      <w:r w:rsidRPr="00F644B6">
        <w:rPr>
          <w:rFonts w:ascii="Arial" w:hAnsi="Arial" w:cs="Arial"/>
          <w:b/>
        </w:rPr>
        <w:t>258</w:t>
      </w:r>
    </w:p>
    <w:p w14:paraId="05EDA45F" w14:textId="77777777" w:rsidR="00320B55" w:rsidRPr="00F644B6" w:rsidRDefault="00320B55" w:rsidP="00320B55">
      <w:pPr>
        <w:tabs>
          <w:tab w:val="left" w:leader="dot" w:pos="8640"/>
        </w:tabs>
        <w:rPr>
          <w:rFonts w:ascii="Arial" w:hAnsi="Arial" w:cs="Arial"/>
          <w:b/>
        </w:rPr>
      </w:pPr>
      <w:r w:rsidRPr="00F644B6">
        <w:rPr>
          <w:rFonts w:ascii="Arial" w:hAnsi="Arial" w:cs="Arial"/>
          <w:b/>
        </w:rPr>
        <w:t xml:space="preserve">Vita </w:t>
      </w:r>
      <w:r>
        <w:rPr>
          <w:rFonts w:ascii="Arial" w:hAnsi="Arial" w:cs="Arial"/>
          <w:b/>
        </w:rPr>
        <w:tab/>
      </w:r>
      <w:r w:rsidRPr="00F644B6">
        <w:rPr>
          <w:rFonts w:ascii="Arial" w:hAnsi="Arial" w:cs="Arial"/>
          <w:b/>
        </w:rPr>
        <w:t>266</w:t>
      </w:r>
    </w:p>
    <w:p w14:paraId="2C747F18" w14:textId="77777777" w:rsidR="00320B55" w:rsidRDefault="00320B55">
      <w:pPr>
        <w:rPr>
          <w:rFonts w:ascii="Arial" w:hAnsi="Arial" w:cs="Arial"/>
          <w:b/>
          <w:sz w:val="28"/>
        </w:rPr>
      </w:pPr>
      <w:r>
        <w:rPr>
          <w:rFonts w:ascii="Arial" w:hAnsi="Arial" w:cs="Arial"/>
          <w:b/>
          <w:sz w:val="28"/>
        </w:rPr>
        <w:br w:type="page"/>
      </w:r>
    </w:p>
    <w:p w14:paraId="37F70A17" w14:textId="56DE6278" w:rsidR="00D05624" w:rsidRPr="004A75FF" w:rsidRDefault="00D05624" w:rsidP="00D05624">
      <w:pPr>
        <w:tabs>
          <w:tab w:val="left" w:pos="900"/>
        </w:tabs>
        <w:spacing w:line="360" w:lineRule="auto"/>
        <w:ind w:left="990" w:hanging="900"/>
        <w:jc w:val="center"/>
        <w:rPr>
          <w:rFonts w:ascii="Arial" w:hAnsi="Arial" w:cs="Arial"/>
          <w:b/>
          <w:sz w:val="28"/>
        </w:rPr>
      </w:pPr>
      <w:r w:rsidRPr="004A75FF">
        <w:rPr>
          <w:rFonts w:ascii="Arial" w:hAnsi="Arial" w:cs="Arial"/>
          <w:b/>
          <w:sz w:val="28"/>
        </w:rPr>
        <w:lastRenderedPageBreak/>
        <w:t>List of Tables</w:t>
      </w:r>
    </w:p>
    <w:p w14:paraId="1B4AED26" w14:textId="15EF48F2"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1 TS-1 synthetic methodologies and parameters vs. final Si/Ti and morphology. Reprinted from ref [42]. </w:t>
      </w:r>
      <w:r w:rsidR="00320B55">
        <w:rPr>
          <w:rFonts w:ascii="Arial" w:hAnsi="Arial" w:cs="Arial"/>
        </w:rPr>
        <w:tab/>
      </w:r>
      <w:r>
        <w:rPr>
          <w:rFonts w:ascii="Arial" w:hAnsi="Arial" w:cs="Arial"/>
        </w:rPr>
        <w:t>26</w:t>
      </w:r>
    </w:p>
    <w:p w14:paraId="247887A6" w14:textId="2AC948BB"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2 Summary of reaction conditions necessary for reaching high selectivity for the oxidation of TMP to TMBQ. </w:t>
      </w:r>
      <w:r w:rsidR="00320B55">
        <w:rPr>
          <w:rFonts w:ascii="Arial" w:hAnsi="Arial" w:cs="Arial"/>
        </w:rPr>
        <w:tab/>
      </w:r>
      <w:r>
        <w:rPr>
          <w:rFonts w:ascii="Arial" w:hAnsi="Arial" w:cs="Arial"/>
        </w:rPr>
        <w:t>29</w:t>
      </w:r>
    </w:p>
    <w:p w14:paraId="3EF8B1AA" w14:textId="45C8E81E"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3 List of inert and catalytically active linkers. </w:t>
      </w:r>
      <w:r w:rsidR="00320B55">
        <w:rPr>
          <w:rFonts w:ascii="Arial" w:hAnsi="Arial" w:cs="Arial"/>
        </w:rPr>
        <w:tab/>
      </w:r>
      <w:r>
        <w:rPr>
          <w:rFonts w:ascii="Arial" w:hAnsi="Arial" w:cs="Arial"/>
        </w:rPr>
        <w:t>45</w:t>
      </w:r>
    </w:p>
    <w:p w14:paraId="65C48FBC" w14:textId="1C8E2510"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4 Summary of ICP-OES parameters. </w:t>
      </w:r>
      <w:r w:rsidR="00320B55">
        <w:rPr>
          <w:rFonts w:ascii="Arial" w:hAnsi="Arial" w:cs="Arial"/>
        </w:rPr>
        <w:tab/>
      </w:r>
      <w:r>
        <w:rPr>
          <w:rFonts w:ascii="Arial" w:hAnsi="Arial" w:cs="Arial"/>
        </w:rPr>
        <w:t>67</w:t>
      </w:r>
    </w:p>
    <w:p w14:paraId="40CB1C5A" w14:textId="39523E79"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5 Summary of the nomenclature for specific X-ray absorption transitions (X-ray absorption edges). </w:t>
      </w:r>
      <w:r w:rsidR="00320B55">
        <w:rPr>
          <w:rFonts w:ascii="Arial" w:hAnsi="Arial" w:cs="Arial"/>
        </w:rPr>
        <w:tab/>
      </w:r>
      <w:r>
        <w:rPr>
          <w:rFonts w:ascii="Arial" w:hAnsi="Arial" w:cs="Arial"/>
        </w:rPr>
        <w:t>80</w:t>
      </w:r>
    </w:p>
    <w:p w14:paraId="4B0B889A" w14:textId="39189A7A"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6 List of collection parameters for XAS measurements. </w:t>
      </w:r>
      <w:r w:rsidR="00320B55">
        <w:rPr>
          <w:rFonts w:ascii="Arial" w:hAnsi="Arial" w:cs="Arial"/>
        </w:rPr>
        <w:tab/>
      </w:r>
      <w:r>
        <w:rPr>
          <w:rFonts w:ascii="Arial" w:hAnsi="Arial" w:cs="Arial"/>
        </w:rPr>
        <w:t>89</w:t>
      </w:r>
    </w:p>
    <w:p w14:paraId="148468F8" w14:textId="6ADA9B09"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7 Summary of porosity based on isotherm type. </w:t>
      </w:r>
      <w:r w:rsidR="00320B55">
        <w:rPr>
          <w:rFonts w:ascii="Arial" w:hAnsi="Arial" w:cs="Arial"/>
        </w:rPr>
        <w:tab/>
      </w:r>
      <w:r>
        <w:rPr>
          <w:rFonts w:ascii="Arial" w:hAnsi="Arial" w:cs="Arial"/>
        </w:rPr>
        <w:t>92</w:t>
      </w:r>
    </w:p>
    <w:p w14:paraId="50B10E3C"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8 Summary of the integrations without MgSO</w:t>
      </w:r>
      <w:r>
        <w:rPr>
          <w:rFonts w:ascii="Arial" w:hAnsi="Arial" w:cs="Arial"/>
          <w:vertAlign w:val="subscript"/>
        </w:rPr>
        <w:t>4</w:t>
      </w:r>
      <w:r>
        <w:rPr>
          <w:rFonts w:ascii="Arial" w:hAnsi="Arial" w:cs="Arial"/>
        </w:rPr>
        <w:t>, with MgSO</w:t>
      </w:r>
      <w:r>
        <w:rPr>
          <w:rFonts w:ascii="Arial" w:hAnsi="Arial" w:cs="Arial"/>
          <w:vertAlign w:val="subscript"/>
        </w:rPr>
        <w:t>4</w:t>
      </w:r>
      <w:r>
        <w:rPr>
          <w:rFonts w:ascii="Arial" w:hAnsi="Arial" w:cs="Arial"/>
        </w:rPr>
        <w:t xml:space="preserve">, and with double the </w:t>
      </w:r>
    </w:p>
    <w:p w14:paraId="36BBB096" w14:textId="675F66F7"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Pr>
          <w:rFonts w:ascii="Arial" w:hAnsi="Arial" w:cs="Arial"/>
        </w:rPr>
        <w:tab/>
      </w:r>
      <w:r w:rsidR="00D05624">
        <w:rPr>
          <w:rFonts w:ascii="Arial" w:hAnsi="Arial" w:cs="Arial"/>
        </w:rPr>
        <w:t>amount of MgSO</w:t>
      </w:r>
      <w:r w:rsidR="00D05624">
        <w:rPr>
          <w:rFonts w:ascii="Arial" w:hAnsi="Arial" w:cs="Arial"/>
          <w:vertAlign w:val="subscript"/>
        </w:rPr>
        <w:t>4</w:t>
      </w:r>
      <w:r w:rsidR="00D05624">
        <w:rPr>
          <w:rFonts w:ascii="Arial" w:hAnsi="Arial" w:cs="Arial"/>
        </w:rPr>
        <w:t xml:space="preserve">. </w:t>
      </w:r>
      <w:r>
        <w:rPr>
          <w:rFonts w:ascii="Arial" w:hAnsi="Arial" w:cs="Arial"/>
        </w:rPr>
        <w:tab/>
      </w:r>
      <w:r w:rsidR="00D05624">
        <w:rPr>
          <w:rFonts w:ascii="Arial" w:hAnsi="Arial" w:cs="Arial"/>
        </w:rPr>
        <w:t>99</w:t>
      </w:r>
    </w:p>
    <w:p w14:paraId="597230B3" w14:textId="3ACC0EE8"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9 List of integration regions used for NMR workup. </w:t>
      </w:r>
      <w:r w:rsidR="00320B55">
        <w:rPr>
          <w:rFonts w:ascii="Arial" w:hAnsi="Arial" w:cs="Arial"/>
        </w:rPr>
        <w:tab/>
      </w:r>
      <w:r>
        <w:rPr>
          <w:rFonts w:ascii="Arial" w:hAnsi="Arial" w:cs="Arial"/>
        </w:rPr>
        <w:t>102</w:t>
      </w:r>
    </w:p>
    <w:p w14:paraId="0CC32470" w14:textId="33DAC283"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10 Precursors, Ti : cube ratios, connectivity and t</w:t>
      </w:r>
      <w:r w:rsidR="00320B55">
        <w:rPr>
          <w:rFonts w:ascii="Arial" w:hAnsi="Arial" w:cs="Arial"/>
        </w:rPr>
        <w:t>itanium weight percent used for</w:t>
      </w:r>
      <w:r>
        <w:rPr>
          <w:rFonts w:ascii="Arial" w:hAnsi="Arial" w:cs="Arial"/>
        </w:rPr>
        <w:t xml:space="preserve"> synthesizing first generation single site titanosilicates. </w:t>
      </w:r>
      <w:r w:rsidR="00320B55">
        <w:rPr>
          <w:rFonts w:ascii="Arial" w:hAnsi="Arial" w:cs="Arial"/>
        </w:rPr>
        <w:tab/>
      </w:r>
      <w:r>
        <w:rPr>
          <w:rFonts w:ascii="Arial" w:hAnsi="Arial" w:cs="Arial"/>
        </w:rPr>
        <w:t>110</w:t>
      </w:r>
    </w:p>
    <w:p w14:paraId="35599542" w14:textId="63F0F13C"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11 Summary of the elemental composition of Ti and Sn before and after methanol passivation for a 2C-Ti catalyst. Table obtained from ref [42]. </w:t>
      </w:r>
      <w:r w:rsidR="00320B55">
        <w:rPr>
          <w:rFonts w:ascii="Arial" w:hAnsi="Arial" w:cs="Arial"/>
        </w:rPr>
        <w:tab/>
      </w:r>
      <w:r>
        <w:rPr>
          <w:rFonts w:ascii="Arial" w:hAnsi="Arial" w:cs="Arial"/>
        </w:rPr>
        <w:t>115</w:t>
      </w:r>
    </w:p>
    <w:p w14:paraId="1A5C0075" w14:textId="77777777" w:rsidR="002E7091"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12 Results of catalytic properties of first generation methanol passivated titano</w:t>
      </w:r>
      <w:r w:rsidR="002E7091">
        <w:rPr>
          <w:rFonts w:ascii="Arial" w:hAnsi="Arial" w:cs="Arial"/>
        </w:rPr>
        <w:t>-</w:t>
      </w:r>
    </w:p>
    <w:p w14:paraId="48BFE423" w14:textId="7BFF1628" w:rsidR="00D05624" w:rsidRDefault="002E7091"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silicates in the oxidation of TMP to TMBQ obtained by Dr. Chen. </w:t>
      </w:r>
      <w:r w:rsidR="00320B55">
        <w:rPr>
          <w:rFonts w:ascii="Arial" w:hAnsi="Arial" w:cs="Arial"/>
        </w:rPr>
        <w:tab/>
      </w:r>
      <w:r w:rsidR="00D05624">
        <w:rPr>
          <w:rFonts w:ascii="Arial" w:hAnsi="Arial" w:cs="Arial"/>
        </w:rPr>
        <w:t>119</w:t>
      </w:r>
    </w:p>
    <w:p w14:paraId="049FE06B" w14:textId="299D6D19"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13 Results of catalytic activity for first generation catalysts synthesized in this work compared to two titanium free catalysts for the oxidation of TMP to TMBQ. </w:t>
      </w:r>
      <w:r w:rsidR="00320B55">
        <w:rPr>
          <w:rFonts w:ascii="Arial" w:hAnsi="Arial" w:cs="Arial"/>
        </w:rPr>
        <w:tab/>
      </w:r>
      <w:r>
        <w:rPr>
          <w:rFonts w:ascii="Arial" w:hAnsi="Arial" w:cs="Arial"/>
        </w:rPr>
        <w:t>120</w:t>
      </w:r>
    </w:p>
    <w:p w14:paraId="04712A36" w14:textId="65EFAD34"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14 Catalytic results of the oxidation of TMP to TMBQ by first generation methanol passivated in the presence of base. </w:t>
      </w:r>
      <w:r w:rsidR="00320B55">
        <w:rPr>
          <w:rFonts w:ascii="Arial" w:hAnsi="Arial" w:cs="Arial"/>
        </w:rPr>
        <w:tab/>
      </w:r>
      <w:r>
        <w:rPr>
          <w:rFonts w:ascii="Arial" w:hAnsi="Arial" w:cs="Arial"/>
        </w:rPr>
        <w:t>126</w:t>
      </w:r>
    </w:p>
    <w:p w14:paraId="25FCC678"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15 Catalytic results of first generation non-passivated titanosilicates in the oxidation</w:t>
      </w:r>
    </w:p>
    <w:p w14:paraId="046D1C15" w14:textId="03D4834E"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 of TMP to TMBQ. </w:t>
      </w:r>
      <w:r>
        <w:rPr>
          <w:rFonts w:ascii="Arial" w:hAnsi="Arial" w:cs="Arial"/>
        </w:rPr>
        <w:tab/>
      </w:r>
      <w:r w:rsidR="00D05624">
        <w:rPr>
          <w:rFonts w:ascii="Arial" w:hAnsi="Arial" w:cs="Arial"/>
        </w:rPr>
        <w:t>129</w:t>
      </w:r>
    </w:p>
    <w:p w14:paraId="68DB0986" w14:textId="5E9DBEE8"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lastRenderedPageBreak/>
        <w:t xml:space="preserve">Table 16 Catalytic results of first generation non-passivated titanosilicates with added base in the oxidation of TMP to TMBQ. </w:t>
      </w:r>
      <w:r w:rsidR="00320B55">
        <w:rPr>
          <w:rFonts w:ascii="Arial" w:hAnsi="Arial" w:cs="Arial"/>
        </w:rPr>
        <w:tab/>
      </w:r>
      <w:r>
        <w:rPr>
          <w:rFonts w:ascii="Arial" w:hAnsi="Arial" w:cs="Arial"/>
        </w:rPr>
        <w:t>131</w:t>
      </w:r>
    </w:p>
    <w:p w14:paraId="48C66628"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17 Catalytic results of first generation MTBE passivated catalysts with added base in</w:t>
      </w:r>
    </w:p>
    <w:p w14:paraId="360946DA" w14:textId="60A9D718"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 the oxidation of TMP to TMBQ. </w:t>
      </w:r>
      <w:r>
        <w:rPr>
          <w:rFonts w:ascii="Arial" w:hAnsi="Arial" w:cs="Arial"/>
        </w:rPr>
        <w:tab/>
      </w:r>
      <w:r w:rsidR="00D05624">
        <w:rPr>
          <w:rFonts w:ascii="Arial" w:hAnsi="Arial" w:cs="Arial"/>
        </w:rPr>
        <w:t>134</w:t>
      </w:r>
    </w:p>
    <w:p w14:paraId="1CEFE5A0" w14:textId="2BE9D42D"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18 Comparison of gravimetric and ICP-OES weight percent. </w:t>
      </w:r>
      <w:r w:rsidR="00320B55">
        <w:rPr>
          <w:rFonts w:ascii="Arial" w:hAnsi="Arial" w:cs="Arial"/>
        </w:rPr>
        <w:tab/>
      </w:r>
      <w:r>
        <w:rPr>
          <w:rFonts w:ascii="Arial" w:hAnsi="Arial" w:cs="Arial"/>
        </w:rPr>
        <w:t>141</w:t>
      </w:r>
    </w:p>
    <w:p w14:paraId="3A48E917" w14:textId="7EDFE143"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19 DRUV absorption wavelength maxima for first generation catalysts. </w:t>
      </w:r>
      <w:r w:rsidR="00320B55">
        <w:rPr>
          <w:rFonts w:ascii="Arial" w:hAnsi="Arial" w:cs="Arial"/>
        </w:rPr>
        <w:tab/>
      </w:r>
      <w:r>
        <w:rPr>
          <w:rFonts w:ascii="Arial" w:hAnsi="Arial" w:cs="Arial"/>
        </w:rPr>
        <w:t>147</w:t>
      </w:r>
    </w:p>
    <w:p w14:paraId="02E85661"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20 Results of catalytic activity for first generation titanosilicates, two control</w:t>
      </w:r>
    </w:p>
    <w:p w14:paraId="1A22F984" w14:textId="1AA91419"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 reactions, and two literature catalyst for the oxidation of TMP to TMBQ. </w:t>
      </w:r>
      <w:r>
        <w:rPr>
          <w:rFonts w:ascii="Arial" w:hAnsi="Arial" w:cs="Arial"/>
        </w:rPr>
        <w:tab/>
      </w:r>
      <w:r w:rsidR="00D05624">
        <w:rPr>
          <w:rFonts w:ascii="Arial" w:hAnsi="Arial" w:cs="Arial"/>
        </w:rPr>
        <w:t>151</w:t>
      </w:r>
    </w:p>
    <w:p w14:paraId="451C7337"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21 Results of catalytic activity for first generation, two control reactions, and two </w:t>
      </w:r>
    </w:p>
    <w:p w14:paraId="4ACAEE7B" w14:textId="423DEF14"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literature catalyst for the oxidation of DMOP to DMOBQ. </w:t>
      </w:r>
      <w:r>
        <w:rPr>
          <w:rFonts w:ascii="Arial" w:hAnsi="Arial" w:cs="Arial"/>
        </w:rPr>
        <w:tab/>
      </w:r>
      <w:r w:rsidR="00D05624">
        <w:rPr>
          <w:rFonts w:ascii="Arial" w:hAnsi="Arial" w:cs="Arial"/>
        </w:rPr>
        <w:t>151</w:t>
      </w:r>
    </w:p>
    <w:p w14:paraId="662BC0FE" w14:textId="77777777"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22 List of structural parameters obtained from FEFF calculations for trans </w:t>
      </w:r>
    </w:p>
    <w:p w14:paraId="3797C816" w14:textId="5B6C1981"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ab/>
        <w:t>TiCl</w:t>
      </w:r>
      <w:r>
        <w:rPr>
          <w:rFonts w:ascii="Arial" w:hAnsi="Arial" w:cs="Arial"/>
          <w:vertAlign w:val="subscript"/>
        </w:rPr>
        <w:t>4</w:t>
      </w:r>
      <w:r>
        <w:rPr>
          <w:rFonts w:ascii="Arial" w:hAnsi="Arial" w:cs="Arial"/>
        </w:rPr>
        <w:t>(THF)</w:t>
      </w:r>
      <w:r>
        <w:rPr>
          <w:rFonts w:ascii="Arial" w:hAnsi="Arial" w:cs="Arial"/>
          <w:vertAlign w:val="subscript"/>
        </w:rPr>
        <w:t>2</w:t>
      </w:r>
      <w:r>
        <w:rPr>
          <w:rFonts w:ascii="Arial" w:hAnsi="Arial" w:cs="Arial"/>
        </w:rPr>
        <w:t xml:space="preserve">. </w:t>
      </w:r>
      <w:r w:rsidR="00320B55">
        <w:rPr>
          <w:rFonts w:ascii="Arial" w:hAnsi="Arial" w:cs="Arial"/>
        </w:rPr>
        <w:tab/>
      </w:r>
      <w:r>
        <w:rPr>
          <w:rFonts w:ascii="Arial" w:hAnsi="Arial" w:cs="Arial"/>
        </w:rPr>
        <w:t>166</w:t>
      </w:r>
    </w:p>
    <w:p w14:paraId="54E3B87A" w14:textId="77777777"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23 List of structural fit parameters obtained from FEFF calculations for trans for </w:t>
      </w:r>
    </w:p>
    <w:p w14:paraId="3F28FAE9" w14:textId="0BAB4BE6"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ab/>
      </w:r>
      <w:r>
        <w:rPr>
          <w:rFonts w:ascii="Arial" w:hAnsi="Arial" w:cs="Arial"/>
        </w:rPr>
        <w:tab/>
        <w:t>TiCl</w:t>
      </w:r>
      <w:r>
        <w:rPr>
          <w:rFonts w:ascii="Arial" w:hAnsi="Arial" w:cs="Arial"/>
          <w:vertAlign w:val="subscript"/>
        </w:rPr>
        <w:t>4</w:t>
      </w:r>
      <w:r>
        <w:rPr>
          <w:rFonts w:ascii="Arial" w:hAnsi="Arial" w:cs="Arial"/>
        </w:rPr>
        <w:t>py</w:t>
      </w:r>
      <w:r>
        <w:rPr>
          <w:rFonts w:ascii="Arial" w:hAnsi="Arial" w:cs="Arial"/>
          <w:vertAlign w:val="subscript"/>
        </w:rPr>
        <w:t>2</w:t>
      </w:r>
      <w:r>
        <w:rPr>
          <w:rFonts w:ascii="Arial" w:hAnsi="Arial" w:cs="Arial"/>
        </w:rPr>
        <w:t xml:space="preserve">. </w:t>
      </w:r>
      <w:r w:rsidR="00320B55">
        <w:rPr>
          <w:rFonts w:ascii="Arial" w:hAnsi="Arial" w:cs="Arial"/>
        </w:rPr>
        <w:tab/>
      </w:r>
      <w:r>
        <w:rPr>
          <w:rFonts w:ascii="Arial" w:hAnsi="Arial" w:cs="Arial"/>
        </w:rPr>
        <w:t>174</w:t>
      </w:r>
    </w:p>
    <w:p w14:paraId="08FBBC13"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24 Summary of the amount of blocking ligand lost after the first cross-linking reaction</w:t>
      </w:r>
    </w:p>
    <w:p w14:paraId="222E8746" w14:textId="60E7C453"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 at both room temperature and 80 ⁰C. </w:t>
      </w:r>
      <w:r>
        <w:rPr>
          <w:rFonts w:ascii="Arial" w:hAnsi="Arial" w:cs="Arial"/>
        </w:rPr>
        <w:tab/>
      </w:r>
      <w:r w:rsidR="00D05624">
        <w:rPr>
          <w:rFonts w:ascii="Arial" w:hAnsi="Arial" w:cs="Arial"/>
        </w:rPr>
        <w:t>179</w:t>
      </w:r>
    </w:p>
    <w:p w14:paraId="06B3133B"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25 Summary of the precursor, connectivity, percent blocking ligand lost, remaining </w:t>
      </w:r>
    </w:p>
    <w:p w14:paraId="3061B23E" w14:textId="77777777" w:rsidR="00320B55"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ratio of pyridine to titanium after the drying the catalysts following the second</w:t>
      </w:r>
    </w:p>
    <w:p w14:paraId="6E085EF8" w14:textId="1C886C4C"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 cross-linking reaction. </w:t>
      </w:r>
      <w:r>
        <w:rPr>
          <w:rFonts w:ascii="Arial" w:hAnsi="Arial" w:cs="Arial"/>
        </w:rPr>
        <w:tab/>
      </w:r>
      <w:r w:rsidR="00D05624">
        <w:rPr>
          <w:rFonts w:ascii="Arial" w:hAnsi="Arial" w:cs="Arial"/>
        </w:rPr>
        <w:t>196</w:t>
      </w:r>
    </w:p>
    <w:p w14:paraId="5230486E" w14:textId="7A00106D"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26 Summary of the amount of blocking ligand lost after the first dose and after the second dose. </w:t>
      </w:r>
      <w:r w:rsidR="00320B55">
        <w:rPr>
          <w:rFonts w:ascii="Arial" w:hAnsi="Arial" w:cs="Arial"/>
        </w:rPr>
        <w:tab/>
      </w:r>
      <w:r>
        <w:rPr>
          <w:rFonts w:ascii="Arial" w:hAnsi="Arial" w:cs="Arial"/>
        </w:rPr>
        <w:t>197</w:t>
      </w:r>
    </w:p>
    <w:p w14:paraId="21577303" w14:textId="53C52F87"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27 Temperature needed to remove 100% of the pyridine blocking ligands after the second cross-linking reaction. </w:t>
      </w:r>
      <w:r w:rsidR="00320B55">
        <w:rPr>
          <w:rFonts w:ascii="Arial" w:hAnsi="Arial" w:cs="Arial"/>
        </w:rPr>
        <w:tab/>
      </w:r>
      <w:r>
        <w:rPr>
          <w:rFonts w:ascii="Arial" w:hAnsi="Arial" w:cs="Arial"/>
        </w:rPr>
        <w:t>199</w:t>
      </w:r>
    </w:p>
    <w:p w14:paraId="32E405C5" w14:textId="0A223CCA"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28 Summary of DRUV wavelength absorption maxima. </w:t>
      </w:r>
      <w:r w:rsidR="00320B55">
        <w:rPr>
          <w:rFonts w:ascii="Arial" w:hAnsi="Arial" w:cs="Arial"/>
        </w:rPr>
        <w:tab/>
      </w:r>
      <w:r>
        <w:rPr>
          <w:rFonts w:ascii="Arial" w:hAnsi="Arial" w:cs="Arial"/>
        </w:rPr>
        <w:t>204</w:t>
      </w:r>
    </w:p>
    <w:p w14:paraId="0B6E6533" w14:textId="77777777" w:rsidR="002E7091"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29 Summary of catalytic properties for 2</w:t>
      </w:r>
      <w:r>
        <w:rPr>
          <w:rFonts w:ascii="Arial" w:hAnsi="Arial" w:cs="Arial"/>
          <w:vertAlign w:val="superscript"/>
        </w:rPr>
        <w:t>nd</w:t>
      </w:r>
      <w:r>
        <w:rPr>
          <w:rFonts w:ascii="Arial" w:hAnsi="Arial" w:cs="Arial"/>
        </w:rPr>
        <w:t xml:space="preserve"> generation Ti catalysts with pyridine</w:t>
      </w:r>
    </w:p>
    <w:p w14:paraId="70BE1B93" w14:textId="0F29FA8D" w:rsidR="00D05624" w:rsidRDefault="002E7091" w:rsidP="00320B55">
      <w:pPr>
        <w:tabs>
          <w:tab w:val="left" w:pos="900"/>
          <w:tab w:val="left" w:leader="dot" w:pos="8640"/>
        </w:tabs>
        <w:spacing w:line="360" w:lineRule="auto"/>
        <w:ind w:left="993" w:hanging="907"/>
        <w:rPr>
          <w:rFonts w:ascii="Arial" w:hAnsi="Arial" w:cs="Arial"/>
        </w:rPr>
      </w:pPr>
      <w:r>
        <w:rPr>
          <w:rFonts w:ascii="Arial" w:hAnsi="Arial" w:cs="Arial"/>
        </w:rPr>
        <w:lastRenderedPageBreak/>
        <w:tab/>
      </w:r>
      <w:r w:rsidR="00D05624">
        <w:rPr>
          <w:rFonts w:ascii="Arial" w:hAnsi="Arial" w:cs="Arial"/>
        </w:rPr>
        <w:t xml:space="preserve"> blocking ligands for the oxidation of TMP to TMBQ. </w:t>
      </w:r>
      <w:r>
        <w:rPr>
          <w:rFonts w:ascii="Arial" w:hAnsi="Arial" w:cs="Arial"/>
        </w:rPr>
        <w:tab/>
      </w:r>
      <w:r w:rsidR="00D05624">
        <w:rPr>
          <w:rFonts w:ascii="Arial" w:hAnsi="Arial" w:cs="Arial"/>
        </w:rPr>
        <w:t>206</w:t>
      </w:r>
    </w:p>
    <w:p w14:paraId="024027B7"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30 Summary of catalytic properties for 2</w:t>
      </w:r>
      <w:r>
        <w:rPr>
          <w:rFonts w:ascii="Arial" w:hAnsi="Arial" w:cs="Arial"/>
          <w:vertAlign w:val="superscript"/>
        </w:rPr>
        <w:t>nd</w:t>
      </w:r>
      <w:r>
        <w:rPr>
          <w:rFonts w:ascii="Arial" w:hAnsi="Arial" w:cs="Arial"/>
        </w:rPr>
        <w:t xml:space="preserve"> generation Ti catalysts with pyridine</w:t>
      </w:r>
    </w:p>
    <w:p w14:paraId="4834BB68" w14:textId="394679F2"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 blocking ligands for the oxidation of DMOP to DMOBQ. </w:t>
      </w:r>
      <w:r>
        <w:rPr>
          <w:rFonts w:ascii="Arial" w:hAnsi="Arial" w:cs="Arial"/>
        </w:rPr>
        <w:tab/>
      </w:r>
      <w:r w:rsidR="00D05624">
        <w:rPr>
          <w:rFonts w:ascii="Arial" w:hAnsi="Arial" w:cs="Arial"/>
        </w:rPr>
        <w:t>206</w:t>
      </w:r>
    </w:p>
    <w:p w14:paraId="2A0658ED" w14:textId="785CCE65"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31 Summary of catalytic properties for 2</w:t>
      </w:r>
      <w:r>
        <w:rPr>
          <w:rFonts w:ascii="Arial" w:hAnsi="Arial" w:cs="Arial"/>
          <w:vertAlign w:val="superscript"/>
        </w:rPr>
        <w:t>nd</w:t>
      </w:r>
      <w:r>
        <w:rPr>
          <w:rFonts w:ascii="Arial" w:hAnsi="Arial" w:cs="Arial"/>
        </w:rPr>
        <w:t xml:space="preserve"> generation Ti catalysts pyridine removed</w:t>
      </w:r>
      <w:r w:rsidR="00320B55">
        <w:rPr>
          <w:rFonts w:ascii="Arial" w:hAnsi="Arial" w:cs="Arial"/>
        </w:rPr>
        <w:tab/>
      </w:r>
      <w:r>
        <w:rPr>
          <w:rFonts w:ascii="Arial" w:hAnsi="Arial" w:cs="Arial"/>
        </w:rPr>
        <w:t xml:space="preserve"> for the oxidation of TMP to TMBQ. </w:t>
      </w:r>
      <w:r w:rsidR="00320B55">
        <w:rPr>
          <w:rFonts w:ascii="Arial" w:hAnsi="Arial" w:cs="Arial"/>
        </w:rPr>
        <w:tab/>
      </w:r>
      <w:r>
        <w:rPr>
          <w:rFonts w:ascii="Arial" w:hAnsi="Arial" w:cs="Arial"/>
        </w:rPr>
        <w:t>207</w:t>
      </w:r>
    </w:p>
    <w:p w14:paraId="1C6FB1D3"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32 Summary of catalytic properties for 2</w:t>
      </w:r>
      <w:r>
        <w:rPr>
          <w:rFonts w:ascii="Arial" w:hAnsi="Arial" w:cs="Arial"/>
          <w:vertAlign w:val="superscript"/>
        </w:rPr>
        <w:t>nd</w:t>
      </w:r>
      <w:r>
        <w:rPr>
          <w:rFonts w:ascii="Arial" w:hAnsi="Arial" w:cs="Arial"/>
        </w:rPr>
        <w:t xml:space="preserve"> generation Ti catalysts pyridine removed</w:t>
      </w:r>
    </w:p>
    <w:p w14:paraId="508E5543" w14:textId="63A0FFD1"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 for the oxidation of DMOP to DMOBQ. </w:t>
      </w:r>
      <w:r>
        <w:rPr>
          <w:rFonts w:ascii="Arial" w:hAnsi="Arial" w:cs="Arial"/>
        </w:rPr>
        <w:tab/>
      </w:r>
      <w:r w:rsidR="00D05624">
        <w:rPr>
          <w:rFonts w:ascii="Arial" w:hAnsi="Arial" w:cs="Arial"/>
        </w:rPr>
        <w:t>207</w:t>
      </w:r>
    </w:p>
    <w:p w14:paraId="0EDC61AC"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Table 33 Comparison of catalytic activities between catalyst with the same connectivities</w:t>
      </w:r>
    </w:p>
    <w:p w14:paraId="7F69CB05" w14:textId="6DDD719F"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 but different geometries for the oxidation of TMP to TMBQ. </w:t>
      </w:r>
      <w:r>
        <w:rPr>
          <w:rFonts w:ascii="Arial" w:hAnsi="Arial" w:cs="Arial"/>
        </w:rPr>
        <w:tab/>
      </w:r>
      <w:r w:rsidR="00D05624">
        <w:rPr>
          <w:rFonts w:ascii="Arial" w:hAnsi="Arial" w:cs="Arial"/>
        </w:rPr>
        <w:t>209</w:t>
      </w:r>
    </w:p>
    <w:p w14:paraId="1E14965D"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34 Comparison of catalytic activities between catalyst with the same connectivities </w:t>
      </w:r>
    </w:p>
    <w:p w14:paraId="189E7D4C" w14:textId="3340908B"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but different geometries for the oxidation of DMOP to DMOBQ. </w:t>
      </w:r>
      <w:r>
        <w:rPr>
          <w:rFonts w:ascii="Arial" w:hAnsi="Arial" w:cs="Arial"/>
        </w:rPr>
        <w:tab/>
      </w:r>
      <w:r w:rsidR="00D05624">
        <w:rPr>
          <w:rFonts w:ascii="Arial" w:hAnsi="Arial" w:cs="Arial"/>
        </w:rPr>
        <w:t>210</w:t>
      </w:r>
    </w:p>
    <w:p w14:paraId="011465C3" w14:textId="77777777" w:rsidR="00320B55"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35 Summary of leaching studies for first and second generation titanium catalysts </w:t>
      </w:r>
    </w:p>
    <w:p w14:paraId="13399777" w14:textId="5C8DB804" w:rsidR="00D05624" w:rsidRDefault="00320B55" w:rsidP="00320B55">
      <w:pPr>
        <w:tabs>
          <w:tab w:val="left" w:pos="900"/>
          <w:tab w:val="left" w:leader="dot" w:pos="8640"/>
        </w:tabs>
        <w:spacing w:line="360" w:lineRule="auto"/>
        <w:ind w:left="993" w:hanging="907"/>
        <w:rPr>
          <w:rFonts w:ascii="Arial" w:hAnsi="Arial" w:cs="Arial"/>
        </w:rPr>
      </w:pPr>
      <w:r>
        <w:rPr>
          <w:rFonts w:ascii="Arial" w:hAnsi="Arial" w:cs="Arial"/>
        </w:rPr>
        <w:tab/>
      </w:r>
      <w:r w:rsidR="00D05624">
        <w:rPr>
          <w:rFonts w:ascii="Arial" w:hAnsi="Arial" w:cs="Arial"/>
        </w:rPr>
        <w:t xml:space="preserve">for oxidation of phenols to benzoquinones with aqueous hydrogen peroxide. </w:t>
      </w:r>
      <w:r>
        <w:rPr>
          <w:rFonts w:ascii="Arial" w:hAnsi="Arial" w:cs="Arial"/>
        </w:rPr>
        <w:tab/>
      </w:r>
      <w:r w:rsidR="00D05624">
        <w:rPr>
          <w:rFonts w:ascii="Arial" w:hAnsi="Arial" w:cs="Arial"/>
        </w:rPr>
        <w:t>215</w:t>
      </w:r>
    </w:p>
    <w:p w14:paraId="23747551" w14:textId="1D4965EA"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36 Results of Sn leaching detected by ICP-OES. </w:t>
      </w:r>
      <w:r w:rsidR="00320B55">
        <w:rPr>
          <w:rFonts w:ascii="Arial" w:hAnsi="Arial" w:cs="Arial"/>
        </w:rPr>
        <w:tab/>
      </w:r>
      <w:r>
        <w:rPr>
          <w:rFonts w:ascii="Arial" w:hAnsi="Arial" w:cs="Arial"/>
        </w:rPr>
        <w:t>216</w:t>
      </w:r>
    </w:p>
    <w:p w14:paraId="45C56A09" w14:textId="0F789F49"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37 Carbon and proton assignments for side product A. </w:t>
      </w:r>
      <w:r w:rsidR="00320B55">
        <w:rPr>
          <w:rFonts w:ascii="Arial" w:hAnsi="Arial" w:cs="Arial"/>
        </w:rPr>
        <w:tab/>
      </w:r>
      <w:r>
        <w:rPr>
          <w:rFonts w:ascii="Arial" w:hAnsi="Arial" w:cs="Arial"/>
        </w:rPr>
        <w:t>233</w:t>
      </w:r>
    </w:p>
    <w:p w14:paraId="4181AB4B" w14:textId="185D61CA"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38 Carbon and proton assignments for side product B. </w:t>
      </w:r>
      <w:r w:rsidR="00320B55">
        <w:rPr>
          <w:rFonts w:ascii="Arial" w:hAnsi="Arial" w:cs="Arial"/>
        </w:rPr>
        <w:tab/>
      </w:r>
      <w:r>
        <w:rPr>
          <w:rFonts w:ascii="Arial" w:hAnsi="Arial" w:cs="Arial"/>
        </w:rPr>
        <w:t>234</w:t>
      </w:r>
    </w:p>
    <w:p w14:paraId="269535CA" w14:textId="47E6CA3B"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39 Carbon and proton assignments for the dimer byproduct. </w:t>
      </w:r>
      <w:r w:rsidR="00320B55">
        <w:rPr>
          <w:rFonts w:ascii="Arial" w:hAnsi="Arial" w:cs="Arial"/>
        </w:rPr>
        <w:tab/>
      </w:r>
      <w:r>
        <w:rPr>
          <w:rFonts w:ascii="Arial" w:hAnsi="Arial" w:cs="Arial"/>
        </w:rPr>
        <w:t>239</w:t>
      </w:r>
    </w:p>
    <w:p w14:paraId="453D3C2E" w14:textId="567E3475"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40 Proton integrations of the epoxidation of cyclohexene to cyclohexene oxide. </w:t>
      </w:r>
      <w:r w:rsidR="00320B55">
        <w:rPr>
          <w:rFonts w:ascii="Arial" w:hAnsi="Arial" w:cs="Arial"/>
        </w:rPr>
        <w:tab/>
      </w:r>
      <w:r>
        <w:rPr>
          <w:rFonts w:ascii="Arial" w:hAnsi="Arial" w:cs="Arial"/>
        </w:rPr>
        <w:t>243</w:t>
      </w:r>
    </w:p>
    <w:p w14:paraId="593A9A95" w14:textId="221F458E"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41 Summary of catalytic properties for cyclohexene epoxidation of first generation titanosilicates, TS-1, grafted Ti-MCM-41, and a Ti free platform. </w:t>
      </w:r>
      <w:r w:rsidR="002E7091">
        <w:rPr>
          <w:rFonts w:ascii="Arial" w:hAnsi="Arial" w:cs="Arial"/>
        </w:rPr>
        <w:tab/>
      </w:r>
      <w:r>
        <w:rPr>
          <w:rFonts w:ascii="Arial" w:hAnsi="Arial" w:cs="Arial"/>
        </w:rPr>
        <w:t>244</w:t>
      </w:r>
    </w:p>
    <w:p w14:paraId="38493938" w14:textId="21CE6C73"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42 Summary of catalytic activity for all catalysts synthesized in this work for the epoxidation of cyclohexene. </w:t>
      </w:r>
      <w:r w:rsidR="002E7091">
        <w:rPr>
          <w:rFonts w:ascii="Arial" w:hAnsi="Arial" w:cs="Arial"/>
        </w:rPr>
        <w:tab/>
      </w:r>
      <w:r>
        <w:rPr>
          <w:rFonts w:ascii="Arial" w:hAnsi="Arial" w:cs="Arial"/>
        </w:rPr>
        <w:t>246</w:t>
      </w:r>
    </w:p>
    <w:p w14:paraId="6C24F32E" w14:textId="1EA21940" w:rsidR="00D05624" w:rsidRDefault="00D05624" w:rsidP="00320B55">
      <w:pPr>
        <w:tabs>
          <w:tab w:val="left" w:pos="900"/>
          <w:tab w:val="left" w:leader="dot" w:pos="8640"/>
        </w:tabs>
        <w:spacing w:line="360" w:lineRule="auto"/>
        <w:ind w:left="993" w:hanging="907"/>
        <w:rPr>
          <w:rFonts w:ascii="Arial" w:hAnsi="Arial" w:cs="Arial"/>
        </w:rPr>
      </w:pPr>
      <w:r>
        <w:rPr>
          <w:rFonts w:ascii="Arial" w:hAnsi="Arial" w:cs="Arial"/>
        </w:rPr>
        <w:t xml:space="preserve">Table 43 Summary of the leaching studies for the family of 2C-Ti. </w:t>
      </w:r>
      <w:r w:rsidR="002E7091">
        <w:rPr>
          <w:rFonts w:ascii="Arial" w:hAnsi="Arial" w:cs="Arial"/>
        </w:rPr>
        <w:tab/>
      </w:r>
      <w:r>
        <w:rPr>
          <w:rFonts w:ascii="Arial" w:hAnsi="Arial" w:cs="Arial"/>
        </w:rPr>
        <w:t>249</w:t>
      </w:r>
    </w:p>
    <w:p w14:paraId="609223BF" w14:textId="77777777" w:rsidR="00D05624" w:rsidRPr="00E547C3" w:rsidRDefault="00D05624" w:rsidP="00D05624">
      <w:pPr>
        <w:spacing w:line="360" w:lineRule="auto"/>
        <w:ind w:firstLine="720"/>
        <w:jc w:val="center"/>
        <w:rPr>
          <w:rFonts w:ascii="Arial" w:hAnsi="Arial" w:cs="Arial"/>
          <w:b/>
          <w:sz w:val="44"/>
          <w:szCs w:val="52"/>
        </w:rPr>
      </w:pPr>
    </w:p>
    <w:p w14:paraId="5B074D75" w14:textId="2B763C37" w:rsidR="00F82B5B" w:rsidRPr="004A75FF" w:rsidRDefault="00F82B5B" w:rsidP="002E7091">
      <w:pPr>
        <w:tabs>
          <w:tab w:val="left" w:leader="dot" w:pos="8640"/>
        </w:tabs>
        <w:spacing w:line="360" w:lineRule="auto"/>
        <w:jc w:val="center"/>
        <w:rPr>
          <w:rFonts w:ascii="Arial" w:hAnsi="Arial" w:cs="Arial"/>
          <w:b/>
          <w:sz w:val="28"/>
        </w:rPr>
      </w:pPr>
      <w:r w:rsidRPr="004A75FF">
        <w:rPr>
          <w:rFonts w:ascii="Arial" w:hAnsi="Arial" w:cs="Arial"/>
          <w:b/>
          <w:sz w:val="28"/>
        </w:rPr>
        <w:lastRenderedPageBreak/>
        <w:t>List of Figures</w:t>
      </w:r>
    </w:p>
    <w:p w14:paraId="2FF429C9" w14:textId="77777777" w:rsidR="00F80909" w:rsidRDefault="00F82B5B" w:rsidP="00F80909">
      <w:pPr>
        <w:tabs>
          <w:tab w:val="left" w:pos="900"/>
          <w:tab w:val="left" w:leader="dot" w:pos="8640"/>
        </w:tabs>
        <w:spacing w:line="360" w:lineRule="auto"/>
        <w:ind w:left="993" w:hanging="907"/>
        <w:rPr>
          <w:rFonts w:ascii="Arial" w:hAnsi="Arial" w:cs="Arial"/>
        </w:rPr>
      </w:pPr>
      <w:r>
        <w:rPr>
          <w:rFonts w:ascii="Arial" w:hAnsi="Arial" w:cs="Arial"/>
        </w:rPr>
        <w:t xml:space="preserve">Figure 1 Illustration of the energy diagram for an uncatalyzed reaction (red) and a </w:t>
      </w:r>
    </w:p>
    <w:p w14:paraId="251E7BAE" w14:textId="77777777" w:rsidR="00F80909" w:rsidRDefault="00F80909" w:rsidP="00F80909">
      <w:pPr>
        <w:tabs>
          <w:tab w:val="left" w:pos="900"/>
          <w:tab w:val="left" w:leader="dot" w:pos="8640"/>
        </w:tabs>
        <w:spacing w:line="360" w:lineRule="auto"/>
        <w:ind w:left="993" w:hanging="907"/>
        <w:rPr>
          <w:rFonts w:ascii="Arial" w:hAnsi="Arial" w:cs="Arial"/>
        </w:rPr>
      </w:pPr>
      <w:r>
        <w:rPr>
          <w:rFonts w:ascii="Arial" w:hAnsi="Arial" w:cs="Arial"/>
        </w:rPr>
        <w:tab/>
      </w:r>
      <w:r w:rsidR="00F82B5B">
        <w:rPr>
          <w:rFonts w:ascii="Arial" w:hAnsi="Arial" w:cs="Arial"/>
        </w:rPr>
        <w:t xml:space="preserve">catalyzed reaction (purple) showing the catalyzed reaction exhibits a lower </w:t>
      </w:r>
    </w:p>
    <w:p w14:paraId="7BFAA9A8" w14:textId="77777777" w:rsidR="00F80909" w:rsidRDefault="00F80909" w:rsidP="00F80909">
      <w:pPr>
        <w:tabs>
          <w:tab w:val="left" w:pos="900"/>
          <w:tab w:val="left" w:leader="dot" w:pos="8640"/>
        </w:tabs>
        <w:spacing w:line="360" w:lineRule="auto"/>
        <w:ind w:left="993" w:hanging="907"/>
        <w:rPr>
          <w:rFonts w:ascii="Arial" w:hAnsi="Arial" w:cs="Arial"/>
          <w:noProof/>
        </w:rPr>
      </w:pPr>
      <w:r>
        <w:rPr>
          <w:rFonts w:ascii="Arial" w:hAnsi="Arial" w:cs="Arial"/>
        </w:rPr>
        <w:tab/>
      </w:r>
      <w:r w:rsidR="00F82B5B">
        <w:rPr>
          <w:rFonts w:ascii="Arial" w:hAnsi="Arial" w:cs="Arial"/>
        </w:rPr>
        <w:t>energy barrier (activation energy) than its analogous uncatalyzed reaction</w:t>
      </w:r>
      <w:r w:rsidR="00F82B5B">
        <w:rPr>
          <w:rFonts w:ascii="Arial" w:hAnsi="Arial" w:cs="Arial"/>
          <w:noProof/>
        </w:rPr>
        <w:t>.</w:t>
      </w:r>
    </w:p>
    <w:p w14:paraId="423367A2" w14:textId="5A648996" w:rsidR="00F82B5B" w:rsidRDefault="00F80909" w:rsidP="00F80909">
      <w:pPr>
        <w:tabs>
          <w:tab w:val="left" w:pos="900"/>
          <w:tab w:val="left" w:leader="dot" w:pos="8640"/>
        </w:tabs>
        <w:spacing w:line="360" w:lineRule="auto"/>
        <w:ind w:left="993" w:hanging="907"/>
        <w:rPr>
          <w:rFonts w:ascii="Arial" w:hAnsi="Arial" w:cs="Arial"/>
          <w:noProof/>
        </w:rPr>
      </w:pPr>
      <w:r>
        <w:rPr>
          <w:rFonts w:ascii="Arial" w:hAnsi="Arial" w:cs="Arial"/>
          <w:noProof/>
        </w:rPr>
        <w:tab/>
        <w:t xml:space="preserve"> Figure modifed from</w:t>
      </w:r>
      <w:r w:rsidR="00F82B5B">
        <w:rPr>
          <w:rFonts w:ascii="Arial" w:hAnsi="Arial" w:cs="Arial"/>
          <w:noProof/>
        </w:rPr>
        <w:t xml:space="preserve"> ref [4</w:t>
      </w:r>
      <w:r w:rsidR="002E7091">
        <w:rPr>
          <w:rFonts w:ascii="Arial" w:hAnsi="Arial" w:cs="Arial"/>
          <w:noProof/>
        </w:rPr>
        <w:t>].</w:t>
      </w:r>
      <w:r w:rsidR="00E06FDB">
        <w:rPr>
          <w:rFonts w:ascii="Arial" w:hAnsi="Arial" w:cs="Arial"/>
          <w:noProof/>
        </w:rPr>
        <w:tab/>
      </w:r>
      <w:r w:rsidR="00F82B5B">
        <w:rPr>
          <w:rFonts w:ascii="Arial" w:hAnsi="Arial" w:cs="Arial"/>
          <w:noProof/>
        </w:rPr>
        <w:t>2</w:t>
      </w:r>
    </w:p>
    <w:p w14:paraId="538C7886" w14:textId="77777777" w:rsidR="00F80909" w:rsidRDefault="00F82B5B" w:rsidP="00F80909">
      <w:pPr>
        <w:tabs>
          <w:tab w:val="left" w:pos="900"/>
          <w:tab w:val="left" w:leader="dot" w:pos="8640"/>
        </w:tabs>
        <w:spacing w:line="360" w:lineRule="auto"/>
        <w:ind w:left="993" w:hanging="907"/>
        <w:rPr>
          <w:rFonts w:ascii="Arial" w:hAnsi="Arial" w:cs="Arial"/>
          <w:noProof/>
        </w:rPr>
      </w:pPr>
      <w:r>
        <w:rPr>
          <w:rFonts w:ascii="Arial" w:hAnsi="Arial" w:cs="Arial"/>
          <w:noProof/>
        </w:rPr>
        <w:t xml:space="preserve">Figure 2 Overview of the sol gel process illustrating the difference between xerogels </w:t>
      </w:r>
    </w:p>
    <w:p w14:paraId="491B7B6E" w14:textId="39347098" w:rsidR="00F82B5B" w:rsidRDefault="00F80909" w:rsidP="00F80909">
      <w:pPr>
        <w:tabs>
          <w:tab w:val="left" w:pos="900"/>
          <w:tab w:val="left" w:leader="dot" w:pos="8640"/>
        </w:tabs>
        <w:spacing w:line="360" w:lineRule="auto"/>
        <w:ind w:left="993" w:hanging="907"/>
        <w:rPr>
          <w:rFonts w:ascii="Arial" w:hAnsi="Arial" w:cs="Arial"/>
          <w:noProof/>
        </w:rPr>
      </w:pPr>
      <w:r>
        <w:rPr>
          <w:rFonts w:ascii="Arial" w:hAnsi="Arial" w:cs="Arial"/>
          <w:noProof/>
        </w:rPr>
        <w:tab/>
      </w:r>
      <w:r w:rsidR="00F82B5B">
        <w:rPr>
          <w:rFonts w:ascii="Arial" w:hAnsi="Arial" w:cs="Arial"/>
          <w:noProof/>
        </w:rPr>
        <w:t xml:space="preserve">and aerogels. </w:t>
      </w:r>
      <w:r>
        <w:rPr>
          <w:rFonts w:ascii="Arial" w:hAnsi="Arial" w:cs="Arial"/>
          <w:noProof/>
        </w:rPr>
        <w:tab/>
      </w:r>
      <w:r w:rsidR="00F82B5B">
        <w:rPr>
          <w:rFonts w:ascii="Arial" w:hAnsi="Arial" w:cs="Arial"/>
          <w:noProof/>
        </w:rPr>
        <w:t>6</w:t>
      </w:r>
    </w:p>
    <w:p w14:paraId="3E5B1309" w14:textId="6F4B45CE" w:rsidR="00F82B5B" w:rsidRDefault="00F82B5B" w:rsidP="00F80909">
      <w:pPr>
        <w:tabs>
          <w:tab w:val="left" w:pos="900"/>
          <w:tab w:val="left" w:pos="7697"/>
          <w:tab w:val="left" w:leader="dot" w:pos="8640"/>
        </w:tabs>
        <w:spacing w:line="360" w:lineRule="auto"/>
        <w:ind w:left="993" w:hanging="907"/>
        <w:rPr>
          <w:rFonts w:ascii="Arial" w:hAnsi="Arial" w:cs="Arial"/>
          <w:noProof/>
        </w:rPr>
      </w:pPr>
      <w:r>
        <w:rPr>
          <w:rFonts w:ascii="Arial" w:hAnsi="Arial" w:cs="Arial"/>
          <w:noProof/>
        </w:rPr>
        <w:t xml:space="preserve">Figure 3 Ilustration of soft templating process. </w:t>
      </w:r>
      <w:r>
        <w:rPr>
          <w:rFonts w:ascii="Arial" w:hAnsi="Arial" w:cs="Arial"/>
        </w:rPr>
        <w:t xml:space="preserve">Figure obtained from ref [28]. </w:t>
      </w:r>
      <w:r w:rsidR="002E7091">
        <w:rPr>
          <w:rFonts w:ascii="Arial" w:hAnsi="Arial" w:cs="Arial"/>
        </w:rPr>
        <w:tab/>
      </w:r>
      <w:r w:rsidR="00F80909">
        <w:rPr>
          <w:rFonts w:ascii="Arial" w:hAnsi="Arial" w:cs="Arial"/>
        </w:rPr>
        <w:tab/>
      </w:r>
      <w:r>
        <w:rPr>
          <w:rFonts w:ascii="Arial" w:hAnsi="Arial" w:cs="Arial"/>
          <w:noProof/>
        </w:rPr>
        <w:t>9</w:t>
      </w:r>
    </w:p>
    <w:p w14:paraId="344D1E0C" w14:textId="77777777" w:rsidR="002E7091" w:rsidRDefault="00F82B5B" w:rsidP="00F80909">
      <w:pPr>
        <w:tabs>
          <w:tab w:val="left" w:pos="900"/>
          <w:tab w:val="left" w:leader="dot" w:pos="8640"/>
        </w:tabs>
        <w:spacing w:line="360" w:lineRule="auto"/>
        <w:ind w:left="993" w:hanging="907"/>
        <w:rPr>
          <w:rFonts w:ascii="Arial" w:hAnsi="Arial" w:cs="Arial"/>
        </w:rPr>
      </w:pPr>
      <w:r>
        <w:rPr>
          <w:rFonts w:ascii="Arial" w:hAnsi="Arial" w:cs="Arial"/>
          <w:noProof/>
        </w:rPr>
        <w:t xml:space="preserve">Figure 4 </w:t>
      </w:r>
      <w:r>
        <w:rPr>
          <w:rFonts w:ascii="Arial" w:hAnsi="Arial" w:cs="Arial"/>
        </w:rPr>
        <w:t>Illustration of the different pore structures of three MCM materials (layered</w:t>
      </w:r>
    </w:p>
    <w:p w14:paraId="62993B17" w14:textId="77777777" w:rsidR="002E7091" w:rsidRDefault="002E7091" w:rsidP="00F80909">
      <w:pPr>
        <w:tabs>
          <w:tab w:val="left" w:pos="900"/>
          <w:tab w:val="left" w:leader="dot" w:pos="8640"/>
        </w:tabs>
        <w:spacing w:line="360" w:lineRule="auto"/>
        <w:ind w:left="993" w:hanging="907"/>
        <w:rPr>
          <w:rFonts w:ascii="Arial" w:hAnsi="Arial" w:cs="Arial"/>
        </w:rPr>
      </w:pPr>
      <w:r>
        <w:rPr>
          <w:rFonts w:ascii="Arial" w:hAnsi="Arial" w:cs="Arial"/>
        </w:rPr>
        <w:tab/>
      </w:r>
      <w:r w:rsidR="00F82B5B">
        <w:rPr>
          <w:rFonts w:ascii="Arial" w:hAnsi="Arial" w:cs="Arial"/>
        </w:rPr>
        <w:t xml:space="preserve"> MCM-41, hexagonal MCM-41, and cubic MCM-48). Figure obtained from </w:t>
      </w:r>
    </w:p>
    <w:p w14:paraId="46F62593" w14:textId="62318466" w:rsidR="00F82B5B" w:rsidRDefault="00F80909" w:rsidP="00F80909">
      <w:pPr>
        <w:tabs>
          <w:tab w:val="left" w:pos="900"/>
          <w:tab w:val="left" w:leader="dot" w:pos="8640"/>
        </w:tabs>
        <w:spacing w:line="360" w:lineRule="auto"/>
        <w:ind w:left="993" w:hanging="907"/>
        <w:rPr>
          <w:rFonts w:ascii="Arial" w:hAnsi="Arial" w:cs="Arial"/>
        </w:rPr>
      </w:pPr>
      <w:r>
        <w:rPr>
          <w:rFonts w:ascii="Arial" w:hAnsi="Arial" w:cs="Arial"/>
        </w:rPr>
        <w:tab/>
      </w:r>
      <w:r w:rsidR="00F82B5B">
        <w:rPr>
          <w:rFonts w:ascii="Arial" w:hAnsi="Arial" w:cs="Arial"/>
        </w:rPr>
        <w:t>ref [28].</w:t>
      </w:r>
      <w:r w:rsidR="002E7091">
        <w:rPr>
          <w:rFonts w:ascii="Arial" w:hAnsi="Arial" w:cs="Arial"/>
        </w:rPr>
        <w:tab/>
      </w:r>
      <w:r w:rsidR="00F82B5B">
        <w:rPr>
          <w:rFonts w:ascii="Arial" w:hAnsi="Arial" w:cs="Arial"/>
        </w:rPr>
        <w:t xml:space="preserve"> 10</w:t>
      </w:r>
    </w:p>
    <w:p w14:paraId="5DBC5A04" w14:textId="77777777" w:rsidR="00F80909" w:rsidRDefault="00F82B5B" w:rsidP="00F80909">
      <w:pPr>
        <w:tabs>
          <w:tab w:val="left" w:pos="900"/>
          <w:tab w:val="left" w:leader="dot" w:pos="8640"/>
        </w:tabs>
        <w:spacing w:line="360" w:lineRule="auto"/>
        <w:ind w:left="993" w:hanging="907"/>
        <w:rPr>
          <w:rFonts w:ascii="Arial" w:hAnsi="Arial" w:cs="Arial"/>
        </w:rPr>
      </w:pPr>
      <w:r>
        <w:rPr>
          <w:rFonts w:ascii="Arial" w:hAnsi="Arial" w:cs="Arial"/>
        </w:rPr>
        <w:t>Figure 5 Illustration of the zeolite mineral mordenite (MOR): SiO</w:t>
      </w:r>
      <w:r>
        <w:rPr>
          <w:rFonts w:ascii="Arial" w:hAnsi="Arial" w:cs="Arial"/>
          <w:vertAlign w:val="subscript"/>
        </w:rPr>
        <w:t>4</w:t>
      </w:r>
      <w:r>
        <w:rPr>
          <w:rFonts w:ascii="Arial" w:hAnsi="Arial" w:cs="Arial"/>
        </w:rPr>
        <w:t xml:space="preserve"> polyhedra are</w:t>
      </w:r>
    </w:p>
    <w:p w14:paraId="6C0C420E" w14:textId="54176F55" w:rsidR="00F82B5B" w:rsidRDefault="00F80909" w:rsidP="00F80909">
      <w:pPr>
        <w:tabs>
          <w:tab w:val="left" w:pos="900"/>
          <w:tab w:val="left" w:leader="dot" w:pos="8640"/>
        </w:tabs>
        <w:spacing w:line="360" w:lineRule="auto"/>
        <w:ind w:left="993" w:hanging="907"/>
        <w:rPr>
          <w:rFonts w:ascii="Arial" w:hAnsi="Arial" w:cs="Arial"/>
        </w:rPr>
      </w:pPr>
      <w:r>
        <w:rPr>
          <w:rFonts w:ascii="Arial" w:hAnsi="Arial" w:cs="Arial"/>
        </w:rPr>
        <w:tab/>
      </w:r>
      <w:r w:rsidR="00F82B5B">
        <w:rPr>
          <w:rFonts w:ascii="Arial" w:hAnsi="Arial" w:cs="Arial"/>
        </w:rPr>
        <w:t xml:space="preserve"> represented  as yellow tetrahedron; AlO</w:t>
      </w:r>
      <w:r w:rsidR="00F82B5B">
        <w:rPr>
          <w:rFonts w:ascii="Arial" w:hAnsi="Arial" w:cs="Arial"/>
          <w:vertAlign w:val="subscript"/>
        </w:rPr>
        <w:t>4</w:t>
      </w:r>
      <w:r w:rsidR="00F82B5B">
        <w:rPr>
          <w:rFonts w:ascii="Arial" w:hAnsi="Arial" w:cs="Arial"/>
        </w:rPr>
        <w:t xml:space="preserve"> polyhedra are aqua tetrahedron. Figu</w:t>
      </w:r>
      <w:r>
        <w:rPr>
          <w:rFonts w:ascii="Arial" w:hAnsi="Arial" w:cs="Arial"/>
        </w:rPr>
        <w:t>re obtained from</w:t>
      </w:r>
      <w:r w:rsidR="00F82B5B">
        <w:rPr>
          <w:rFonts w:ascii="Arial" w:hAnsi="Arial" w:cs="Arial"/>
        </w:rPr>
        <w:t xml:space="preserve"> ref [37]. </w:t>
      </w:r>
      <w:r>
        <w:rPr>
          <w:rFonts w:ascii="Arial" w:hAnsi="Arial" w:cs="Arial"/>
        </w:rPr>
        <w:tab/>
      </w:r>
      <w:r w:rsidR="00F82B5B">
        <w:rPr>
          <w:rFonts w:ascii="Arial" w:hAnsi="Arial" w:cs="Arial"/>
        </w:rPr>
        <w:t>13</w:t>
      </w:r>
    </w:p>
    <w:p w14:paraId="2D4F0222" w14:textId="2833819E" w:rsidR="00F82B5B" w:rsidRDefault="00F82B5B" w:rsidP="00F80909">
      <w:pPr>
        <w:tabs>
          <w:tab w:val="left" w:pos="900"/>
          <w:tab w:val="left" w:leader="dot" w:pos="8640"/>
        </w:tabs>
        <w:spacing w:line="360" w:lineRule="auto"/>
        <w:ind w:left="993" w:hanging="907"/>
        <w:rPr>
          <w:rFonts w:ascii="Arial" w:hAnsi="Arial" w:cs="Arial"/>
        </w:rPr>
      </w:pPr>
      <w:r>
        <w:rPr>
          <w:rFonts w:ascii="Arial" w:hAnsi="Arial" w:cs="Arial"/>
        </w:rPr>
        <w:t xml:space="preserve">Figure 6 Different types of surface silanols. </w:t>
      </w:r>
      <w:r w:rsidR="00F80909">
        <w:rPr>
          <w:rFonts w:ascii="Arial" w:hAnsi="Arial" w:cs="Arial"/>
        </w:rPr>
        <w:tab/>
      </w:r>
      <w:r>
        <w:rPr>
          <w:rFonts w:ascii="Arial" w:hAnsi="Arial" w:cs="Arial"/>
        </w:rPr>
        <w:t>14</w:t>
      </w:r>
    </w:p>
    <w:p w14:paraId="538C6E3A" w14:textId="77777777" w:rsidR="00F80909" w:rsidRDefault="00F82B5B" w:rsidP="00F80909">
      <w:pPr>
        <w:tabs>
          <w:tab w:val="left" w:pos="900"/>
          <w:tab w:val="left" w:leader="dot" w:pos="8640"/>
        </w:tabs>
        <w:spacing w:line="360" w:lineRule="auto"/>
        <w:ind w:left="993" w:hanging="907"/>
        <w:rPr>
          <w:rFonts w:ascii="Arial" w:hAnsi="Arial" w:cs="Arial"/>
        </w:rPr>
      </w:pPr>
      <w:r>
        <w:rPr>
          <w:rFonts w:ascii="Arial" w:hAnsi="Arial" w:cs="Arial"/>
        </w:rPr>
        <w:t xml:space="preserve">Figure 7 Illustration of larger pores will take up a larger volume and result in larger </w:t>
      </w:r>
    </w:p>
    <w:p w14:paraId="4B118D52" w14:textId="0D53553B" w:rsidR="00F82B5B" w:rsidRDefault="00F80909" w:rsidP="00F80909">
      <w:pPr>
        <w:tabs>
          <w:tab w:val="left" w:pos="900"/>
          <w:tab w:val="left" w:leader="dot" w:pos="8640"/>
        </w:tabs>
        <w:spacing w:line="360" w:lineRule="auto"/>
        <w:ind w:left="993" w:hanging="907"/>
        <w:rPr>
          <w:rFonts w:ascii="Arial" w:hAnsi="Arial" w:cs="Arial"/>
        </w:rPr>
      </w:pPr>
      <w:r>
        <w:rPr>
          <w:rFonts w:ascii="Arial" w:hAnsi="Arial" w:cs="Arial"/>
        </w:rPr>
        <w:tab/>
      </w:r>
      <w:r w:rsidR="00F82B5B">
        <w:rPr>
          <w:rFonts w:ascii="Arial" w:hAnsi="Arial" w:cs="Arial"/>
        </w:rPr>
        <w:t xml:space="preserve">crystallites. Figure was reproduced from ref [18]. </w:t>
      </w:r>
      <w:r>
        <w:rPr>
          <w:rFonts w:ascii="Arial" w:hAnsi="Arial" w:cs="Arial"/>
        </w:rPr>
        <w:tab/>
      </w:r>
      <w:r w:rsidR="00F82B5B">
        <w:rPr>
          <w:rFonts w:ascii="Arial" w:hAnsi="Arial" w:cs="Arial"/>
        </w:rPr>
        <w:t>16</w:t>
      </w:r>
    </w:p>
    <w:p w14:paraId="336694A3" w14:textId="77777777" w:rsidR="00F80909" w:rsidRDefault="00F82B5B" w:rsidP="00F80909">
      <w:pPr>
        <w:tabs>
          <w:tab w:val="left" w:pos="900"/>
          <w:tab w:val="left" w:leader="dot" w:pos="8640"/>
        </w:tabs>
        <w:spacing w:line="360" w:lineRule="auto"/>
        <w:ind w:left="993" w:hanging="907"/>
        <w:rPr>
          <w:rFonts w:ascii="Arial" w:hAnsi="Arial" w:cs="Arial"/>
        </w:rPr>
      </w:pPr>
      <w:r>
        <w:rPr>
          <w:rFonts w:ascii="Arial" w:hAnsi="Arial" w:cs="Arial"/>
        </w:rPr>
        <w:t xml:space="preserve">Figure 8 Illustration of grafted verse tethering active sites to a solid support. Figure </w:t>
      </w:r>
    </w:p>
    <w:p w14:paraId="7B675AC0" w14:textId="39AB5C1D" w:rsidR="00F82B5B" w:rsidRDefault="00F80909" w:rsidP="00F80909">
      <w:pPr>
        <w:tabs>
          <w:tab w:val="left" w:pos="900"/>
          <w:tab w:val="left" w:leader="dot" w:pos="8640"/>
        </w:tabs>
        <w:spacing w:line="360" w:lineRule="auto"/>
        <w:ind w:left="993" w:hanging="907"/>
        <w:rPr>
          <w:rFonts w:ascii="Arial" w:hAnsi="Arial" w:cs="Arial"/>
        </w:rPr>
      </w:pPr>
      <w:r>
        <w:rPr>
          <w:rFonts w:ascii="Arial" w:hAnsi="Arial" w:cs="Arial"/>
        </w:rPr>
        <w:tab/>
      </w:r>
      <w:r w:rsidR="00F82B5B">
        <w:rPr>
          <w:rFonts w:ascii="Arial" w:hAnsi="Arial" w:cs="Arial"/>
        </w:rPr>
        <w:t xml:space="preserve">modified from ref [38]. </w:t>
      </w:r>
      <w:r>
        <w:rPr>
          <w:rFonts w:ascii="Arial" w:hAnsi="Arial" w:cs="Arial"/>
        </w:rPr>
        <w:tab/>
      </w:r>
      <w:r w:rsidR="00F82B5B">
        <w:rPr>
          <w:rFonts w:ascii="Arial" w:hAnsi="Arial" w:cs="Arial"/>
        </w:rPr>
        <w:t>17</w:t>
      </w:r>
    </w:p>
    <w:p w14:paraId="47118165" w14:textId="060F2BCC" w:rsidR="00F82B5B" w:rsidRDefault="00F82B5B" w:rsidP="00F80909">
      <w:pPr>
        <w:tabs>
          <w:tab w:val="left" w:pos="900"/>
          <w:tab w:val="left" w:leader="dot" w:pos="8640"/>
        </w:tabs>
        <w:spacing w:line="360" w:lineRule="auto"/>
        <w:ind w:left="993" w:hanging="907"/>
        <w:rPr>
          <w:rFonts w:ascii="Arial" w:hAnsi="Arial" w:cs="Arial"/>
        </w:rPr>
      </w:pPr>
      <w:r>
        <w:rPr>
          <w:rFonts w:ascii="Arial" w:hAnsi="Arial" w:cs="Arial"/>
        </w:rPr>
        <w:t xml:space="preserve">Figure 9 Connectivity of grafted complexes and secondary M-O(X)Si interaction. Figure reproduced from ref [38]. </w:t>
      </w:r>
      <w:r w:rsidR="00F80909">
        <w:rPr>
          <w:rFonts w:ascii="Arial" w:hAnsi="Arial" w:cs="Arial"/>
        </w:rPr>
        <w:tab/>
      </w:r>
      <w:r>
        <w:rPr>
          <w:rFonts w:ascii="Arial" w:hAnsi="Arial" w:cs="Arial"/>
        </w:rPr>
        <w:t>18</w:t>
      </w:r>
    </w:p>
    <w:p w14:paraId="197E0378" w14:textId="77777777" w:rsidR="00E06FDB" w:rsidRDefault="00F82B5B" w:rsidP="00F80909">
      <w:pPr>
        <w:tabs>
          <w:tab w:val="left" w:pos="900"/>
          <w:tab w:val="left" w:leader="dot" w:pos="8640"/>
        </w:tabs>
        <w:spacing w:line="360" w:lineRule="auto"/>
        <w:ind w:left="993" w:hanging="907"/>
        <w:rPr>
          <w:rFonts w:ascii="Arial" w:hAnsi="Arial" w:cs="Arial"/>
        </w:rPr>
      </w:pPr>
      <w:r>
        <w:rPr>
          <w:rFonts w:ascii="Arial" w:hAnsi="Arial" w:cs="Arial"/>
        </w:rPr>
        <w:t xml:space="preserve">Figure 10 Mononuclear zwitterionic rhodium complex tethered to silica support via </w:t>
      </w:r>
    </w:p>
    <w:p w14:paraId="059DCD19" w14:textId="6D485296" w:rsidR="00F82B5B" w:rsidRDefault="00E06FDB" w:rsidP="00F80909">
      <w:pPr>
        <w:tabs>
          <w:tab w:val="left" w:pos="900"/>
          <w:tab w:val="left" w:leader="dot" w:pos="8640"/>
        </w:tabs>
        <w:spacing w:line="360" w:lineRule="auto"/>
        <w:ind w:left="993" w:hanging="907"/>
        <w:rPr>
          <w:rFonts w:ascii="Arial" w:hAnsi="Arial" w:cs="Arial"/>
        </w:rPr>
      </w:pPr>
      <w:r>
        <w:rPr>
          <w:rFonts w:ascii="Arial" w:hAnsi="Arial" w:cs="Arial"/>
        </w:rPr>
        <w:tab/>
      </w:r>
      <w:r w:rsidR="00F82B5B">
        <w:rPr>
          <w:rFonts w:ascii="Arial" w:hAnsi="Arial" w:cs="Arial"/>
        </w:rPr>
        <w:t xml:space="preserve">sulfonate linkage. Figure obtained from ref [53]. </w:t>
      </w:r>
      <w:r>
        <w:rPr>
          <w:rFonts w:ascii="Arial" w:hAnsi="Arial" w:cs="Arial"/>
        </w:rPr>
        <w:tab/>
      </w:r>
      <w:r w:rsidR="00F82B5B">
        <w:rPr>
          <w:rFonts w:ascii="Arial" w:hAnsi="Arial" w:cs="Arial"/>
        </w:rPr>
        <w:t>22</w:t>
      </w:r>
    </w:p>
    <w:p w14:paraId="7B14A863" w14:textId="77777777" w:rsidR="00E06FDB" w:rsidRDefault="00F82B5B" w:rsidP="00F80909">
      <w:pPr>
        <w:tabs>
          <w:tab w:val="left" w:pos="900"/>
          <w:tab w:val="left" w:leader="dot" w:pos="8640"/>
        </w:tabs>
        <w:spacing w:line="360" w:lineRule="auto"/>
        <w:ind w:left="993" w:hanging="907"/>
        <w:rPr>
          <w:rFonts w:ascii="Arial" w:hAnsi="Arial" w:cs="Arial"/>
        </w:rPr>
      </w:pPr>
      <w:r>
        <w:rPr>
          <w:rFonts w:ascii="Arial" w:hAnsi="Arial" w:cs="Arial"/>
        </w:rPr>
        <w:t>Figure 11 Pictogram of Co(Salen) inside the super cage of zeolite Y. Figure obtained from</w:t>
      </w:r>
    </w:p>
    <w:p w14:paraId="11D1DD8D" w14:textId="0AB0333A" w:rsidR="00F82B5B" w:rsidRDefault="00E06FDB" w:rsidP="00F80909">
      <w:pPr>
        <w:tabs>
          <w:tab w:val="left" w:pos="900"/>
          <w:tab w:val="left" w:leader="dot" w:pos="8640"/>
        </w:tabs>
        <w:spacing w:line="360" w:lineRule="auto"/>
        <w:ind w:left="993" w:hanging="907"/>
        <w:rPr>
          <w:rFonts w:ascii="Arial" w:hAnsi="Arial" w:cs="Arial"/>
        </w:rPr>
      </w:pPr>
      <w:r>
        <w:rPr>
          <w:rFonts w:ascii="Arial" w:hAnsi="Arial" w:cs="Arial"/>
        </w:rPr>
        <w:lastRenderedPageBreak/>
        <w:tab/>
      </w:r>
      <w:r w:rsidR="00F82B5B">
        <w:rPr>
          <w:rFonts w:ascii="Arial" w:hAnsi="Arial" w:cs="Arial"/>
        </w:rPr>
        <w:t xml:space="preserve"> ref [40]. </w:t>
      </w:r>
      <w:r>
        <w:rPr>
          <w:rFonts w:ascii="Arial" w:hAnsi="Arial" w:cs="Arial"/>
        </w:rPr>
        <w:tab/>
      </w:r>
      <w:r w:rsidR="00F82B5B">
        <w:rPr>
          <w:rFonts w:ascii="Arial" w:hAnsi="Arial" w:cs="Arial"/>
        </w:rPr>
        <w:t>23</w:t>
      </w:r>
    </w:p>
    <w:p w14:paraId="244AB921" w14:textId="77777777" w:rsidR="00E06FDB" w:rsidRDefault="00F82B5B" w:rsidP="00F80909">
      <w:pPr>
        <w:tabs>
          <w:tab w:val="left" w:pos="900"/>
          <w:tab w:val="left" w:leader="dot" w:pos="8640"/>
        </w:tabs>
        <w:spacing w:line="360" w:lineRule="auto"/>
        <w:ind w:left="993" w:hanging="907"/>
        <w:rPr>
          <w:rFonts w:ascii="Arial" w:hAnsi="Arial" w:cs="Arial"/>
        </w:rPr>
      </w:pPr>
      <w:r>
        <w:rPr>
          <w:rFonts w:ascii="Arial" w:hAnsi="Arial" w:cs="Arial"/>
        </w:rPr>
        <w:t xml:space="preserve">Figure 12 Illustration of the different types of reactions catalyzed by TS-1. Figure reprinted </w:t>
      </w:r>
    </w:p>
    <w:p w14:paraId="3B2D16CE" w14:textId="04EBBD79" w:rsidR="00F82B5B" w:rsidRDefault="00E06FDB" w:rsidP="00F80909">
      <w:pPr>
        <w:tabs>
          <w:tab w:val="left" w:pos="900"/>
          <w:tab w:val="left" w:leader="dot" w:pos="8640"/>
        </w:tabs>
        <w:spacing w:line="360" w:lineRule="auto"/>
        <w:ind w:left="993" w:hanging="907"/>
        <w:rPr>
          <w:rFonts w:ascii="Arial" w:hAnsi="Arial" w:cs="Arial"/>
        </w:rPr>
      </w:pPr>
      <w:r>
        <w:rPr>
          <w:rFonts w:ascii="Arial" w:hAnsi="Arial" w:cs="Arial"/>
        </w:rPr>
        <w:tab/>
      </w:r>
      <w:r w:rsidR="00F82B5B">
        <w:rPr>
          <w:rFonts w:ascii="Arial" w:hAnsi="Arial" w:cs="Arial"/>
        </w:rPr>
        <w:t xml:space="preserve">from ref [56]. </w:t>
      </w:r>
      <w:r>
        <w:rPr>
          <w:rFonts w:ascii="Arial" w:hAnsi="Arial" w:cs="Arial"/>
        </w:rPr>
        <w:tab/>
      </w:r>
      <w:r w:rsidR="00F82B5B">
        <w:rPr>
          <w:rFonts w:ascii="Arial" w:hAnsi="Arial" w:cs="Arial"/>
        </w:rPr>
        <w:t>25</w:t>
      </w:r>
    </w:p>
    <w:p w14:paraId="4BD0B999" w14:textId="7FE3E292" w:rsidR="00F82B5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13 The structure of orthorhombic form of silicalite-1 (MFI type) showing the 12 crystallography distinct T sites. The oxygen atoms have been omitted for clarity. Figure reprinted from ref [57]. </w:t>
      </w:r>
      <w:r w:rsidR="00E06FDB">
        <w:rPr>
          <w:rFonts w:ascii="Arial" w:hAnsi="Arial" w:cs="Arial"/>
        </w:rPr>
        <w:tab/>
      </w:r>
      <w:r>
        <w:rPr>
          <w:rFonts w:ascii="Arial" w:hAnsi="Arial" w:cs="Arial"/>
        </w:rPr>
        <w:t>28</w:t>
      </w:r>
    </w:p>
    <w:p w14:paraId="216CF77A" w14:textId="3969B472" w:rsidR="00F82B5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14 Illustration of the possible mixtures of active sites in grafted titanosilicates. </w:t>
      </w:r>
      <w:r w:rsidR="00E06FDB">
        <w:rPr>
          <w:rFonts w:ascii="Arial" w:hAnsi="Arial" w:cs="Arial"/>
        </w:rPr>
        <w:tab/>
      </w:r>
      <w:r>
        <w:rPr>
          <w:rFonts w:ascii="Arial" w:hAnsi="Arial" w:cs="Arial"/>
        </w:rPr>
        <w:t>28</w:t>
      </w:r>
    </w:p>
    <w:p w14:paraId="6C5ED570" w14:textId="2621809F" w:rsidR="00F82B5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15 a) mononuclear Ti center, b) dinuclear Ti centers as a result from grafting. </w:t>
      </w:r>
      <w:r w:rsidR="00E06FDB">
        <w:rPr>
          <w:rFonts w:ascii="Arial" w:hAnsi="Arial" w:cs="Arial"/>
        </w:rPr>
        <w:tab/>
      </w:r>
      <w:r>
        <w:rPr>
          <w:rFonts w:ascii="Arial" w:hAnsi="Arial" w:cs="Arial"/>
        </w:rPr>
        <w:t>30</w:t>
      </w:r>
    </w:p>
    <w:p w14:paraId="0D2F2CE4" w14:textId="320F6EA8" w:rsidR="00F82B5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16 Tetrahedral Titanium centers with different connectivities to the matrix. </w:t>
      </w:r>
      <w:r w:rsidR="00E06FDB">
        <w:rPr>
          <w:rFonts w:ascii="Arial" w:hAnsi="Arial" w:cs="Arial"/>
        </w:rPr>
        <w:tab/>
      </w:r>
      <w:r>
        <w:rPr>
          <w:rFonts w:ascii="Arial" w:hAnsi="Arial" w:cs="Arial"/>
        </w:rPr>
        <w:t>35</w:t>
      </w:r>
    </w:p>
    <w:p w14:paraId="29F4064A" w14:textId="77777777" w:rsidR="00E06FD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17 Second generation titanosilicate catalysts with tailored connectivities and </w:t>
      </w:r>
    </w:p>
    <w:p w14:paraId="65D9DC66" w14:textId="5BA75068" w:rsidR="00F82B5B" w:rsidRDefault="00E06FDB" w:rsidP="00F80909">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geometries other than tetrahedral. </w:t>
      </w:r>
      <w:r>
        <w:rPr>
          <w:rFonts w:ascii="Arial" w:hAnsi="Arial" w:cs="Arial"/>
        </w:rPr>
        <w:tab/>
      </w:r>
      <w:r w:rsidR="00F82B5B">
        <w:rPr>
          <w:rFonts w:ascii="Arial" w:hAnsi="Arial" w:cs="Arial"/>
        </w:rPr>
        <w:t>36</w:t>
      </w:r>
    </w:p>
    <w:p w14:paraId="71E93062" w14:textId="7C6AEB37" w:rsidR="00F82B5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18 Oxidation of phenols to benzoquinones with aqueous hydrogen peroxide. </w:t>
      </w:r>
      <w:r w:rsidR="00E06FDB">
        <w:rPr>
          <w:rFonts w:ascii="Arial" w:hAnsi="Arial" w:cs="Arial"/>
        </w:rPr>
        <w:tab/>
      </w:r>
      <w:r>
        <w:rPr>
          <w:rFonts w:ascii="Arial" w:hAnsi="Arial" w:cs="Arial"/>
        </w:rPr>
        <w:t>37</w:t>
      </w:r>
    </w:p>
    <w:p w14:paraId="19F21F0F" w14:textId="5E42B000" w:rsidR="00F82B5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19 Epoxidation of cyclohexene to cyclohexene oxide with cumene hydroperoxide. </w:t>
      </w:r>
      <w:r w:rsidR="00E06FDB">
        <w:rPr>
          <w:rFonts w:ascii="Arial" w:hAnsi="Arial" w:cs="Arial"/>
        </w:rPr>
        <w:tab/>
      </w:r>
      <w:r>
        <w:rPr>
          <w:rFonts w:ascii="Arial" w:hAnsi="Arial" w:cs="Arial"/>
        </w:rPr>
        <w:t>37</w:t>
      </w:r>
    </w:p>
    <w:p w14:paraId="789E34DF" w14:textId="0CF73F94" w:rsidR="00F82B5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20 Illustration of catalytic ensemble showing the metal to surface binding, the metal   </w:t>
      </w:r>
      <w:r>
        <w:rPr>
          <w:rFonts w:ascii="Arial" w:hAnsi="Arial" w:cs="Arial"/>
        </w:rPr>
        <w:tab/>
        <w:t xml:space="preserve">      terminating ligands (L) and the support (SiO</w:t>
      </w:r>
      <w:r>
        <w:rPr>
          <w:rFonts w:ascii="Arial" w:hAnsi="Arial" w:cs="Arial"/>
          <w:vertAlign w:val="subscript"/>
        </w:rPr>
        <w:t>2</w:t>
      </w:r>
      <w:r>
        <w:rPr>
          <w:rFonts w:ascii="Arial" w:hAnsi="Arial" w:cs="Arial"/>
        </w:rPr>
        <w:t xml:space="preserve">). </w:t>
      </w:r>
      <w:r w:rsidR="00E06FDB">
        <w:rPr>
          <w:rFonts w:ascii="Arial" w:hAnsi="Arial" w:cs="Arial"/>
        </w:rPr>
        <w:tab/>
      </w:r>
      <w:r>
        <w:rPr>
          <w:rFonts w:ascii="Arial" w:hAnsi="Arial" w:cs="Arial"/>
        </w:rPr>
        <w:t>41</w:t>
      </w:r>
    </w:p>
    <w:p w14:paraId="685F5894" w14:textId="4E96E2B6" w:rsidR="00F82B5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Figure 21 Illustration of the core structure of the tin functionalized building block Si</w:t>
      </w:r>
      <w:r>
        <w:rPr>
          <w:rFonts w:ascii="Arial" w:hAnsi="Arial" w:cs="Arial"/>
          <w:vertAlign w:val="subscript"/>
        </w:rPr>
        <w:t>8</w:t>
      </w:r>
      <w:r>
        <w:rPr>
          <w:rFonts w:ascii="Arial" w:hAnsi="Arial" w:cs="Arial"/>
        </w:rPr>
        <w:t>O</w:t>
      </w:r>
      <w:r>
        <w:rPr>
          <w:rFonts w:ascii="Arial" w:hAnsi="Arial" w:cs="Arial"/>
          <w:vertAlign w:val="subscript"/>
        </w:rPr>
        <w:t>12</w:t>
      </w:r>
      <w:r>
        <w:rPr>
          <w:rFonts w:ascii="Arial" w:hAnsi="Arial" w:cs="Arial"/>
        </w:rPr>
        <w:t>(OSnMe</w:t>
      </w:r>
      <w:r>
        <w:rPr>
          <w:rFonts w:ascii="Arial" w:hAnsi="Arial" w:cs="Arial"/>
          <w:vertAlign w:val="subscript"/>
        </w:rPr>
        <w:t>3</w:t>
      </w:r>
      <w:r>
        <w:rPr>
          <w:rFonts w:ascii="Arial" w:hAnsi="Arial" w:cs="Arial"/>
        </w:rPr>
        <w:t>)</w:t>
      </w:r>
      <w:r>
        <w:rPr>
          <w:rFonts w:ascii="Arial" w:hAnsi="Arial" w:cs="Arial"/>
          <w:vertAlign w:val="subscript"/>
        </w:rPr>
        <w:t xml:space="preserve">8 </w:t>
      </w:r>
      <w:r>
        <w:rPr>
          <w:rFonts w:ascii="Arial" w:hAnsi="Arial" w:cs="Arial"/>
        </w:rPr>
        <w:t xml:space="preserve">where silicon atoms are blue, oxygen atoms red, and trimethyltin groups green. </w:t>
      </w:r>
      <w:r w:rsidR="00E06FDB">
        <w:rPr>
          <w:rFonts w:ascii="Arial" w:hAnsi="Arial" w:cs="Arial"/>
        </w:rPr>
        <w:tab/>
      </w:r>
      <w:r>
        <w:rPr>
          <w:rFonts w:ascii="Arial" w:hAnsi="Arial" w:cs="Arial"/>
        </w:rPr>
        <w:t>42</w:t>
      </w:r>
    </w:p>
    <w:p w14:paraId="56929A0C" w14:textId="77777777" w:rsidR="00E06FD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22 Illustration of the separation distances for the terminal oxygen linking points on </w:t>
      </w:r>
    </w:p>
    <w:p w14:paraId="2CD6127D" w14:textId="5F2D4E95" w:rsidR="00F82B5B" w:rsidRDefault="00E06FDB" w:rsidP="00F80909">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the building block Si</w:t>
      </w:r>
      <w:r w:rsidR="00F82B5B">
        <w:rPr>
          <w:rFonts w:ascii="Arial" w:hAnsi="Arial" w:cs="Arial"/>
          <w:vertAlign w:val="subscript"/>
        </w:rPr>
        <w:t>8</w:t>
      </w:r>
      <w:r w:rsidR="00F82B5B">
        <w:rPr>
          <w:rFonts w:ascii="Arial" w:hAnsi="Arial" w:cs="Arial"/>
        </w:rPr>
        <w:t>O</w:t>
      </w:r>
      <w:r w:rsidR="00F82B5B">
        <w:rPr>
          <w:rFonts w:ascii="Arial" w:hAnsi="Arial" w:cs="Arial"/>
          <w:vertAlign w:val="subscript"/>
        </w:rPr>
        <w:t>12</w:t>
      </w:r>
      <w:r w:rsidR="00F82B5B">
        <w:rPr>
          <w:rFonts w:ascii="Arial" w:hAnsi="Arial" w:cs="Arial"/>
        </w:rPr>
        <w:t>(OSnMe</w:t>
      </w:r>
      <w:r w:rsidR="00F82B5B">
        <w:rPr>
          <w:rFonts w:ascii="Arial" w:hAnsi="Arial" w:cs="Arial"/>
          <w:vertAlign w:val="subscript"/>
        </w:rPr>
        <w:t>3</w:t>
      </w:r>
      <w:r w:rsidR="00F82B5B">
        <w:rPr>
          <w:rFonts w:ascii="Arial" w:hAnsi="Arial" w:cs="Arial"/>
        </w:rPr>
        <w:t>)</w:t>
      </w:r>
      <w:r w:rsidR="00F82B5B">
        <w:rPr>
          <w:rFonts w:ascii="Arial" w:hAnsi="Arial" w:cs="Arial"/>
          <w:vertAlign w:val="subscript"/>
        </w:rPr>
        <w:t>8</w:t>
      </w:r>
      <w:r w:rsidR="00F82B5B">
        <w:rPr>
          <w:rFonts w:ascii="Arial" w:hAnsi="Arial" w:cs="Arial"/>
        </w:rPr>
        <w:t xml:space="preserve">. Figure was obtained from ref [71]. </w:t>
      </w:r>
      <w:r>
        <w:rPr>
          <w:rFonts w:ascii="Arial" w:hAnsi="Arial" w:cs="Arial"/>
        </w:rPr>
        <w:tab/>
      </w:r>
      <w:r w:rsidR="00F82B5B">
        <w:rPr>
          <w:rFonts w:ascii="Arial" w:hAnsi="Arial" w:cs="Arial"/>
        </w:rPr>
        <w:t xml:space="preserve">44 </w:t>
      </w:r>
    </w:p>
    <w:p w14:paraId="2B900E64" w14:textId="73B3B9F1" w:rsidR="00F82B5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23 Generic cross-linking reaction between building block and linking agent with complimentary functional groups. </w:t>
      </w:r>
      <w:r w:rsidR="00E06FDB">
        <w:rPr>
          <w:rFonts w:ascii="Arial" w:hAnsi="Arial" w:cs="Arial"/>
        </w:rPr>
        <w:tab/>
      </w:r>
      <w:r>
        <w:rPr>
          <w:rFonts w:ascii="Arial" w:hAnsi="Arial" w:cs="Arial"/>
        </w:rPr>
        <w:t>47</w:t>
      </w:r>
    </w:p>
    <w:p w14:paraId="4F2EA60B" w14:textId="77777777" w:rsidR="00E06FD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Figure 24 Illustration of the method of sequential addi</w:t>
      </w:r>
      <w:r w:rsidR="00E06FDB">
        <w:rPr>
          <w:rFonts w:ascii="Arial" w:hAnsi="Arial" w:cs="Arial"/>
        </w:rPr>
        <w:t xml:space="preserve">tions. Figure was obtained from </w:t>
      </w:r>
    </w:p>
    <w:p w14:paraId="5084E905" w14:textId="750FC046" w:rsidR="00F82B5B" w:rsidRDefault="00E06FDB" w:rsidP="00F80909">
      <w:pPr>
        <w:tabs>
          <w:tab w:val="left" w:pos="900"/>
          <w:tab w:val="left" w:leader="dot" w:pos="8640"/>
        </w:tabs>
        <w:spacing w:line="360" w:lineRule="auto"/>
        <w:ind w:left="990" w:hanging="900"/>
        <w:rPr>
          <w:rFonts w:ascii="Arial" w:hAnsi="Arial" w:cs="Arial"/>
        </w:rPr>
      </w:pPr>
      <w:r>
        <w:rPr>
          <w:rFonts w:ascii="Arial" w:hAnsi="Arial" w:cs="Arial"/>
        </w:rPr>
        <w:tab/>
        <w:t>r</w:t>
      </w:r>
      <w:r w:rsidR="00F82B5B">
        <w:rPr>
          <w:rFonts w:ascii="Arial" w:hAnsi="Arial" w:cs="Arial"/>
        </w:rPr>
        <w:t xml:space="preserve">ef [75]. </w:t>
      </w:r>
      <w:r>
        <w:rPr>
          <w:rFonts w:ascii="Arial" w:hAnsi="Arial" w:cs="Arial"/>
        </w:rPr>
        <w:tab/>
      </w:r>
      <w:r w:rsidR="00F82B5B">
        <w:rPr>
          <w:rFonts w:ascii="Arial" w:hAnsi="Arial" w:cs="Arial"/>
        </w:rPr>
        <w:t>49</w:t>
      </w:r>
    </w:p>
    <w:p w14:paraId="15EC44BA" w14:textId="5659A12B" w:rsidR="00F82B5B" w:rsidRDefault="00F82B5B" w:rsidP="00F80909">
      <w:pPr>
        <w:tabs>
          <w:tab w:val="left" w:pos="900"/>
          <w:tab w:val="left" w:leader="dot" w:pos="8640"/>
        </w:tabs>
        <w:spacing w:line="360" w:lineRule="auto"/>
        <w:ind w:left="990" w:hanging="900"/>
        <w:rPr>
          <w:rFonts w:ascii="Arial" w:hAnsi="Arial" w:cs="Arial"/>
        </w:rPr>
      </w:pPr>
      <w:r>
        <w:rPr>
          <w:rFonts w:ascii="Arial" w:hAnsi="Arial" w:cs="Arial"/>
        </w:rPr>
        <w:t xml:space="preserve">Figure 25 Illustration of the formation of 4-connected embedded titanium center. </w:t>
      </w:r>
      <w:r w:rsidR="00E06FDB">
        <w:rPr>
          <w:rFonts w:ascii="Arial" w:hAnsi="Arial" w:cs="Arial"/>
        </w:rPr>
        <w:tab/>
      </w:r>
      <w:r>
        <w:rPr>
          <w:rFonts w:ascii="Arial" w:hAnsi="Arial" w:cs="Arial"/>
        </w:rPr>
        <w:t>51</w:t>
      </w:r>
    </w:p>
    <w:p w14:paraId="44B5E097"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lastRenderedPageBreak/>
        <w:t>Figure 26 Illustration of the 2</w:t>
      </w:r>
      <w:r>
        <w:rPr>
          <w:rFonts w:ascii="Arial" w:hAnsi="Arial" w:cs="Arial"/>
          <w:vertAlign w:val="superscript"/>
        </w:rPr>
        <w:t>nd</w:t>
      </w:r>
      <w:r>
        <w:rPr>
          <w:rFonts w:ascii="Arial" w:hAnsi="Arial" w:cs="Arial"/>
        </w:rPr>
        <w:t xml:space="preserve"> dose of the method of sequential additions the formation of </w:t>
      </w:r>
    </w:p>
    <w:p w14:paraId="24155A3B" w14:textId="38FFD818"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the matrix by cross-linking the oligomers of the 1</w:t>
      </w:r>
      <w:r w:rsidR="00F82B5B">
        <w:rPr>
          <w:rFonts w:ascii="Arial" w:hAnsi="Arial" w:cs="Arial"/>
          <w:vertAlign w:val="superscript"/>
        </w:rPr>
        <w:t>st</w:t>
      </w:r>
      <w:r w:rsidR="00F82B5B">
        <w:rPr>
          <w:rFonts w:ascii="Arial" w:hAnsi="Arial" w:cs="Arial"/>
        </w:rPr>
        <w:t xml:space="preserve"> dose. </w:t>
      </w:r>
      <w:r>
        <w:rPr>
          <w:rFonts w:ascii="Arial" w:hAnsi="Arial" w:cs="Arial"/>
        </w:rPr>
        <w:tab/>
      </w:r>
      <w:r w:rsidR="00F82B5B">
        <w:rPr>
          <w:rFonts w:ascii="Arial" w:hAnsi="Arial" w:cs="Arial"/>
        </w:rPr>
        <w:t>52</w:t>
      </w:r>
    </w:p>
    <w:p w14:paraId="4F4F5E37"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27 Illustration of the two-dose strategy employed in the method of sequential </w:t>
      </w:r>
    </w:p>
    <w:p w14:paraId="623347EC" w14:textId="1D53FE87"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additions for fully embedded 4-connected titanium centers. </w:t>
      </w:r>
      <w:r>
        <w:rPr>
          <w:rFonts w:ascii="Arial" w:hAnsi="Arial" w:cs="Arial"/>
        </w:rPr>
        <w:tab/>
      </w:r>
      <w:r w:rsidR="00F82B5B">
        <w:rPr>
          <w:rFonts w:ascii="Arial" w:hAnsi="Arial" w:cs="Arial"/>
        </w:rPr>
        <w:t xml:space="preserve"> 53</w:t>
      </w:r>
    </w:p>
    <w:p w14:paraId="1A259FC4"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28 Mononuclear titanium precursors used to target specific connectivities to the</w:t>
      </w:r>
    </w:p>
    <w:p w14:paraId="645B154E" w14:textId="6C405AC9"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matrix; 2-connected (left), 3-connected (middle), 4-connected (right). </w:t>
      </w:r>
      <w:r>
        <w:rPr>
          <w:rFonts w:ascii="Arial" w:hAnsi="Arial" w:cs="Arial"/>
        </w:rPr>
        <w:tab/>
      </w:r>
      <w:r w:rsidR="00F82B5B">
        <w:rPr>
          <w:rFonts w:ascii="Arial" w:hAnsi="Arial" w:cs="Arial"/>
        </w:rPr>
        <w:t>54</w:t>
      </w:r>
    </w:p>
    <w:p w14:paraId="154D32BF" w14:textId="28AA753E"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29 Illustration of three different titanium connectivities to the silicate. </w:t>
      </w:r>
      <w:r w:rsidR="00E06FDB">
        <w:rPr>
          <w:rFonts w:ascii="Arial" w:hAnsi="Arial" w:cs="Arial"/>
        </w:rPr>
        <w:tab/>
      </w:r>
      <w:r>
        <w:rPr>
          <w:rFonts w:ascii="Arial" w:hAnsi="Arial" w:cs="Arial"/>
        </w:rPr>
        <w:t>56</w:t>
      </w:r>
    </w:p>
    <w:p w14:paraId="0EC09855"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30 Illustration of a 2-connected matrix after second cross-linking illustration silyl </w:t>
      </w:r>
    </w:p>
    <w:p w14:paraId="5B081005" w14:textId="77777777" w:rsidR="00E06FDB" w:rsidRDefault="00E06FDB" w:rsidP="00E06FDB">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chloride groups remain and pose the risk of disrupting the targeted connec</w:t>
      </w:r>
      <w:r>
        <w:rPr>
          <w:rFonts w:ascii="Arial" w:hAnsi="Arial" w:cs="Arial"/>
        </w:rPr>
        <w:t xml:space="preserve">- </w:t>
      </w:r>
    </w:p>
    <w:p w14:paraId="4DA081F5" w14:textId="7C1B1853" w:rsidR="00F82B5B" w:rsidRDefault="00E06FDB" w:rsidP="00E06FDB">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tivities. </w:t>
      </w:r>
      <w:r>
        <w:rPr>
          <w:rFonts w:ascii="Arial" w:hAnsi="Arial" w:cs="Arial"/>
        </w:rPr>
        <w:tab/>
      </w:r>
      <w:r w:rsidR="00F82B5B">
        <w:rPr>
          <w:rFonts w:ascii="Arial" w:hAnsi="Arial" w:cs="Arial"/>
        </w:rPr>
        <w:t>56</w:t>
      </w:r>
    </w:p>
    <w:p w14:paraId="21A6732A" w14:textId="4D784160"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31 FTIR spectra following the dehydration of TS-1, low H</w:t>
      </w:r>
      <w:r>
        <w:rPr>
          <w:rFonts w:ascii="Arial" w:hAnsi="Arial" w:cs="Arial"/>
          <w:vertAlign w:val="subscript"/>
        </w:rPr>
        <w:t>2</w:t>
      </w:r>
      <w:r>
        <w:rPr>
          <w:rFonts w:ascii="Arial" w:hAnsi="Arial" w:cs="Arial"/>
        </w:rPr>
        <w:t xml:space="preserve">O absorption dotted lines, high concentration solid lines. Figure modified from ref [56]. </w:t>
      </w:r>
      <w:r w:rsidR="00E06FDB">
        <w:rPr>
          <w:rFonts w:ascii="Arial" w:hAnsi="Arial" w:cs="Arial"/>
        </w:rPr>
        <w:tab/>
      </w:r>
      <w:r>
        <w:rPr>
          <w:rFonts w:ascii="Arial" w:hAnsi="Arial" w:cs="Arial"/>
        </w:rPr>
        <w:t>60</w:t>
      </w:r>
    </w:p>
    <w:p w14:paraId="1F07C8A4"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32 FTIR spectrum of the tin-cube building block illustrating the fingerprint regions</w:t>
      </w:r>
    </w:p>
    <w:p w14:paraId="099CDFF6" w14:textId="29AE1824"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used for characterization. </w:t>
      </w:r>
      <w:r>
        <w:rPr>
          <w:rFonts w:ascii="Arial" w:hAnsi="Arial" w:cs="Arial"/>
        </w:rPr>
        <w:tab/>
      </w:r>
      <w:r w:rsidR="00F82B5B">
        <w:rPr>
          <w:rFonts w:ascii="Arial" w:hAnsi="Arial" w:cs="Arial"/>
        </w:rPr>
        <w:t>61</w:t>
      </w:r>
    </w:p>
    <w:p w14:paraId="553FD2BC"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33 FTIR spectra of pure SiO</w:t>
      </w:r>
      <w:r>
        <w:rPr>
          <w:rFonts w:ascii="Arial" w:hAnsi="Arial" w:cs="Arial"/>
          <w:vertAlign w:val="subscript"/>
        </w:rPr>
        <w:t>2</w:t>
      </w:r>
      <w:r>
        <w:rPr>
          <w:rFonts w:ascii="Arial" w:hAnsi="Arial" w:cs="Arial"/>
        </w:rPr>
        <w:t xml:space="preserve"> (bottom) and TiO</w:t>
      </w:r>
      <w:r>
        <w:rPr>
          <w:rFonts w:ascii="Arial" w:hAnsi="Arial" w:cs="Arial"/>
          <w:vertAlign w:val="subscript"/>
        </w:rPr>
        <w:t>2</w:t>
      </w:r>
      <w:r>
        <w:rPr>
          <w:rFonts w:ascii="Arial" w:hAnsi="Arial" w:cs="Arial"/>
        </w:rPr>
        <w:t xml:space="preserve"> showing the absence of the 960 </w:t>
      </w:r>
    </w:p>
    <w:p w14:paraId="753CC82A" w14:textId="77777777" w:rsidR="00E06FD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cm</w:t>
      </w:r>
      <w:r w:rsidR="00F82B5B">
        <w:rPr>
          <w:rFonts w:ascii="Arial" w:hAnsi="Arial" w:cs="Arial"/>
          <w:vertAlign w:val="superscript"/>
        </w:rPr>
        <w:t>-1</w:t>
      </w:r>
      <w:r w:rsidR="00F82B5B">
        <w:rPr>
          <w:rFonts w:ascii="Arial" w:hAnsi="Arial" w:cs="Arial"/>
        </w:rPr>
        <w:t xml:space="preserve"> shoulder when Ti is not present in the matrix. Figure was obtained from </w:t>
      </w:r>
    </w:p>
    <w:p w14:paraId="6248A1B4" w14:textId="24B59997"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ref [82]. …</w:t>
      </w:r>
      <w:r>
        <w:rPr>
          <w:rFonts w:ascii="Arial" w:hAnsi="Arial" w:cs="Arial"/>
        </w:rPr>
        <w:tab/>
      </w:r>
      <w:r w:rsidR="00F82B5B">
        <w:rPr>
          <w:rFonts w:ascii="Arial" w:hAnsi="Arial" w:cs="Arial"/>
        </w:rPr>
        <w:t>.63</w:t>
      </w:r>
    </w:p>
    <w:p w14:paraId="02C02EF7"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34 Modes and frequencies of pyridine binding on aluminosilicates (left) silanols, </w:t>
      </w:r>
    </w:p>
    <w:p w14:paraId="17705F38" w14:textId="6D385032"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(middle) Br</w:t>
      </w:r>
      <w:r w:rsidR="00F82B5B">
        <w:rPr>
          <w:rFonts w:ascii="Arial" w:hAnsi="Arial" w:cs="Arial"/>
          <w:sz w:val="20"/>
        </w:rPr>
        <w:t>Ø</w:t>
      </w:r>
      <w:r w:rsidR="00F82B5B">
        <w:rPr>
          <w:rFonts w:ascii="Arial" w:hAnsi="Arial" w:cs="Arial"/>
        </w:rPr>
        <w:t xml:space="preserve">nsted, (right) Lewis. </w:t>
      </w:r>
      <w:r>
        <w:rPr>
          <w:rFonts w:ascii="Arial" w:hAnsi="Arial" w:cs="Arial"/>
        </w:rPr>
        <w:tab/>
      </w:r>
      <w:r w:rsidR="00F82B5B">
        <w:rPr>
          <w:rFonts w:ascii="Arial" w:hAnsi="Arial" w:cs="Arial"/>
        </w:rPr>
        <w:t>64</w:t>
      </w:r>
    </w:p>
    <w:p w14:paraId="22A604EE"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35 Photograph of the IR spectrometer located inside a nitrogen atmosphere</w:t>
      </w:r>
      <w:r w:rsidR="00E06FDB">
        <w:rPr>
          <w:rFonts w:ascii="Arial" w:hAnsi="Arial" w:cs="Arial"/>
        </w:rPr>
        <w:t xml:space="preserve"> </w:t>
      </w:r>
    </w:p>
    <w:p w14:paraId="4D019F3D" w14:textId="57FE0FE8"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glovebox. </w:t>
      </w:r>
      <w:r>
        <w:rPr>
          <w:rFonts w:ascii="Arial" w:hAnsi="Arial" w:cs="Arial"/>
        </w:rPr>
        <w:tab/>
      </w:r>
      <w:r w:rsidR="00F82B5B">
        <w:rPr>
          <w:rFonts w:ascii="Arial" w:hAnsi="Arial" w:cs="Arial"/>
        </w:rPr>
        <w:t>65</w:t>
      </w:r>
    </w:p>
    <w:p w14:paraId="5246D454" w14:textId="7189E4BA"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36 Illustration of the calibration curves obtained for each titanium wavelength. </w:t>
      </w:r>
      <w:r w:rsidR="00E06FDB">
        <w:rPr>
          <w:rFonts w:ascii="Arial" w:hAnsi="Arial" w:cs="Arial"/>
        </w:rPr>
        <w:tab/>
      </w:r>
      <w:r>
        <w:rPr>
          <w:rFonts w:ascii="Arial" w:hAnsi="Arial" w:cs="Arial"/>
        </w:rPr>
        <w:t>68</w:t>
      </w:r>
    </w:p>
    <w:p w14:paraId="024C8D4F" w14:textId="07DD5EFF"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37 Illustration of specular reflection showing the incident angle is equal to the reflectance angle. </w:t>
      </w:r>
      <w:r w:rsidR="00E06FDB">
        <w:rPr>
          <w:rFonts w:ascii="Arial" w:hAnsi="Arial" w:cs="Arial"/>
        </w:rPr>
        <w:tab/>
      </w:r>
      <w:r>
        <w:rPr>
          <w:rFonts w:ascii="Arial" w:hAnsi="Arial" w:cs="Arial"/>
        </w:rPr>
        <w:t>70</w:t>
      </w:r>
    </w:p>
    <w:p w14:paraId="3C950B6E"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38 Illustration of diffuse reflections where the incident angle does not equal the </w:t>
      </w:r>
    </w:p>
    <w:p w14:paraId="4DD5CDAA" w14:textId="3AACA3A8"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lastRenderedPageBreak/>
        <w:tab/>
      </w:r>
      <w:r w:rsidR="00F82B5B">
        <w:rPr>
          <w:rFonts w:ascii="Arial" w:hAnsi="Arial" w:cs="Arial"/>
        </w:rPr>
        <w:t xml:space="preserve">reflected angles. </w:t>
      </w:r>
      <w:r>
        <w:rPr>
          <w:rFonts w:ascii="Arial" w:hAnsi="Arial" w:cs="Arial"/>
        </w:rPr>
        <w:tab/>
      </w:r>
      <w:r w:rsidR="00F82B5B">
        <w:rPr>
          <w:rFonts w:ascii="Arial" w:hAnsi="Arial" w:cs="Arial"/>
        </w:rPr>
        <w:t>72</w:t>
      </w:r>
    </w:p>
    <w:p w14:paraId="778484CF"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39 DRUV spectra for dehydrated (-) and hydrated (- -) TiO</w:t>
      </w:r>
      <w:r>
        <w:rPr>
          <w:rFonts w:ascii="Arial" w:hAnsi="Arial" w:cs="Arial"/>
          <w:vertAlign w:val="subscript"/>
        </w:rPr>
        <w:t>2</w:t>
      </w:r>
      <w:r>
        <w:rPr>
          <w:rFonts w:ascii="Arial" w:hAnsi="Arial" w:cs="Arial"/>
        </w:rPr>
        <w:t xml:space="preserve"> (a, offset by 0.4) and </w:t>
      </w:r>
    </w:p>
    <w:p w14:paraId="1E3FD4EB" w14:textId="5F5B0319"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TS-1 (b). Figure was reprinted from ref [87]. </w:t>
      </w:r>
      <w:r>
        <w:rPr>
          <w:rFonts w:ascii="Arial" w:hAnsi="Arial" w:cs="Arial"/>
        </w:rPr>
        <w:tab/>
      </w:r>
      <w:r w:rsidR="00F82B5B">
        <w:rPr>
          <w:rFonts w:ascii="Arial" w:hAnsi="Arial" w:cs="Arial"/>
        </w:rPr>
        <w:t>74</w:t>
      </w:r>
    </w:p>
    <w:p w14:paraId="11D803E8" w14:textId="3B6171B4"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40 Illustration of the two different types of tetrahedral titanium sites found in titanosilicates, closed (left) and open (right). </w:t>
      </w:r>
      <w:r w:rsidR="00E06FDB">
        <w:rPr>
          <w:rFonts w:ascii="Arial" w:hAnsi="Arial" w:cs="Arial"/>
        </w:rPr>
        <w:tab/>
      </w:r>
      <w:r>
        <w:rPr>
          <w:rFonts w:ascii="Arial" w:hAnsi="Arial" w:cs="Arial"/>
        </w:rPr>
        <w:t>76</w:t>
      </w:r>
    </w:p>
    <w:p w14:paraId="271A882A" w14:textId="47A17DAF"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41 Photograph of the DRUV sample cell prepared inside a nitrogen atmosphere glovebox, left-without cover, right-with black cover to mask the tape. </w:t>
      </w:r>
      <w:r w:rsidR="00E06FDB">
        <w:rPr>
          <w:rFonts w:ascii="Arial" w:hAnsi="Arial" w:cs="Arial"/>
        </w:rPr>
        <w:tab/>
      </w:r>
      <w:r>
        <w:rPr>
          <w:rFonts w:ascii="Arial" w:hAnsi="Arial" w:cs="Arial"/>
        </w:rPr>
        <w:t>76</w:t>
      </w:r>
    </w:p>
    <w:p w14:paraId="3FE68588" w14:textId="7743525F"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42 A core electron is excited by an X-ray photon of the proper energy. </w:t>
      </w:r>
      <w:r w:rsidR="00E06FDB">
        <w:rPr>
          <w:rFonts w:ascii="Arial" w:hAnsi="Arial" w:cs="Arial"/>
        </w:rPr>
        <w:tab/>
      </w:r>
      <w:r>
        <w:rPr>
          <w:rFonts w:ascii="Arial" w:hAnsi="Arial" w:cs="Arial"/>
        </w:rPr>
        <w:t>78</w:t>
      </w:r>
    </w:p>
    <w:p w14:paraId="099D76D2" w14:textId="51EEA35C"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43 Fluorescence decay of the excited state. </w:t>
      </w:r>
      <w:r w:rsidR="00E06FDB">
        <w:rPr>
          <w:rFonts w:ascii="Arial" w:hAnsi="Arial" w:cs="Arial"/>
        </w:rPr>
        <w:tab/>
      </w:r>
      <w:r>
        <w:rPr>
          <w:rFonts w:ascii="Arial" w:hAnsi="Arial" w:cs="Arial"/>
        </w:rPr>
        <w:t>78</w:t>
      </w:r>
    </w:p>
    <w:p w14:paraId="78E4038B" w14:textId="5DC493C7"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44 Plot of X-ray absorption energies as a function of atomic number. </w:t>
      </w:r>
      <w:r w:rsidR="00E06FDB">
        <w:rPr>
          <w:rFonts w:ascii="Arial" w:hAnsi="Arial" w:cs="Arial"/>
        </w:rPr>
        <w:tab/>
      </w:r>
      <w:r>
        <w:rPr>
          <w:rFonts w:ascii="Arial" w:hAnsi="Arial" w:cs="Arial"/>
        </w:rPr>
        <w:t>80</w:t>
      </w:r>
    </w:p>
    <w:p w14:paraId="226E53C4"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45 XAS spectrum of Ti K-edge illustrating the two distinct regions, XANES (red) </w:t>
      </w:r>
    </w:p>
    <w:p w14:paraId="5E68E09C" w14:textId="43A90E42"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and EXAFS (Blue). </w:t>
      </w:r>
      <w:r>
        <w:rPr>
          <w:rFonts w:ascii="Arial" w:hAnsi="Arial" w:cs="Arial"/>
        </w:rPr>
        <w:tab/>
      </w:r>
      <w:r w:rsidR="00F82B5B">
        <w:rPr>
          <w:rFonts w:ascii="Arial" w:hAnsi="Arial" w:cs="Arial"/>
        </w:rPr>
        <w:t>81</w:t>
      </w:r>
    </w:p>
    <w:p w14:paraId="030F71B9"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46 Illustration of the pre-edge feature of a 6-coordinate titanium species (left) and a </w:t>
      </w:r>
    </w:p>
    <w:p w14:paraId="787D96E9" w14:textId="15E63AF4"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4-coordinate complex (right) in the XANES region of XAS. Figure modified from</w:t>
      </w:r>
      <w:r w:rsidR="00F82B5B">
        <w:rPr>
          <w:rFonts w:ascii="Arial" w:hAnsi="Arial" w:cs="Arial"/>
        </w:rPr>
        <w:tab/>
      </w:r>
      <w:r w:rsidR="00F82B5B">
        <w:rPr>
          <w:rFonts w:ascii="Arial" w:hAnsi="Arial" w:cs="Arial"/>
        </w:rPr>
        <w:tab/>
        <w:t xml:space="preserve"> ref [93]. </w:t>
      </w:r>
      <w:r>
        <w:rPr>
          <w:rFonts w:ascii="Arial" w:hAnsi="Arial" w:cs="Arial"/>
        </w:rPr>
        <w:tab/>
      </w:r>
      <w:r w:rsidR="00F82B5B">
        <w:rPr>
          <w:rFonts w:ascii="Arial" w:hAnsi="Arial" w:cs="Arial"/>
        </w:rPr>
        <w:t>82</w:t>
      </w:r>
    </w:p>
    <w:p w14:paraId="13A44C4F"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47 Illustration of how coordination geometry influences the Ti pre-edge intensity </w:t>
      </w:r>
    </w:p>
    <w:p w14:paraId="05136B79" w14:textId="46AE0B55"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and peak position.  Figure was reprinted from [107]. </w:t>
      </w:r>
      <w:r>
        <w:rPr>
          <w:rFonts w:ascii="Arial" w:hAnsi="Arial" w:cs="Arial"/>
        </w:rPr>
        <w:tab/>
      </w:r>
      <w:r w:rsidR="00F82B5B">
        <w:rPr>
          <w:rFonts w:ascii="Arial" w:hAnsi="Arial" w:cs="Arial"/>
        </w:rPr>
        <w:t>84</w:t>
      </w:r>
    </w:p>
    <w:p w14:paraId="6C0FFBF7"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48 Illustration of deconstructive (left) and constructive (right) interface, absorbing</w:t>
      </w:r>
    </w:p>
    <w:p w14:paraId="550EBA20" w14:textId="65EDDE5E"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atom is blue and the backscattering atoms are red and green. </w:t>
      </w:r>
      <w:r>
        <w:rPr>
          <w:rFonts w:ascii="Arial" w:hAnsi="Arial" w:cs="Arial"/>
        </w:rPr>
        <w:tab/>
      </w:r>
      <w:r w:rsidR="00F82B5B">
        <w:rPr>
          <w:rFonts w:ascii="Arial" w:hAnsi="Arial" w:cs="Arial"/>
        </w:rPr>
        <w:t>84</w:t>
      </w:r>
    </w:p>
    <w:p w14:paraId="31074E2B" w14:textId="2B250208"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49 Illustration of the scattering spheres. </w:t>
      </w:r>
      <w:r w:rsidR="00E06FDB">
        <w:rPr>
          <w:rFonts w:ascii="Arial" w:hAnsi="Arial" w:cs="Arial"/>
        </w:rPr>
        <w:tab/>
      </w:r>
      <w:r>
        <w:rPr>
          <w:rFonts w:ascii="Arial" w:hAnsi="Arial" w:cs="Arial"/>
        </w:rPr>
        <w:t>85</w:t>
      </w:r>
    </w:p>
    <w:p w14:paraId="6B62F0DD"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50 Illustration of the different types of scattering paths. Figure obtained from</w:t>
      </w:r>
    </w:p>
    <w:p w14:paraId="004E9AB9" w14:textId="4501671A"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ref [94]. </w:t>
      </w:r>
      <w:r>
        <w:rPr>
          <w:rFonts w:ascii="Arial" w:hAnsi="Arial" w:cs="Arial"/>
        </w:rPr>
        <w:tab/>
      </w:r>
      <w:r w:rsidR="00F82B5B">
        <w:rPr>
          <w:rFonts w:ascii="Arial" w:hAnsi="Arial" w:cs="Arial"/>
        </w:rPr>
        <w:t>85</w:t>
      </w:r>
    </w:p>
    <w:p w14:paraId="6292492D" w14:textId="34209905"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51 UHMW polyethylene plate loaded with samples and sealed with polypropylene windows. </w:t>
      </w:r>
      <w:r w:rsidR="00E06FDB">
        <w:rPr>
          <w:rFonts w:ascii="Arial" w:hAnsi="Arial" w:cs="Arial"/>
        </w:rPr>
        <w:tab/>
      </w:r>
      <w:r>
        <w:rPr>
          <w:rFonts w:ascii="Arial" w:hAnsi="Arial" w:cs="Arial"/>
        </w:rPr>
        <w:t>87</w:t>
      </w:r>
    </w:p>
    <w:p w14:paraId="4FA3156C"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52 IUPAC description of adsorption/desorption isotherms. Figure was obtained </w:t>
      </w:r>
    </w:p>
    <w:p w14:paraId="210E365E" w14:textId="66759848"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lastRenderedPageBreak/>
        <w:tab/>
      </w:r>
      <w:r w:rsidR="00F82B5B">
        <w:rPr>
          <w:rFonts w:ascii="Arial" w:hAnsi="Arial" w:cs="Arial"/>
        </w:rPr>
        <w:t xml:space="preserve">from ref [100]. </w:t>
      </w:r>
      <w:r>
        <w:rPr>
          <w:rFonts w:ascii="Arial" w:hAnsi="Arial" w:cs="Arial"/>
        </w:rPr>
        <w:tab/>
      </w:r>
      <w:r w:rsidR="00F82B5B">
        <w:rPr>
          <w:rFonts w:ascii="Arial" w:hAnsi="Arial" w:cs="Arial"/>
        </w:rPr>
        <w:t>92</w:t>
      </w:r>
    </w:p>
    <w:p w14:paraId="03B3D9E9" w14:textId="77777777" w:rsidR="00E06FDB" w:rsidRDefault="00F82B5B" w:rsidP="00E06FDB">
      <w:pPr>
        <w:tabs>
          <w:tab w:val="left" w:pos="900"/>
          <w:tab w:val="left" w:leader="dot" w:pos="8640"/>
        </w:tabs>
        <w:spacing w:line="360" w:lineRule="auto"/>
        <w:ind w:left="990" w:hanging="900"/>
        <w:rPr>
          <w:rFonts w:ascii="Arial" w:hAnsi="Arial" w:cs="Arial"/>
        </w:rPr>
      </w:pPr>
      <w:r>
        <w:rPr>
          <w:rFonts w:ascii="Arial" w:hAnsi="Arial" w:cs="Arial"/>
        </w:rPr>
        <w:t xml:space="preserve">Figure 53 Nitrogen adsorption/desorption isotherm for 2-connected first generation </w:t>
      </w:r>
    </w:p>
    <w:p w14:paraId="39486F0B" w14:textId="7A990A4E" w:rsidR="00F82B5B" w:rsidRDefault="00E06FDB" w:rsidP="00E06FDB">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catalysts (blue is adsorption branch and orange is desorption branch). </w:t>
      </w:r>
      <w:r>
        <w:rPr>
          <w:rFonts w:ascii="Arial" w:hAnsi="Arial" w:cs="Arial"/>
        </w:rPr>
        <w:tab/>
      </w:r>
      <w:r w:rsidR="00F82B5B">
        <w:rPr>
          <w:rFonts w:ascii="Arial" w:hAnsi="Arial" w:cs="Arial"/>
        </w:rPr>
        <w:t>94</w:t>
      </w:r>
    </w:p>
    <w:p w14:paraId="2AD8C9FF" w14:textId="1792B1F5"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54 Picture of catalysis set up. </w:t>
      </w:r>
      <w:r w:rsidR="00E06FDB">
        <w:rPr>
          <w:rFonts w:ascii="Arial" w:hAnsi="Arial" w:cs="Arial"/>
        </w:rPr>
        <w:tab/>
      </w:r>
      <w:r>
        <w:rPr>
          <w:rFonts w:ascii="Arial" w:hAnsi="Arial" w:cs="Arial"/>
        </w:rPr>
        <w:t>96</w:t>
      </w:r>
    </w:p>
    <w:p w14:paraId="3B94AE9A"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55 NMR spectra of an aliquot without MgSO</w:t>
      </w:r>
      <w:r>
        <w:rPr>
          <w:rFonts w:ascii="Arial" w:hAnsi="Arial" w:cs="Arial"/>
          <w:vertAlign w:val="subscript"/>
        </w:rPr>
        <w:t>4</w:t>
      </w:r>
      <w:r>
        <w:rPr>
          <w:rFonts w:ascii="Arial" w:hAnsi="Arial" w:cs="Arial"/>
        </w:rPr>
        <w:t xml:space="preserve"> (blue) showing the presence of a </w:t>
      </w:r>
    </w:p>
    <w:p w14:paraId="031BF2D9" w14:textId="77777777" w:rsidR="00E06FD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broad feature at ~6.5 ppm and an aliquot with MgSO</w:t>
      </w:r>
      <w:r w:rsidR="00F82B5B">
        <w:rPr>
          <w:rFonts w:ascii="Arial" w:hAnsi="Arial" w:cs="Arial"/>
          <w:vertAlign w:val="subscript"/>
        </w:rPr>
        <w:t>4</w:t>
      </w:r>
      <w:r w:rsidR="00F82B5B">
        <w:rPr>
          <w:rFonts w:ascii="Arial" w:hAnsi="Arial" w:cs="Arial"/>
        </w:rPr>
        <w:t xml:space="preserve"> (red) illustrating the absence</w:t>
      </w:r>
    </w:p>
    <w:p w14:paraId="59C9FCAC" w14:textId="0AAB7CD8"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of the broad feature in the presence of MgSO</w:t>
      </w:r>
      <w:r w:rsidR="00F82B5B">
        <w:rPr>
          <w:rFonts w:ascii="Arial" w:hAnsi="Arial" w:cs="Arial"/>
          <w:vertAlign w:val="subscript"/>
        </w:rPr>
        <w:t>4</w:t>
      </w:r>
      <w:r w:rsidR="00F82B5B">
        <w:rPr>
          <w:rFonts w:ascii="Arial" w:hAnsi="Arial" w:cs="Arial"/>
        </w:rPr>
        <w:t xml:space="preserve">. </w:t>
      </w:r>
      <w:r>
        <w:rPr>
          <w:rFonts w:ascii="Arial" w:hAnsi="Arial" w:cs="Arial"/>
        </w:rPr>
        <w:tab/>
      </w:r>
      <w:r w:rsidR="00F82B5B">
        <w:rPr>
          <w:rFonts w:ascii="Arial" w:hAnsi="Arial" w:cs="Arial"/>
        </w:rPr>
        <w:t>98</w:t>
      </w:r>
    </w:p>
    <w:p w14:paraId="34EF45CD" w14:textId="0B398794"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56 Typical NMR spectrum for the oxidation TMP to TMBQ. </w:t>
      </w:r>
      <w:r w:rsidR="00E06FDB">
        <w:rPr>
          <w:rFonts w:ascii="Arial" w:hAnsi="Arial" w:cs="Arial"/>
        </w:rPr>
        <w:tab/>
      </w:r>
      <w:r>
        <w:rPr>
          <w:rFonts w:ascii="Arial" w:hAnsi="Arial" w:cs="Arial"/>
        </w:rPr>
        <w:t>101</w:t>
      </w:r>
    </w:p>
    <w:p w14:paraId="3B8E1773"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57 Generic plot of the reaction kinetics, conversion of substrate (blue), formation </w:t>
      </w:r>
    </w:p>
    <w:p w14:paraId="5A5591DA" w14:textId="1E02721E"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of products (red), selectivity (green). </w:t>
      </w:r>
      <w:r>
        <w:rPr>
          <w:rFonts w:ascii="Arial" w:hAnsi="Arial" w:cs="Arial"/>
        </w:rPr>
        <w:tab/>
      </w:r>
      <w:r w:rsidR="00F82B5B">
        <w:rPr>
          <w:rFonts w:ascii="Arial" w:hAnsi="Arial" w:cs="Arial"/>
        </w:rPr>
        <w:t>104</w:t>
      </w:r>
    </w:p>
    <w:p w14:paraId="1FC943DF" w14:textId="33E7A0FB"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58 Overlaid 1H NMR spectra of Ti(Oipr)</w:t>
      </w:r>
      <w:r>
        <w:rPr>
          <w:rFonts w:ascii="Arial" w:hAnsi="Arial" w:cs="Arial"/>
          <w:vertAlign w:val="subscript"/>
        </w:rPr>
        <w:t>4</w:t>
      </w:r>
      <w:r>
        <w:rPr>
          <w:rFonts w:ascii="Arial" w:hAnsi="Arial" w:cs="Arial"/>
        </w:rPr>
        <w:t xml:space="preserve"> (red), Ti(OiPr)</w:t>
      </w:r>
      <w:r>
        <w:rPr>
          <w:rFonts w:ascii="Arial" w:hAnsi="Arial" w:cs="Arial"/>
          <w:vertAlign w:val="subscript"/>
        </w:rPr>
        <w:t>2</w:t>
      </w:r>
      <w:r>
        <w:rPr>
          <w:rFonts w:ascii="Arial" w:hAnsi="Arial" w:cs="Arial"/>
        </w:rPr>
        <w:t>Cl</w:t>
      </w:r>
      <w:r>
        <w:rPr>
          <w:rFonts w:ascii="Arial" w:hAnsi="Arial" w:cs="Arial"/>
          <w:vertAlign w:val="subscript"/>
        </w:rPr>
        <w:t>2</w:t>
      </w:r>
      <w:r>
        <w:rPr>
          <w:rFonts w:ascii="Arial" w:hAnsi="Arial" w:cs="Arial"/>
        </w:rPr>
        <w:t xml:space="preserve"> (blue), Ti(OiPr)Cl</w:t>
      </w:r>
      <w:r>
        <w:rPr>
          <w:rFonts w:ascii="Arial" w:hAnsi="Arial" w:cs="Arial"/>
          <w:vertAlign w:val="subscript"/>
        </w:rPr>
        <w:t>3</w:t>
      </w:r>
      <w:r>
        <w:rPr>
          <w:rFonts w:ascii="Arial" w:hAnsi="Arial" w:cs="Arial"/>
        </w:rPr>
        <w:t xml:space="preserve">     (green). </w:t>
      </w:r>
      <w:r w:rsidR="00E06FDB">
        <w:rPr>
          <w:rFonts w:ascii="Arial" w:hAnsi="Arial" w:cs="Arial"/>
        </w:rPr>
        <w:tab/>
      </w:r>
      <w:r>
        <w:rPr>
          <w:rFonts w:ascii="Arial" w:hAnsi="Arial" w:cs="Arial"/>
        </w:rPr>
        <w:t>108</w:t>
      </w:r>
    </w:p>
    <w:p w14:paraId="073D762A" w14:textId="7109A51B"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59 Illustration of the three different targeted connectivities to the matrix, 4C-Ti (left, purple), 3C-Ti (middle, blue), and 2C-Ti (right, green). </w:t>
      </w:r>
      <w:r w:rsidR="00E06FDB">
        <w:rPr>
          <w:rFonts w:ascii="Arial" w:hAnsi="Arial" w:cs="Arial"/>
        </w:rPr>
        <w:tab/>
      </w:r>
      <w:r>
        <w:rPr>
          <w:rFonts w:ascii="Arial" w:hAnsi="Arial" w:cs="Arial"/>
        </w:rPr>
        <w:t>110</w:t>
      </w:r>
    </w:p>
    <w:p w14:paraId="3B5E1B7F"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60 4C-Ti first generation catalyst matrix after the first dose. All titanium centers </w:t>
      </w:r>
    </w:p>
    <w:p w14:paraId="5BEAECEB" w14:textId="36D2C1E7"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(purple) have the same connectivity while the silicon centers (blue) have multiple connectivities to the matrix. </w:t>
      </w:r>
      <w:r>
        <w:rPr>
          <w:rFonts w:ascii="Arial" w:hAnsi="Arial" w:cs="Arial"/>
        </w:rPr>
        <w:tab/>
      </w:r>
      <w:r w:rsidR="00F82B5B">
        <w:rPr>
          <w:rFonts w:ascii="Arial" w:hAnsi="Arial" w:cs="Arial"/>
        </w:rPr>
        <w:t>111</w:t>
      </w:r>
    </w:p>
    <w:p w14:paraId="6F8D9774"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61 Illustration of methanol passivation reducing the number of silyl chloride groups</w:t>
      </w:r>
    </w:p>
    <w:p w14:paraId="5E8FCE08" w14:textId="7D95433A"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in the final matrix along with remaining trimethyltin groups. </w:t>
      </w:r>
      <w:r>
        <w:rPr>
          <w:rFonts w:ascii="Arial" w:hAnsi="Arial" w:cs="Arial"/>
        </w:rPr>
        <w:tab/>
      </w:r>
      <w:r w:rsidR="00F82B5B">
        <w:rPr>
          <w:rFonts w:ascii="Arial" w:hAnsi="Arial" w:cs="Arial"/>
        </w:rPr>
        <w:t>113</w:t>
      </w:r>
    </w:p>
    <w:p w14:paraId="26E154A9"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62 DRUV spectra overlays, 2C-Ti (black), 3C-Ti (red), and 4C-Ti (blue). Figure </w:t>
      </w:r>
    </w:p>
    <w:p w14:paraId="4DE000DE" w14:textId="5FB1A218"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obtained from ref [42]. </w:t>
      </w:r>
      <w:r>
        <w:rPr>
          <w:rFonts w:ascii="Arial" w:hAnsi="Arial" w:cs="Arial"/>
        </w:rPr>
        <w:tab/>
      </w:r>
      <w:r w:rsidR="00F82B5B">
        <w:rPr>
          <w:rFonts w:ascii="Arial" w:hAnsi="Arial" w:cs="Arial"/>
        </w:rPr>
        <w:t>115</w:t>
      </w:r>
    </w:p>
    <w:p w14:paraId="2B1DA501"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63 XANES spectrum for 4C-Ti 1</w:t>
      </w:r>
      <w:r>
        <w:rPr>
          <w:rFonts w:ascii="Arial" w:hAnsi="Arial" w:cs="Arial"/>
          <w:vertAlign w:val="superscript"/>
        </w:rPr>
        <w:t>st</w:t>
      </w:r>
      <w:r>
        <w:rPr>
          <w:rFonts w:ascii="Arial" w:hAnsi="Arial" w:cs="Arial"/>
        </w:rPr>
        <w:t xml:space="preserve"> generation catalysts showing a single peak pre-</w:t>
      </w:r>
    </w:p>
    <w:p w14:paraId="258E1712" w14:textId="1B53F2A1"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edge feature indicative of 4-coordinate tetrahedral Ti. </w:t>
      </w:r>
      <w:r>
        <w:rPr>
          <w:rFonts w:ascii="Arial" w:hAnsi="Arial" w:cs="Arial"/>
        </w:rPr>
        <w:tab/>
      </w:r>
      <w:r w:rsidR="00F82B5B">
        <w:rPr>
          <w:rFonts w:ascii="Arial" w:hAnsi="Arial" w:cs="Arial"/>
        </w:rPr>
        <w:t>116</w:t>
      </w:r>
    </w:p>
    <w:p w14:paraId="3D53271D"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64 Infrared spectra of 2C-Ti (black), 3C-Ti (blue), 4C-Ti (orange), and Ti free plat</w:t>
      </w:r>
      <w:r w:rsidR="00E06FDB">
        <w:rPr>
          <w:rFonts w:ascii="Arial" w:hAnsi="Arial" w:cs="Arial"/>
        </w:rPr>
        <w:t>-</w:t>
      </w:r>
    </w:p>
    <w:p w14:paraId="5717DFE2" w14:textId="159E11AE"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form (green.) Figure was reprinted from ref [42]. </w:t>
      </w:r>
      <w:r>
        <w:rPr>
          <w:rFonts w:ascii="Arial" w:hAnsi="Arial" w:cs="Arial"/>
        </w:rPr>
        <w:tab/>
      </w:r>
      <w:r w:rsidR="00F82B5B">
        <w:rPr>
          <w:rFonts w:ascii="Arial" w:hAnsi="Arial" w:cs="Arial"/>
        </w:rPr>
        <w:t>118</w:t>
      </w:r>
    </w:p>
    <w:p w14:paraId="523842A9"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lastRenderedPageBreak/>
        <w:t xml:space="preserve">Figure 65 Illustration of unwanted side relation with HCl during methanol passivation </w:t>
      </w:r>
    </w:p>
    <w:p w14:paraId="49F4D2D8" w14:textId="38C088AE"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leading to mixtures of active sites. </w:t>
      </w:r>
      <w:r>
        <w:rPr>
          <w:rFonts w:ascii="Arial" w:hAnsi="Arial" w:cs="Arial"/>
        </w:rPr>
        <w:tab/>
      </w:r>
      <w:r w:rsidR="00F82B5B">
        <w:rPr>
          <w:rFonts w:ascii="Arial" w:hAnsi="Arial" w:cs="Arial"/>
        </w:rPr>
        <w:t>122</w:t>
      </w:r>
    </w:p>
    <w:p w14:paraId="6B7134DB"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66 Confocal microscopy images of three different 2-connected first generation </w:t>
      </w:r>
    </w:p>
    <w:p w14:paraId="0B4A0A4D" w14:textId="77777777" w:rsidR="00E06FD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titanium catalysts, 2-connected MTBE passivated (left), 2C-MeOH passivated </w:t>
      </w:r>
    </w:p>
    <w:p w14:paraId="504977F8" w14:textId="277F32C4"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(middle), and 2C-non-passivatd (right). </w:t>
      </w:r>
      <w:r>
        <w:rPr>
          <w:rFonts w:ascii="Arial" w:hAnsi="Arial" w:cs="Arial"/>
        </w:rPr>
        <w:tab/>
      </w:r>
      <w:r w:rsidR="00F82B5B">
        <w:rPr>
          <w:rFonts w:ascii="Arial" w:hAnsi="Arial" w:cs="Arial"/>
        </w:rPr>
        <w:t>123</w:t>
      </w:r>
    </w:p>
    <w:p w14:paraId="2D8C3438" w14:textId="50484DB8"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67 Illustration of the surface roughness for a 2C-Ti-non-passivated catalyst. </w:t>
      </w:r>
      <w:r w:rsidR="00E06FDB">
        <w:rPr>
          <w:rFonts w:ascii="Arial" w:hAnsi="Arial" w:cs="Arial"/>
        </w:rPr>
        <w:tab/>
      </w:r>
      <w:r>
        <w:rPr>
          <w:rFonts w:ascii="Arial" w:hAnsi="Arial" w:cs="Arial"/>
        </w:rPr>
        <w:t>123</w:t>
      </w:r>
    </w:p>
    <w:p w14:paraId="7D0C054D"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68 Optical 3D surface reconstruction of the 2C-Ti-MTBE passivated catalyst (left) </w:t>
      </w:r>
    </w:p>
    <w:p w14:paraId="76BC1AFD" w14:textId="2F54A49C"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and the 2C-Ti-MeOH passivated catalyst (right). </w:t>
      </w:r>
      <w:r>
        <w:rPr>
          <w:rFonts w:ascii="Arial" w:hAnsi="Arial" w:cs="Arial"/>
        </w:rPr>
        <w:tab/>
      </w:r>
      <w:r w:rsidR="00F82B5B">
        <w:rPr>
          <w:rFonts w:ascii="Arial" w:hAnsi="Arial" w:cs="Arial"/>
        </w:rPr>
        <w:t>124</w:t>
      </w:r>
    </w:p>
    <w:p w14:paraId="474E50E0"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69 Kinetic plot of the conversion of TMP to TMBQ by 4C-Ti-1</w:t>
      </w:r>
      <w:r>
        <w:rPr>
          <w:rFonts w:ascii="Arial" w:hAnsi="Arial" w:cs="Arial"/>
          <w:vertAlign w:val="superscript"/>
        </w:rPr>
        <w:t xml:space="preserve">st </w:t>
      </w:r>
      <w:r>
        <w:rPr>
          <w:rFonts w:ascii="Arial" w:hAnsi="Arial" w:cs="Arial"/>
        </w:rPr>
        <w:t xml:space="preserve">gen MeOH </w:t>
      </w:r>
    </w:p>
    <w:p w14:paraId="2964432A" w14:textId="419C305C"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t xml:space="preserve"> </w:t>
      </w:r>
      <w:r w:rsidR="00F82B5B">
        <w:rPr>
          <w:rFonts w:ascii="Arial" w:hAnsi="Arial" w:cs="Arial"/>
        </w:rPr>
        <w:t>passivated in the presence of base.  Hydrog</w:t>
      </w:r>
      <w:r>
        <w:rPr>
          <w:rFonts w:ascii="Arial" w:hAnsi="Arial" w:cs="Arial"/>
        </w:rPr>
        <w:t xml:space="preserve">en peroxide has been completely </w:t>
      </w:r>
      <w:r w:rsidR="00F82B5B">
        <w:rPr>
          <w:rFonts w:ascii="Arial" w:hAnsi="Arial" w:cs="Arial"/>
        </w:rPr>
        <w:t xml:space="preserve">consumed by 60 minutes. </w:t>
      </w:r>
      <w:r>
        <w:rPr>
          <w:rFonts w:ascii="Arial" w:hAnsi="Arial" w:cs="Arial"/>
        </w:rPr>
        <w:tab/>
      </w:r>
      <w:r w:rsidR="00F82B5B">
        <w:rPr>
          <w:rFonts w:ascii="Arial" w:hAnsi="Arial" w:cs="Arial"/>
        </w:rPr>
        <w:t>128</w:t>
      </w:r>
    </w:p>
    <w:p w14:paraId="0671616D" w14:textId="7F546349"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70 IR Spectrum of dried sodium acetate illustrating water is not present. </w:t>
      </w:r>
      <w:r w:rsidR="00E06FDB">
        <w:rPr>
          <w:rFonts w:ascii="Arial" w:hAnsi="Arial" w:cs="Arial"/>
        </w:rPr>
        <w:tab/>
      </w:r>
      <w:r>
        <w:rPr>
          <w:rFonts w:ascii="Arial" w:hAnsi="Arial" w:cs="Arial"/>
        </w:rPr>
        <w:t>130</w:t>
      </w:r>
    </w:p>
    <w:p w14:paraId="46B34ACB" w14:textId="5149E4B6"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71 NMR spectra t = 0 minutes (1, blue) and t = 60 minutes (2, pink) illustrating the consumption of H</w:t>
      </w:r>
      <w:r>
        <w:rPr>
          <w:rFonts w:ascii="Arial" w:hAnsi="Arial" w:cs="Arial"/>
          <w:vertAlign w:val="subscript"/>
        </w:rPr>
        <w:t>2</w:t>
      </w:r>
      <w:r>
        <w:rPr>
          <w:rFonts w:ascii="Arial" w:hAnsi="Arial" w:cs="Arial"/>
        </w:rPr>
        <w:t>O</w:t>
      </w:r>
      <w:r>
        <w:rPr>
          <w:rFonts w:ascii="Arial" w:hAnsi="Arial" w:cs="Arial"/>
          <w:vertAlign w:val="subscript"/>
        </w:rPr>
        <w:t>2</w:t>
      </w:r>
      <w:r>
        <w:rPr>
          <w:rFonts w:ascii="Arial" w:hAnsi="Arial" w:cs="Arial"/>
        </w:rPr>
        <w:t xml:space="preserve">. </w:t>
      </w:r>
      <w:r w:rsidR="00E06FDB">
        <w:rPr>
          <w:rFonts w:ascii="Arial" w:hAnsi="Arial" w:cs="Arial"/>
        </w:rPr>
        <w:tab/>
      </w:r>
      <w:r>
        <w:rPr>
          <w:rFonts w:ascii="Arial" w:hAnsi="Arial" w:cs="Arial"/>
        </w:rPr>
        <w:t>133</w:t>
      </w:r>
    </w:p>
    <w:p w14:paraId="6749306D" w14:textId="77777777"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72 NMR spectrum of the volatiles from MTBE passivation. …………………………….135</w:t>
      </w:r>
    </w:p>
    <w:p w14:paraId="7DD3A7E6" w14:textId="77777777"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73 Final matrix of first generation catalysts left cross-linked with SiCl</w:t>
      </w:r>
      <w:r>
        <w:rPr>
          <w:rFonts w:ascii="Arial" w:hAnsi="Arial" w:cs="Arial"/>
          <w:vertAlign w:val="subscript"/>
        </w:rPr>
        <w:t>4</w:t>
      </w:r>
      <w:r>
        <w:rPr>
          <w:rFonts w:ascii="Arial" w:hAnsi="Arial" w:cs="Arial"/>
        </w:rPr>
        <w:t xml:space="preserve"> and right</w:t>
      </w:r>
      <w:r>
        <w:rPr>
          <w:rFonts w:ascii="Arial" w:hAnsi="Arial" w:cs="Arial"/>
        </w:rPr>
        <w:tab/>
      </w:r>
      <w:r>
        <w:rPr>
          <w:rFonts w:ascii="Arial" w:hAnsi="Arial" w:cs="Arial"/>
        </w:rPr>
        <w:tab/>
        <w:t xml:space="preserve"> cross-linked with Me</w:t>
      </w:r>
      <w:r>
        <w:rPr>
          <w:rFonts w:ascii="Arial" w:hAnsi="Arial" w:cs="Arial"/>
          <w:vertAlign w:val="subscript"/>
        </w:rPr>
        <w:t>2</w:t>
      </w:r>
      <w:r>
        <w:rPr>
          <w:rFonts w:ascii="Arial" w:hAnsi="Arial" w:cs="Arial"/>
        </w:rPr>
        <w:t>SiCl</w:t>
      </w:r>
      <w:r>
        <w:rPr>
          <w:rFonts w:ascii="Arial" w:hAnsi="Arial" w:cs="Arial"/>
          <w:vertAlign w:val="subscript"/>
        </w:rPr>
        <w:t>2</w:t>
      </w:r>
      <w:r>
        <w:rPr>
          <w:rFonts w:ascii="Arial" w:hAnsi="Arial" w:cs="Arial"/>
        </w:rPr>
        <w:t>. ……………………………………………………………..139</w:t>
      </w:r>
    </w:p>
    <w:p w14:paraId="0ACE2818"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74 Overlay of FTIR spectra of two non-passivated 4C-Ti catalysts, cross-linked </w:t>
      </w:r>
    </w:p>
    <w:p w14:paraId="3BDD2EBF" w14:textId="0ADC9AAE"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with SiCl</w:t>
      </w:r>
      <w:r w:rsidR="00F82B5B">
        <w:rPr>
          <w:rFonts w:ascii="Arial" w:hAnsi="Arial" w:cs="Arial"/>
          <w:vertAlign w:val="subscript"/>
        </w:rPr>
        <w:t>4</w:t>
      </w:r>
      <w:r w:rsidR="00F82B5B">
        <w:rPr>
          <w:rFonts w:ascii="Arial" w:hAnsi="Arial" w:cs="Arial"/>
        </w:rPr>
        <w:t xml:space="preserve"> (blue) and cross-linked with Me</w:t>
      </w:r>
      <w:r w:rsidR="00F82B5B">
        <w:rPr>
          <w:rFonts w:ascii="Arial" w:hAnsi="Arial" w:cs="Arial"/>
          <w:vertAlign w:val="subscript"/>
        </w:rPr>
        <w:t>2</w:t>
      </w:r>
      <w:r w:rsidR="00F82B5B">
        <w:rPr>
          <w:rFonts w:ascii="Arial" w:hAnsi="Arial" w:cs="Arial"/>
        </w:rPr>
        <w:t>SiCl</w:t>
      </w:r>
      <w:r w:rsidR="00F82B5B">
        <w:rPr>
          <w:rFonts w:ascii="Arial" w:hAnsi="Arial" w:cs="Arial"/>
          <w:vertAlign w:val="subscript"/>
        </w:rPr>
        <w:t>2</w:t>
      </w:r>
      <w:r w:rsidR="00F82B5B">
        <w:rPr>
          <w:rFonts w:ascii="Arial" w:hAnsi="Arial" w:cs="Arial"/>
        </w:rPr>
        <w:t xml:space="preserve"> (purple). </w:t>
      </w:r>
      <w:r>
        <w:rPr>
          <w:rFonts w:ascii="Arial" w:hAnsi="Arial" w:cs="Arial"/>
        </w:rPr>
        <w:tab/>
      </w:r>
      <w:r w:rsidR="00F82B5B">
        <w:rPr>
          <w:rFonts w:ascii="Arial" w:hAnsi="Arial" w:cs="Arial"/>
        </w:rPr>
        <w:t>142</w:t>
      </w:r>
    </w:p>
    <w:p w14:paraId="6108D72F"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75 FTIR spectra overlay for first generation catalysts cross-linked with Me</w:t>
      </w:r>
      <w:r>
        <w:rPr>
          <w:rFonts w:ascii="Arial" w:hAnsi="Arial" w:cs="Arial"/>
          <w:vertAlign w:val="subscript"/>
        </w:rPr>
        <w:t>2</w:t>
      </w:r>
      <w:r>
        <w:rPr>
          <w:rFonts w:ascii="Arial" w:hAnsi="Arial" w:cs="Arial"/>
        </w:rPr>
        <w:t>SiCl</w:t>
      </w:r>
      <w:r>
        <w:rPr>
          <w:rFonts w:ascii="Arial" w:hAnsi="Arial" w:cs="Arial"/>
          <w:vertAlign w:val="subscript"/>
        </w:rPr>
        <w:t>2</w:t>
      </w:r>
      <w:r>
        <w:rPr>
          <w:rFonts w:ascii="Arial" w:hAnsi="Arial" w:cs="Arial"/>
        </w:rPr>
        <w:t xml:space="preserve">, </w:t>
      </w:r>
    </w:p>
    <w:p w14:paraId="554C2656" w14:textId="77777777" w:rsidR="00E06FD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2C-Ti (green), 3C-Ti (Blue), 4C-Ti (purple), and Ti-free platform (yellow). The </w:t>
      </w:r>
    </w:p>
    <w:p w14:paraId="2F572988" w14:textId="7840FB28"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inlay is the full FTIR window. </w:t>
      </w:r>
      <w:r>
        <w:rPr>
          <w:rFonts w:ascii="Arial" w:hAnsi="Arial" w:cs="Arial"/>
        </w:rPr>
        <w:tab/>
      </w:r>
      <w:r w:rsidR="00F82B5B">
        <w:rPr>
          <w:rFonts w:ascii="Arial" w:hAnsi="Arial" w:cs="Arial"/>
        </w:rPr>
        <w:t>143</w:t>
      </w:r>
    </w:p>
    <w:p w14:paraId="3DE11F92" w14:textId="344DAA1C"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76 DRUV spectrum of titanium free platform. </w:t>
      </w:r>
      <w:r w:rsidR="00E06FDB">
        <w:rPr>
          <w:rFonts w:ascii="Arial" w:hAnsi="Arial" w:cs="Arial"/>
        </w:rPr>
        <w:tab/>
      </w:r>
      <w:r>
        <w:rPr>
          <w:rFonts w:ascii="Arial" w:hAnsi="Arial" w:cs="Arial"/>
        </w:rPr>
        <w:t>145</w:t>
      </w:r>
    </w:p>
    <w:p w14:paraId="008503BA" w14:textId="0960FC2C"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77 DRUV spectra of 2C-Ti-1</w:t>
      </w:r>
      <w:r>
        <w:rPr>
          <w:rFonts w:ascii="Arial" w:hAnsi="Arial" w:cs="Arial"/>
          <w:vertAlign w:val="superscript"/>
        </w:rPr>
        <w:t>st</w:t>
      </w:r>
      <w:r>
        <w:rPr>
          <w:rFonts w:ascii="Arial" w:hAnsi="Arial" w:cs="Arial"/>
        </w:rPr>
        <w:t xml:space="preserve"> gen, 3C-Ti-1</w:t>
      </w:r>
      <w:r>
        <w:rPr>
          <w:rFonts w:ascii="Arial" w:hAnsi="Arial" w:cs="Arial"/>
          <w:vertAlign w:val="superscript"/>
        </w:rPr>
        <w:t>st</w:t>
      </w:r>
      <w:r>
        <w:rPr>
          <w:rFonts w:ascii="Arial" w:hAnsi="Arial" w:cs="Arial"/>
        </w:rPr>
        <w:t xml:space="preserve"> gen, and 4C-Ti-1</w:t>
      </w:r>
      <w:r>
        <w:rPr>
          <w:rFonts w:ascii="Arial" w:hAnsi="Arial" w:cs="Arial"/>
          <w:vertAlign w:val="superscript"/>
        </w:rPr>
        <w:t>st</w:t>
      </w:r>
      <w:r>
        <w:rPr>
          <w:rFonts w:ascii="Arial" w:hAnsi="Arial" w:cs="Arial"/>
        </w:rPr>
        <w:t xml:space="preserve"> gen after the tin</w:t>
      </w:r>
      <w:r>
        <w:rPr>
          <w:rFonts w:ascii="Arial" w:hAnsi="Arial" w:cs="Arial"/>
        </w:rPr>
        <w:tab/>
      </w:r>
      <w:r>
        <w:rPr>
          <w:rFonts w:ascii="Arial" w:hAnsi="Arial" w:cs="Arial"/>
        </w:rPr>
        <w:tab/>
        <w:t xml:space="preserve"> correction. </w:t>
      </w:r>
      <w:r w:rsidR="00E06FDB">
        <w:rPr>
          <w:rFonts w:ascii="Arial" w:hAnsi="Arial" w:cs="Arial"/>
        </w:rPr>
        <w:tab/>
      </w:r>
      <w:r>
        <w:rPr>
          <w:rFonts w:ascii="Arial" w:hAnsi="Arial" w:cs="Arial"/>
        </w:rPr>
        <w:t>146</w:t>
      </w:r>
    </w:p>
    <w:p w14:paraId="09ECA854" w14:textId="5C5DE552"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lastRenderedPageBreak/>
        <w:t xml:space="preserve">Figure 78 Typical NMR spectrum used for the characterization of catalytic activity for the oxidation of TMP to TMBQ. </w:t>
      </w:r>
      <w:r w:rsidR="00E06FDB">
        <w:rPr>
          <w:rFonts w:ascii="Arial" w:hAnsi="Arial" w:cs="Arial"/>
        </w:rPr>
        <w:tab/>
      </w:r>
      <w:r>
        <w:rPr>
          <w:rFonts w:ascii="Arial" w:hAnsi="Arial" w:cs="Arial"/>
        </w:rPr>
        <w:t>149</w:t>
      </w:r>
    </w:p>
    <w:p w14:paraId="57024301" w14:textId="77777777"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79 NMR Spectrum of a typical oxidation reaction for the conversion of DMOP to </w:t>
      </w:r>
    </w:p>
    <w:p w14:paraId="0CD17451" w14:textId="07198C6A"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ab/>
        <w:t xml:space="preserve">DMBQ. </w:t>
      </w:r>
      <w:r w:rsidR="00E06FDB">
        <w:rPr>
          <w:rFonts w:ascii="Arial" w:hAnsi="Arial" w:cs="Arial"/>
        </w:rPr>
        <w:tab/>
      </w:r>
      <w:r>
        <w:rPr>
          <w:rFonts w:ascii="Arial" w:hAnsi="Arial" w:cs="Arial"/>
        </w:rPr>
        <w:t xml:space="preserve">150 </w:t>
      </w:r>
    </w:p>
    <w:p w14:paraId="5A67F548" w14:textId="46ED5C22"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80 Illustration of the three different active sites. </w:t>
      </w:r>
      <w:r w:rsidR="00E06FDB">
        <w:rPr>
          <w:rFonts w:ascii="Arial" w:hAnsi="Arial" w:cs="Arial"/>
        </w:rPr>
        <w:tab/>
      </w:r>
      <w:r>
        <w:rPr>
          <w:rFonts w:ascii="Arial" w:hAnsi="Arial" w:cs="Arial"/>
        </w:rPr>
        <w:t>153</w:t>
      </w:r>
    </w:p>
    <w:p w14:paraId="69379119"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81 Illustration of how the surrounding matrix effects the accessibility of substrate to </w:t>
      </w:r>
    </w:p>
    <w:p w14:paraId="6139AB4A" w14:textId="7B90DC84"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the active site. </w:t>
      </w:r>
      <w:r>
        <w:rPr>
          <w:rFonts w:ascii="Arial" w:hAnsi="Arial" w:cs="Arial"/>
        </w:rPr>
        <w:tab/>
      </w:r>
      <w:r w:rsidR="00F82B5B">
        <w:rPr>
          <w:rFonts w:ascii="Arial" w:hAnsi="Arial" w:cs="Arial"/>
        </w:rPr>
        <w:t>153</w:t>
      </w:r>
    </w:p>
    <w:p w14:paraId="7C6D1171" w14:textId="43896966"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82 Illustration of the proposed open the 4C-Ti active site. </w:t>
      </w:r>
      <w:r w:rsidR="00E06FDB">
        <w:rPr>
          <w:rFonts w:ascii="Arial" w:hAnsi="Arial" w:cs="Arial"/>
        </w:rPr>
        <w:tab/>
      </w:r>
      <w:r>
        <w:rPr>
          <w:rFonts w:ascii="Arial" w:hAnsi="Arial" w:cs="Arial"/>
        </w:rPr>
        <w:t>154</w:t>
      </w:r>
    </w:p>
    <w:p w14:paraId="7F431AE7" w14:textId="77777777"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83 Illustration of the accessibility of two fully embedded 4-connected catalysts, first generation tetrahedral (left) and second generation square planar after imprinting ligand removed (right). ……………………………………………………………………156</w:t>
      </w:r>
    </w:p>
    <w:p w14:paraId="7A2977DA"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84 Flow chart illustration the modification of the Ti active site.  Blue arrows indicate</w:t>
      </w:r>
    </w:p>
    <w:p w14:paraId="26A9F56A" w14:textId="77777777" w:rsidR="00E06FD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first dose, red arrows indicate second dose, and green arrows indicate heating.</w:t>
      </w:r>
    </w:p>
    <w:p w14:paraId="368CED99" w14:textId="77777777" w:rsidR="00E06FD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Boxes of the same color represent catalysts predicted to have the same active site </w:t>
      </w:r>
    </w:p>
    <w:p w14:paraId="4C6BFDB0" w14:textId="44A1F8E9"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but different synthetic pathways. </w:t>
      </w:r>
      <w:r>
        <w:rPr>
          <w:rFonts w:ascii="Arial" w:hAnsi="Arial" w:cs="Arial"/>
        </w:rPr>
        <w:tab/>
      </w:r>
      <w:r w:rsidR="00F82B5B">
        <w:rPr>
          <w:rFonts w:ascii="Arial" w:hAnsi="Arial" w:cs="Arial"/>
        </w:rPr>
        <w:t>158</w:t>
      </w:r>
    </w:p>
    <w:p w14:paraId="65F026D2" w14:textId="10BA5894"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85 Illustration of the trans (left) and cis (right) metal chloride complexes. </w:t>
      </w:r>
      <w:r w:rsidR="00E06FDB">
        <w:rPr>
          <w:rFonts w:ascii="Arial" w:hAnsi="Arial" w:cs="Arial"/>
        </w:rPr>
        <w:tab/>
      </w:r>
      <w:r>
        <w:rPr>
          <w:rFonts w:ascii="Arial" w:hAnsi="Arial" w:cs="Arial"/>
        </w:rPr>
        <w:t>159</w:t>
      </w:r>
    </w:p>
    <w:p w14:paraId="490E36FB" w14:textId="610021D3"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86 FTIR Spectrum of cis TiCl</w:t>
      </w:r>
      <w:r>
        <w:rPr>
          <w:rFonts w:ascii="Arial" w:hAnsi="Arial" w:cs="Arial"/>
          <w:vertAlign w:val="subscript"/>
        </w:rPr>
        <w:t>4</w:t>
      </w:r>
      <w:r>
        <w:rPr>
          <w:rFonts w:ascii="Arial" w:hAnsi="Arial" w:cs="Arial"/>
        </w:rPr>
        <w:t>(MeCN)</w:t>
      </w:r>
      <w:r>
        <w:rPr>
          <w:rFonts w:ascii="Arial" w:hAnsi="Arial" w:cs="Arial"/>
          <w:vertAlign w:val="subscript"/>
        </w:rPr>
        <w:t>2</w:t>
      </w:r>
      <w:r>
        <w:rPr>
          <w:rFonts w:ascii="Arial" w:hAnsi="Arial" w:cs="Arial"/>
        </w:rPr>
        <w:t xml:space="preserve">.  </w:t>
      </w:r>
      <w:r w:rsidR="00E06FDB">
        <w:rPr>
          <w:rFonts w:ascii="Arial" w:hAnsi="Arial" w:cs="Arial"/>
        </w:rPr>
        <w:tab/>
      </w:r>
      <w:r>
        <w:rPr>
          <w:rFonts w:ascii="Arial" w:hAnsi="Arial" w:cs="Arial"/>
        </w:rPr>
        <w:t>161</w:t>
      </w:r>
    </w:p>
    <w:p w14:paraId="41601C37" w14:textId="44D1DF51"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87 FTIR spectrum of TiCl</w:t>
      </w:r>
      <w:r>
        <w:rPr>
          <w:rFonts w:ascii="Arial" w:hAnsi="Arial" w:cs="Arial"/>
          <w:vertAlign w:val="subscript"/>
        </w:rPr>
        <w:t>4</w:t>
      </w:r>
      <w:r>
        <w:rPr>
          <w:rFonts w:ascii="Arial" w:hAnsi="Arial" w:cs="Arial"/>
        </w:rPr>
        <w:t>(THF)</w:t>
      </w:r>
      <w:r>
        <w:rPr>
          <w:rFonts w:ascii="Arial" w:hAnsi="Arial" w:cs="Arial"/>
          <w:vertAlign w:val="subscript"/>
        </w:rPr>
        <w:t>2</w:t>
      </w:r>
      <w:r>
        <w:rPr>
          <w:rFonts w:ascii="Arial" w:hAnsi="Arial" w:cs="Arial"/>
        </w:rPr>
        <w:t xml:space="preserve">. </w:t>
      </w:r>
      <w:r w:rsidR="00E06FDB">
        <w:rPr>
          <w:rFonts w:ascii="Arial" w:hAnsi="Arial" w:cs="Arial"/>
        </w:rPr>
        <w:tab/>
      </w:r>
      <w:r>
        <w:rPr>
          <w:rFonts w:ascii="Arial" w:hAnsi="Arial" w:cs="Arial"/>
        </w:rPr>
        <w:t>162</w:t>
      </w:r>
    </w:p>
    <w:p w14:paraId="1F274C70" w14:textId="0D9C621C"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88 XANES spectrum for TiCl</w:t>
      </w:r>
      <w:r>
        <w:rPr>
          <w:rFonts w:ascii="Arial" w:hAnsi="Arial" w:cs="Arial"/>
          <w:vertAlign w:val="subscript"/>
        </w:rPr>
        <w:t>4</w:t>
      </w:r>
      <w:r>
        <w:rPr>
          <w:rFonts w:ascii="Arial" w:hAnsi="Arial" w:cs="Arial"/>
        </w:rPr>
        <w:t>(THF)</w:t>
      </w:r>
      <w:r>
        <w:rPr>
          <w:rFonts w:ascii="Arial" w:hAnsi="Arial" w:cs="Arial"/>
          <w:vertAlign w:val="subscript"/>
        </w:rPr>
        <w:t>2</w:t>
      </w:r>
      <w:r>
        <w:rPr>
          <w:rFonts w:ascii="Arial" w:hAnsi="Arial" w:cs="Arial"/>
        </w:rPr>
        <w:t xml:space="preserve">. </w:t>
      </w:r>
      <w:r w:rsidR="00E06FDB">
        <w:rPr>
          <w:rFonts w:ascii="Arial" w:hAnsi="Arial" w:cs="Arial"/>
        </w:rPr>
        <w:tab/>
      </w:r>
      <w:r>
        <w:rPr>
          <w:rFonts w:ascii="Arial" w:hAnsi="Arial" w:cs="Arial"/>
        </w:rPr>
        <w:t>163</w:t>
      </w:r>
    </w:p>
    <w:p w14:paraId="6BFA9E04"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89 EXAFS spectra (blue) overlaid with fits obtained from FEFF modeling (red) for </w:t>
      </w:r>
    </w:p>
    <w:p w14:paraId="41AC3217" w14:textId="09AD57A0"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k space (top left), q space (top right), and R space (bottom center) for </w:t>
      </w:r>
      <w:r w:rsidR="00F82B5B" w:rsidRPr="00E06FDB">
        <w:rPr>
          <w:rFonts w:ascii="Arial" w:hAnsi="Arial" w:cs="Arial"/>
          <w:i/>
        </w:rPr>
        <w:t>trans</w:t>
      </w:r>
      <w:r w:rsidR="00F82B5B">
        <w:rPr>
          <w:rFonts w:ascii="Arial" w:hAnsi="Arial" w:cs="Arial"/>
        </w:rPr>
        <w:t xml:space="preserve"> TiCl4(THF)2. </w:t>
      </w:r>
      <w:r>
        <w:rPr>
          <w:rFonts w:ascii="Arial" w:hAnsi="Arial" w:cs="Arial"/>
        </w:rPr>
        <w:tab/>
      </w:r>
      <w:r w:rsidR="00F82B5B">
        <w:rPr>
          <w:rFonts w:ascii="Arial" w:hAnsi="Arial" w:cs="Arial"/>
        </w:rPr>
        <w:t>165</w:t>
      </w:r>
    </w:p>
    <w:p w14:paraId="78051ED8"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90 FTIR spectrum of TiCl</w:t>
      </w:r>
      <w:r>
        <w:rPr>
          <w:rFonts w:ascii="Arial" w:hAnsi="Arial" w:cs="Arial"/>
          <w:vertAlign w:val="subscript"/>
        </w:rPr>
        <w:t>4</w:t>
      </w:r>
      <w:r>
        <w:rPr>
          <w:rFonts w:ascii="Arial" w:hAnsi="Arial" w:cs="Arial"/>
        </w:rPr>
        <w:t>py</w:t>
      </w:r>
      <w:r>
        <w:rPr>
          <w:rFonts w:ascii="Arial" w:hAnsi="Arial" w:cs="Arial"/>
          <w:vertAlign w:val="subscript"/>
        </w:rPr>
        <w:t>2</w:t>
      </w:r>
      <w:r>
        <w:rPr>
          <w:rFonts w:ascii="Arial" w:hAnsi="Arial" w:cs="Arial"/>
        </w:rPr>
        <w:t xml:space="preserve"> after the first addition of pyridine (purification step).  </w:t>
      </w:r>
    </w:p>
    <w:p w14:paraId="30F214AD" w14:textId="77777777" w:rsidR="00E06FD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The inlay is a blow up of the pyridine finger print region illustration both BrØnsted </w:t>
      </w:r>
    </w:p>
    <w:p w14:paraId="060A6830" w14:textId="3B1602B5"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and Lewis pyridine are in the material. </w:t>
      </w:r>
      <w:r>
        <w:rPr>
          <w:rFonts w:ascii="Arial" w:hAnsi="Arial" w:cs="Arial"/>
        </w:rPr>
        <w:tab/>
      </w:r>
      <w:r w:rsidR="00F82B5B">
        <w:rPr>
          <w:rFonts w:ascii="Arial" w:hAnsi="Arial" w:cs="Arial"/>
        </w:rPr>
        <w:t>168</w:t>
      </w:r>
    </w:p>
    <w:p w14:paraId="584BA605" w14:textId="6D343340"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lastRenderedPageBreak/>
        <w:t>Figure 91 FTIR spectrum of purified TiCl</w:t>
      </w:r>
      <w:r>
        <w:rPr>
          <w:rFonts w:ascii="Arial" w:hAnsi="Arial" w:cs="Arial"/>
          <w:vertAlign w:val="subscript"/>
        </w:rPr>
        <w:t>4</w:t>
      </w:r>
      <w:r>
        <w:rPr>
          <w:rFonts w:ascii="Arial" w:hAnsi="Arial" w:cs="Arial"/>
        </w:rPr>
        <w:t>py</w:t>
      </w:r>
      <w:r>
        <w:rPr>
          <w:rFonts w:ascii="Arial" w:hAnsi="Arial" w:cs="Arial"/>
          <w:vertAlign w:val="subscript"/>
        </w:rPr>
        <w:t>2</w:t>
      </w:r>
      <w:r>
        <w:rPr>
          <w:rFonts w:ascii="Arial" w:hAnsi="Arial" w:cs="Arial"/>
        </w:rPr>
        <w:t xml:space="preserve"> showing only Lewis pyridine. </w:t>
      </w:r>
      <w:r w:rsidR="00E06FDB">
        <w:rPr>
          <w:rFonts w:ascii="Arial" w:hAnsi="Arial" w:cs="Arial"/>
        </w:rPr>
        <w:tab/>
      </w:r>
      <w:r>
        <w:rPr>
          <w:rFonts w:ascii="Arial" w:hAnsi="Arial" w:cs="Arial"/>
        </w:rPr>
        <w:t>169</w:t>
      </w:r>
    </w:p>
    <w:p w14:paraId="348F292F"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92 FTIR spectrum showing the pyridine fingerprint region of TiCl</w:t>
      </w:r>
      <w:r>
        <w:rPr>
          <w:rFonts w:ascii="Arial" w:hAnsi="Arial" w:cs="Arial"/>
          <w:vertAlign w:val="subscript"/>
        </w:rPr>
        <w:t>4</w:t>
      </w:r>
      <w:r>
        <w:rPr>
          <w:rFonts w:ascii="Arial" w:hAnsi="Arial" w:cs="Arial"/>
        </w:rPr>
        <w:t>py</w:t>
      </w:r>
      <w:r>
        <w:rPr>
          <w:rFonts w:ascii="Arial" w:hAnsi="Arial" w:cs="Arial"/>
          <w:vertAlign w:val="subscript"/>
        </w:rPr>
        <w:t>2</w:t>
      </w:r>
      <w:r>
        <w:rPr>
          <w:rFonts w:ascii="Arial" w:hAnsi="Arial" w:cs="Arial"/>
        </w:rPr>
        <w:t xml:space="preserve"> after being</w:t>
      </w:r>
    </w:p>
    <w:p w14:paraId="692CEA93" w14:textId="7F613F31"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stored for six months. </w:t>
      </w:r>
      <w:r>
        <w:rPr>
          <w:rFonts w:ascii="Arial" w:hAnsi="Arial" w:cs="Arial"/>
        </w:rPr>
        <w:tab/>
      </w:r>
      <w:r w:rsidR="00F82B5B">
        <w:rPr>
          <w:rFonts w:ascii="Arial" w:hAnsi="Arial" w:cs="Arial"/>
        </w:rPr>
        <w:t>170</w:t>
      </w:r>
    </w:p>
    <w:p w14:paraId="4D1491A9"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93 FTIR spectrum of TiCl</w:t>
      </w:r>
      <w:r>
        <w:rPr>
          <w:rFonts w:ascii="Arial" w:hAnsi="Arial" w:cs="Arial"/>
          <w:vertAlign w:val="subscript"/>
        </w:rPr>
        <w:t>4</w:t>
      </w:r>
      <w:r>
        <w:rPr>
          <w:rFonts w:ascii="Arial" w:hAnsi="Arial" w:cs="Arial"/>
        </w:rPr>
        <w:t>py</w:t>
      </w:r>
      <w:r>
        <w:rPr>
          <w:rFonts w:ascii="Arial" w:hAnsi="Arial" w:cs="Arial"/>
          <w:vertAlign w:val="subscript"/>
        </w:rPr>
        <w:t>2</w:t>
      </w:r>
      <w:r>
        <w:rPr>
          <w:rFonts w:ascii="Arial" w:hAnsi="Arial" w:cs="Arial"/>
        </w:rPr>
        <w:t xml:space="preserve"> illustration the absorption bands are not split </w:t>
      </w:r>
    </w:p>
    <w:p w14:paraId="7B3004A8" w14:textId="55CC48F9"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indicating this complex has D</w:t>
      </w:r>
      <w:r w:rsidR="00F82B5B">
        <w:rPr>
          <w:rFonts w:ascii="Arial" w:hAnsi="Arial" w:cs="Arial"/>
          <w:vertAlign w:val="subscript"/>
        </w:rPr>
        <w:t>4h</w:t>
      </w:r>
      <w:r w:rsidR="00F82B5B">
        <w:rPr>
          <w:rFonts w:ascii="Arial" w:hAnsi="Arial" w:cs="Arial"/>
        </w:rPr>
        <w:t xml:space="preserve"> symmetry. </w:t>
      </w:r>
      <w:r>
        <w:rPr>
          <w:rFonts w:ascii="Arial" w:hAnsi="Arial" w:cs="Arial"/>
        </w:rPr>
        <w:tab/>
      </w:r>
      <w:r w:rsidR="00F82B5B">
        <w:rPr>
          <w:rFonts w:ascii="Arial" w:hAnsi="Arial" w:cs="Arial"/>
        </w:rPr>
        <w:t>171</w:t>
      </w:r>
    </w:p>
    <w:p w14:paraId="7C2F9983" w14:textId="18808ED2"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94 XANES spectrum of trans TiCl</w:t>
      </w:r>
      <w:r>
        <w:rPr>
          <w:rFonts w:ascii="Arial" w:hAnsi="Arial" w:cs="Arial"/>
          <w:vertAlign w:val="subscript"/>
        </w:rPr>
        <w:t>4</w:t>
      </w:r>
      <w:r>
        <w:rPr>
          <w:rFonts w:ascii="Arial" w:hAnsi="Arial" w:cs="Arial"/>
        </w:rPr>
        <w:t>py</w:t>
      </w:r>
      <w:r>
        <w:rPr>
          <w:rFonts w:ascii="Arial" w:hAnsi="Arial" w:cs="Arial"/>
          <w:vertAlign w:val="subscript"/>
        </w:rPr>
        <w:t>2</w:t>
      </w:r>
      <w:r>
        <w:rPr>
          <w:rFonts w:ascii="Arial" w:hAnsi="Arial" w:cs="Arial"/>
        </w:rPr>
        <w:t xml:space="preserve">. </w:t>
      </w:r>
      <w:r w:rsidR="00E06FDB">
        <w:rPr>
          <w:rFonts w:ascii="Arial" w:hAnsi="Arial" w:cs="Arial"/>
        </w:rPr>
        <w:tab/>
      </w:r>
      <w:r>
        <w:rPr>
          <w:rFonts w:ascii="Arial" w:hAnsi="Arial" w:cs="Arial"/>
        </w:rPr>
        <w:t>172</w:t>
      </w:r>
    </w:p>
    <w:p w14:paraId="48E94BFF"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95 EXAFS spectra (blue) overlaid with fits obtained from FEFF modeling (red) for</w:t>
      </w:r>
    </w:p>
    <w:p w14:paraId="492139CA" w14:textId="031D64E1"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k space (top left), q space (top right), and R space (bottom center) for </w:t>
      </w:r>
      <w:r w:rsidR="00F82B5B" w:rsidRPr="002E7091">
        <w:rPr>
          <w:rFonts w:ascii="Arial" w:hAnsi="Arial" w:cs="Arial"/>
          <w:i/>
        </w:rPr>
        <w:t>trans</w:t>
      </w:r>
      <w:r w:rsidR="00F82B5B">
        <w:rPr>
          <w:rFonts w:ascii="Arial" w:hAnsi="Arial" w:cs="Arial"/>
        </w:rPr>
        <w:t xml:space="preserve"> </w:t>
      </w:r>
    </w:p>
    <w:p w14:paraId="1AB2D653" w14:textId="6A866746"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ab/>
      </w:r>
      <w:r>
        <w:rPr>
          <w:rFonts w:ascii="Arial" w:hAnsi="Arial" w:cs="Arial"/>
        </w:rPr>
        <w:tab/>
        <w:t>TiCl</w:t>
      </w:r>
      <w:r>
        <w:rPr>
          <w:rFonts w:ascii="Arial" w:hAnsi="Arial" w:cs="Arial"/>
          <w:vertAlign w:val="subscript"/>
        </w:rPr>
        <w:t>4</w:t>
      </w:r>
      <w:r>
        <w:rPr>
          <w:rFonts w:ascii="Arial" w:hAnsi="Arial" w:cs="Arial"/>
        </w:rPr>
        <w:t>py</w:t>
      </w:r>
      <w:r>
        <w:rPr>
          <w:rFonts w:ascii="Arial" w:hAnsi="Arial" w:cs="Arial"/>
          <w:vertAlign w:val="subscript"/>
        </w:rPr>
        <w:t>2</w:t>
      </w:r>
      <w:r>
        <w:rPr>
          <w:rFonts w:ascii="Arial" w:hAnsi="Arial" w:cs="Arial"/>
        </w:rPr>
        <w:t xml:space="preserve">. </w:t>
      </w:r>
      <w:r w:rsidR="002E7091">
        <w:rPr>
          <w:rFonts w:ascii="Arial" w:hAnsi="Arial" w:cs="Arial"/>
        </w:rPr>
        <w:tab/>
      </w:r>
      <w:r>
        <w:rPr>
          <w:rFonts w:ascii="Arial" w:hAnsi="Arial" w:cs="Arial"/>
        </w:rPr>
        <w:t>173</w:t>
      </w:r>
    </w:p>
    <w:p w14:paraId="4325566D"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96 FTIR comparison of the 2C-1</w:t>
      </w:r>
      <w:r>
        <w:rPr>
          <w:rFonts w:ascii="Arial" w:hAnsi="Arial" w:cs="Arial"/>
          <w:vertAlign w:val="superscript"/>
        </w:rPr>
        <w:t>st</w:t>
      </w:r>
      <w:r>
        <w:rPr>
          <w:rFonts w:ascii="Arial" w:hAnsi="Arial" w:cs="Arial"/>
        </w:rPr>
        <w:t xml:space="preserve"> generation precursor (Ti(OiPr)</w:t>
      </w:r>
      <w:r>
        <w:rPr>
          <w:rFonts w:ascii="Arial" w:hAnsi="Arial" w:cs="Arial"/>
          <w:vertAlign w:val="subscript"/>
        </w:rPr>
        <w:t>2</w:t>
      </w:r>
      <w:r>
        <w:rPr>
          <w:rFonts w:ascii="Arial" w:hAnsi="Arial" w:cs="Arial"/>
        </w:rPr>
        <w:t>Cl</w:t>
      </w:r>
      <w:r>
        <w:rPr>
          <w:rFonts w:ascii="Arial" w:hAnsi="Arial" w:cs="Arial"/>
          <w:vertAlign w:val="subscript"/>
        </w:rPr>
        <w:t>2</w:t>
      </w:r>
      <w:r>
        <w:rPr>
          <w:rFonts w:ascii="Arial" w:hAnsi="Arial" w:cs="Arial"/>
        </w:rPr>
        <w:t xml:space="preserve">, blue) and the </w:t>
      </w:r>
    </w:p>
    <w:p w14:paraId="59D4DCC2" w14:textId="2F26C49D"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2C-2</w:t>
      </w:r>
      <w:r w:rsidR="00F82B5B">
        <w:rPr>
          <w:rFonts w:ascii="Arial" w:hAnsi="Arial" w:cs="Arial"/>
          <w:vertAlign w:val="superscript"/>
        </w:rPr>
        <w:t>nd</w:t>
      </w:r>
      <w:r w:rsidR="00F82B5B">
        <w:rPr>
          <w:rFonts w:ascii="Arial" w:hAnsi="Arial" w:cs="Arial"/>
        </w:rPr>
        <w:t xml:space="preserve"> generation precursor (Ti(OiPr)</w:t>
      </w:r>
      <w:r w:rsidR="00F82B5B">
        <w:rPr>
          <w:rFonts w:ascii="Arial" w:hAnsi="Arial" w:cs="Arial"/>
          <w:vertAlign w:val="subscript"/>
        </w:rPr>
        <w:t>2</w:t>
      </w:r>
      <w:r w:rsidR="00F82B5B">
        <w:rPr>
          <w:rFonts w:ascii="Arial" w:hAnsi="Arial" w:cs="Arial"/>
        </w:rPr>
        <w:t>Cl</w:t>
      </w:r>
      <w:r w:rsidR="00F82B5B">
        <w:rPr>
          <w:rFonts w:ascii="Arial" w:hAnsi="Arial" w:cs="Arial"/>
          <w:vertAlign w:val="subscript"/>
        </w:rPr>
        <w:t>2</w:t>
      </w:r>
      <w:r w:rsidR="00F82B5B">
        <w:rPr>
          <w:rFonts w:ascii="Arial" w:hAnsi="Arial" w:cs="Arial"/>
        </w:rPr>
        <w:t>py</w:t>
      </w:r>
      <w:r w:rsidR="00F82B5B">
        <w:rPr>
          <w:rFonts w:ascii="Arial" w:hAnsi="Arial" w:cs="Arial"/>
          <w:vertAlign w:val="subscript"/>
        </w:rPr>
        <w:t>2</w:t>
      </w:r>
      <w:r w:rsidR="00F82B5B">
        <w:rPr>
          <w:rFonts w:ascii="Arial" w:hAnsi="Arial" w:cs="Arial"/>
        </w:rPr>
        <w:t xml:space="preserve">, green) with an inset of the pyridine fingerprint region. </w:t>
      </w:r>
      <w:r>
        <w:rPr>
          <w:rFonts w:ascii="Arial" w:hAnsi="Arial" w:cs="Arial"/>
        </w:rPr>
        <w:tab/>
      </w:r>
      <w:r w:rsidR="00F82B5B">
        <w:rPr>
          <w:rFonts w:ascii="Arial" w:hAnsi="Arial" w:cs="Arial"/>
        </w:rPr>
        <w:t>176</w:t>
      </w:r>
    </w:p>
    <w:p w14:paraId="4848FE06"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97 FTIR comparison of the 3C-1</w:t>
      </w:r>
      <w:r>
        <w:rPr>
          <w:rFonts w:ascii="Arial" w:hAnsi="Arial" w:cs="Arial"/>
          <w:vertAlign w:val="superscript"/>
        </w:rPr>
        <w:t>st</w:t>
      </w:r>
      <w:r>
        <w:rPr>
          <w:rFonts w:ascii="Arial" w:hAnsi="Arial" w:cs="Arial"/>
        </w:rPr>
        <w:t xml:space="preserve"> generation precursor (Ti(OiPr)Cl</w:t>
      </w:r>
      <w:r>
        <w:rPr>
          <w:rFonts w:ascii="Arial" w:hAnsi="Arial" w:cs="Arial"/>
          <w:vertAlign w:val="subscript"/>
        </w:rPr>
        <w:t>3</w:t>
      </w:r>
      <w:r>
        <w:rPr>
          <w:rFonts w:ascii="Arial" w:hAnsi="Arial" w:cs="Arial"/>
        </w:rPr>
        <w:t xml:space="preserve">, blue) and the </w:t>
      </w:r>
    </w:p>
    <w:p w14:paraId="5625D791" w14:textId="462B4568"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3C-2</w:t>
      </w:r>
      <w:r w:rsidR="00F82B5B">
        <w:rPr>
          <w:rFonts w:ascii="Arial" w:hAnsi="Arial" w:cs="Arial"/>
          <w:vertAlign w:val="superscript"/>
        </w:rPr>
        <w:t>nd</w:t>
      </w:r>
      <w:r w:rsidR="00F82B5B">
        <w:rPr>
          <w:rFonts w:ascii="Arial" w:hAnsi="Arial" w:cs="Arial"/>
        </w:rPr>
        <w:t xml:space="preserve"> generation precursor (Ti(OiPr)Cl</w:t>
      </w:r>
      <w:r w:rsidR="00F82B5B">
        <w:rPr>
          <w:rFonts w:ascii="Arial" w:hAnsi="Arial" w:cs="Arial"/>
          <w:vertAlign w:val="subscript"/>
        </w:rPr>
        <w:t>3</w:t>
      </w:r>
      <w:r w:rsidR="00F82B5B">
        <w:rPr>
          <w:rFonts w:ascii="Arial" w:hAnsi="Arial" w:cs="Arial"/>
        </w:rPr>
        <w:t>py</w:t>
      </w:r>
      <w:r w:rsidR="00F82B5B">
        <w:rPr>
          <w:rFonts w:ascii="Arial" w:hAnsi="Arial" w:cs="Arial"/>
          <w:vertAlign w:val="subscript"/>
        </w:rPr>
        <w:t>2</w:t>
      </w:r>
      <w:r w:rsidR="00F82B5B">
        <w:rPr>
          <w:rFonts w:ascii="Arial" w:hAnsi="Arial" w:cs="Arial"/>
        </w:rPr>
        <w:t xml:space="preserve">, green) with an inset of the pyridine fingerprint region. </w:t>
      </w:r>
      <w:r>
        <w:rPr>
          <w:rFonts w:ascii="Arial" w:hAnsi="Arial" w:cs="Arial"/>
        </w:rPr>
        <w:tab/>
      </w:r>
      <w:r w:rsidR="00F82B5B">
        <w:rPr>
          <w:rFonts w:ascii="Arial" w:hAnsi="Arial" w:cs="Arial"/>
        </w:rPr>
        <w:t>177</w:t>
      </w:r>
    </w:p>
    <w:p w14:paraId="04CBAE65" w14:textId="26BE6552"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98 FTIR spectrum of a 4C-2</w:t>
      </w:r>
      <w:r>
        <w:rPr>
          <w:rFonts w:ascii="Arial" w:hAnsi="Arial" w:cs="Arial"/>
          <w:vertAlign w:val="superscript"/>
        </w:rPr>
        <w:t>nd</w:t>
      </w:r>
      <w:r>
        <w:rPr>
          <w:rFonts w:ascii="Arial" w:hAnsi="Arial" w:cs="Arial"/>
        </w:rPr>
        <w:t xml:space="preserve"> gen Ti catalyst heated to 80 ⁰C after the first dose to remove the pyridine blocking ligand. </w:t>
      </w:r>
      <w:r w:rsidR="002E7091">
        <w:rPr>
          <w:rFonts w:ascii="Arial" w:hAnsi="Arial" w:cs="Arial"/>
        </w:rPr>
        <w:tab/>
      </w:r>
      <w:r>
        <w:rPr>
          <w:rFonts w:ascii="Arial" w:hAnsi="Arial" w:cs="Arial"/>
        </w:rPr>
        <w:t>180</w:t>
      </w:r>
    </w:p>
    <w:p w14:paraId="236BEBFF"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99 XANES spectrum for a 4C-Ti-2</w:t>
      </w:r>
      <w:r>
        <w:rPr>
          <w:rFonts w:ascii="Arial" w:hAnsi="Arial" w:cs="Arial"/>
          <w:vertAlign w:val="superscript"/>
        </w:rPr>
        <w:t>nd</w:t>
      </w:r>
      <w:r>
        <w:rPr>
          <w:rFonts w:ascii="Arial" w:hAnsi="Arial" w:cs="Arial"/>
        </w:rPr>
        <w:t xml:space="preserve"> generation catalysts with blocking ligand </w:t>
      </w:r>
    </w:p>
    <w:p w14:paraId="14EE0E91" w14:textId="0D864A02"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removed after the first dose. </w:t>
      </w:r>
      <w:r>
        <w:rPr>
          <w:rFonts w:ascii="Arial" w:hAnsi="Arial" w:cs="Arial"/>
        </w:rPr>
        <w:tab/>
      </w:r>
      <w:r w:rsidR="00F82B5B">
        <w:rPr>
          <w:rFonts w:ascii="Arial" w:hAnsi="Arial" w:cs="Arial"/>
        </w:rPr>
        <w:t>182</w:t>
      </w:r>
    </w:p>
    <w:p w14:paraId="0BB19B28" w14:textId="703E642E"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100 FTIR spectra showing only the pyridine finger print region for 3</w:t>
      </w:r>
      <w:r>
        <w:rPr>
          <w:rFonts w:ascii="Arial" w:hAnsi="Arial" w:cs="Arial"/>
          <w:vertAlign w:val="superscript"/>
        </w:rPr>
        <w:t>rd</w:t>
      </w:r>
      <w:r>
        <w:rPr>
          <w:rFonts w:ascii="Arial" w:hAnsi="Arial" w:cs="Arial"/>
        </w:rPr>
        <w:t xml:space="preserve"> generation catalysts, 2C-Ti-3</w:t>
      </w:r>
      <w:r>
        <w:rPr>
          <w:rFonts w:ascii="Arial" w:hAnsi="Arial" w:cs="Arial"/>
          <w:vertAlign w:val="superscript"/>
        </w:rPr>
        <w:t>rd</w:t>
      </w:r>
      <w:r>
        <w:rPr>
          <w:rFonts w:ascii="Arial" w:hAnsi="Arial" w:cs="Arial"/>
        </w:rPr>
        <w:t xml:space="preserve"> gen (green), 3C-Ti-3</w:t>
      </w:r>
      <w:r>
        <w:rPr>
          <w:rFonts w:ascii="Arial" w:hAnsi="Arial" w:cs="Arial"/>
          <w:vertAlign w:val="superscript"/>
        </w:rPr>
        <w:t>rd</w:t>
      </w:r>
      <w:r>
        <w:rPr>
          <w:rFonts w:ascii="Arial" w:hAnsi="Arial" w:cs="Arial"/>
        </w:rPr>
        <w:t xml:space="preserve"> gen (blue), 4C-3</w:t>
      </w:r>
      <w:r>
        <w:rPr>
          <w:rFonts w:ascii="Arial" w:hAnsi="Arial" w:cs="Arial"/>
          <w:vertAlign w:val="superscript"/>
        </w:rPr>
        <w:t>rd</w:t>
      </w:r>
      <w:r>
        <w:rPr>
          <w:rFonts w:ascii="Arial" w:hAnsi="Arial" w:cs="Arial"/>
        </w:rPr>
        <w:t xml:space="preserve"> gen (purple), and a titanium free platform (yellow). </w:t>
      </w:r>
      <w:r w:rsidR="002E7091">
        <w:rPr>
          <w:rFonts w:ascii="Arial" w:hAnsi="Arial" w:cs="Arial"/>
        </w:rPr>
        <w:tab/>
      </w:r>
      <w:r>
        <w:rPr>
          <w:rFonts w:ascii="Arial" w:hAnsi="Arial" w:cs="Arial"/>
        </w:rPr>
        <w:t>184</w:t>
      </w:r>
    </w:p>
    <w:p w14:paraId="10154521" w14:textId="77777777" w:rsidR="00E06FDB" w:rsidRDefault="00F82B5B" w:rsidP="002E7091">
      <w:pPr>
        <w:tabs>
          <w:tab w:val="left" w:pos="900"/>
          <w:tab w:val="left" w:leader="dot" w:pos="8640"/>
        </w:tabs>
        <w:spacing w:line="360" w:lineRule="auto"/>
        <w:ind w:left="990" w:hanging="900"/>
        <w:rPr>
          <w:rFonts w:ascii="Arial" w:hAnsi="Arial" w:cs="Arial"/>
          <w:vertAlign w:val="superscript"/>
        </w:rPr>
      </w:pPr>
      <w:r>
        <w:rPr>
          <w:rFonts w:ascii="Arial" w:hAnsi="Arial" w:cs="Arial"/>
        </w:rPr>
        <w:t>Figure 101 XANES spectra comparing 4C-1</w:t>
      </w:r>
      <w:r>
        <w:rPr>
          <w:rFonts w:ascii="Arial" w:hAnsi="Arial" w:cs="Arial"/>
          <w:vertAlign w:val="superscript"/>
        </w:rPr>
        <w:t>st</w:t>
      </w:r>
      <w:r>
        <w:rPr>
          <w:rFonts w:ascii="Arial" w:hAnsi="Arial" w:cs="Arial"/>
        </w:rPr>
        <w:t xml:space="preserve"> gen (green) to 4C-3</w:t>
      </w:r>
      <w:r>
        <w:rPr>
          <w:rFonts w:ascii="Arial" w:hAnsi="Arial" w:cs="Arial"/>
          <w:vertAlign w:val="superscript"/>
        </w:rPr>
        <w:t>rd</w:t>
      </w:r>
      <w:r>
        <w:rPr>
          <w:rFonts w:ascii="Arial" w:hAnsi="Arial" w:cs="Arial"/>
        </w:rPr>
        <w:t xml:space="preserve"> gen (red) and 4C-2</w:t>
      </w:r>
      <w:r>
        <w:rPr>
          <w:rFonts w:ascii="Arial" w:hAnsi="Arial" w:cs="Arial"/>
          <w:vertAlign w:val="superscript"/>
        </w:rPr>
        <w:t>nd</w:t>
      </w:r>
    </w:p>
    <w:p w14:paraId="379A1623" w14:textId="2DB46D67"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vertAlign w:val="superscript"/>
        </w:rPr>
        <w:tab/>
      </w:r>
      <w:r w:rsidR="00F82B5B">
        <w:rPr>
          <w:rFonts w:ascii="Arial" w:hAnsi="Arial" w:cs="Arial"/>
        </w:rPr>
        <w:t xml:space="preserve"> gen pyridine removed after the first cross-linking (blue). </w:t>
      </w:r>
      <w:r>
        <w:rPr>
          <w:rFonts w:ascii="Arial" w:hAnsi="Arial" w:cs="Arial"/>
        </w:rPr>
        <w:tab/>
      </w:r>
      <w:r w:rsidR="00F82B5B">
        <w:rPr>
          <w:rFonts w:ascii="Arial" w:hAnsi="Arial" w:cs="Arial"/>
        </w:rPr>
        <w:t>185</w:t>
      </w:r>
    </w:p>
    <w:p w14:paraId="2D5016EE" w14:textId="6BD5F3F7"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102 FTIR spectra of 4C-1</w:t>
      </w:r>
      <w:r>
        <w:rPr>
          <w:rFonts w:ascii="Arial" w:hAnsi="Arial" w:cs="Arial"/>
          <w:vertAlign w:val="superscript"/>
        </w:rPr>
        <w:t>st</w:t>
      </w:r>
      <w:r>
        <w:rPr>
          <w:rFonts w:ascii="Arial" w:hAnsi="Arial" w:cs="Arial"/>
        </w:rPr>
        <w:t xml:space="preserve"> gen (red) and 4C-2</w:t>
      </w:r>
      <w:r>
        <w:rPr>
          <w:rFonts w:ascii="Arial" w:hAnsi="Arial" w:cs="Arial"/>
          <w:vertAlign w:val="superscript"/>
        </w:rPr>
        <w:t>nd</w:t>
      </w:r>
      <w:r>
        <w:rPr>
          <w:rFonts w:ascii="Arial" w:hAnsi="Arial" w:cs="Arial"/>
        </w:rPr>
        <w:t xml:space="preserve"> gen with THF</w:t>
      </w:r>
      <w:r>
        <w:rPr>
          <w:rFonts w:ascii="Arial" w:hAnsi="Arial" w:cs="Arial"/>
          <w:vertAlign w:val="subscript"/>
        </w:rPr>
        <w:t>2</w:t>
      </w:r>
      <w:r>
        <w:rPr>
          <w:rFonts w:ascii="Arial" w:hAnsi="Arial" w:cs="Arial"/>
        </w:rPr>
        <w:t xml:space="preserve"> (blue). </w:t>
      </w:r>
      <w:r w:rsidR="00E06FDB">
        <w:rPr>
          <w:rFonts w:ascii="Arial" w:hAnsi="Arial" w:cs="Arial"/>
        </w:rPr>
        <w:tab/>
      </w:r>
      <w:r>
        <w:rPr>
          <w:rFonts w:ascii="Arial" w:hAnsi="Arial" w:cs="Arial"/>
        </w:rPr>
        <w:t>187</w:t>
      </w:r>
    </w:p>
    <w:p w14:paraId="748C769C" w14:textId="24645062"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103 FTIR spectra of 4C-1</w:t>
      </w:r>
      <w:r>
        <w:rPr>
          <w:rFonts w:ascii="Arial" w:hAnsi="Arial" w:cs="Arial"/>
          <w:vertAlign w:val="superscript"/>
        </w:rPr>
        <w:t>st</w:t>
      </w:r>
      <w:r>
        <w:rPr>
          <w:rFonts w:ascii="Arial" w:hAnsi="Arial" w:cs="Arial"/>
        </w:rPr>
        <w:t xml:space="preserve"> gen (red) and 4C-2</w:t>
      </w:r>
      <w:r>
        <w:rPr>
          <w:rFonts w:ascii="Arial" w:hAnsi="Arial" w:cs="Arial"/>
          <w:vertAlign w:val="superscript"/>
        </w:rPr>
        <w:t>nd</w:t>
      </w:r>
      <w:r>
        <w:rPr>
          <w:rFonts w:ascii="Arial" w:hAnsi="Arial" w:cs="Arial"/>
        </w:rPr>
        <w:t xml:space="preserve"> gen with MeCN</w:t>
      </w:r>
      <w:r>
        <w:rPr>
          <w:rFonts w:ascii="Arial" w:hAnsi="Arial" w:cs="Arial"/>
          <w:vertAlign w:val="subscript"/>
        </w:rPr>
        <w:t>2</w:t>
      </w:r>
      <w:r>
        <w:rPr>
          <w:rFonts w:ascii="Arial" w:hAnsi="Arial" w:cs="Arial"/>
        </w:rPr>
        <w:t xml:space="preserve"> (blue). </w:t>
      </w:r>
      <w:r w:rsidR="00E06FDB">
        <w:rPr>
          <w:rFonts w:ascii="Arial" w:hAnsi="Arial" w:cs="Arial"/>
        </w:rPr>
        <w:tab/>
      </w:r>
      <w:r>
        <w:rPr>
          <w:rFonts w:ascii="Arial" w:hAnsi="Arial" w:cs="Arial"/>
        </w:rPr>
        <w:t>188</w:t>
      </w:r>
    </w:p>
    <w:p w14:paraId="66ABF389"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lastRenderedPageBreak/>
        <w:t>Figure 104 FTIR spectra of 4C-1</w:t>
      </w:r>
      <w:r>
        <w:rPr>
          <w:rFonts w:ascii="Arial" w:hAnsi="Arial" w:cs="Arial"/>
          <w:vertAlign w:val="superscript"/>
        </w:rPr>
        <w:t>st</w:t>
      </w:r>
      <w:r>
        <w:rPr>
          <w:rFonts w:ascii="Arial" w:hAnsi="Arial" w:cs="Arial"/>
        </w:rPr>
        <w:t xml:space="preserve"> gen (red) and 4C-2</w:t>
      </w:r>
      <w:r>
        <w:rPr>
          <w:rFonts w:ascii="Arial" w:hAnsi="Arial" w:cs="Arial"/>
          <w:vertAlign w:val="superscript"/>
        </w:rPr>
        <w:t>nd</w:t>
      </w:r>
      <w:r>
        <w:rPr>
          <w:rFonts w:ascii="Arial" w:hAnsi="Arial" w:cs="Arial"/>
        </w:rPr>
        <w:t xml:space="preserve"> gen with THF</w:t>
      </w:r>
      <w:r>
        <w:rPr>
          <w:rFonts w:ascii="Arial" w:hAnsi="Arial" w:cs="Arial"/>
          <w:vertAlign w:val="subscript"/>
        </w:rPr>
        <w:t>2</w:t>
      </w:r>
      <w:r>
        <w:rPr>
          <w:rFonts w:ascii="Arial" w:hAnsi="Arial" w:cs="Arial"/>
        </w:rPr>
        <w:t xml:space="preserve"> (blue) with THF as</w:t>
      </w:r>
    </w:p>
    <w:p w14:paraId="4BAF29D2" w14:textId="0B483B78"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the reaction solvent. </w:t>
      </w:r>
      <w:r>
        <w:rPr>
          <w:rFonts w:ascii="Arial" w:hAnsi="Arial" w:cs="Arial"/>
        </w:rPr>
        <w:tab/>
      </w:r>
      <w:r w:rsidR="00F82B5B">
        <w:rPr>
          <w:rFonts w:ascii="Arial" w:hAnsi="Arial" w:cs="Arial"/>
        </w:rPr>
        <w:t>189</w:t>
      </w:r>
    </w:p>
    <w:p w14:paraId="161EE249"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105 FTIR spectrum of 4C-2</w:t>
      </w:r>
      <w:r>
        <w:rPr>
          <w:rFonts w:ascii="Arial" w:hAnsi="Arial" w:cs="Arial"/>
          <w:vertAlign w:val="superscript"/>
        </w:rPr>
        <w:t>nd</w:t>
      </w:r>
      <w:r>
        <w:rPr>
          <w:rFonts w:ascii="Arial" w:hAnsi="Arial" w:cs="Arial"/>
        </w:rPr>
        <w:t xml:space="preserve"> gen with py</w:t>
      </w:r>
      <w:r>
        <w:rPr>
          <w:rFonts w:ascii="Arial" w:hAnsi="Arial" w:cs="Arial"/>
          <w:vertAlign w:val="subscript"/>
        </w:rPr>
        <w:t>2</w:t>
      </w:r>
      <w:r>
        <w:rPr>
          <w:rFonts w:ascii="Arial" w:hAnsi="Arial" w:cs="Arial"/>
        </w:rPr>
        <w:t xml:space="preserve"> dried at room temperature after the</w:t>
      </w:r>
    </w:p>
    <w:p w14:paraId="0E6986B7" w14:textId="77777777" w:rsidR="00E06FD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second cross-linking. The inset is a blowup of the pyridine fingerprint region </w:t>
      </w:r>
    </w:p>
    <w:p w14:paraId="19E42D8A" w14:textId="55F4A514"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illustrating only Lewis absorption bands. </w:t>
      </w:r>
      <w:r>
        <w:rPr>
          <w:rFonts w:ascii="Arial" w:hAnsi="Arial" w:cs="Arial"/>
        </w:rPr>
        <w:tab/>
      </w:r>
      <w:r w:rsidR="00F82B5B">
        <w:rPr>
          <w:rFonts w:ascii="Arial" w:hAnsi="Arial" w:cs="Arial"/>
        </w:rPr>
        <w:t>190</w:t>
      </w:r>
    </w:p>
    <w:p w14:paraId="61B3CF36" w14:textId="60B1DA0B"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106 XANES spectra of 4C-1</w:t>
      </w:r>
      <w:r>
        <w:rPr>
          <w:rFonts w:ascii="Arial" w:hAnsi="Arial" w:cs="Arial"/>
          <w:vertAlign w:val="superscript"/>
        </w:rPr>
        <w:t xml:space="preserve">st </w:t>
      </w:r>
      <w:r>
        <w:rPr>
          <w:rFonts w:ascii="Arial" w:hAnsi="Arial" w:cs="Arial"/>
        </w:rPr>
        <w:t>Gen (red) and 4C-2</w:t>
      </w:r>
      <w:r>
        <w:rPr>
          <w:rFonts w:ascii="Arial" w:hAnsi="Arial" w:cs="Arial"/>
          <w:vertAlign w:val="superscript"/>
        </w:rPr>
        <w:t xml:space="preserve">nd </w:t>
      </w:r>
      <w:r>
        <w:rPr>
          <w:rFonts w:ascii="Arial" w:hAnsi="Arial" w:cs="Arial"/>
        </w:rPr>
        <w:t>Gen with py</w:t>
      </w:r>
      <w:r>
        <w:rPr>
          <w:rFonts w:ascii="Arial" w:hAnsi="Arial" w:cs="Arial"/>
          <w:vertAlign w:val="subscript"/>
        </w:rPr>
        <w:t>2</w:t>
      </w:r>
      <w:r>
        <w:rPr>
          <w:rFonts w:ascii="Arial" w:hAnsi="Arial" w:cs="Arial"/>
        </w:rPr>
        <w:t xml:space="preserve"> (blue). </w:t>
      </w:r>
      <w:r w:rsidR="00E06FDB">
        <w:rPr>
          <w:rFonts w:ascii="Arial" w:hAnsi="Arial" w:cs="Arial"/>
        </w:rPr>
        <w:tab/>
      </w:r>
      <w:r>
        <w:rPr>
          <w:rFonts w:ascii="Arial" w:hAnsi="Arial" w:cs="Arial"/>
        </w:rPr>
        <w:t>191</w:t>
      </w:r>
    </w:p>
    <w:p w14:paraId="3ECE4080"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107 R plot for 4C-2</w:t>
      </w:r>
      <w:r>
        <w:rPr>
          <w:rFonts w:ascii="Arial" w:hAnsi="Arial" w:cs="Arial"/>
          <w:vertAlign w:val="superscript"/>
        </w:rPr>
        <w:t>nd</w:t>
      </w:r>
      <w:r>
        <w:rPr>
          <w:rFonts w:ascii="Arial" w:hAnsi="Arial" w:cs="Arial"/>
        </w:rPr>
        <w:t xml:space="preserve"> gen with py</w:t>
      </w:r>
      <w:r>
        <w:rPr>
          <w:rFonts w:ascii="Arial" w:hAnsi="Arial" w:cs="Arial"/>
          <w:vertAlign w:val="subscript"/>
        </w:rPr>
        <w:t xml:space="preserve">2 </w:t>
      </w:r>
      <w:r>
        <w:rPr>
          <w:rFonts w:ascii="Arial" w:hAnsi="Arial" w:cs="Arial"/>
        </w:rPr>
        <w:t xml:space="preserve">after the second cross-linking reaction illustration </w:t>
      </w:r>
    </w:p>
    <w:p w14:paraId="4A2140C7" w14:textId="5C39356A"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two different coordination ligands. </w:t>
      </w:r>
      <w:r>
        <w:rPr>
          <w:rFonts w:ascii="Arial" w:hAnsi="Arial" w:cs="Arial"/>
        </w:rPr>
        <w:tab/>
      </w:r>
      <w:r w:rsidR="00F82B5B">
        <w:rPr>
          <w:rFonts w:ascii="Arial" w:hAnsi="Arial" w:cs="Arial"/>
        </w:rPr>
        <w:t>193</w:t>
      </w:r>
    </w:p>
    <w:p w14:paraId="78BEFD4A" w14:textId="1899D4EF"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108 FTIR spectra of 2C-2</w:t>
      </w:r>
      <w:r>
        <w:rPr>
          <w:rFonts w:ascii="Arial" w:hAnsi="Arial" w:cs="Arial"/>
          <w:vertAlign w:val="superscript"/>
        </w:rPr>
        <w:t>nd</w:t>
      </w:r>
      <w:r>
        <w:rPr>
          <w:rFonts w:ascii="Arial" w:hAnsi="Arial" w:cs="Arial"/>
        </w:rPr>
        <w:t xml:space="preserve"> gen with py</w:t>
      </w:r>
      <w:r>
        <w:rPr>
          <w:rFonts w:ascii="Arial" w:hAnsi="Arial" w:cs="Arial"/>
          <w:vertAlign w:val="subscript"/>
        </w:rPr>
        <w:t>2</w:t>
      </w:r>
      <w:r>
        <w:rPr>
          <w:rFonts w:ascii="Arial" w:hAnsi="Arial" w:cs="Arial"/>
        </w:rPr>
        <w:t xml:space="preserve"> (green) and 3C-2</w:t>
      </w:r>
      <w:r>
        <w:rPr>
          <w:rFonts w:ascii="Arial" w:hAnsi="Arial" w:cs="Arial"/>
          <w:vertAlign w:val="superscript"/>
        </w:rPr>
        <w:t>nd</w:t>
      </w:r>
      <w:r>
        <w:rPr>
          <w:rFonts w:ascii="Arial" w:hAnsi="Arial" w:cs="Arial"/>
        </w:rPr>
        <w:t xml:space="preserve"> gen with py</w:t>
      </w:r>
      <w:r>
        <w:rPr>
          <w:rFonts w:ascii="Arial" w:hAnsi="Arial" w:cs="Arial"/>
          <w:vertAlign w:val="subscript"/>
        </w:rPr>
        <w:t>2</w:t>
      </w:r>
      <w:r>
        <w:rPr>
          <w:rFonts w:ascii="Arial" w:hAnsi="Arial" w:cs="Arial"/>
        </w:rPr>
        <w:t xml:space="preserve"> after the second cross-linking reaction. </w:t>
      </w:r>
      <w:r w:rsidR="002E7091">
        <w:rPr>
          <w:rFonts w:ascii="Arial" w:hAnsi="Arial" w:cs="Arial"/>
        </w:rPr>
        <w:tab/>
      </w:r>
      <w:r>
        <w:rPr>
          <w:rFonts w:ascii="Arial" w:hAnsi="Arial" w:cs="Arial"/>
        </w:rPr>
        <w:t>194</w:t>
      </w:r>
    </w:p>
    <w:p w14:paraId="7B9B99BA"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109 NMR spectrum of the volatiles after drying 2C-2</w:t>
      </w:r>
      <w:r>
        <w:rPr>
          <w:rFonts w:ascii="Arial" w:hAnsi="Arial" w:cs="Arial"/>
          <w:vertAlign w:val="superscript"/>
        </w:rPr>
        <w:t>nd</w:t>
      </w:r>
      <w:r>
        <w:rPr>
          <w:rFonts w:ascii="Arial" w:hAnsi="Arial" w:cs="Arial"/>
        </w:rPr>
        <w:t xml:space="preserve"> gen with py</w:t>
      </w:r>
      <w:r>
        <w:rPr>
          <w:rFonts w:ascii="Arial" w:hAnsi="Arial" w:cs="Arial"/>
          <w:vertAlign w:val="subscript"/>
        </w:rPr>
        <w:t>2</w:t>
      </w:r>
      <w:r>
        <w:rPr>
          <w:rFonts w:ascii="Arial" w:hAnsi="Arial" w:cs="Arial"/>
        </w:rPr>
        <w:t xml:space="preserve"> at room </w:t>
      </w:r>
    </w:p>
    <w:p w14:paraId="5207E868" w14:textId="45B1CEBE"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temperature after the second dose. </w:t>
      </w:r>
      <w:r w:rsidR="002E7091">
        <w:rPr>
          <w:rFonts w:ascii="Arial" w:hAnsi="Arial" w:cs="Arial"/>
        </w:rPr>
        <w:tab/>
      </w:r>
      <w:r w:rsidR="00F82B5B">
        <w:rPr>
          <w:rFonts w:ascii="Arial" w:hAnsi="Arial" w:cs="Arial"/>
        </w:rPr>
        <w:t>195</w:t>
      </w:r>
    </w:p>
    <w:p w14:paraId="146BC69C" w14:textId="3F02B912"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110 Illustration of heating 2</w:t>
      </w:r>
      <w:r>
        <w:rPr>
          <w:rFonts w:ascii="Arial" w:hAnsi="Arial" w:cs="Arial"/>
          <w:vertAlign w:val="superscript"/>
        </w:rPr>
        <w:t>nd</w:t>
      </w:r>
      <w:r>
        <w:rPr>
          <w:rFonts w:ascii="Arial" w:hAnsi="Arial" w:cs="Arial"/>
        </w:rPr>
        <w:t xml:space="preserve"> gen with py</w:t>
      </w:r>
      <w:r>
        <w:rPr>
          <w:rFonts w:ascii="Arial" w:hAnsi="Arial" w:cs="Arial"/>
          <w:vertAlign w:val="subscript"/>
        </w:rPr>
        <w:t>2</w:t>
      </w:r>
      <w:r>
        <w:rPr>
          <w:rFonts w:ascii="Arial" w:hAnsi="Arial" w:cs="Arial"/>
        </w:rPr>
        <w:t xml:space="preserve"> catalysts to create 2</w:t>
      </w:r>
      <w:r>
        <w:rPr>
          <w:rFonts w:ascii="Arial" w:hAnsi="Arial" w:cs="Arial"/>
          <w:vertAlign w:val="superscript"/>
        </w:rPr>
        <w:t>nd</w:t>
      </w:r>
      <w:r>
        <w:rPr>
          <w:rFonts w:ascii="Arial" w:hAnsi="Arial" w:cs="Arial"/>
        </w:rPr>
        <w:t xml:space="preserve"> gen py removed catalysts and thus opening the active sites. </w:t>
      </w:r>
      <w:r w:rsidR="002E7091">
        <w:rPr>
          <w:rFonts w:ascii="Arial" w:hAnsi="Arial" w:cs="Arial"/>
        </w:rPr>
        <w:tab/>
      </w:r>
      <w:r>
        <w:rPr>
          <w:rFonts w:ascii="Arial" w:hAnsi="Arial" w:cs="Arial"/>
        </w:rPr>
        <w:t>198</w:t>
      </w:r>
    </w:p>
    <w:p w14:paraId="05AF0693" w14:textId="77777777"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111 Pyridine finger region of the IR spectrum of the 3C-2nd gen py removed </w:t>
      </w:r>
    </w:p>
    <w:p w14:paraId="269BD5D9" w14:textId="3C7FB577"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ab/>
      </w:r>
      <w:r>
        <w:rPr>
          <w:rFonts w:ascii="Arial" w:hAnsi="Arial" w:cs="Arial"/>
        </w:rPr>
        <w:tab/>
        <w:t xml:space="preserve"> catalyst. </w:t>
      </w:r>
      <w:r w:rsidR="002E7091">
        <w:rPr>
          <w:rFonts w:ascii="Arial" w:hAnsi="Arial" w:cs="Arial"/>
        </w:rPr>
        <w:tab/>
      </w:r>
      <w:r>
        <w:rPr>
          <w:rFonts w:ascii="Arial" w:hAnsi="Arial" w:cs="Arial"/>
        </w:rPr>
        <w:t>201</w:t>
      </w:r>
    </w:p>
    <w:p w14:paraId="4367B242" w14:textId="1A5C65B2"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112 XANES spectrum for 4C-2nd gen py removed. </w:t>
      </w:r>
      <w:r w:rsidR="002E7091">
        <w:rPr>
          <w:rFonts w:ascii="Arial" w:hAnsi="Arial" w:cs="Arial"/>
        </w:rPr>
        <w:tab/>
      </w:r>
      <w:r>
        <w:rPr>
          <w:rFonts w:ascii="Arial" w:hAnsi="Arial" w:cs="Arial"/>
        </w:rPr>
        <w:t>202</w:t>
      </w:r>
    </w:p>
    <w:p w14:paraId="1F60A301" w14:textId="77777777" w:rsidR="00E06FD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113 R plots for 4C-2nd gen with py2 (left) and after heating to remove blocking</w:t>
      </w:r>
    </w:p>
    <w:p w14:paraId="7C2E724D" w14:textId="3631CB5D" w:rsidR="00F82B5B" w:rsidRDefault="00E06FDB"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ligands, 4C-2</w:t>
      </w:r>
      <w:r w:rsidR="00F82B5B">
        <w:rPr>
          <w:rFonts w:ascii="Arial" w:hAnsi="Arial" w:cs="Arial"/>
          <w:vertAlign w:val="superscript"/>
        </w:rPr>
        <w:t>nd</w:t>
      </w:r>
      <w:r w:rsidR="00F82B5B">
        <w:rPr>
          <w:rFonts w:ascii="Arial" w:hAnsi="Arial" w:cs="Arial"/>
        </w:rPr>
        <w:t xml:space="preserve"> gen py-removed (right). </w:t>
      </w:r>
      <w:r w:rsidR="002E7091">
        <w:rPr>
          <w:rFonts w:ascii="Arial" w:hAnsi="Arial" w:cs="Arial"/>
        </w:rPr>
        <w:tab/>
      </w:r>
      <w:r w:rsidR="00F82B5B">
        <w:rPr>
          <w:rFonts w:ascii="Arial" w:hAnsi="Arial" w:cs="Arial"/>
        </w:rPr>
        <w:t>202</w:t>
      </w:r>
    </w:p>
    <w:p w14:paraId="1CE3FC7F" w14:textId="0DAF49E8"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114 DRUV overlays for 4C-Ti catalysts. </w:t>
      </w:r>
      <w:r w:rsidR="002E7091">
        <w:rPr>
          <w:rFonts w:ascii="Arial" w:hAnsi="Arial" w:cs="Arial"/>
        </w:rPr>
        <w:tab/>
      </w:r>
      <w:r>
        <w:rPr>
          <w:rFonts w:ascii="Arial" w:hAnsi="Arial" w:cs="Arial"/>
        </w:rPr>
        <w:t>203</w:t>
      </w:r>
    </w:p>
    <w:p w14:paraId="715A45D0" w14:textId="0F10F10E"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115 DRUV overlays for 3C-Ti catalysts. </w:t>
      </w:r>
      <w:r w:rsidR="002E7091">
        <w:rPr>
          <w:rFonts w:ascii="Arial" w:hAnsi="Arial" w:cs="Arial"/>
        </w:rPr>
        <w:tab/>
      </w:r>
      <w:r>
        <w:rPr>
          <w:rFonts w:ascii="Arial" w:hAnsi="Arial" w:cs="Arial"/>
        </w:rPr>
        <w:t>203</w:t>
      </w:r>
    </w:p>
    <w:p w14:paraId="2F3526D0" w14:textId="7D196CF4"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116 DRUV spectra for 2C-Ti catalysts. </w:t>
      </w:r>
      <w:r w:rsidR="002E7091">
        <w:rPr>
          <w:rFonts w:ascii="Arial" w:hAnsi="Arial" w:cs="Arial"/>
        </w:rPr>
        <w:tab/>
      </w:r>
      <w:r>
        <w:rPr>
          <w:rFonts w:ascii="Arial" w:hAnsi="Arial" w:cs="Arial"/>
        </w:rPr>
        <w:t>204</w:t>
      </w:r>
    </w:p>
    <w:p w14:paraId="251EC2EB" w14:textId="6A811D03"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117 Illustration of a suspected geometry of 3C-2</w:t>
      </w:r>
      <w:r>
        <w:rPr>
          <w:rFonts w:ascii="Arial" w:hAnsi="Arial" w:cs="Arial"/>
          <w:vertAlign w:val="superscript"/>
        </w:rPr>
        <w:t>nd</w:t>
      </w:r>
      <w:r>
        <w:rPr>
          <w:rFonts w:ascii="Arial" w:hAnsi="Arial" w:cs="Arial"/>
        </w:rPr>
        <w:t xml:space="preserve"> gen py-removed catalyst. </w:t>
      </w:r>
      <w:r w:rsidR="002E7091">
        <w:rPr>
          <w:rFonts w:ascii="Arial" w:hAnsi="Arial" w:cs="Arial"/>
        </w:rPr>
        <w:tab/>
      </w:r>
      <w:r>
        <w:rPr>
          <w:rFonts w:ascii="Arial" w:hAnsi="Arial" w:cs="Arial"/>
        </w:rPr>
        <w:t>208</w:t>
      </w:r>
    </w:p>
    <w:p w14:paraId="6BD54700"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118 Recyclability of 3C-2</w:t>
      </w:r>
      <w:r>
        <w:rPr>
          <w:rFonts w:ascii="Arial" w:hAnsi="Arial" w:cs="Arial"/>
          <w:vertAlign w:val="superscript"/>
        </w:rPr>
        <w:t>nd</w:t>
      </w:r>
      <w:r>
        <w:rPr>
          <w:rFonts w:ascii="Arial" w:hAnsi="Arial" w:cs="Arial"/>
        </w:rPr>
        <w:t xml:space="preserve"> gen py-removed (blue) and 3C-1</w:t>
      </w:r>
      <w:r>
        <w:rPr>
          <w:rFonts w:ascii="Arial" w:hAnsi="Arial" w:cs="Arial"/>
          <w:vertAlign w:val="superscript"/>
        </w:rPr>
        <w:t>st</w:t>
      </w:r>
      <w:r>
        <w:rPr>
          <w:rFonts w:ascii="Arial" w:hAnsi="Arial" w:cs="Arial"/>
        </w:rPr>
        <w:t xml:space="preserve"> gen (green) in terms</w:t>
      </w:r>
    </w:p>
    <w:p w14:paraId="1FF7CA6B" w14:textId="77777777" w:rsidR="002E7091"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of conversion (solids) and selectivity (hashed).  The additional bars (red and </w:t>
      </w:r>
    </w:p>
    <w:p w14:paraId="2828848B" w14:textId="19E63F98"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lastRenderedPageBreak/>
        <w:tab/>
      </w:r>
      <w:r w:rsidR="00F82B5B">
        <w:rPr>
          <w:rFonts w:ascii="Arial" w:hAnsi="Arial" w:cs="Arial"/>
        </w:rPr>
        <w:t xml:space="preserve">orange) on cycles 2 and 3 illustrate the percent conversion at infinity. </w:t>
      </w:r>
      <w:r>
        <w:rPr>
          <w:rFonts w:ascii="Arial" w:hAnsi="Arial" w:cs="Arial"/>
        </w:rPr>
        <w:tab/>
      </w:r>
      <w:r w:rsidR="00F82B5B">
        <w:rPr>
          <w:rFonts w:ascii="Arial" w:hAnsi="Arial" w:cs="Arial"/>
        </w:rPr>
        <w:t>219</w:t>
      </w:r>
    </w:p>
    <w:p w14:paraId="357193CD" w14:textId="35E2D92C"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119 NMR spectrum of a typical aliquot take ten minutes after the addition of hydrogen peroxide. </w:t>
      </w:r>
      <w:r w:rsidR="002E7091">
        <w:rPr>
          <w:rFonts w:ascii="Arial" w:hAnsi="Arial" w:cs="Arial"/>
        </w:rPr>
        <w:tab/>
      </w:r>
      <w:r>
        <w:rPr>
          <w:rFonts w:ascii="Arial" w:hAnsi="Arial" w:cs="Arial"/>
        </w:rPr>
        <w:t>221</w:t>
      </w:r>
    </w:p>
    <w:p w14:paraId="36CA8801"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120 Typical NMR spectrum taken at 60 minutes after the addition of hydrogen</w:t>
      </w:r>
    </w:p>
    <w:p w14:paraId="613FE800" w14:textId="3C6D6A03"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peroxide illustration the two sets of doublets corresponding to the two major side products. </w:t>
      </w:r>
      <w:r>
        <w:rPr>
          <w:rFonts w:ascii="Arial" w:hAnsi="Arial" w:cs="Arial"/>
        </w:rPr>
        <w:tab/>
      </w:r>
      <w:r w:rsidR="00F82B5B">
        <w:rPr>
          <w:rFonts w:ascii="Arial" w:hAnsi="Arial" w:cs="Arial"/>
        </w:rPr>
        <w:t>223</w:t>
      </w:r>
    </w:p>
    <w:p w14:paraId="01DA674E"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121 Proposed structures of three side products formed during the oxidation of </w:t>
      </w:r>
    </w:p>
    <w:p w14:paraId="6BB4419B" w14:textId="4C9A3400"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TMP.</w:t>
      </w:r>
      <w:r>
        <w:rPr>
          <w:rFonts w:ascii="Arial" w:hAnsi="Arial" w:cs="Arial"/>
        </w:rPr>
        <w:tab/>
      </w:r>
      <w:r w:rsidR="00F82B5B">
        <w:rPr>
          <w:rFonts w:ascii="Arial" w:hAnsi="Arial" w:cs="Arial"/>
        </w:rPr>
        <w:t xml:space="preserve"> 224</w:t>
      </w:r>
    </w:p>
    <w:p w14:paraId="7D45CFF1" w14:textId="0380EB4C"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122 1H NMR spectrum of the isolated side product A. </w:t>
      </w:r>
      <w:r w:rsidR="002E7091">
        <w:rPr>
          <w:rFonts w:ascii="Arial" w:hAnsi="Arial" w:cs="Arial"/>
        </w:rPr>
        <w:tab/>
      </w:r>
      <w:r>
        <w:rPr>
          <w:rFonts w:ascii="Arial" w:hAnsi="Arial" w:cs="Arial"/>
        </w:rPr>
        <w:t>225</w:t>
      </w:r>
    </w:p>
    <w:p w14:paraId="1A07E8CE" w14:textId="2FF5D74E"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123 HMBC spectrum of reaction mixture before separation identifying four different </w:t>
      </w:r>
      <w:r w:rsidR="002E7091">
        <w:rPr>
          <w:rFonts w:ascii="Arial" w:hAnsi="Arial" w:cs="Arial"/>
        </w:rPr>
        <w:tab/>
      </w:r>
    </w:p>
    <w:p w14:paraId="7A473B78" w14:textId="224DE5DA"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non-protonated carbons. </w:t>
      </w:r>
      <w:r>
        <w:rPr>
          <w:rFonts w:ascii="Arial" w:hAnsi="Arial" w:cs="Arial"/>
        </w:rPr>
        <w:tab/>
      </w:r>
      <w:r w:rsidR="00F82B5B">
        <w:rPr>
          <w:rFonts w:ascii="Arial" w:hAnsi="Arial" w:cs="Arial"/>
        </w:rPr>
        <w:t>227</w:t>
      </w:r>
    </w:p>
    <w:p w14:paraId="19C17297" w14:textId="7DACF2EB"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124 HMBC spectrum of side product A. </w:t>
      </w:r>
      <w:r w:rsidR="002E7091">
        <w:rPr>
          <w:rFonts w:ascii="Arial" w:hAnsi="Arial" w:cs="Arial"/>
        </w:rPr>
        <w:tab/>
      </w:r>
      <w:r>
        <w:rPr>
          <w:rFonts w:ascii="Arial" w:hAnsi="Arial" w:cs="Arial"/>
        </w:rPr>
        <w:t>228</w:t>
      </w:r>
    </w:p>
    <w:p w14:paraId="2D55D868" w14:textId="63372DF5"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125 Structural pattern confirmed through HMBC experiments. </w:t>
      </w:r>
      <w:r w:rsidR="002E7091">
        <w:rPr>
          <w:rFonts w:ascii="Arial" w:hAnsi="Arial" w:cs="Arial"/>
        </w:rPr>
        <w:tab/>
      </w:r>
      <w:r>
        <w:rPr>
          <w:rFonts w:ascii="Arial" w:hAnsi="Arial" w:cs="Arial"/>
        </w:rPr>
        <w:t>229</w:t>
      </w:r>
    </w:p>
    <w:p w14:paraId="515BE78B" w14:textId="7A0C4591"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126 HSQC of side product A. </w:t>
      </w:r>
      <w:r w:rsidR="002E7091">
        <w:rPr>
          <w:rFonts w:ascii="Arial" w:hAnsi="Arial" w:cs="Arial"/>
        </w:rPr>
        <w:tab/>
      </w:r>
      <w:r>
        <w:rPr>
          <w:rFonts w:ascii="Arial" w:hAnsi="Arial" w:cs="Arial"/>
        </w:rPr>
        <w:t>230</w:t>
      </w:r>
    </w:p>
    <w:p w14:paraId="4DCEB090" w14:textId="268ED189"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127 COSY spectrum of side product A. </w:t>
      </w:r>
      <w:r w:rsidR="002E7091">
        <w:rPr>
          <w:rFonts w:ascii="Arial" w:hAnsi="Arial" w:cs="Arial"/>
        </w:rPr>
        <w:tab/>
      </w:r>
      <w:r>
        <w:rPr>
          <w:rFonts w:ascii="Arial" w:hAnsi="Arial" w:cs="Arial"/>
        </w:rPr>
        <w:t>231</w:t>
      </w:r>
    </w:p>
    <w:p w14:paraId="0D5861D4" w14:textId="0CC9A25A"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128 NOESY spectrum of side product A. </w:t>
      </w:r>
      <w:r w:rsidR="002E7091">
        <w:rPr>
          <w:rFonts w:ascii="Arial" w:hAnsi="Arial" w:cs="Arial"/>
        </w:rPr>
        <w:tab/>
      </w:r>
      <w:r>
        <w:rPr>
          <w:rFonts w:ascii="Arial" w:hAnsi="Arial" w:cs="Arial"/>
        </w:rPr>
        <w:t>232</w:t>
      </w:r>
    </w:p>
    <w:p w14:paraId="12ADA982" w14:textId="52E09D5E"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129 Side product A with number carbon atoms. </w:t>
      </w:r>
      <w:r w:rsidR="002E7091">
        <w:rPr>
          <w:rFonts w:ascii="Arial" w:hAnsi="Arial" w:cs="Arial"/>
        </w:rPr>
        <w:tab/>
      </w:r>
      <w:r>
        <w:rPr>
          <w:rFonts w:ascii="Arial" w:hAnsi="Arial" w:cs="Arial"/>
        </w:rPr>
        <w:t>233</w:t>
      </w:r>
    </w:p>
    <w:p w14:paraId="2B4C8924" w14:textId="43F19E8B"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130 Structure of side product B with numbered carbon atoms. </w:t>
      </w:r>
      <w:r w:rsidR="002E7091">
        <w:rPr>
          <w:rFonts w:ascii="Arial" w:hAnsi="Arial" w:cs="Arial"/>
        </w:rPr>
        <w:tab/>
      </w:r>
      <w:r>
        <w:rPr>
          <w:rFonts w:ascii="Arial" w:hAnsi="Arial" w:cs="Arial"/>
        </w:rPr>
        <w:t>234</w:t>
      </w:r>
    </w:p>
    <w:p w14:paraId="3235E44C" w14:textId="74EB1AC5"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131 NMR spectrum of column fraction containing both side product B and its corresponding dimer. </w:t>
      </w:r>
      <w:r w:rsidR="002E7091">
        <w:rPr>
          <w:rFonts w:ascii="Arial" w:hAnsi="Arial" w:cs="Arial"/>
        </w:rPr>
        <w:tab/>
      </w:r>
      <w:r>
        <w:rPr>
          <w:rFonts w:ascii="Arial" w:hAnsi="Arial" w:cs="Arial"/>
        </w:rPr>
        <w:t>235</w:t>
      </w:r>
    </w:p>
    <w:p w14:paraId="517C0934"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132 Proton spectrum illustration increase in dimer concentration and decrease in </w:t>
      </w:r>
    </w:p>
    <w:p w14:paraId="5884169E" w14:textId="676C6E75"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the concentration of side product B. </w:t>
      </w:r>
      <w:r>
        <w:rPr>
          <w:rFonts w:ascii="Arial" w:hAnsi="Arial" w:cs="Arial"/>
        </w:rPr>
        <w:tab/>
      </w:r>
      <w:r w:rsidR="00F82B5B">
        <w:rPr>
          <w:rFonts w:ascii="Arial" w:hAnsi="Arial" w:cs="Arial"/>
        </w:rPr>
        <w:t>236</w:t>
      </w:r>
    </w:p>
    <w:p w14:paraId="5E649186" w14:textId="17F4DF55"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133 Proposed structure of the dimer with numbered carbon atoms. </w:t>
      </w:r>
      <w:r w:rsidR="002E7091">
        <w:rPr>
          <w:rFonts w:ascii="Arial" w:hAnsi="Arial" w:cs="Arial"/>
        </w:rPr>
        <w:tab/>
      </w:r>
      <w:r>
        <w:rPr>
          <w:rFonts w:ascii="Arial" w:hAnsi="Arial" w:cs="Arial"/>
        </w:rPr>
        <w:t>238</w:t>
      </w:r>
    </w:p>
    <w:p w14:paraId="532FB19F" w14:textId="77777777"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134 Illustration of the epoxidation of cyclohexene to cyclohexene oxide with cumene hydroperoxide in the presence of a titanosilicate catalyst. …………………………...241</w:t>
      </w:r>
    </w:p>
    <w:p w14:paraId="67BE08D6" w14:textId="77777777"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lastRenderedPageBreak/>
        <w:t>Figure 135 An example of a typical NMR spectrum form an aliquot of the epoxidation reaction. Figure obtained from ref [128]. …………………………………………………………..242</w:t>
      </w:r>
    </w:p>
    <w:p w14:paraId="0065DF0D" w14:textId="0C5238A9"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136 Illustration of a 4C-Ti fully embedded site reacting with peroxide and ultimately breaking a Ti-O-Si linkage. </w:t>
      </w:r>
      <w:r w:rsidR="002E7091">
        <w:rPr>
          <w:rFonts w:ascii="Arial" w:hAnsi="Arial" w:cs="Arial"/>
        </w:rPr>
        <w:tab/>
      </w:r>
      <w:r>
        <w:rPr>
          <w:rFonts w:ascii="Arial" w:hAnsi="Arial" w:cs="Arial"/>
        </w:rPr>
        <w:t>246</w:t>
      </w:r>
    </w:p>
    <w:p w14:paraId="5F2A9903" w14:textId="1439FBEA" w:rsidR="00F82B5B"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137 Illustration of imprinting the catalytic center of a 4C-Ti to a more open site. </w:t>
      </w:r>
      <w:r w:rsidR="002E7091">
        <w:rPr>
          <w:rFonts w:ascii="Arial" w:hAnsi="Arial" w:cs="Arial"/>
        </w:rPr>
        <w:tab/>
      </w:r>
      <w:r>
        <w:rPr>
          <w:rFonts w:ascii="Arial" w:hAnsi="Arial" w:cs="Arial"/>
        </w:rPr>
        <w:t>251</w:t>
      </w:r>
    </w:p>
    <w:p w14:paraId="46E6952A"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Figure 138 Proposed structures of a 4C-2nd gen catalysts imprinted with a cis molecular precursor (left) and the proposed resulting active site after the active site is</w:t>
      </w:r>
    </w:p>
    <w:p w14:paraId="003CF724" w14:textId="4C514058"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 locked into the matrix and blocking ligand are removed (right). </w:t>
      </w:r>
      <w:r>
        <w:rPr>
          <w:rFonts w:ascii="Arial" w:hAnsi="Arial" w:cs="Arial"/>
        </w:rPr>
        <w:tab/>
      </w:r>
      <w:r w:rsidR="00F82B5B">
        <w:rPr>
          <w:rFonts w:ascii="Arial" w:hAnsi="Arial" w:cs="Arial"/>
        </w:rPr>
        <w:t>255</w:t>
      </w:r>
    </w:p>
    <w:p w14:paraId="348CD4D4" w14:textId="7FA514A8" w:rsidR="00EE1F2A" w:rsidRDefault="00EE1F2A" w:rsidP="002E7091">
      <w:pPr>
        <w:tabs>
          <w:tab w:val="left" w:pos="900"/>
          <w:tab w:val="left" w:leader="dot" w:pos="8640"/>
        </w:tabs>
        <w:spacing w:line="360" w:lineRule="auto"/>
        <w:ind w:left="990" w:hanging="900"/>
        <w:rPr>
          <w:rFonts w:ascii="Arial" w:hAnsi="Arial" w:cs="Arial"/>
        </w:rPr>
      </w:pPr>
      <w:r w:rsidRPr="00EE1F2A">
        <w:rPr>
          <w:rFonts w:ascii="Arial" w:hAnsi="Arial" w:cs="Arial"/>
        </w:rPr>
        <w:t>Figure 139 Illustration of mononulear titanosilicates (a) and dinuclear titanosilicates (b).</w:t>
      </w:r>
      <w:r>
        <w:rPr>
          <w:rFonts w:ascii="Arial" w:hAnsi="Arial" w:cs="Arial"/>
        </w:rPr>
        <w:t xml:space="preserve"> </w:t>
      </w:r>
      <w:r w:rsidR="002E7091">
        <w:rPr>
          <w:rFonts w:ascii="Arial" w:hAnsi="Arial" w:cs="Arial"/>
        </w:rPr>
        <w:tab/>
      </w:r>
      <w:r>
        <w:rPr>
          <w:rFonts w:ascii="Arial" w:hAnsi="Arial" w:cs="Arial"/>
        </w:rPr>
        <w:t>256</w:t>
      </w:r>
    </w:p>
    <w:p w14:paraId="161E568C"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140 Proposed mechanism for the oxidation of phenols with dinuclear titanium </w:t>
      </w:r>
    </w:p>
    <w:p w14:paraId="3DE1C2EC" w14:textId="15816294"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catalysts. Figure obtained from ref [59]. </w:t>
      </w:r>
      <w:r>
        <w:rPr>
          <w:rFonts w:ascii="Arial" w:hAnsi="Arial" w:cs="Arial"/>
        </w:rPr>
        <w:tab/>
      </w:r>
      <w:r w:rsidR="00F82B5B">
        <w:rPr>
          <w:rFonts w:ascii="Arial" w:hAnsi="Arial" w:cs="Arial"/>
        </w:rPr>
        <w:t>256</w:t>
      </w:r>
    </w:p>
    <w:p w14:paraId="657449C2" w14:textId="77777777" w:rsidR="002E7091" w:rsidRDefault="00F82B5B" w:rsidP="002E7091">
      <w:pPr>
        <w:tabs>
          <w:tab w:val="left" w:pos="900"/>
          <w:tab w:val="left" w:leader="dot" w:pos="8640"/>
        </w:tabs>
        <w:spacing w:line="360" w:lineRule="auto"/>
        <w:ind w:left="990" w:hanging="900"/>
        <w:rPr>
          <w:rFonts w:ascii="Arial" w:hAnsi="Arial" w:cs="Arial"/>
        </w:rPr>
      </w:pPr>
      <w:r>
        <w:rPr>
          <w:rFonts w:ascii="Arial" w:hAnsi="Arial" w:cs="Arial"/>
        </w:rPr>
        <w:t xml:space="preserve">Figure 141 Polynuclear titanium precursors, Trinuclear (top left), tetranuclear (top right), </w:t>
      </w:r>
    </w:p>
    <w:p w14:paraId="075268C9" w14:textId="77777777" w:rsidR="002E7091"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and dinuclear (bottom).  The titanium atoms are illustrated in yellow, bridging </w:t>
      </w:r>
    </w:p>
    <w:p w14:paraId="18FF9CF9" w14:textId="080DEC0B" w:rsidR="00F82B5B" w:rsidRDefault="002E7091" w:rsidP="002E7091">
      <w:pPr>
        <w:tabs>
          <w:tab w:val="left" w:pos="900"/>
          <w:tab w:val="left" w:leader="dot" w:pos="8640"/>
        </w:tabs>
        <w:spacing w:line="360" w:lineRule="auto"/>
        <w:ind w:left="990" w:hanging="900"/>
        <w:rPr>
          <w:rFonts w:ascii="Arial" w:hAnsi="Arial" w:cs="Arial"/>
        </w:rPr>
      </w:pPr>
      <w:r>
        <w:rPr>
          <w:rFonts w:ascii="Arial" w:hAnsi="Arial" w:cs="Arial"/>
        </w:rPr>
        <w:tab/>
      </w:r>
      <w:r w:rsidR="00F82B5B">
        <w:rPr>
          <w:rFonts w:ascii="Arial" w:hAnsi="Arial" w:cs="Arial"/>
        </w:rPr>
        <w:t xml:space="preserve">oxygens in red, and reactive chloride ligands in green. </w:t>
      </w:r>
      <w:r>
        <w:rPr>
          <w:rFonts w:ascii="Arial" w:hAnsi="Arial" w:cs="Arial"/>
        </w:rPr>
        <w:tab/>
      </w:r>
      <w:r w:rsidR="00F82B5B">
        <w:rPr>
          <w:rFonts w:ascii="Arial" w:hAnsi="Arial" w:cs="Arial"/>
        </w:rPr>
        <w:t>257</w:t>
      </w:r>
    </w:p>
    <w:p w14:paraId="2135B807" w14:textId="77777777" w:rsidR="00F82B5B" w:rsidRDefault="00F82B5B" w:rsidP="002E7091">
      <w:pPr>
        <w:tabs>
          <w:tab w:val="left" w:pos="900"/>
          <w:tab w:val="left" w:leader="dot" w:pos="8640"/>
        </w:tabs>
        <w:spacing w:line="360" w:lineRule="auto"/>
        <w:ind w:left="990" w:hanging="900"/>
        <w:rPr>
          <w:rFonts w:ascii="Arial" w:hAnsi="Arial" w:cs="Arial"/>
        </w:rPr>
      </w:pPr>
    </w:p>
    <w:p w14:paraId="24E1A788" w14:textId="77777777" w:rsidR="00F82B5B" w:rsidRDefault="00F82B5B" w:rsidP="002E7091">
      <w:pPr>
        <w:tabs>
          <w:tab w:val="left" w:pos="900"/>
          <w:tab w:val="left" w:leader="dot" w:pos="8640"/>
        </w:tabs>
        <w:spacing w:line="360" w:lineRule="auto"/>
        <w:ind w:left="990" w:hanging="900"/>
        <w:rPr>
          <w:rFonts w:ascii="Arial" w:hAnsi="Arial" w:cs="Arial"/>
        </w:rPr>
      </w:pPr>
    </w:p>
    <w:p w14:paraId="07DB392C" w14:textId="77777777" w:rsidR="00F82B5B" w:rsidRDefault="00F82B5B" w:rsidP="002E7091">
      <w:pPr>
        <w:tabs>
          <w:tab w:val="left" w:pos="900"/>
          <w:tab w:val="left" w:leader="dot" w:pos="8640"/>
        </w:tabs>
        <w:spacing w:line="360" w:lineRule="auto"/>
        <w:ind w:left="990" w:hanging="900"/>
        <w:rPr>
          <w:rFonts w:ascii="Arial" w:hAnsi="Arial" w:cs="Arial"/>
        </w:rPr>
      </w:pPr>
    </w:p>
    <w:p w14:paraId="002CF5AD" w14:textId="77777777" w:rsidR="00F82B5B" w:rsidRDefault="00F82B5B" w:rsidP="002E7091">
      <w:pPr>
        <w:tabs>
          <w:tab w:val="left" w:pos="900"/>
          <w:tab w:val="left" w:leader="dot" w:pos="8640"/>
        </w:tabs>
        <w:spacing w:line="360" w:lineRule="auto"/>
        <w:ind w:left="990" w:hanging="900"/>
        <w:rPr>
          <w:rFonts w:ascii="Arial" w:hAnsi="Arial" w:cs="Arial"/>
        </w:rPr>
      </w:pPr>
    </w:p>
    <w:p w14:paraId="01AFEB12" w14:textId="77777777" w:rsidR="00F82B5B" w:rsidRDefault="00F82B5B" w:rsidP="002E7091">
      <w:pPr>
        <w:tabs>
          <w:tab w:val="left" w:pos="900"/>
          <w:tab w:val="left" w:leader="dot" w:pos="8640"/>
        </w:tabs>
        <w:spacing w:line="360" w:lineRule="auto"/>
        <w:ind w:left="990" w:hanging="900"/>
        <w:rPr>
          <w:rFonts w:ascii="Arial" w:hAnsi="Arial" w:cs="Arial"/>
        </w:rPr>
      </w:pPr>
    </w:p>
    <w:p w14:paraId="54D9D2BA" w14:textId="77777777" w:rsidR="00F82B5B" w:rsidRDefault="00F82B5B" w:rsidP="002E7091">
      <w:pPr>
        <w:tabs>
          <w:tab w:val="left" w:pos="900"/>
          <w:tab w:val="left" w:leader="dot" w:pos="8640"/>
        </w:tabs>
        <w:spacing w:line="360" w:lineRule="auto"/>
        <w:ind w:left="990" w:hanging="900"/>
        <w:rPr>
          <w:rFonts w:ascii="Arial" w:hAnsi="Arial" w:cs="Arial"/>
        </w:rPr>
      </w:pPr>
    </w:p>
    <w:p w14:paraId="2195FA03" w14:textId="77777777" w:rsidR="00F82B5B" w:rsidRDefault="00F82B5B" w:rsidP="002E7091">
      <w:pPr>
        <w:tabs>
          <w:tab w:val="left" w:pos="900"/>
          <w:tab w:val="left" w:leader="dot" w:pos="8640"/>
        </w:tabs>
        <w:spacing w:line="360" w:lineRule="auto"/>
        <w:ind w:left="990" w:hanging="900"/>
        <w:rPr>
          <w:rFonts w:ascii="Arial" w:hAnsi="Arial" w:cs="Arial"/>
        </w:rPr>
      </w:pPr>
    </w:p>
    <w:p w14:paraId="11A50216" w14:textId="77777777" w:rsidR="00F82B5B" w:rsidRDefault="00F82B5B" w:rsidP="002E7091">
      <w:pPr>
        <w:tabs>
          <w:tab w:val="left" w:pos="900"/>
          <w:tab w:val="left" w:leader="dot" w:pos="8640"/>
        </w:tabs>
        <w:spacing w:line="360" w:lineRule="auto"/>
        <w:ind w:left="990" w:hanging="900"/>
        <w:rPr>
          <w:rFonts w:ascii="Arial" w:hAnsi="Arial" w:cs="Arial"/>
        </w:rPr>
      </w:pPr>
    </w:p>
    <w:p w14:paraId="024DB3ED" w14:textId="77777777" w:rsidR="00F82B5B" w:rsidRDefault="00F82B5B" w:rsidP="002E7091">
      <w:pPr>
        <w:tabs>
          <w:tab w:val="left" w:pos="900"/>
          <w:tab w:val="left" w:leader="dot" w:pos="8640"/>
        </w:tabs>
        <w:spacing w:line="360" w:lineRule="auto"/>
        <w:ind w:left="990" w:hanging="900"/>
        <w:rPr>
          <w:rFonts w:ascii="Arial" w:hAnsi="Arial" w:cs="Arial"/>
        </w:rPr>
      </w:pPr>
    </w:p>
    <w:p w14:paraId="79FC4BD5" w14:textId="77777777" w:rsidR="00F82B5B" w:rsidRDefault="00F82B5B" w:rsidP="002E7091">
      <w:pPr>
        <w:tabs>
          <w:tab w:val="left" w:pos="900"/>
          <w:tab w:val="left" w:leader="dot" w:pos="8640"/>
        </w:tabs>
        <w:spacing w:line="360" w:lineRule="auto"/>
        <w:ind w:left="990" w:hanging="900"/>
        <w:rPr>
          <w:rFonts w:ascii="Arial" w:hAnsi="Arial" w:cs="Arial"/>
        </w:rPr>
      </w:pPr>
    </w:p>
    <w:p w14:paraId="25CDBE5D" w14:textId="77777777" w:rsidR="00116ED5" w:rsidRPr="00E547C3" w:rsidRDefault="00116ED5" w:rsidP="002E7091">
      <w:pPr>
        <w:spacing w:line="360" w:lineRule="auto"/>
        <w:rPr>
          <w:rFonts w:ascii="Arial" w:hAnsi="Arial" w:cs="Arial"/>
          <w:b/>
          <w:sz w:val="44"/>
          <w:szCs w:val="52"/>
        </w:rPr>
        <w:sectPr w:rsidR="00116ED5" w:rsidRPr="00E547C3" w:rsidSect="000B6B12">
          <w:footerReference w:type="default" r:id="rId8"/>
          <w:pgSz w:w="12240" w:h="15840"/>
          <w:pgMar w:top="1440" w:right="1440" w:bottom="1440" w:left="1440" w:header="720" w:footer="720" w:gutter="0"/>
          <w:pgNumType w:fmt="lowerRoman" w:start="1"/>
          <w:cols w:space="720"/>
          <w:titlePg/>
          <w:docGrid w:linePitch="360"/>
        </w:sectPr>
      </w:pPr>
    </w:p>
    <w:p w14:paraId="75678009" w14:textId="345ACAA9" w:rsidR="00397599" w:rsidRPr="00E547C3" w:rsidRDefault="00047102" w:rsidP="007C7D94">
      <w:pPr>
        <w:spacing w:line="360" w:lineRule="auto"/>
        <w:ind w:firstLine="720"/>
        <w:jc w:val="center"/>
        <w:rPr>
          <w:rFonts w:ascii="Arial" w:hAnsi="Arial" w:cs="Arial"/>
          <w:b/>
          <w:szCs w:val="24"/>
        </w:rPr>
      </w:pPr>
      <w:r w:rsidRPr="00E547C3">
        <w:rPr>
          <w:rFonts w:ascii="Arial" w:hAnsi="Arial" w:cs="Arial"/>
          <w:b/>
          <w:szCs w:val="24"/>
        </w:rPr>
        <w:lastRenderedPageBreak/>
        <w:t xml:space="preserve">Chapter </w:t>
      </w:r>
      <w:r w:rsidR="00F60B9B" w:rsidRPr="00E547C3">
        <w:rPr>
          <w:rFonts w:ascii="Arial" w:hAnsi="Arial" w:cs="Arial"/>
          <w:b/>
          <w:szCs w:val="24"/>
        </w:rPr>
        <w:t>I</w:t>
      </w:r>
      <w:r w:rsidR="00B40705" w:rsidRPr="00E547C3">
        <w:rPr>
          <w:rFonts w:ascii="Arial" w:hAnsi="Arial" w:cs="Arial"/>
          <w:b/>
          <w:szCs w:val="24"/>
        </w:rPr>
        <w:t xml:space="preserve">: </w:t>
      </w:r>
      <w:r w:rsidR="00D63BB0" w:rsidRPr="00E547C3">
        <w:rPr>
          <w:rFonts w:ascii="Arial" w:hAnsi="Arial" w:cs="Arial"/>
          <w:b/>
          <w:szCs w:val="24"/>
        </w:rPr>
        <w:t>A Brief Overview of Heterogeneous Catalysts</w:t>
      </w:r>
    </w:p>
    <w:p w14:paraId="1EA7E264" w14:textId="58FA361D" w:rsidR="00B40705" w:rsidRPr="009D51D4" w:rsidRDefault="00B40705" w:rsidP="009D51D4">
      <w:pPr>
        <w:spacing w:line="360" w:lineRule="auto"/>
        <w:rPr>
          <w:rFonts w:ascii="Arial" w:hAnsi="Arial" w:cs="Arial"/>
          <w:b/>
          <w:szCs w:val="24"/>
          <w:u w:val="single"/>
        </w:rPr>
      </w:pPr>
      <w:r w:rsidRPr="009D51D4">
        <w:rPr>
          <w:rFonts w:ascii="Arial" w:hAnsi="Arial" w:cs="Arial"/>
          <w:b/>
          <w:szCs w:val="24"/>
          <w:u w:val="single"/>
        </w:rPr>
        <w:t>Introduction to Catalysis</w:t>
      </w:r>
    </w:p>
    <w:p w14:paraId="29A4D964" w14:textId="60D31B8F" w:rsidR="005851D3" w:rsidRPr="00E547C3" w:rsidRDefault="00B40705" w:rsidP="007C7D94">
      <w:pPr>
        <w:spacing w:line="360" w:lineRule="auto"/>
        <w:rPr>
          <w:rFonts w:ascii="Arial" w:hAnsi="Arial" w:cs="Arial"/>
          <w:i/>
          <w:szCs w:val="24"/>
        </w:rPr>
      </w:pPr>
      <w:r w:rsidRPr="00E547C3">
        <w:rPr>
          <w:rFonts w:ascii="Arial" w:hAnsi="Arial" w:cs="Arial"/>
          <w:b/>
          <w:szCs w:val="24"/>
        </w:rPr>
        <w:t>What is catalysis?</w:t>
      </w:r>
    </w:p>
    <w:p w14:paraId="34349A9C" w14:textId="1D54BC3B" w:rsidR="005851D3" w:rsidRPr="00E547C3" w:rsidRDefault="005851D3" w:rsidP="00765650">
      <w:pPr>
        <w:spacing w:line="360" w:lineRule="auto"/>
        <w:ind w:firstLine="360"/>
        <w:jc w:val="both"/>
        <w:rPr>
          <w:rFonts w:ascii="Arial" w:hAnsi="Arial" w:cs="Arial"/>
          <w:szCs w:val="24"/>
        </w:rPr>
      </w:pPr>
      <w:r w:rsidRPr="00E547C3">
        <w:rPr>
          <w:rFonts w:ascii="Arial" w:hAnsi="Arial" w:cs="Arial"/>
          <w:szCs w:val="24"/>
        </w:rPr>
        <w:t>The first records of catalysis date back to the early signs of civilization when fermentation was used to produce alcohol.  However, it was not until 1835 when the Swedish chemist, Jӧn Jacob Berzelius coined the term catalysis while trying to unify and understand what other scientists had been accomplishing over the last several decades.</w:t>
      </w:r>
      <w:r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&lt;EndNote&gt;&lt;Cite&gt;&lt;Author&gt;Lindstroem&lt;/Author&gt;&lt;Year&gt;2003&lt;/Year&gt;&lt;RecNum&gt;84&lt;/RecNum&gt;&lt;DisplayText&gt;[1,2]&lt;/DisplayText&gt;&lt;record&gt;&lt;rec-number&gt;84&lt;/rec-number&gt;&lt;foreign-keys&gt;&lt;key app="EN" db-id="zav0f5fx5wvspcep0rb5seeydxspdretr2az" timestamp="1440441049"&gt;84&lt;/key&gt;&lt;/foreign-keys&gt;&lt;ref-type name="Journal Article"&gt;17&lt;/ref-type&gt;&lt;contributors&gt;&lt;authors&gt;&lt;author&gt;Lindstroem, Bard&lt;/author&gt;&lt;author&gt;Pettersson, Lars J.&lt;/author&gt;&lt;/authors&gt;&lt;/contributors&gt;&lt;titles&gt;&lt;title&gt;A brief history of catalysis&lt;/title&gt;&lt;secondary-title&gt;CATTECH&lt;/secondary-title&gt;&lt;/titles&gt;&lt;periodical&gt;&lt;full-title&gt;CATTECH&lt;/full-title&gt;&lt;/periodical&gt;&lt;pages&gt;130-138&lt;/pages&gt;&lt;volume&gt;7&lt;/volume&gt;&lt;number&gt;4&lt;/number&gt;&lt;keywords&gt;&lt;keyword&gt;history catalysis&lt;/keyword&gt;&lt;/keywords&gt;&lt;dates&gt;&lt;year&gt;2003&lt;/year&gt;&lt;pub-dates&gt;&lt;date&gt;//&lt;/date&gt;&lt;/pub-dates&gt;&lt;/dates&gt;&lt;publisher&gt;Kluwer Academic/Plenum Publishers&lt;/publisher&gt;&lt;isbn&gt;1384-6566&lt;/isbn&gt;&lt;urls&gt;&lt;/urls&gt;&lt;/record&gt;&lt;/Cite&gt;&lt;Cite&gt;&lt;Year&gt;2013&lt;/Year&gt;&lt;RecNum&gt;85&lt;/RecNum&gt;&lt;record&gt;&lt;rec-number&gt;85&lt;/rec-number&gt;&lt;foreign-keys&gt;&lt;key app="EN" db-id="zav0f5fx5wvspcep0rb5seeydxspdretr2az" timestamp="1440446357"&gt;85&lt;/key&gt;&lt;/foreign-keys&gt;&lt;ref-type name="Web Page"&gt;12&lt;/ref-type&gt;&lt;contributors&gt;&lt;/contributors&gt;&lt;auth-address&gt;webmaster@che.kth.se&lt;/auth-address&gt;&lt;titles&gt;&lt;title&gt;Jon Jacob Berzelius-The Man Who Invented Catalysis?&lt;/title&gt;&lt;secondary-title&gt;KTH ROYAL INSTITUTE OF TECHNOLOGY&lt;/secondary-title&gt;&lt;/titles&gt;&lt;volume&gt;2015&lt;/volume&gt;&lt;number&gt; August 24&lt;/number&gt;&lt;dates&gt;&lt;year&gt;2013&lt;/year&gt;&lt;pub-dates&gt;&lt;date&gt;September 3, 2013&lt;/date&gt;&lt;/pub-dates&gt;&lt;/dates&gt;&lt;pub-location&gt;School of Chemical Science and Engineering&lt;/pub-location&gt;&lt;urls&gt;&lt;related-urls&gt;&lt;url&gt;https://www.kth.se/en/che/archive/arkiv/berzelius&lt;/url&gt;&lt;/related-urls&gt;&lt;/urls&gt;&lt;/record&gt;&lt;/Cite&gt;&lt;/EndNote&gt;</w:instrText>
      </w:r>
      <w:r w:rsidRPr="00E547C3">
        <w:rPr>
          <w:rFonts w:ascii="Arial" w:hAnsi="Arial" w:cs="Arial"/>
          <w:szCs w:val="24"/>
        </w:rPr>
        <w:fldChar w:fldCharType="separate"/>
      </w:r>
      <w:r w:rsidR="0016277A" w:rsidRPr="00E547C3">
        <w:rPr>
          <w:rFonts w:ascii="Arial" w:hAnsi="Arial" w:cs="Arial"/>
          <w:noProof/>
          <w:szCs w:val="24"/>
        </w:rPr>
        <w:t>[1,2]</w:t>
      </w:r>
      <w:r w:rsidRPr="00E547C3">
        <w:rPr>
          <w:rFonts w:ascii="Arial" w:hAnsi="Arial" w:cs="Arial"/>
          <w:szCs w:val="24"/>
        </w:rPr>
        <w:fldChar w:fldCharType="end"/>
      </w:r>
      <w:r w:rsidRPr="00E547C3">
        <w:rPr>
          <w:rFonts w:ascii="Arial" w:hAnsi="Arial" w:cs="Arial"/>
          <w:szCs w:val="24"/>
        </w:rPr>
        <w:t xml:space="preserve"> </w:t>
      </w:r>
      <w:r w:rsidR="00F517F2" w:rsidRPr="00E547C3">
        <w:rPr>
          <w:rFonts w:ascii="Arial" w:hAnsi="Arial" w:cs="Arial"/>
          <w:szCs w:val="24"/>
        </w:rPr>
        <w:t xml:space="preserve"> </w:t>
      </w:r>
      <w:r w:rsidRPr="00E547C3">
        <w:rPr>
          <w:rFonts w:ascii="Arial" w:hAnsi="Arial" w:cs="Arial"/>
          <w:szCs w:val="24"/>
        </w:rPr>
        <w:t>Berzelius stated:</w:t>
      </w:r>
    </w:p>
    <w:p w14:paraId="611C1EDF" w14:textId="0435D67F" w:rsidR="005851D3" w:rsidRPr="00E547C3" w:rsidRDefault="005851D3" w:rsidP="007C7D94">
      <w:pPr>
        <w:spacing w:line="360" w:lineRule="auto"/>
        <w:ind w:left="360" w:right="360"/>
        <w:jc w:val="both"/>
        <w:rPr>
          <w:rFonts w:ascii="Arial" w:hAnsi="Arial" w:cs="Arial"/>
          <w:i/>
          <w:szCs w:val="24"/>
        </w:rPr>
      </w:pPr>
      <w:r w:rsidRPr="00E547C3">
        <w:rPr>
          <w:rFonts w:ascii="Arial" w:hAnsi="Arial" w:cs="Arial"/>
          <w:i/>
          <w:szCs w:val="24"/>
        </w:rPr>
        <w:t>“It is, then, proved that several simple or compound bodies, soluble and insoluble, have the property of exercising on other bodies an action very different from chemical affinity.  By means of this action they produce, in these bodies, decompositions of their elements and different recombinations of these same elements to which they remain indifferent.”</w:t>
      </w:r>
      <w:r w:rsidRPr="00E547C3">
        <w:rPr>
          <w:rFonts w:ascii="Arial" w:hAnsi="Arial" w:cs="Arial"/>
          <w:i/>
          <w:szCs w:val="24"/>
        </w:rPr>
        <w:fldChar w:fldCharType="begin"/>
      </w:r>
      <w:r w:rsidR="0016277A" w:rsidRPr="00E547C3">
        <w:rPr>
          <w:rFonts w:ascii="Arial" w:hAnsi="Arial" w:cs="Arial"/>
          <w:i/>
          <w:szCs w:val="24"/>
        </w:rPr>
        <w:instrText xml:space="preserve"> ADDIN EN.CITE &lt;EndNote&gt;&lt;Cite&gt;&lt;Author&gt;Robertson&lt;/Author&gt;&lt;Year&gt;1975&lt;/Year&gt;&lt;RecNum&gt;90&lt;/RecNum&gt;&lt;DisplayText&gt;[3]&lt;/DisplayText&gt;&lt;record&gt;&lt;rec-number&gt;90&lt;/rec-number&gt;&lt;foreign-keys&gt;&lt;key app="EN" db-id="zav0f5fx5wvspcep0rb5seeydxspdretr2az" timestamp="1440512215"&gt;90&lt;/key&gt;&lt;/foreign-keys&gt;&lt;ref-type name="Journal Article"&gt;17&lt;/ref-type&gt;&lt;contributors&gt;&lt;authors&gt;&lt;author&gt;Robertson, A. J. B.&lt;/author&gt;&lt;/authors&gt;&lt;/contributors&gt;&lt;titles&gt;&lt;title&gt;Early history of catalysis&lt;/title&gt;&lt;secondary-title&gt;Platinum Met. Rev.&lt;/secondary-title&gt;&lt;/titles&gt;&lt;periodical&gt;&lt;full-title&gt;Platinum Met. Rev.&lt;/full-title&gt;&lt;/periodical&gt;&lt;pages&gt;64-9&lt;/pages&gt;&lt;volume&gt;19&lt;/volume&gt;&lt;number&gt;2&lt;/number&gt;&lt;keywords&gt;&lt;keyword&gt;history catalysis&lt;/keyword&gt;&lt;/keywords&gt;&lt;dates&gt;&lt;year&gt;1975&lt;/year&gt;&lt;pub-dates&gt;&lt;date&gt;//&lt;/date&gt;&lt;/pub-dates&gt;&lt;/dates&gt;&lt;isbn&gt;0032-1400&lt;/isbn&gt;&lt;urls&gt;&lt;/urls&gt;&lt;/record&gt;&lt;/Cite&gt;&lt;/EndNote&gt;</w:instrText>
      </w:r>
      <w:r w:rsidRPr="00E547C3">
        <w:rPr>
          <w:rFonts w:ascii="Arial" w:hAnsi="Arial" w:cs="Arial"/>
          <w:i/>
          <w:szCs w:val="24"/>
        </w:rPr>
        <w:fldChar w:fldCharType="separate"/>
      </w:r>
      <w:r w:rsidR="0016277A" w:rsidRPr="00E547C3">
        <w:rPr>
          <w:rFonts w:ascii="Arial" w:hAnsi="Arial" w:cs="Arial"/>
          <w:i/>
          <w:noProof/>
          <w:szCs w:val="24"/>
        </w:rPr>
        <w:t>[3]</w:t>
      </w:r>
      <w:r w:rsidRPr="00E547C3">
        <w:rPr>
          <w:rFonts w:ascii="Arial" w:hAnsi="Arial" w:cs="Arial"/>
          <w:i/>
          <w:szCs w:val="24"/>
        </w:rPr>
        <w:fldChar w:fldCharType="end"/>
      </w:r>
      <w:r w:rsidRPr="00E547C3">
        <w:rPr>
          <w:rFonts w:ascii="Arial" w:hAnsi="Arial" w:cs="Arial"/>
          <w:i/>
          <w:szCs w:val="24"/>
        </w:rPr>
        <w:t xml:space="preserve">  “This unknown body acts by means of an internal force, whose nature is unknown to us.  This new force, up till now unknown, is common to organic and inorganic nature.  I do not believe that this force is independent of the electrochemical affinities of matter; I believe on the contrary, that it is a new manifestation of the same, but, since we cannot see their connection and independence, it will be more convenient to designate the force by a new name.  I will therefore call it the “Catalytic Force” and I will call “Catalysis” the decomposition of bodies by this force, in the same way that we call by “Analysis” the decomposition of bodies by chemical affinity.”</w:t>
      </w:r>
      <w:r w:rsidRPr="00E547C3">
        <w:rPr>
          <w:rFonts w:ascii="Arial" w:hAnsi="Arial" w:cs="Arial"/>
          <w:i/>
          <w:szCs w:val="24"/>
        </w:rPr>
        <w:fldChar w:fldCharType="begin"/>
      </w:r>
      <w:r w:rsidR="0016277A" w:rsidRPr="00E547C3">
        <w:rPr>
          <w:rFonts w:ascii="Arial" w:hAnsi="Arial" w:cs="Arial"/>
          <w:i/>
          <w:szCs w:val="24"/>
        </w:rPr>
        <w:instrText xml:space="preserve"> ADDIN EN.CITE &lt;EndNote&gt;&lt;Cite&gt;&lt;Year&gt;2013&lt;/Year&gt;&lt;RecNum&gt;85&lt;/RecNum&gt;&lt;DisplayText&gt;[2]&lt;/DisplayText&gt;&lt;record&gt;&lt;rec-number&gt;85&lt;/rec-number&gt;&lt;foreign-keys&gt;&lt;key app="EN" db-id="zav0f5fx5wvspcep0rb5seeydxspdretr2az" timestamp="1440446357"&gt;85&lt;/key&gt;&lt;/foreign-keys&gt;&lt;ref-type name="Web Page"&gt;12&lt;/ref-type&gt;&lt;contributors&gt;&lt;/contributors&gt;&lt;auth-address&gt;webmaster@che.kth.se&lt;/auth-address&gt;&lt;titles&gt;&lt;title&gt;Jon Jacob Berzelius-The Man Who Invented Catalysis?&lt;/title&gt;&lt;secondary-title&gt;KTH ROYAL INSTITUTE OF TECHNOLOGY&lt;/secondary-title&gt;&lt;/titles&gt;&lt;volume&gt;2015&lt;/volume&gt;&lt;number&gt; August 24&lt;/number&gt;&lt;dates&gt;&lt;year&gt;2013&lt;/year&gt;&lt;pub-dates&gt;&lt;date&gt;September 3, 2013&lt;/date&gt;&lt;/pub-dates&gt;&lt;/dates&gt;&lt;pub-location&gt;School of Chemical Science and Engineering&lt;/pub-location&gt;&lt;urls&gt;&lt;related-urls&gt;&lt;url&gt;https://www.kth.se/en/che/archive/arkiv/berzelius&lt;/url&gt;&lt;/related-urls&gt;&lt;/urls&gt;&lt;/record&gt;&lt;/Cite&gt;&lt;/EndNote&gt;</w:instrText>
      </w:r>
      <w:r w:rsidRPr="00E547C3">
        <w:rPr>
          <w:rFonts w:ascii="Arial" w:hAnsi="Arial" w:cs="Arial"/>
          <w:i/>
          <w:szCs w:val="24"/>
        </w:rPr>
        <w:fldChar w:fldCharType="separate"/>
      </w:r>
      <w:r w:rsidR="0016277A" w:rsidRPr="00E547C3">
        <w:rPr>
          <w:rFonts w:ascii="Arial" w:hAnsi="Arial" w:cs="Arial"/>
          <w:i/>
          <w:noProof/>
          <w:szCs w:val="24"/>
        </w:rPr>
        <w:t>[2]</w:t>
      </w:r>
      <w:r w:rsidRPr="00E547C3">
        <w:rPr>
          <w:rFonts w:ascii="Arial" w:hAnsi="Arial" w:cs="Arial"/>
          <w:i/>
          <w:szCs w:val="24"/>
        </w:rPr>
        <w:fldChar w:fldCharType="end"/>
      </w:r>
    </w:p>
    <w:p w14:paraId="0ED946CD" w14:textId="25DDB52F" w:rsidR="005851D3" w:rsidRPr="00E547C3" w:rsidRDefault="005851D3" w:rsidP="00765650">
      <w:pPr>
        <w:spacing w:line="360" w:lineRule="auto"/>
        <w:ind w:firstLine="360"/>
        <w:jc w:val="both"/>
        <w:rPr>
          <w:rFonts w:ascii="Arial" w:hAnsi="Arial" w:cs="Arial"/>
          <w:szCs w:val="24"/>
        </w:rPr>
      </w:pPr>
      <w:r w:rsidRPr="00E547C3">
        <w:rPr>
          <w:rFonts w:ascii="Arial" w:hAnsi="Arial" w:cs="Arial"/>
          <w:szCs w:val="24"/>
        </w:rPr>
        <w:t xml:space="preserve">In other words, a catalyst is a substance that alters the rate of a reaction without experiencing permanent changes to itself, and </w:t>
      </w:r>
      <w:r w:rsidR="00D63BB0" w:rsidRPr="00E547C3">
        <w:rPr>
          <w:rFonts w:ascii="Arial" w:hAnsi="Arial" w:cs="Arial"/>
          <w:szCs w:val="24"/>
        </w:rPr>
        <w:t>without influencing</w:t>
      </w:r>
      <w:r w:rsidRPr="00E547C3">
        <w:rPr>
          <w:rFonts w:ascii="Arial" w:hAnsi="Arial" w:cs="Arial"/>
          <w:szCs w:val="24"/>
        </w:rPr>
        <w:t xml:space="preserve"> the overall thermodynamic equilibrium for the reaction</w:t>
      </w:r>
      <w:r w:rsidR="00184CF7" w:rsidRPr="00E547C3">
        <w:rPr>
          <w:rFonts w:ascii="Arial" w:hAnsi="Arial" w:cs="Arial"/>
          <w:szCs w:val="24"/>
        </w:rPr>
        <w:t xml:space="preserve">, </w:t>
      </w:r>
      <w:r w:rsidR="00184CF7" w:rsidRPr="00E547C3">
        <w:rPr>
          <w:rFonts w:ascii="Arial" w:hAnsi="Arial" w:cs="Arial"/>
          <w:szCs w:val="24"/>
        </w:rPr>
        <w:fldChar w:fldCharType="begin"/>
      </w:r>
      <w:r w:rsidR="00184CF7" w:rsidRPr="00E547C3">
        <w:rPr>
          <w:rFonts w:ascii="Arial" w:hAnsi="Arial" w:cs="Arial"/>
          <w:szCs w:val="24"/>
        </w:rPr>
        <w:instrText xml:space="preserve"> REF _Ref465429608 \h  \* MERGEFORMAT </w:instrText>
      </w:r>
      <w:r w:rsidR="00184CF7" w:rsidRPr="00E547C3">
        <w:rPr>
          <w:rFonts w:ascii="Arial" w:hAnsi="Arial" w:cs="Arial"/>
          <w:szCs w:val="24"/>
        </w:rPr>
      </w:r>
      <w:r w:rsidR="00184CF7"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1</w:t>
      </w:r>
      <w:r w:rsidR="00184CF7" w:rsidRPr="00E547C3">
        <w:rPr>
          <w:rFonts w:ascii="Arial" w:hAnsi="Arial" w:cs="Arial"/>
          <w:szCs w:val="24"/>
        </w:rPr>
        <w:fldChar w:fldCharType="end"/>
      </w:r>
      <w:r w:rsidRPr="00E547C3">
        <w:rPr>
          <w:rFonts w:ascii="Arial" w:hAnsi="Arial" w:cs="Arial"/>
          <w:szCs w:val="24"/>
        </w:rPr>
        <w:t>.</w:t>
      </w:r>
      <w:r w:rsidR="00795844"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&lt;EndNote&gt;&lt;Cite&gt;&lt;Author&gt;Cronk&lt;/Author&gt;&lt;RecNum&gt;424&lt;/RecNum&gt;&lt;DisplayText&gt;[4]&lt;/DisplayText&gt;&lt;record&gt;&lt;rec-number&gt;424&lt;/rec-number&gt;&lt;foreign-keys&gt;&lt;key app="EN" db-id="zav0f5fx5wvspcep0rb5seeydxspdretr2az" timestamp="1477680901"&gt;424&lt;/key&gt;&lt;/foreign-keys&gt;&lt;ref-type name="Web Page"&gt;12&lt;/ref-type&gt;&lt;contributors&gt;&lt;authors&gt;&lt;author&gt;Cronk&lt;/author&gt;&lt;/authors&gt;&lt;/contributors&gt;&lt;titles&gt;&lt;title&gt;Reaction Coordinate Catalyst&lt;/title&gt;&lt;/titles&gt;&lt;number&gt;09-28-2016&lt;/number&gt;&lt;dates&gt;&lt;/dates&gt;&lt;urls&gt;&lt;related-urls&gt;&lt;url&gt;http://guweb2.gonzaga.edu/faculty/cronk/CHEM240/images/reaction_coordinate_catalyst_lg.gif&lt;/url&gt;&lt;/related-urls&gt;&lt;/urls&gt;&lt;/record&gt;&lt;/Cite&gt;&lt;/EndNote&gt;</w:instrText>
      </w:r>
      <w:r w:rsidR="00795844" w:rsidRPr="00E547C3">
        <w:rPr>
          <w:rFonts w:ascii="Arial" w:hAnsi="Arial" w:cs="Arial"/>
          <w:szCs w:val="24"/>
        </w:rPr>
        <w:fldChar w:fldCharType="separate"/>
      </w:r>
      <w:r w:rsidR="0016277A" w:rsidRPr="00E547C3">
        <w:rPr>
          <w:rFonts w:ascii="Arial" w:hAnsi="Arial" w:cs="Arial"/>
          <w:noProof/>
          <w:szCs w:val="24"/>
        </w:rPr>
        <w:t>[4]</w:t>
      </w:r>
      <w:r w:rsidR="00795844" w:rsidRPr="00E547C3">
        <w:rPr>
          <w:rFonts w:ascii="Arial" w:hAnsi="Arial" w:cs="Arial"/>
          <w:szCs w:val="24"/>
        </w:rPr>
        <w:fldChar w:fldCharType="end"/>
      </w:r>
      <w:r w:rsidRPr="00E547C3">
        <w:rPr>
          <w:rFonts w:ascii="Arial" w:hAnsi="Arial" w:cs="Arial"/>
          <w:szCs w:val="24"/>
        </w:rPr>
        <w:t xml:space="preserve">  Catalysis is defined as the chemical process of increasing reaction rate.  </w:t>
      </w:r>
      <w:r w:rsidR="00FA6AEB" w:rsidRPr="00E547C3">
        <w:rPr>
          <w:rFonts w:ascii="Arial" w:hAnsi="Arial" w:cs="Arial"/>
          <w:szCs w:val="24"/>
        </w:rPr>
        <w:t>Essentially all biochemical processes use catalysts to achieve high efficiency and t</w:t>
      </w:r>
      <w:r w:rsidRPr="00E547C3">
        <w:rPr>
          <w:rFonts w:ascii="Arial" w:hAnsi="Arial" w:cs="Arial"/>
          <w:szCs w:val="24"/>
        </w:rPr>
        <w:t>oday, more than 90% of industrial chemicals and chemical processes utilize catalysts in one or more of their reaction steps.</w:t>
      </w:r>
      <w:r w:rsidRPr="00E547C3">
        <w:rPr>
          <w:rFonts w:ascii="Arial" w:hAnsi="Arial" w:cs="Arial"/>
          <w:szCs w:val="24"/>
        </w:rPr>
        <w:fldChar w:fldCharType="begin">
          <w:fldData xml:space="preserve">PEVuZE5vdGU+PENpdGU+PEF1dGhvcj5Bcm1vcjwvQXV0aG9yPjxZZWFyPjIwMTE8L1llYXI+PFJl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</w:fldData>
        </w:fldChar>
      </w:r>
      <w:r w:rsidR="0016277A" w:rsidRPr="00E547C3">
        <w:rPr>
          <w:rFonts w:ascii="Arial" w:hAnsi="Arial" w:cs="Arial"/>
          <w:szCs w:val="24"/>
        </w:rPr>
        <w:instrText xml:space="preserve"> ADDIN EN.CITE </w:instrText>
      </w:r>
      <w:r w:rsidR="0016277A" w:rsidRPr="00E547C3">
        <w:rPr>
          <w:rFonts w:ascii="Arial" w:hAnsi="Arial" w:cs="Arial"/>
          <w:szCs w:val="24"/>
        </w:rPr>
        <w:fldChar w:fldCharType="begin">
          <w:fldData xml:space="preserve">PEVuZE5vdGU+PENpdGU+PEF1dGhvcj5Bcm1vcjwvQXV0aG9yPjxZZWFyPjIwMTE8L1llYXI+PFJl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</w:fldData>
        </w:fldChar>
      </w:r>
      <w:r w:rsidR="0016277A" w:rsidRPr="00E547C3">
        <w:rPr>
          <w:rFonts w:ascii="Arial" w:hAnsi="Arial" w:cs="Arial"/>
          <w:szCs w:val="24"/>
        </w:rPr>
        <w:instrText xml:space="preserve"> ADDIN EN.CITE.DATA </w:instrText>
      </w:r>
      <w:r w:rsidR="0016277A" w:rsidRPr="00E547C3">
        <w:rPr>
          <w:rFonts w:ascii="Arial" w:hAnsi="Arial" w:cs="Arial"/>
          <w:szCs w:val="24"/>
        </w:rPr>
      </w:r>
      <w:r w:rsidR="0016277A" w:rsidRPr="00E547C3">
        <w:rPr>
          <w:rFonts w:ascii="Arial" w:hAnsi="Arial" w:cs="Arial"/>
          <w:szCs w:val="24"/>
        </w:rPr>
        <w:fldChar w:fldCharType="end"/>
      </w:r>
      <w:r w:rsidRPr="00E547C3">
        <w:rPr>
          <w:rFonts w:ascii="Arial" w:hAnsi="Arial" w:cs="Arial"/>
          <w:szCs w:val="24"/>
        </w:rPr>
      </w:r>
      <w:r w:rsidRPr="00E547C3">
        <w:rPr>
          <w:rFonts w:ascii="Arial" w:hAnsi="Arial" w:cs="Arial"/>
          <w:szCs w:val="24"/>
        </w:rPr>
        <w:fldChar w:fldCharType="separate"/>
      </w:r>
      <w:r w:rsidR="0016277A" w:rsidRPr="00E547C3">
        <w:rPr>
          <w:rFonts w:ascii="Arial" w:hAnsi="Arial" w:cs="Arial"/>
          <w:noProof/>
          <w:szCs w:val="24"/>
        </w:rPr>
        <w:t>[5-7]</w:t>
      </w:r>
      <w:r w:rsidRPr="00E547C3">
        <w:rPr>
          <w:rFonts w:ascii="Arial" w:hAnsi="Arial" w:cs="Arial"/>
          <w:szCs w:val="24"/>
        </w:rPr>
        <w:fldChar w:fldCharType="end"/>
      </w:r>
      <w:r w:rsidRPr="00E547C3">
        <w:rPr>
          <w:rFonts w:ascii="Arial" w:hAnsi="Arial" w:cs="Arial"/>
          <w:szCs w:val="24"/>
        </w:rPr>
        <w:t xml:space="preserve"> </w:t>
      </w:r>
    </w:p>
    <w:p w14:paraId="53718292" w14:textId="46051F2A" w:rsidR="00184CF7" w:rsidRPr="00E547C3" w:rsidRDefault="005851D3" w:rsidP="006521F9">
      <w:pPr>
        <w:spacing w:line="360" w:lineRule="auto"/>
        <w:jc w:val="both"/>
        <w:rPr>
          <w:rFonts w:ascii="Arial" w:hAnsi="Arial" w:cs="Arial"/>
          <w:szCs w:val="24"/>
        </w:rPr>
      </w:pPr>
      <w:r w:rsidRPr="00E547C3">
        <w:rPr>
          <w:rFonts w:ascii="Arial" w:hAnsi="Arial" w:cs="Arial"/>
          <w:szCs w:val="24"/>
        </w:rPr>
        <w:t>There are two types of catalysts, enzymatic and synthetic.  Enzymes are naturally occurring catalysts that the human body and living organisms utilize to enhance</w:t>
      </w:r>
      <w:r w:rsidR="00442F8E" w:rsidRPr="00E547C3">
        <w:rPr>
          <w:rFonts w:ascii="Arial" w:hAnsi="Arial" w:cs="Arial"/>
          <w:szCs w:val="24"/>
        </w:rPr>
        <w:t xml:space="preserve"> virtually all</w:t>
      </w:r>
      <w:r w:rsidRPr="00E547C3">
        <w:rPr>
          <w:rFonts w:ascii="Arial" w:hAnsi="Arial" w:cs="Arial"/>
          <w:szCs w:val="24"/>
        </w:rPr>
        <w:t xml:space="preserve"> reactions needed for survival</w:t>
      </w:r>
      <w:r w:rsidR="00795844" w:rsidRPr="00E547C3">
        <w:rPr>
          <w:rFonts w:ascii="Arial" w:hAnsi="Arial" w:cs="Arial"/>
          <w:szCs w:val="24"/>
        </w:rPr>
        <w:t>,</w:t>
      </w:r>
      <w:r w:rsidR="008A3FEC" w:rsidRPr="00E547C3">
        <w:rPr>
          <w:rFonts w:ascii="Arial" w:hAnsi="Arial" w:cs="Arial"/>
          <w:szCs w:val="24"/>
        </w:rPr>
        <w:t xml:space="preserve"> </w:t>
      </w:r>
      <w:r w:rsidR="00616BEE" w:rsidRPr="00E547C3">
        <w:rPr>
          <w:rFonts w:ascii="Arial" w:hAnsi="Arial" w:cs="Arial"/>
          <w:szCs w:val="24"/>
        </w:rPr>
        <w:t>e.g.,</w:t>
      </w:r>
      <w:r w:rsidR="008A3FEC" w:rsidRPr="00E547C3">
        <w:rPr>
          <w:rFonts w:ascii="Arial" w:hAnsi="Arial" w:cs="Arial"/>
          <w:szCs w:val="24"/>
        </w:rPr>
        <w:t xml:space="preserve"> photosynthesis, breakdown of proteins, and oxidation of sugars to CO</w:t>
      </w:r>
      <w:r w:rsidR="008A3FEC" w:rsidRPr="00E547C3">
        <w:rPr>
          <w:rFonts w:ascii="Arial" w:hAnsi="Arial" w:cs="Arial"/>
          <w:szCs w:val="24"/>
          <w:vertAlign w:val="subscript"/>
        </w:rPr>
        <w:t>2</w:t>
      </w:r>
      <w:r w:rsidR="008A3FEC" w:rsidRPr="00E547C3">
        <w:rPr>
          <w:rFonts w:ascii="Arial" w:hAnsi="Arial" w:cs="Arial"/>
          <w:szCs w:val="24"/>
        </w:rPr>
        <w:t>, water, and energy</w:t>
      </w:r>
      <w:r w:rsidRPr="00E547C3">
        <w:rPr>
          <w:rFonts w:ascii="Arial" w:hAnsi="Arial" w:cs="Arial"/>
          <w:szCs w:val="24"/>
        </w:rPr>
        <w:t>.</w:t>
      </w:r>
      <w:r w:rsidR="001B1C55"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&lt;EndNote&gt;&lt;Cite&gt;&lt;Author&gt;Gates&lt;/Author&gt;&lt;Year&gt;1991&lt;/Year&gt;&lt;RecNum&gt;306&lt;/RecNum&gt;&lt;DisplayText&gt;[7]&lt;/DisplayText&gt;&lt;record&gt;&lt;rec-number&gt;306&lt;/rec-number&gt;&lt;foreign-keys&gt;&lt;key app="EN" db-id="zav0f5fx5wvspcep0rb5seeydxspdretr2az" timestamp="1468160288"&gt;306&lt;/key&gt;&lt;/foreign-keys&gt;&lt;ref-type name="Book"&gt;6&lt;/ref-type&gt;&lt;contributors&gt;&lt;authors&gt;&lt;author&gt;Bruce C. Gates&lt;/author&gt;&lt;/authors&gt;&lt;tertiary-authors&gt;&lt;author&gt;Bradford Wiley, II&lt;/author&gt;&lt;/tertiary-authors&gt;&lt;/contributors&gt;&lt;titles&gt;&lt;title&gt;Catalytic Chemistry&lt;/title&gt;&lt;/titles&gt;&lt;pages&gt;458&lt;/pages&gt;&lt;section&gt;1&lt;/section&gt;&lt;dates&gt;&lt;year&gt;1991&lt;/year&gt;&lt;/dates&gt;&lt;pub-location&gt;United States of America&lt;/pub-location&gt;&lt;publisher&gt;John Wiley &amp;amp; Sons, Inc.&lt;/publisher&gt;&lt;urls&gt;&lt;/urls&gt;&lt;/record&gt;&lt;/Cite&gt;&lt;/EndNote&gt;</w:instrText>
      </w:r>
      <w:r w:rsidR="001B1C55" w:rsidRPr="00E547C3">
        <w:rPr>
          <w:rFonts w:ascii="Arial" w:hAnsi="Arial" w:cs="Arial"/>
          <w:szCs w:val="24"/>
        </w:rPr>
        <w:fldChar w:fldCharType="separate"/>
      </w:r>
      <w:r w:rsidR="0016277A" w:rsidRPr="00E547C3">
        <w:rPr>
          <w:rFonts w:ascii="Arial" w:hAnsi="Arial" w:cs="Arial"/>
          <w:noProof/>
          <w:szCs w:val="24"/>
        </w:rPr>
        <w:t>[7]</w:t>
      </w:r>
      <w:r w:rsidR="001B1C55" w:rsidRPr="00E547C3">
        <w:rPr>
          <w:rFonts w:ascii="Arial" w:hAnsi="Arial" w:cs="Arial"/>
          <w:szCs w:val="24"/>
        </w:rPr>
        <w:fldChar w:fldCharType="end"/>
      </w:r>
      <w:r w:rsidRPr="00E547C3">
        <w:rPr>
          <w:rFonts w:ascii="Arial" w:hAnsi="Arial" w:cs="Arial"/>
          <w:szCs w:val="24"/>
        </w:rPr>
        <w:t xml:space="preserve">  The active site of enzymes are often proteins </w:t>
      </w:r>
      <w:r w:rsidR="00D63BB0" w:rsidRPr="00E547C3">
        <w:rPr>
          <w:rFonts w:ascii="Arial" w:hAnsi="Arial" w:cs="Arial"/>
          <w:szCs w:val="24"/>
        </w:rPr>
        <w:t>surrounded by</w:t>
      </w:r>
      <w:r w:rsidRPr="00E547C3">
        <w:rPr>
          <w:rFonts w:ascii="Arial" w:hAnsi="Arial" w:cs="Arial"/>
          <w:szCs w:val="24"/>
        </w:rPr>
        <w:t xml:space="preserve"> inorganic nanoclusters in solution or </w:t>
      </w:r>
      <w:r w:rsidR="00184CF7" w:rsidRPr="00E547C3">
        <w:rPr>
          <w:rFonts w:ascii="Arial" w:hAnsi="Arial" w:cs="Arial"/>
          <w:szCs w:val="24"/>
        </w:rPr>
        <w:t xml:space="preserve">they </w:t>
      </w:r>
      <w:r w:rsidRPr="00E547C3">
        <w:rPr>
          <w:rFonts w:ascii="Arial" w:hAnsi="Arial" w:cs="Arial"/>
          <w:szCs w:val="24"/>
        </w:rPr>
        <w:t>are supported by membranes.</w:t>
      </w:r>
      <w:r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&lt;EndNote&gt;&lt;Cite&gt;&lt;Author&gt;Grunes&lt;/Author&gt;&lt;Year&gt;2003&lt;/Year&gt;&lt;RecNum&gt;27&lt;/RecNum&gt;&lt;DisplayText&gt;[8]&lt;/DisplayText&gt;&lt;record&gt;&lt;rec-number&gt;27&lt;/rec-number&gt;&lt;foreign-keys&gt;&lt;key app="EN" db-id="zav0f5fx5wvspcep0rb5seeydxspdretr2az" timestamp="1356026903"&gt;27&lt;/key&gt;&lt;/foreign-keys&gt;&lt;ref-type name="Journal Article"&gt;17&lt;/ref-type&gt;&lt;contributors&gt;&lt;authors&gt;&lt;author&gt;Grunes, Jeff&lt;/author&gt;&lt;author&gt;Zhu, Ji&lt;/author&gt;&lt;author&gt;Somorjai, Gabor A.&lt;/author&gt;&lt;/authors&gt;&lt;/contributors&gt;&lt;titles&gt;&lt;title&gt;Catalysis and nanoscience&lt;/title&gt;&lt;secondary-title&gt;Chem. Commun. (Cambridge, U. K.)&lt;/secondary-title&gt;&lt;/titles&gt;&lt;periodical&gt;&lt;full-title&gt;Chem. Commun. (Cambridge, U. K.)&lt;/full-title&gt;&lt;/periodical&gt;&lt;pages&gt;2257-2260&lt;/pages&gt;&lt;number&gt;Copyright (C) 2012 American Chemical Society (ACS). All Rights Reserved.&lt;/number&gt;&lt;keywords&gt;&lt;keyword&gt;review catalysis nanoscience&lt;/keyword&gt;&lt;/keywords&gt;&lt;dates&gt;&lt;year&gt;2003&lt;/year&gt;&lt;/dates&gt;&lt;publisher&gt;Royal Society of Chemistry&lt;/publisher&gt;&lt;isbn&gt;1359-7345&lt;/isbn&gt;&lt;work-type&gt;10.1039/b305719b&lt;/work-type&gt;&lt;urls&gt;&lt;/urls&gt;&lt;electronic-resource-num&gt;10.1039/b305719b&lt;/electronic-resource-num&gt;&lt;/record&gt;&lt;/Cite&gt;&lt;/EndNote&gt;</w:instrText>
      </w:r>
      <w:r w:rsidRPr="00E547C3">
        <w:rPr>
          <w:rFonts w:ascii="Arial" w:hAnsi="Arial" w:cs="Arial"/>
          <w:szCs w:val="24"/>
        </w:rPr>
        <w:fldChar w:fldCharType="separate"/>
      </w:r>
      <w:r w:rsidR="0016277A" w:rsidRPr="00E547C3">
        <w:rPr>
          <w:rFonts w:ascii="Arial" w:hAnsi="Arial" w:cs="Arial"/>
          <w:noProof/>
          <w:szCs w:val="24"/>
        </w:rPr>
        <w:t>[8]</w:t>
      </w:r>
      <w:r w:rsidRPr="00E547C3">
        <w:rPr>
          <w:rFonts w:ascii="Arial" w:hAnsi="Arial" w:cs="Arial"/>
          <w:szCs w:val="24"/>
        </w:rPr>
        <w:fldChar w:fldCharType="end"/>
      </w:r>
      <w:r w:rsidRPr="00E547C3">
        <w:rPr>
          <w:rFonts w:ascii="Arial" w:hAnsi="Arial" w:cs="Arial"/>
          <w:szCs w:val="24"/>
        </w:rPr>
        <w:t xml:space="preserve"> </w:t>
      </w:r>
      <w:r w:rsidR="00F517F2" w:rsidRPr="00E547C3">
        <w:rPr>
          <w:rFonts w:ascii="Arial" w:hAnsi="Arial" w:cs="Arial"/>
          <w:szCs w:val="24"/>
        </w:rPr>
        <w:t xml:space="preserve"> </w:t>
      </w:r>
      <w:r w:rsidR="00442F8E" w:rsidRPr="00E547C3">
        <w:rPr>
          <w:rFonts w:ascii="Arial" w:hAnsi="Arial" w:cs="Arial"/>
          <w:szCs w:val="24"/>
        </w:rPr>
        <w:t xml:space="preserve">Enzymes can be considered the </w:t>
      </w:r>
      <w:r w:rsidR="006521F9" w:rsidRPr="00E547C3">
        <w:rPr>
          <w:rFonts w:ascii="Arial" w:hAnsi="Arial" w:cs="Arial"/>
          <w:szCs w:val="24"/>
        </w:rPr>
        <w:t>ideal model for synthetic catalysts.  Enzymes are able to convert biological molecules at high</w:t>
      </w:r>
    </w:p>
    <w:p w14:paraId="6EC4778C" w14:textId="77777777" w:rsidR="00184CF7" w:rsidRPr="00E547C3" w:rsidRDefault="00184CF7" w:rsidP="007C7D94">
      <w:pPr>
        <w:spacing w:line="360" w:lineRule="auto"/>
        <w:jc w:val="both"/>
        <w:rPr>
          <w:rFonts w:ascii="Arial" w:hAnsi="Arial" w:cs="Arial"/>
          <w:szCs w:val="24"/>
        </w:rPr>
      </w:pPr>
    </w:p>
    <w:p w14:paraId="60EADE9C" w14:textId="299FEE9C" w:rsidR="00184CF7" w:rsidRPr="00E547C3" w:rsidRDefault="00184CF7" w:rsidP="007C7D94">
      <w:pPr>
        <w:spacing w:line="360" w:lineRule="auto"/>
        <w:jc w:val="both"/>
        <w:rPr>
          <w:rFonts w:ascii="Arial" w:hAnsi="Arial" w:cs="Arial"/>
          <w:szCs w:val="24"/>
        </w:rPr>
      </w:pPr>
    </w:p>
    <w:p w14:paraId="7791A4AB" w14:textId="13838513" w:rsidR="00184CF7" w:rsidRPr="00E547C3" w:rsidRDefault="003B2BCD" w:rsidP="007C7D94">
      <w:pPr>
        <w:spacing w:line="360" w:lineRule="auto"/>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875328" behindDoc="0" locked="0" layoutInCell="1" allowOverlap="1" wp14:anchorId="3794E027" wp14:editId="2EE42E2A">
                <wp:simplePos x="0" y="0"/>
                <wp:positionH relativeFrom="column">
                  <wp:posOffset>224725</wp:posOffset>
                </wp:positionH>
                <wp:positionV relativeFrom="paragraph">
                  <wp:posOffset>430713</wp:posOffset>
                </wp:positionV>
                <wp:extent cx="5396639" cy="5991225"/>
                <wp:effectExtent l="0" t="0" r="0" b="9525"/>
                <wp:wrapNone/>
                <wp:docPr id="516" name="Group 516"/>
                <wp:cNvGraphicFramePr/>
                <a:graphic xmlns:a="http://schemas.openxmlformats.org/drawingml/2006/main">
                  <a:graphicData uri="http://schemas.microsoft.com/office/word/2010/wordprocessingGroup">
                    <wpg:wgp>
                      <wpg:cNvGrpSpPr/>
                      <wpg:grpSpPr>
                        <a:xfrm>
                          <a:off x="0" y="0"/>
                          <a:ext cx="5396639" cy="5991225"/>
                          <a:chOff x="0" y="0"/>
                          <a:chExt cx="5396639" cy="5991225"/>
                        </a:xfrm>
                      </wpg:grpSpPr>
                      <wpg:grpSp>
                        <wpg:cNvPr id="8" name="Group 8"/>
                        <wpg:cNvGrpSpPr/>
                        <wpg:grpSpPr>
                          <a:xfrm>
                            <a:off x="100739" y="0"/>
                            <a:ext cx="5295900" cy="5991225"/>
                            <a:chOff x="0" y="0"/>
                            <a:chExt cx="5295900" cy="5991225"/>
                          </a:xfrm>
                        </wpg:grpSpPr>
                        <pic:pic xmlns:pic="http://schemas.openxmlformats.org/drawingml/2006/picture">
                          <pic:nvPicPr>
                            <pic:cNvPr id="3" name="Picture 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5900" cy="5166360"/>
                            </a:xfrm>
                            <a:prstGeom prst="rect">
                              <a:avLst/>
                            </a:prstGeom>
                            <a:noFill/>
                            <a:ln>
                              <a:noFill/>
                            </a:ln>
                          </pic:spPr>
                        </pic:pic>
                        <wps:wsp>
                          <wps:cNvPr id="7" name="Text Box 7"/>
                          <wps:cNvSpPr txBox="1"/>
                          <wps:spPr>
                            <a:xfrm>
                              <a:off x="0" y="5221605"/>
                              <a:ext cx="5295900" cy="769620"/>
                            </a:xfrm>
                            <a:prstGeom prst="rect">
                              <a:avLst/>
                            </a:prstGeom>
                            <a:solidFill>
                              <a:prstClr val="white"/>
                            </a:solidFill>
                            <a:ln>
                              <a:noFill/>
                            </a:ln>
                          </wps:spPr>
                          <wps:txbx>
                            <w:txbxContent>
                              <w:p w14:paraId="261D5973" w14:textId="2903414C" w:rsidR="00E06FDB" w:rsidRPr="00184CF7" w:rsidRDefault="00E06FDB" w:rsidP="00184CF7">
                                <w:pPr>
                                  <w:pStyle w:val="Caption"/>
                                  <w:jc w:val="center"/>
                                  <w:rPr>
                                    <w:rFonts w:ascii="Arial" w:hAnsi="Arial" w:cs="Arial"/>
                                    <w:i w:val="0"/>
                                    <w:color w:val="auto"/>
                                    <w:sz w:val="22"/>
                                  </w:rPr>
                                </w:pPr>
                                <w:bookmarkStart w:id="1" w:name="_Ref465429608"/>
                                <w:r w:rsidRPr="00184CF7">
                                  <w:rPr>
                                    <w:rFonts w:ascii="Arial" w:hAnsi="Arial" w:cs="Arial"/>
                                    <w:i w:val="0"/>
                                    <w:color w:val="auto"/>
                                    <w:sz w:val="22"/>
                                  </w:rPr>
                                  <w:t xml:space="preserve">Figure </w:t>
                                </w:r>
                                <w:r w:rsidRPr="00184CF7">
                                  <w:rPr>
                                    <w:rFonts w:ascii="Arial" w:hAnsi="Arial" w:cs="Arial"/>
                                    <w:i w:val="0"/>
                                    <w:color w:val="auto"/>
                                    <w:sz w:val="22"/>
                                  </w:rPr>
                                  <w:fldChar w:fldCharType="begin"/>
                                </w:r>
                                <w:r w:rsidRPr="00184CF7">
                                  <w:rPr>
                                    <w:rFonts w:ascii="Arial" w:hAnsi="Arial" w:cs="Arial"/>
                                    <w:i w:val="0"/>
                                    <w:color w:val="auto"/>
                                    <w:sz w:val="22"/>
                                  </w:rPr>
                                  <w:instrText xml:space="preserve"> SEQ Figure \* ARABIC </w:instrText>
                                </w:r>
                                <w:r w:rsidRPr="00184CF7">
                                  <w:rPr>
                                    <w:rFonts w:ascii="Arial" w:hAnsi="Arial" w:cs="Arial"/>
                                    <w:i w:val="0"/>
                                    <w:color w:val="auto"/>
                                    <w:sz w:val="22"/>
                                  </w:rPr>
                                  <w:fldChar w:fldCharType="separate"/>
                                </w:r>
                                <w:r w:rsidR="00B01117">
                                  <w:rPr>
                                    <w:rFonts w:ascii="Arial" w:hAnsi="Arial" w:cs="Arial"/>
                                    <w:i w:val="0"/>
                                    <w:noProof/>
                                    <w:color w:val="auto"/>
                                    <w:sz w:val="22"/>
                                  </w:rPr>
                                  <w:t>1</w:t>
                                </w:r>
                                <w:r w:rsidRPr="00184CF7">
                                  <w:rPr>
                                    <w:rFonts w:ascii="Arial" w:hAnsi="Arial" w:cs="Arial"/>
                                    <w:i w:val="0"/>
                                    <w:color w:val="auto"/>
                                    <w:sz w:val="22"/>
                                  </w:rPr>
                                  <w:fldChar w:fldCharType="end"/>
                                </w:r>
                                <w:bookmarkEnd w:id="1"/>
                                <w:r w:rsidRPr="00184CF7">
                                  <w:rPr>
                                    <w:rFonts w:ascii="Arial" w:hAnsi="Arial" w:cs="Arial"/>
                                    <w:i w:val="0"/>
                                    <w:color w:val="auto"/>
                                    <w:sz w:val="22"/>
                                  </w:rPr>
                                  <w:t xml:space="preserve"> Illustration of the energy diagram for an uncatalyzed reaction (red) and a catalyzed reaction (purple) showing the catalyzed reaction exhibits a lower energy barrier (activation energy) than its analogous uncatalyzed reaction</w:t>
                                </w:r>
                                <w:r>
                                  <w:rPr>
                                    <w:rFonts w:ascii="Arial" w:hAnsi="Arial" w:cs="Arial"/>
                                    <w:i w:val="0"/>
                                    <w:noProof/>
                                    <w:color w:val="auto"/>
                                    <w:sz w:val="22"/>
                                  </w:rPr>
                                  <w:t xml:space="preserve">. </w:t>
                                </w:r>
                                <w:r w:rsidRPr="00184CF7">
                                  <w:rPr>
                                    <w:rFonts w:ascii="Arial" w:hAnsi="Arial" w:cs="Arial"/>
                                    <w:i w:val="0"/>
                                    <w:noProof/>
                                    <w:color w:val="auto"/>
                                    <w:sz w:val="22"/>
                                  </w:rPr>
                                  <w:t>Figure modifed from ref [</w:t>
                                </w:r>
                                <w:r>
                                  <w:rPr>
                                    <w:rFonts w:ascii="Arial" w:hAnsi="Arial" w:cs="Arial"/>
                                    <w:i w:val="0"/>
                                    <w:noProof/>
                                    <w:color w:val="auto"/>
                                    <w:sz w:val="22"/>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wpg:cNvPr id="515" name="Group 515"/>
                        <wpg:cNvGrpSpPr/>
                        <wpg:grpSpPr>
                          <a:xfrm>
                            <a:off x="0" y="1177871"/>
                            <a:ext cx="635430" cy="1929766"/>
                            <a:chOff x="0" y="0"/>
                            <a:chExt cx="635430" cy="1929766"/>
                          </a:xfrm>
                        </wpg:grpSpPr>
                        <wps:wsp>
                          <wps:cNvPr id="513" name="Text Box 513"/>
                          <wps:cNvSpPr txBox="1"/>
                          <wps:spPr>
                            <a:xfrm rot="16200000">
                              <a:off x="-406831" y="406831"/>
                              <a:ext cx="1449092" cy="635430"/>
                            </a:xfrm>
                            <a:prstGeom prst="rect">
                              <a:avLst/>
                            </a:prstGeom>
                            <a:solidFill>
                              <a:schemeClr val="lt1"/>
                            </a:solidFill>
                            <a:ln w="6350">
                              <a:noFill/>
                            </a:ln>
                          </wps:spPr>
                          <wps:txbx>
                            <w:txbxContent>
                              <w:p w14:paraId="31091FD3" w14:textId="63363D21" w:rsidR="00E06FDB" w:rsidRPr="003B2BCD" w:rsidRDefault="00E06FDB">
                                <w:pPr>
                                  <w:rPr>
                                    <w:rFonts w:ascii="Arial" w:hAnsi="Arial" w:cs="Arial"/>
                                    <w:sz w:val="36"/>
                                  </w:rPr>
                                </w:pPr>
                                <w:r w:rsidRPr="003B2BCD">
                                  <w:rPr>
                                    <w:rFonts w:ascii="Arial" w:hAnsi="Arial" w:cs="Arial"/>
                                    <w:sz w:val="36"/>
                                  </w:rPr>
                                  <w:t>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4" name="Rectangle 514"/>
                          <wps:cNvSpPr/>
                          <wps:spPr>
                            <a:xfrm>
                              <a:off x="46494" y="1449093"/>
                              <a:ext cx="426204" cy="4806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794E027" id="Group 516" o:spid="_x0000_s1026" style="position:absolute;left:0;text-align:left;margin-left:17.7pt;margin-top:33.9pt;width:424.95pt;height:471.75pt;z-index:251875328" coordsize="53966,599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">
                <v:group id="Group 8" o:spid="_x0000_s1027" style="position:absolute;left:1007;width:52959;height:59912" coordsize="52959,5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52959;height:51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">
                    <v:imagedata r:id="rId10" o:title=""/>
                    <v:path arrowok="t"/>
                  </v:shape>
                  <v:shapetype id="_x0000_t202" coordsize="21600,21600" o:spt="202" path="m,l,21600r21600,l21600,xe">
                    <v:stroke joinstyle="miter"/>
                    <v:path gradientshapeok="t" o:connecttype="rect"/>
                  </v:shapetype>
                  <v:shape id="Text Box 7" o:spid="_x0000_s1029" type="#_x0000_t202" style="position:absolute;top:52216;width:52959;height:7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261D5973" w14:textId="2903414C" w:rsidR="00E06FDB" w:rsidRPr="00184CF7" w:rsidRDefault="00E06FDB" w:rsidP="00184CF7">
                          <w:pPr>
                            <w:pStyle w:val="Caption"/>
                            <w:jc w:val="center"/>
                            <w:rPr>
                              <w:rFonts w:ascii="Arial" w:hAnsi="Arial" w:cs="Arial"/>
                              <w:i w:val="0"/>
                              <w:color w:val="auto"/>
                              <w:sz w:val="22"/>
                            </w:rPr>
                          </w:pPr>
                          <w:bookmarkStart w:id="2" w:name="_Ref465429608"/>
                          <w:r w:rsidRPr="00184CF7">
                            <w:rPr>
                              <w:rFonts w:ascii="Arial" w:hAnsi="Arial" w:cs="Arial"/>
                              <w:i w:val="0"/>
                              <w:color w:val="auto"/>
                              <w:sz w:val="22"/>
                            </w:rPr>
                            <w:t xml:space="preserve">Figure </w:t>
                          </w:r>
                          <w:r w:rsidRPr="00184CF7">
                            <w:rPr>
                              <w:rFonts w:ascii="Arial" w:hAnsi="Arial" w:cs="Arial"/>
                              <w:i w:val="0"/>
                              <w:color w:val="auto"/>
                              <w:sz w:val="22"/>
                            </w:rPr>
                            <w:fldChar w:fldCharType="begin"/>
                          </w:r>
                          <w:r w:rsidRPr="00184CF7">
                            <w:rPr>
                              <w:rFonts w:ascii="Arial" w:hAnsi="Arial" w:cs="Arial"/>
                              <w:i w:val="0"/>
                              <w:color w:val="auto"/>
                              <w:sz w:val="22"/>
                            </w:rPr>
                            <w:instrText xml:space="preserve"> SEQ Figure \* ARABIC </w:instrText>
                          </w:r>
                          <w:r w:rsidRPr="00184CF7">
                            <w:rPr>
                              <w:rFonts w:ascii="Arial" w:hAnsi="Arial" w:cs="Arial"/>
                              <w:i w:val="0"/>
                              <w:color w:val="auto"/>
                              <w:sz w:val="22"/>
                            </w:rPr>
                            <w:fldChar w:fldCharType="separate"/>
                          </w:r>
                          <w:r w:rsidR="00B01117">
                            <w:rPr>
                              <w:rFonts w:ascii="Arial" w:hAnsi="Arial" w:cs="Arial"/>
                              <w:i w:val="0"/>
                              <w:noProof/>
                              <w:color w:val="auto"/>
                              <w:sz w:val="22"/>
                            </w:rPr>
                            <w:t>1</w:t>
                          </w:r>
                          <w:r w:rsidRPr="00184CF7">
                            <w:rPr>
                              <w:rFonts w:ascii="Arial" w:hAnsi="Arial" w:cs="Arial"/>
                              <w:i w:val="0"/>
                              <w:color w:val="auto"/>
                              <w:sz w:val="22"/>
                            </w:rPr>
                            <w:fldChar w:fldCharType="end"/>
                          </w:r>
                          <w:bookmarkEnd w:id="2"/>
                          <w:r w:rsidRPr="00184CF7">
                            <w:rPr>
                              <w:rFonts w:ascii="Arial" w:hAnsi="Arial" w:cs="Arial"/>
                              <w:i w:val="0"/>
                              <w:color w:val="auto"/>
                              <w:sz w:val="22"/>
                            </w:rPr>
                            <w:t xml:space="preserve"> Illustration of the energy diagram for an uncatalyzed reaction (red) and a catalyzed reaction (purple) showing the catalyzed reaction exhibits a lower energy barrier (activation energy) than its analogous uncatalyzed reaction</w:t>
                          </w:r>
                          <w:r>
                            <w:rPr>
                              <w:rFonts w:ascii="Arial" w:hAnsi="Arial" w:cs="Arial"/>
                              <w:i w:val="0"/>
                              <w:noProof/>
                              <w:color w:val="auto"/>
                              <w:sz w:val="22"/>
                            </w:rPr>
                            <w:t xml:space="preserve">. </w:t>
                          </w:r>
                          <w:r w:rsidRPr="00184CF7">
                            <w:rPr>
                              <w:rFonts w:ascii="Arial" w:hAnsi="Arial" w:cs="Arial"/>
                              <w:i w:val="0"/>
                              <w:noProof/>
                              <w:color w:val="auto"/>
                              <w:sz w:val="22"/>
                            </w:rPr>
                            <w:t>Figure modifed from ref [</w:t>
                          </w:r>
                          <w:r>
                            <w:rPr>
                              <w:rFonts w:ascii="Arial" w:hAnsi="Arial" w:cs="Arial"/>
                              <w:i w:val="0"/>
                              <w:noProof/>
                              <w:color w:val="auto"/>
                              <w:sz w:val="22"/>
                            </w:rPr>
                            <w:t>4].</w:t>
                          </w:r>
                        </w:p>
                      </w:txbxContent>
                    </v:textbox>
                  </v:shape>
                </v:group>
                <v:group id="Group 515" o:spid="_x0000_s1030" style="position:absolute;top:11778;width:6354;height:19298" coordsize="6354,1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Text Box 513" o:spid="_x0000_s1031" type="#_x0000_t202" style="position:absolute;left:-4068;top:4068;width:14490;height:63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" fillcolor="white [3201]" stroked="f" strokeweight=".5pt">
                    <v:textbox>
                      <w:txbxContent>
                        <w:p w14:paraId="31091FD3" w14:textId="63363D21" w:rsidR="00E06FDB" w:rsidRPr="003B2BCD" w:rsidRDefault="00E06FDB">
                          <w:pPr>
                            <w:rPr>
                              <w:rFonts w:ascii="Arial" w:hAnsi="Arial" w:cs="Arial"/>
                              <w:sz w:val="36"/>
                            </w:rPr>
                          </w:pPr>
                          <w:r w:rsidRPr="003B2BCD">
                            <w:rPr>
                              <w:rFonts w:ascii="Arial" w:hAnsi="Arial" w:cs="Arial"/>
                              <w:sz w:val="36"/>
                            </w:rPr>
                            <w:t>Energy</w:t>
                          </w:r>
                        </w:p>
                      </w:txbxContent>
                    </v:textbox>
                  </v:shape>
                  <v:rect id="Rectangle 514" o:spid="_x0000_s1032" style="position:absolute;left:464;top:14490;width:4262;height:4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" fillcolor="white [3212]" stroked="f" strokeweight="1pt"/>
                </v:group>
              </v:group>
            </w:pict>
          </mc:Fallback>
        </mc:AlternateContent>
      </w:r>
    </w:p>
    <w:p w14:paraId="7E746540" w14:textId="51D5555D" w:rsidR="00184CF7" w:rsidRPr="00E547C3" w:rsidRDefault="00184CF7" w:rsidP="007C7D94">
      <w:pPr>
        <w:spacing w:line="360" w:lineRule="auto"/>
        <w:jc w:val="both"/>
        <w:rPr>
          <w:rFonts w:ascii="Arial" w:hAnsi="Arial" w:cs="Arial"/>
          <w:szCs w:val="24"/>
        </w:rPr>
      </w:pPr>
    </w:p>
    <w:p w14:paraId="72030144" w14:textId="3FC5B58B" w:rsidR="00184CF7" w:rsidRPr="00E547C3" w:rsidRDefault="00184CF7" w:rsidP="007C7D94">
      <w:pPr>
        <w:spacing w:line="360" w:lineRule="auto"/>
        <w:jc w:val="both"/>
        <w:rPr>
          <w:rFonts w:ascii="Arial" w:hAnsi="Arial" w:cs="Arial"/>
          <w:szCs w:val="24"/>
        </w:rPr>
      </w:pPr>
    </w:p>
    <w:p w14:paraId="407DEEA1" w14:textId="10CE68CC" w:rsidR="005851D3" w:rsidRPr="00E547C3" w:rsidRDefault="00184CF7" w:rsidP="00050035">
      <w:pPr>
        <w:rPr>
          <w:rFonts w:ascii="Arial" w:hAnsi="Arial" w:cs="Arial"/>
          <w:szCs w:val="24"/>
        </w:rPr>
      </w:pPr>
      <w:r w:rsidRPr="00E547C3">
        <w:rPr>
          <w:rFonts w:ascii="Arial" w:hAnsi="Arial" w:cs="Arial"/>
          <w:szCs w:val="24"/>
        </w:rPr>
        <w:br w:type="page"/>
      </w:r>
      <w:r w:rsidR="00442F8E" w:rsidRPr="00E547C3">
        <w:rPr>
          <w:rFonts w:ascii="Arial" w:hAnsi="Arial" w:cs="Arial"/>
          <w:szCs w:val="24"/>
        </w:rPr>
        <w:lastRenderedPageBreak/>
        <w:t>rates with extraordinary selectivities</w:t>
      </w:r>
      <w:r w:rsidR="008A3FEC" w:rsidRPr="00E547C3">
        <w:rPr>
          <w:rFonts w:ascii="Arial" w:hAnsi="Arial" w:cs="Arial"/>
          <w:szCs w:val="24"/>
        </w:rPr>
        <w:t>.</w:t>
      </w:r>
      <w:r w:rsidR="008A3FEC"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&lt;EndNote&gt;&lt;Cite&gt;&lt;Author&gt;Gates&lt;/Author&gt;&lt;Year&gt;1991&lt;/Year&gt;&lt;RecNum&gt;306&lt;/RecNum&gt;&lt;DisplayText&gt;[7]&lt;/DisplayText&gt;&lt;record&gt;&lt;rec-number&gt;306&lt;/rec-number&gt;&lt;foreign-keys&gt;&lt;key app="EN" db-id="zav0f5fx5wvspcep0rb5seeydxspdretr2az" timestamp="1468160288"&gt;306&lt;/key&gt;&lt;/foreign-keys&gt;&lt;ref-type name="Book"&gt;6&lt;/ref-type&gt;&lt;contributors&gt;&lt;authors&gt;&lt;author&gt;Bruce C. Gates&lt;/author&gt;&lt;/authors&gt;&lt;tertiary-authors&gt;&lt;author&gt;Bradford Wiley, II&lt;/author&gt;&lt;/tertiary-authors&gt;&lt;/contributors&gt;&lt;titles&gt;&lt;title&gt;Catalytic Chemistry&lt;/title&gt;&lt;/titles&gt;&lt;pages&gt;458&lt;/pages&gt;&lt;section&gt;1&lt;/section&gt;&lt;dates&gt;&lt;year&gt;1991&lt;/year&gt;&lt;/dates&gt;&lt;pub-location&gt;United States of America&lt;/pub-location&gt;&lt;publisher&gt;John Wiley &amp;amp; Sons, Inc.&lt;/publisher&gt;&lt;urls&gt;&lt;/urls&gt;&lt;/record&gt;&lt;/Cite&gt;&lt;/EndNote&gt;</w:instrText>
      </w:r>
      <w:r w:rsidR="008A3FEC" w:rsidRPr="00E547C3">
        <w:rPr>
          <w:rFonts w:ascii="Arial" w:hAnsi="Arial" w:cs="Arial"/>
          <w:szCs w:val="24"/>
        </w:rPr>
        <w:fldChar w:fldCharType="separate"/>
      </w:r>
      <w:r w:rsidR="0016277A" w:rsidRPr="00E547C3">
        <w:rPr>
          <w:rFonts w:ascii="Arial" w:hAnsi="Arial" w:cs="Arial"/>
          <w:noProof/>
          <w:szCs w:val="24"/>
        </w:rPr>
        <w:t>[7]</w:t>
      </w:r>
      <w:r w:rsidR="008A3FEC" w:rsidRPr="00E547C3">
        <w:rPr>
          <w:rFonts w:ascii="Arial" w:hAnsi="Arial" w:cs="Arial"/>
          <w:szCs w:val="24"/>
        </w:rPr>
        <w:fldChar w:fldCharType="end"/>
      </w:r>
    </w:p>
    <w:p w14:paraId="3A386D42" w14:textId="250C6DD2" w:rsidR="005851D3" w:rsidRPr="00E547C3" w:rsidRDefault="005851D3" w:rsidP="00765650">
      <w:pPr>
        <w:spacing w:line="360" w:lineRule="auto"/>
        <w:ind w:firstLine="720"/>
        <w:jc w:val="both"/>
        <w:rPr>
          <w:rFonts w:ascii="Arial" w:hAnsi="Arial" w:cs="Arial"/>
          <w:szCs w:val="24"/>
        </w:rPr>
      </w:pPr>
      <w:r w:rsidRPr="00E547C3">
        <w:rPr>
          <w:rFonts w:ascii="Arial" w:hAnsi="Arial" w:cs="Arial"/>
          <w:szCs w:val="24"/>
        </w:rPr>
        <w:t>The second type of catalyst is used in industri</w:t>
      </w:r>
      <w:r w:rsidR="0081531B" w:rsidRPr="00E547C3">
        <w:rPr>
          <w:rFonts w:ascii="Arial" w:hAnsi="Arial" w:cs="Arial"/>
          <w:szCs w:val="24"/>
        </w:rPr>
        <w:t xml:space="preserve">al chemical processes.  </w:t>
      </w:r>
      <w:r w:rsidR="00D63BB0" w:rsidRPr="00E547C3">
        <w:rPr>
          <w:rFonts w:ascii="Arial" w:hAnsi="Arial" w:cs="Arial"/>
          <w:szCs w:val="24"/>
        </w:rPr>
        <w:t>Industrial</w:t>
      </w:r>
      <w:r w:rsidR="0081531B" w:rsidRPr="00E547C3">
        <w:rPr>
          <w:rFonts w:ascii="Arial" w:hAnsi="Arial" w:cs="Arial"/>
          <w:szCs w:val="24"/>
        </w:rPr>
        <w:t xml:space="preserve"> catalysts </w:t>
      </w:r>
      <w:r w:rsidR="00D63BB0" w:rsidRPr="00E547C3">
        <w:rPr>
          <w:rFonts w:ascii="Arial" w:hAnsi="Arial" w:cs="Arial"/>
          <w:szCs w:val="24"/>
        </w:rPr>
        <w:t xml:space="preserve">are used </w:t>
      </w:r>
      <w:r w:rsidRPr="00E547C3">
        <w:rPr>
          <w:rFonts w:ascii="Arial" w:hAnsi="Arial" w:cs="Arial"/>
          <w:szCs w:val="24"/>
        </w:rPr>
        <w:t>as a cost effective method in a wide range of processes involving the production of fine chemicals as well as the large-scale production of fuels.  These catalysts can be found in a wide range of industries; from food production to pharmaceuticals.  The United States produces several trillion dollars of goods via catalysts annually while the cost of new catalysts and replacement/regeneration of catalysts is approximately 1% of the revenue.</w:t>
      </w:r>
      <w:r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&lt;EndNote&gt;&lt;Cite&gt;&lt;Author&gt;Gates&lt;/Author&gt;&lt;Year&gt;2008&lt;/Year&gt;&lt;RecNum&gt;21&lt;/RecNum&gt;&lt;DisplayText&gt;[9]&lt;/DisplayText&gt;&lt;record&gt;&lt;rec-number&gt;21&lt;/rec-number&gt;&lt;foreign-keys&gt;&lt;key app="EN" db-id="zav0f5fx5wvspcep0rb5seeydxspdretr2az" timestamp="1356021551"&gt;21&lt;/key&gt;&lt;/foreign-keys&gt;&lt;ref-type name="Journal Article"&gt;17&lt;/ref-type&gt;&lt;contributors&gt;&lt;authors&gt;&lt;author&gt;Gates, Bruce C.&lt;/author&gt;&lt;author&gt;Huber, George W.&lt;/author&gt;&lt;author&gt;Marshall, Christopher L.&lt;/author&gt;&lt;author&gt;Ross, Phillip N.&lt;/author&gt;&lt;author&gt;Siirola, Jeffrey&lt;/author&gt;&lt;author&gt;Wang, Yong&lt;/author&gt;&lt;/authors&gt;&lt;/contributors&gt;&lt;titles&gt;&lt;title&gt;Catalysts for emerging energy applications&lt;/title&gt;&lt;secondary-title&gt;MRS Bull.&lt;/secondary-title&gt;&lt;/titles&gt;&lt;periodical&gt;&lt;full-title&gt;MRS Bull.&lt;/full-title&gt;&lt;/periodical&gt;&lt;pages&gt;429-435&lt;/pages&gt;&lt;volume&gt;33&lt;/volume&gt;&lt;number&gt;Copyright (C) 2012 American Chemical Society (ACS). All Rights Reserved.&lt;/number&gt;&lt;keywords&gt;&lt;keyword&gt;review emerging energy application catalyst&lt;/keyword&gt;&lt;/keywords&gt;&lt;dates&gt;&lt;year&gt;2008&lt;/year&gt;&lt;/dates&gt;&lt;publisher&gt;Materials Research Society&lt;/publisher&gt;&lt;isbn&gt;0883-7694&lt;/isbn&gt;&lt;work-type&gt;10.1557/mrs2008.85&lt;/work-type&gt;&lt;urls&gt;&lt;/urls&gt;&lt;electronic-resource-num&gt;10.1557/mrs2008.85&lt;/electronic-resource-num&gt;&lt;/record&gt;&lt;/Cite&gt;&lt;/EndNote&gt;</w:instrText>
      </w:r>
      <w:r w:rsidRPr="00E547C3">
        <w:rPr>
          <w:rFonts w:ascii="Arial" w:hAnsi="Arial" w:cs="Arial"/>
          <w:szCs w:val="24"/>
        </w:rPr>
        <w:fldChar w:fldCharType="separate"/>
      </w:r>
      <w:r w:rsidR="0016277A" w:rsidRPr="00E547C3">
        <w:rPr>
          <w:rFonts w:ascii="Arial" w:hAnsi="Arial" w:cs="Arial"/>
          <w:noProof/>
          <w:szCs w:val="24"/>
        </w:rPr>
        <w:t>[9]</w:t>
      </w:r>
      <w:r w:rsidRPr="00E547C3">
        <w:rPr>
          <w:rFonts w:ascii="Arial" w:hAnsi="Arial" w:cs="Arial"/>
          <w:szCs w:val="24"/>
        </w:rPr>
        <w:fldChar w:fldCharType="end"/>
      </w:r>
      <w:r w:rsidRPr="00E547C3">
        <w:rPr>
          <w:rFonts w:ascii="Arial" w:hAnsi="Arial" w:cs="Arial"/>
          <w:color w:val="00B050"/>
          <w:szCs w:val="24"/>
        </w:rPr>
        <w:t xml:space="preserve">  </w:t>
      </w:r>
    </w:p>
    <w:p w14:paraId="0F0C34EE" w14:textId="41FC292B" w:rsidR="000C1650" w:rsidRPr="00E547C3" w:rsidRDefault="005851D3" w:rsidP="00765650">
      <w:pPr>
        <w:spacing w:line="360" w:lineRule="auto"/>
        <w:ind w:firstLine="720"/>
        <w:jc w:val="both"/>
        <w:rPr>
          <w:rFonts w:ascii="Arial" w:hAnsi="Arial" w:cs="Arial"/>
          <w:color w:val="000000" w:themeColor="text1"/>
          <w:szCs w:val="24"/>
        </w:rPr>
      </w:pPr>
      <w:r w:rsidRPr="00E547C3">
        <w:rPr>
          <w:rFonts w:ascii="Arial" w:hAnsi="Arial" w:cs="Arial"/>
          <w:szCs w:val="24"/>
        </w:rPr>
        <w:t xml:space="preserve">Synthetic catalysts are broken down into two different sub groups, homogenous and heterogeneous catalysts.  Homogenous catalysts are in the same phase as the reactants and products, typically, but not limited to, the </w:t>
      </w:r>
      <w:r w:rsidR="00353450" w:rsidRPr="00E547C3">
        <w:rPr>
          <w:rFonts w:ascii="Arial" w:hAnsi="Arial" w:cs="Arial"/>
          <w:szCs w:val="24"/>
        </w:rPr>
        <w:t>liquid phase</w:t>
      </w:r>
      <w:r w:rsidRPr="00E547C3">
        <w:rPr>
          <w:rFonts w:ascii="Arial" w:hAnsi="Arial" w:cs="Arial"/>
          <w:szCs w:val="24"/>
        </w:rPr>
        <w:t>.</w:t>
      </w:r>
      <w:r w:rsidR="00353450"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&lt;EndNote&gt;&lt;Cite&gt;&lt;Author&gt;Crotti&lt;/Author&gt;&lt;Year&gt;2015&lt;/Year&gt;&lt;RecNum&gt;394&lt;/RecNum&gt;&lt;DisplayText&gt;[10]&lt;/DisplayText&gt;&lt;record&gt;&lt;rec-number&gt;394&lt;/rec-number&gt;&lt;foreign-keys&gt;&lt;key app="EN" db-id="zav0f5fx5wvspcep0rb5seeydxspdretr2az" timestamp="1477188205"&gt;394&lt;/key&gt;&lt;/foreign-keys&gt;&lt;ref-type name="Journal Article"&gt;17&lt;/ref-type&gt;&lt;contributors&gt;&lt;authors&gt;&lt;author&gt;Crotti, Corrado&lt;/author&gt;&lt;author&gt;Farnetti, Erica&lt;/author&gt;&lt;/authors&gt;&lt;/contributors&gt;&lt;titles&gt;&lt;title&gt;Selective oxidation of glycerol catalyzed by iron complexes&lt;/title&gt;&lt;secondary-title&gt;Journal of Molecular Catalysis A: Chemical&lt;/secondary-title&gt;&lt;/titles&gt;&lt;periodical&gt;&lt;full-title&gt;Journal of Molecular Catalysis A: Chemical&lt;/full-title&gt;&lt;/periodical&gt;&lt;pages&gt;353-359&lt;/pages&gt;&lt;volume&gt;396&lt;/volume&gt;&lt;dates&gt;&lt;year&gt;2015&lt;/year&gt;&lt;/dates&gt;&lt;isbn&gt;1381-1169&lt;/isbn&gt;&lt;urls&gt;&lt;/urls&gt;&lt;/record&gt;&lt;/Cite&gt;&lt;/EndNote&gt;</w:instrText>
      </w:r>
      <w:r w:rsidR="00353450" w:rsidRPr="00E547C3">
        <w:rPr>
          <w:rFonts w:ascii="Arial" w:hAnsi="Arial" w:cs="Arial"/>
          <w:szCs w:val="24"/>
        </w:rPr>
        <w:fldChar w:fldCharType="separate"/>
      </w:r>
      <w:r w:rsidR="0016277A" w:rsidRPr="00E547C3">
        <w:rPr>
          <w:rFonts w:ascii="Arial" w:hAnsi="Arial" w:cs="Arial"/>
          <w:noProof/>
          <w:szCs w:val="24"/>
        </w:rPr>
        <w:t>[10]</w:t>
      </w:r>
      <w:r w:rsidR="00353450" w:rsidRPr="00E547C3">
        <w:rPr>
          <w:rFonts w:ascii="Arial" w:hAnsi="Arial" w:cs="Arial"/>
          <w:szCs w:val="24"/>
        </w:rPr>
        <w:fldChar w:fldCharType="end"/>
      </w:r>
      <w:r w:rsidRPr="00E547C3">
        <w:rPr>
          <w:rFonts w:ascii="Arial" w:hAnsi="Arial" w:cs="Arial"/>
          <w:szCs w:val="24"/>
        </w:rPr>
        <w:t xml:space="preserve">  Homogeneous catalysts are often soluble acids and bases or metal complexes that operate under mil</w:t>
      </w:r>
      <w:r w:rsidR="00616BEE" w:rsidRPr="00E547C3">
        <w:rPr>
          <w:rFonts w:ascii="Arial" w:hAnsi="Arial" w:cs="Arial"/>
          <w:szCs w:val="24"/>
        </w:rPr>
        <w:t>d reactions conditions; 0 – 150</w:t>
      </w:r>
      <w:r w:rsidRPr="00E547C3">
        <w:rPr>
          <w:rFonts w:ascii="Arial" w:hAnsi="Arial" w:cs="Arial"/>
          <w:szCs w:val="24"/>
        </w:rPr>
        <w:t xml:space="preserve">⁰C.  High pressures are frequently needed to keep the reactants and catalysts in the same phase when functioning at higher temperatures. </w:t>
      </w:r>
      <w:r w:rsidR="00F517F2" w:rsidRPr="00E547C3">
        <w:rPr>
          <w:rFonts w:ascii="Arial" w:hAnsi="Arial" w:cs="Arial"/>
          <w:szCs w:val="24"/>
        </w:rPr>
        <w:t xml:space="preserve"> </w:t>
      </w:r>
      <w:r w:rsidRPr="00E547C3">
        <w:rPr>
          <w:rFonts w:ascii="Arial" w:hAnsi="Arial" w:cs="Arial"/>
          <w:szCs w:val="24"/>
        </w:rPr>
        <w:t xml:space="preserve">This </w:t>
      </w:r>
      <w:r w:rsidRPr="00E547C3">
        <w:rPr>
          <w:rFonts w:ascii="Arial" w:hAnsi="Arial" w:cs="Arial"/>
          <w:color w:val="000000" w:themeColor="text1"/>
          <w:szCs w:val="24"/>
        </w:rPr>
        <w:t xml:space="preserve">leads to higher costs in such processes. </w:t>
      </w:r>
    </w:p>
    <w:p w14:paraId="62575126" w14:textId="7DFB6F07" w:rsidR="005851D3" w:rsidRPr="00E547C3" w:rsidRDefault="005851D3" w:rsidP="00765650">
      <w:pPr>
        <w:spacing w:line="360" w:lineRule="auto"/>
        <w:ind w:firstLine="720"/>
        <w:jc w:val="both"/>
        <w:rPr>
          <w:rFonts w:ascii="Arial" w:hAnsi="Arial" w:cs="Arial"/>
          <w:szCs w:val="24"/>
        </w:rPr>
      </w:pPr>
      <w:r w:rsidRPr="00E547C3">
        <w:rPr>
          <w:rFonts w:ascii="Arial" w:hAnsi="Arial" w:cs="Arial"/>
          <w:color w:val="000000" w:themeColor="text1"/>
          <w:szCs w:val="24"/>
        </w:rPr>
        <w:t xml:space="preserve">A major </w:t>
      </w:r>
      <w:r w:rsidR="00D63BB0" w:rsidRPr="00E547C3">
        <w:rPr>
          <w:rFonts w:ascii="Arial" w:hAnsi="Arial" w:cs="Arial"/>
          <w:color w:val="000000" w:themeColor="text1"/>
          <w:szCs w:val="24"/>
        </w:rPr>
        <w:t>benefit</w:t>
      </w:r>
      <w:r w:rsidRPr="00E547C3">
        <w:rPr>
          <w:rFonts w:ascii="Arial" w:hAnsi="Arial" w:cs="Arial"/>
          <w:color w:val="000000" w:themeColor="text1"/>
          <w:szCs w:val="24"/>
        </w:rPr>
        <w:t xml:space="preserve"> of</w:t>
      </w:r>
      <w:r w:rsidR="00D63BB0" w:rsidRPr="00E547C3">
        <w:rPr>
          <w:rFonts w:ascii="Arial" w:hAnsi="Arial" w:cs="Arial"/>
          <w:color w:val="000000" w:themeColor="text1"/>
          <w:szCs w:val="24"/>
        </w:rPr>
        <w:t xml:space="preserve"> using</w:t>
      </w:r>
      <w:r w:rsidRPr="00E547C3">
        <w:rPr>
          <w:rFonts w:ascii="Arial" w:hAnsi="Arial" w:cs="Arial"/>
          <w:color w:val="000000" w:themeColor="text1"/>
          <w:szCs w:val="24"/>
        </w:rPr>
        <w:t xml:space="preserve"> homogenous catalysts is that typically all catalytic entities are identical and each </w:t>
      </w:r>
      <w:r w:rsidR="00616BEE" w:rsidRPr="00E547C3">
        <w:rPr>
          <w:rFonts w:ascii="Arial" w:hAnsi="Arial" w:cs="Arial"/>
          <w:color w:val="000000" w:themeColor="text1"/>
          <w:szCs w:val="24"/>
        </w:rPr>
        <w:t>act</w:t>
      </w:r>
      <w:r w:rsidR="00EE70C3" w:rsidRPr="00E547C3">
        <w:rPr>
          <w:rFonts w:ascii="Arial" w:hAnsi="Arial" w:cs="Arial"/>
          <w:color w:val="000000" w:themeColor="text1"/>
          <w:szCs w:val="24"/>
        </w:rPr>
        <w:t>s</w:t>
      </w:r>
      <w:r w:rsidRPr="00E547C3">
        <w:rPr>
          <w:rFonts w:ascii="Arial" w:hAnsi="Arial" w:cs="Arial"/>
          <w:color w:val="000000" w:themeColor="text1"/>
          <w:szCs w:val="24"/>
        </w:rPr>
        <w:t xml:space="preserve"> as an identical active center.  This property leads t</w:t>
      </w:r>
      <w:r w:rsidR="00353450" w:rsidRPr="00E547C3">
        <w:rPr>
          <w:rFonts w:ascii="Arial" w:hAnsi="Arial" w:cs="Arial"/>
          <w:color w:val="000000" w:themeColor="text1"/>
          <w:szCs w:val="24"/>
        </w:rPr>
        <w:t>o high activity and selectivity.</w:t>
      </w:r>
      <w:r w:rsidR="00353450" w:rsidRPr="00E547C3">
        <w:rPr>
          <w:rFonts w:ascii="Arial" w:hAnsi="Arial" w:cs="Arial"/>
          <w:color w:val="000000" w:themeColor="text1"/>
          <w:szCs w:val="24"/>
        </w:rPr>
        <w:fldChar w:fldCharType="begin"/>
      </w:r>
      <w:r w:rsidR="0016277A" w:rsidRPr="00E547C3">
        <w:rPr>
          <w:rFonts w:ascii="Arial" w:hAnsi="Arial" w:cs="Arial"/>
          <w:color w:val="000000" w:themeColor="text1"/>
          <w:szCs w:val="24"/>
        </w:rPr>
        <w:instrText xml:space="preserve"> ADDIN EN.CITE &lt;EndNote&gt;&lt;Cite&gt;&lt;Author&gt;Crotti&lt;/Author&gt;&lt;Year&gt;2015&lt;/Year&gt;&lt;RecNum&gt;394&lt;/RecNum&gt;&lt;DisplayText&gt;[10]&lt;/DisplayText&gt;&lt;record&gt;&lt;rec-number&gt;394&lt;/rec-number&gt;&lt;foreign-keys&gt;&lt;key app="EN" db-id="zav0f5fx5wvspcep0rb5seeydxspdretr2az" timestamp="1477188205"&gt;394&lt;/key&gt;&lt;/foreign-keys&gt;&lt;ref-type name="Journal Article"&gt;17&lt;/ref-type&gt;&lt;contributors&gt;&lt;authors&gt;&lt;author&gt;Crotti, Corrado&lt;/author&gt;&lt;author&gt;Farnetti, Erica&lt;/author&gt;&lt;/authors&gt;&lt;/contributors&gt;&lt;titles&gt;&lt;title&gt;Selective oxidation of glycerol catalyzed by iron complexes&lt;/title&gt;&lt;secondary-title&gt;Journal of Molecular Catalysis A: Chemical&lt;/secondary-title&gt;&lt;/titles&gt;&lt;periodical&gt;&lt;full-title&gt;Journal of Molecular Catalysis A: Chemical&lt;/full-title&gt;&lt;/periodical&gt;&lt;pages&gt;353-359&lt;/pages&gt;&lt;volume&gt;396&lt;/volume&gt;&lt;dates&gt;&lt;year&gt;2015&lt;/year&gt;&lt;/dates&gt;&lt;isbn&gt;1381-1169&lt;/isbn&gt;&lt;urls&gt;&lt;/urls&gt;&lt;/record&gt;&lt;/Cite&gt;&lt;/EndNote&gt;</w:instrText>
      </w:r>
      <w:r w:rsidR="00353450" w:rsidRPr="00E547C3">
        <w:rPr>
          <w:rFonts w:ascii="Arial" w:hAnsi="Arial" w:cs="Arial"/>
          <w:color w:val="000000" w:themeColor="text1"/>
          <w:szCs w:val="24"/>
        </w:rPr>
        <w:fldChar w:fldCharType="separate"/>
      </w:r>
      <w:r w:rsidR="0016277A" w:rsidRPr="00E547C3">
        <w:rPr>
          <w:rFonts w:ascii="Arial" w:hAnsi="Arial" w:cs="Arial"/>
          <w:noProof/>
          <w:color w:val="000000" w:themeColor="text1"/>
          <w:szCs w:val="24"/>
        </w:rPr>
        <w:t>[10]</w:t>
      </w:r>
      <w:r w:rsidR="00353450" w:rsidRPr="00E547C3">
        <w:rPr>
          <w:rFonts w:ascii="Arial" w:hAnsi="Arial" w:cs="Arial"/>
          <w:color w:val="000000" w:themeColor="text1"/>
          <w:szCs w:val="24"/>
        </w:rPr>
        <w:fldChar w:fldCharType="end"/>
      </w:r>
      <w:r w:rsidR="00353450" w:rsidRPr="00E547C3">
        <w:rPr>
          <w:rFonts w:ascii="Arial" w:hAnsi="Arial" w:cs="Arial"/>
          <w:color w:val="000000" w:themeColor="text1"/>
          <w:szCs w:val="24"/>
        </w:rPr>
        <w:t xml:space="preserve">  </w:t>
      </w:r>
      <w:r w:rsidRPr="00E547C3">
        <w:rPr>
          <w:rFonts w:ascii="Arial" w:hAnsi="Arial" w:cs="Arial"/>
          <w:color w:val="000000" w:themeColor="text1"/>
          <w:szCs w:val="24"/>
        </w:rPr>
        <w:t>The ability to tailor ho</w:t>
      </w:r>
      <w:r w:rsidR="00D63BB0" w:rsidRPr="00E547C3">
        <w:rPr>
          <w:rFonts w:ascii="Arial" w:hAnsi="Arial" w:cs="Arial"/>
          <w:color w:val="000000" w:themeColor="text1"/>
          <w:szCs w:val="24"/>
        </w:rPr>
        <w:t xml:space="preserve">mogenous catalysts also </w:t>
      </w:r>
      <w:r w:rsidR="00067203" w:rsidRPr="00E547C3">
        <w:rPr>
          <w:rFonts w:ascii="Arial" w:hAnsi="Arial" w:cs="Arial"/>
          <w:color w:val="000000" w:themeColor="text1"/>
          <w:szCs w:val="24"/>
        </w:rPr>
        <w:t>gives</w:t>
      </w:r>
      <w:r w:rsidRPr="00E547C3">
        <w:rPr>
          <w:rFonts w:ascii="Arial" w:hAnsi="Arial" w:cs="Arial"/>
          <w:color w:val="000000" w:themeColor="text1"/>
          <w:szCs w:val="24"/>
        </w:rPr>
        <w:t xml:space="preserve"> rise to an increase in selectivity.  In the case of metal </w:t>
      </w:r>
      <w:r w:rsidRPr="00E547C3">
        <w:rPr>
          <w:rFonts w:ascii="Arial" w:hAnsi="Arial" w:cs="Arial"/>
          <w:szCs w:val="24"/>
        </w:rPr>
        <w:t>based homogeneous catalysts, frequently</w:t>
      </w:r>
      <w:r w:rsidR="00EE70C3" w:rsidRPr="00E547C3">
        <w:rPr>
          <w:rFonts w:ascii="Arial" w:hAnsi="Arial" w:cs="Arial"/>
          <w:szCs w:val="24"/>
        </w:rPr>
        <w:t>,</w:t>
      </w:r>
      <w:r w:rsidRPr="00E547C3">
        <w:rPr>
          <w:rFonts w:ascii="Arial" w:hAnsi="Arial" w:cs="Arial"/>
          <w:szCs w:val="24"/>
        </w:rPr>
        <w:t xml:space="preserve"> varying the metal center, ligands, and reaction conditions, leads to catalytic reactions having selectivities greater than 90%.  The major disadvantage of homogeneous catalysts is the difficulty of separation due to the catalyst, reactant, and</w:t>
      </w:r>
      <w:r w:rsidR="00EE70C3" w:rsidRPr="00E547C3">
        <w:rPr>
          <w:rFonts w:ascii="Arial" w:hAnsi="Arial" w:cs="Arial"/>
          <w:szCs w:val="24"/>
        </w:rPr>
        <w:t>/or</w:t>
      </w:r>
      <w:r w:rsidRPr="00E547C3">
        <w:rPr>
          <w:rFonts w:ascii="Arial" w:hAnsi="Arial" w:cs="Arial"/>
          <w:szCs w:val="24"/>
        </w:rPr>
        <w:t xml:space="preserve"> product(s) being in the same phase. </w:t>
      </w:r>
      <w:r w:rsidR="00F517F2" w:rsidRPr="00E547C3">
        <w:rPr>
          <w:rFonts w:ascii="Arial" w:hAnsi="Arial" w:cs="Arial"/>
          <w:szCs w:val="24"/>
        </w:rPr>
        <w:t xml:space="preserve"> </w:t>
      </w:r>
      <w:r w:rsidRPr="00E547C3">
        <w:rPr>
          <w:rFonts w:ascii="Arial" w:hAnsi="Arial" w:cs="Arial"/>
          <w:szCs w:val="24"/>
        </w:rPr>
        <w:t>While methods for separating and recycling the</w:t>
      </w:r>
      <w:r w:rsidR="00EE70C3" w:rsidRPr="00E547C3">
        <w:rPr>
          <w:rFonts w:ascii="Arial" w:hAnsi="Arial" w:cs="Arial"/>
          <w:szCs w:val="24"/>
        </w:rPr>
        <w:t>se</w:t>
      </w:r>
      <w:r w:rsidRPr="00E547C3">
        <w:rPr>
          <w:rFonts w:ascii="Arial" w:hAnsi="Arial" w:cs="Arial"/>
          <w:szCs w:val="24"/>
        </w:rPr>
        <w:t xml:space="preserve"> catalyst</w:t>
      </w:r>
      <w:r w:rsidR="00EE70C3" w:rsidRPr="00E547C3">
        <w:rPr>
          <w:rFonts w:ascii="Arial" w:hAnsi="Arial" w:cs="Arial"/>
          <w:szCs w:val="24"/>
        </w:rPr>
        <w:t>s</w:t>
      </w:r>
      <w:r w:rsidRPr="00E547C3">
        <w:rPr>
          <w:rFonts w:ascii="Arial" w:hAnsi="Arial" w:cs="Arial"/>
          <w:szCs w:val="24"/>
        </w:rPr>
        <w:t xml:space="preserve"> exist, they </w:t>
      </w:r>
      <w:r w:rsidR="00D63BB0" w:rsidRPr="00E547C3">
        <w:rPr>
          <w:rFonts w:ascii="Arial" w:hAnsi="Arial" w:cs="Arial"/>
          <w:szCs w:val="24"/>
        </w:rPr>
        <w:t>can be</w:t>
      </w:r>
      <w:r w:rsidRPr="00E547C3">
        <w:rPr>
          <w:rFonts w:ascii="Arial" w:hAnsi="Arial" w:cs="Arial"/>
          <w:szCs w:val="24"/>
        </w:rPr>
        <w:t xml:space="preserve"> extremely costly and reduce the</w:t>
      </w:r>
      <w:r w:rsidR="00D63BB0" w:rsidRPr="00E547C3">
        <w:rPr>
          <w:rFonts w:ascii="Arial" w:hAnsi="Arial" w:cs="Arial"/>
          <w:szCs w:val="24"/>
        </w:rPr>
        <w:t>ir</w:t>
      </w:r>
      <w:r w:rsidRPr="00E547C3">
        <w:rPr>
          <w:rFonts w:ascii="Arial" w:hAnsi="Arial" w:cs="Arial"/>
          <w:szCs w:val="24"/>
        </w:rPr>
        <w:t xml:space="preserve"> potential as industrial catalysts.</w:t>
      </w:r>
      <w:r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&lt;EndNote&gt;&lt;Cite&gt;&lt;Author&gt;Lichtenegger&lt;/Author&gt;&lt;Year&gt;2015&lt;/Year&gt;&lt;RecNum&gt;242&lt;/RecNum&gt;&lt;DisplayText&gt;[11]&lt;/DisplayText&gt;&lt;record&gt;&lt;rec-number&gt;242&lt;/rec-number&gt;&lt;foreign-keys&gt;&lt;key app="EN" db-id="zav0f5fx5wvspcep0rb5seeydxspdretr2az" timestamp="1457464111"&gt;242&lt;/key&gt;&lt;/foreign-keys&gt;&lt;ref-type name="Journal Article"&gt;17&lt;/ref-type&gt;&lt;contributors&gt;&lt;authors&gt;&lt;author&gt;Lichtenegger, Georg J.&lt;/author&gt;&lt;author&gt;Gruber-Woelfler, Heidrun&lt;/author&gt;&lt;/authors&gt;&lt;/contributors&gt;&lt;titles&gt;&lt;title&gt;Strategies to develop leaching-free heterogeneous catalysts&lt;/title&gt;&lt;secondary-title&gt;Chim. Oggi&lt;/secondary-title&gt;&lt;/titles&gt;&lt;periodical&gt;&lt;full-title&gt;Chim. Oggi&lt;/full-title&gt;&lt;/periodical&gt;&lt;pages&gt;12-18&lt;/pages&gt;&lt;volume&gt;33&lt;/volume&gt;&lt;number&gt;4, Suppl.&lt;/number&gt;&lt;keywords&gt;&lt;keyword&gt;leachingfree heterogeneous catalyst review&lt;/keyword&gt;&lt;/keywords&gt;&lt;dates&gt;&lt;year&gt;2015&lt;/year&gt;&lt;pub-dates&gt;&lt;date&gt;//&lt;/date&gt;&lt;/pub-dates&gt;&lt;/dates&gt;&lt;publisher&gt;Tekno Scienze&lt;/publisher&gt;&lt;isbn&gt;0392-839X&lt;/isbn&gt;&lt;urls&gt;&lt;/urls&gt;&lt;/record&gt;&lt;/Cite&gt;&lt;/EndNote&gt;</w:instrText>
      </w:r>
      <w:r w:rsidRPr="00E547C3">
        <w:rPr>
          <w:rFonts w:ascii="Arial" w:hAnsi="Arial" w:cs="Arial"/>
          <w:szCs w:val="24"/>
        </w:rPr>
        <w:fldChar w:fldCharType="separate"/>
      </w:r>
      <w:r w:rsidR="0016277A" w:rsidRPr="00E547C3">
        <w:rPr>
          <w:rFonts w:ascii="Arial" w:hAnsi="Arial" w:cs="Arial"/>
          <w:noProof/>
          <w:szCs w:val="24"/>
        </w:rPr>
        <w:t>[11]</w:t>
      </w:r>
      <w:r w:rsidRPr="00E547C3">
        <w:rPr>
          <w:rFonts w:ascii="Arial" w:hAnsi="Arial" w:cs="Arial"/>
          <w:szCs w:val="24"/>
        </w:rPr>
        <w:fldChar w:fldCharType="end"/>
      </w:r>
    </w:p>
    <w:p w14:paraId="4AD0F71B" w14:textId="77777777" w:rsidR="00B40705" w:rsidRPr="009D51D4" w:rsidRDefault="00D513C4" w:rsidP="007C7D94">
      <w:pPr>
        <w:spacing w:line="360" w:lineRule="auto"/>
        <w:jc w:val="both"/>
        <w:rPr>
          <w:rFonts w:ascii="Arial" w:hAnsi="Arial" w:cs="Arial"/>
          <w:b/>
          <w:szCs w:val="24"/>
          <w:u w:val="single"/>
        </w:rPr>
      </w:pPr>
      <w:r w:rsidRPr="009D51D4">
        <w:rPr>
          <w:rFonts w:ascii="Arial" w:hAnsi="Arial" w:cs="Arial"/>
          <w:b/>
          <w:szCs w:val="24"/>
          <w:u w:val="single"/>
        </w:rPr>
        <w:t>Heterogeneous</w:t>
      </w:r>
      <w:r w:rsidR="00B40705" w:rsidRPr="009D51D4">
        <w:rPr>
          <w:rFonts w:ascii="Arial" w:hAnsi="Arial" w:cs="Arial"/>
          <w:b/>
          <w:szCs w:val="24"/>
          <w:u w:val="single"/>
        </w:rPr>
        <w:t xml:space="preserve"> Catalysts</w:t>
      </w:r>
    </w:p>
    <w:p w14:paraId="277AC9AE" w14:textId="477A124F" w:rsidR="00067203" w:rsidRPr="00E547C3" w:rsidRDefault="00D63BB0" w:rsidP="006521F9">
      <w:pPr>
        <w:spacing w:line="360" w:lineRule="auto"/>
        <w:ind w:firstLine="720"/>
        <w:jc w:val="both"/>
        <w:rPr>
          <w:rFonts w:ascii="Arial" w:hAnsi="Arial" w:cs="Arial"/>
          <w:szCs w:val="24"/>
        </w:rPr>
      </w:pPr>
      <w:r w:rsidRPr="00E547C3">
        <w:rPr>
          <w:rFonts w:ascii="Arial" w:hAnsi="Arial" w:cs="Arial"/>
          <w:szCs w:val="24"/>
        </w:rPr>
        <w:t>H</w:t>
      </w:r>
      <w:r w:rsidR="005851D3" w:rsidRPr="00E547C3">
        <w:rPr>
          <w:rFonts w:ascii="Arial" w:hAnsi="Arial" w:cs="Arial"/>
          <w:szCs w:val="24"/>
        </w:rPr>
        <w:t xml:space="preserve">eterogeneous catalysts are in a different phase than the reactants and products.  </w:t>
      </w:r>
      <w:r w:rsidR="003E51B6" w:rsidRPr="00E547C3">
        <w:rPr>
          <w:rFonts w:ascii="Arial" w:hAnsi="Arial" w:cs="Arial"/>
          <w:szCs w:val="24"/>
        </w:rPr>
        <w:t>They are commonly present in the following phase combinations: 1) solid catalysts – gas reactants; 2) solid catalyst – liquid phase reactants; and 3) catalysts and reactants dissolved in immiscible solvents.</w:t>
      </w:r>
      <w:r w:rsidR="00067203"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&lt;EndNote&gt;&lt;Cite&gt;&lt;Author&gt;Baiker&lt;/Author&gt;&lt;Year&gt;1999&lt;/Year&gt;&lt;RecNum&gt;425&lt;/RecNum&gt;&lt;DisplayText&gt;[12,13]&lt;/DisplayText&gt;&lt;record&gt;&lt;rec-number&gt;425&lt;/rec-number&gt;&lt;foreign-keys&gt;&lt;key app="EN" db-id="zav0f5fx5wvspcep0rb5seeydxspdretr2az" timestamp="1477690889"&gt;425&lt;/key&gt;&lt;/foreign-keys&gt;&lt;ref-type name="Journal Article"&gt;17&lt;/ref-type&gt;&lt;contributors&gt;&lt;authors&gt;&lt;author&gt;Baiker, Alfons&lt;/author&gt;&lt;/authors&gt;&lt;/contributors&gt;&lt;titles&gt;&lt;title&gt;Supercritical fluids in heterogeneous catalysis&lt;/title&gt;&lt;secondary-title&gt;Chemical Reviews&lt;/secondary-title&gt;&lt;/titles&gt;&lt;periodical&gt;&lt;full-title&gt;Chemical reviews&lt;/full-title&gt;&lt;/periodical&gt;&lt;pages&gt;453-474&lt;/pages&gt;&lt;volume&gt;99&lt;/volume&gt;&lt;number&gt;2&lt;/number&gt;&lt;dates&gt;&lt;year&gt;1999&lt;/year&gt;&lt;/dates&gt;&lt;isbn&gt;0009-2665&lt;/isbn&gt;&lt;urls&gt;&lt;/urls&gt;&lt;/record&gt;&lt;/Cite&gt;&lt;Cite&gt;&lt;Author&gt;Kozhevnikov&lt;/Author&gt;&lt;Year&gt;1998&lt;/Year&gt;&lt;RecNum&gt;426&lt;/RecNum&gt;&lt;record&gt;&lt;rec-number&gt;426&lt;/rec-number&gt;&lt;foreign-keys&gt;&lt;key app="EN" db-id="zav0f5fx5wvspcep0rb5seeydxspdretr2az" timestamp="1477690938"&gt;426&lt;/key&gt;&lt;/foreign-keys&gt;&lt;ref-type name="Journal Article"&gt;17&lt;/ref-type&gt;&lt;contributors&gt;&lt;authors&gt;&lt;author&gt;Kozhevnikov, Ivan V&lt;/author&gt;&lt;/authors&gt;&lt;/contributors&gt;&lt;titles&gt;&lt;title&gt;Catalysis by heteropoly acids and multicomponent polyoxometalates in liquid-phase reactions&lt;/title&gt;&lt;secondary-title&gt;Chemical Reviews&lt;/secondary-title&gt;&lt;/titles&gt;&lt;periodical&gt;&lt;full-title&gt;Chemical reviews&lt;/full-title&gt;&lt;/periodical&gt;&lt;pages&gt;171-198&lt;/pages&gt;&lt;volume&gt;98&lt;/volume&gt;&lt;number&gt;1&lt;/number&gt;&lt;dates&gt;&lt;year&gt;1998&lt;/year&gt;&lt;/dates&gt;&lt;isbn&gt;0009-2665&lt;/isbn&gt;&lt;urls&gt;&lt;/urls&gt;&lt;/record&gt;&lt;/Cite&gt;&lt;/EndNote&gt;</w:instrText>
      </w:r>
      <w:r w:rsidR="00067203" w:rsidRPr="00E547C3">
        <w:rPr>
          <w:rFonts w:ascii="Arial" w:hAnsi="Arial" w:cs="Arial"/>
          <w:szCs w:val="24"/>
        </w:rPr>
        <w:fldChar w:fldCharType="separate"/>
      </w:r>
      <w:r w:rsidR="0016277A" w:rsidRPr="00E547C3">
        <w:rPr>
          <w:rFonts w:ascii="Arial" w:hAnsi="Arial" w:cs="Arial"/>
          <w:noProof/>
          <w:szCs w:val="24"/>
        </w:rPr>
        <w:t>[12,13]</w:t>
      </w:r>
      <w:r w:rsidR="00067203" w:rsidRPr="00E547C3">
        <w:rPr>
          <w:rFonts w:ascii="Arial" w:hAnsi="Arial" w:cs="Arial"/>
          <w:szCs w:val="24"/>
        </w:rPr>
        <w:fldChar w:fldCharType="end"/>
      </w:r>
      <w:r w:rsidR="003E51B6" w:rsidRPr="00E547C3">
        <w:rPr>
          <w:rFonts w:ascii="Arial" w:hAnsi="Arial" w:cs="Arial"/>
          <w:szCs w:val="24"/>
        </w:rPr>
        <w:t xml:space="preserve">  </w:t>
      </w:r>
      <w:r w:rsidR="005851D3" w:rsidRPr="00E547C3">
        <w:rPr>
          <w:rFonts w:ascii="Arial" w:hAnsi="Arial" w:cs="Arial"/>
          <w:szCs w:val="24"/>
        </w:rPr>
        <w:t xml:space="preserve">Unlike homogenous catalysts, heterogeneous catalysts are often inorganic solids that are both chemically and thermally robust, capable of enduring temperatures </w:t>
      </w:r>
      <w:r w:rsidR="00616BEE" w:rsidRPr="00E547C3">
        <w:rPr>
          <w:rFonts w:ascii="Arial" w:hAnsi="Arial" w:cs="Arial"/>
          <w:szCs w:val="24"/>
        </w:rPr>
        <w:t>up to</w:t>
      </w:r>
      <w:r w:rsidR="005851D3" w:rsidRPr="00E547C3">
        <w:rPr>
          <w:rFonts w:ascii="Arial" w:hAnsi="Arial" w:cs="Arial"/>
          <w:szCs w:val="24"/>
        </w:rPr>
        <w:t xml:space="preserve"> many </w:t>
      </w:r>
      <w:r w:rsidR="00067203" w:rsidRPr="00E547C3">
        <w:rPr>
          <w:rFonts w:ascii="Arial" w:hAnsi="Arial" w:cs="Arial"/>
          <w:szCs w:val="24"/>
        </w:rPr>
        <w:t>in which a substrate binds to an active surface site</w:t>
      </w:r>
      <w:r w:rsidR="00334C36" w:rsidRPr="00E547C3">
        <w:rPr>
          <w:rFonts w:ascii="Arial" w:hAnsi="Arial" w:cs="Arial"/>
          <w:szCs w:val="24"/>
        </w:rPr>
        <w:t xml:space="preserve">.  </w:t>
      </w:r>
      <w:r w:rsidR="00067203" w:rsidRPr="00E547C3">
        <w:rPr>
          <w:rFonts w:ascii="Arial" w:hAnsi="Arial" w:cs="Arial"/>
          <w:szCs w:val="24"/>
        </w:rPr>
        <w:t xml:space="preserve">The interaction between the active surface site </w:t>
      </w:r>
      <w:r w:rsidR="005851D3" w:rsidRPr="00E547C3">
        <w:rPr>
          <w:rFonts w:ascii="Arial" w:hAnsi="Arial" w:cs="Arial"/>
          <w:szCs w:val="24"/>
        </w:rPr>
        <w:t>and the reactan</w:t>
      </w:r>
      <w:r w:rsidR="00EE70C3" w:rsidRPr="00E547C3">
        <w:rPr>
          <w:rFonts w:ascii="Arial" w:hAnsi="Arial" w:cs="Arial"/>
          <w:szCs w:val="24"/>
        </w:rPr>
        <w:t>ts produces intermediates with</w:t>
      </w:r>
      <w:r w:rsidR="005851D3" w:rsidRPr="00E547C3">
        <w:rPr>
          <w:rFonts w:ascii="Arial" w:hAnsi="Arial" w:cs="Arial"/>
          <w:szCs w:val="24"/>
        </w:rPr>
        <w:t xml:space="preserve"> lower energy barrier</w:t>
      </w:r>
      <w:r w:rsidR="00EE70C3" w:rsidRPr="00E547C3">
        <w:rPr>
          <w:rFonts w:ascii="Arial" w:hAnsi="Arial" w:cs="Arial"/>
          <w:szCs w:val="24"/>
        </w:rPr>
        <w:t>s</w:t>
      </w:r>
      <w:r w:rsidR="005851D3" w:rsidRPr="00E547C3">
        <w:rPr>
          <w:rFonts w:ascii="Arial" w:hAnsi="Arial" w:cs="Arial"/>
          <w:szCs w:val="24"/>
        </w:rPr>
        <w:t xml:space="preserve"> than the analogous uncatalyzed reaction.</w:t>
      </w:r>
      <w:r w:rsidR="005851D3"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&lt;EndNote&gt;&lt;Cite&gt;&lt;Author&gt;Medlin&lt;/Author&gt;&lt;Year&gt;2012&lt;/Year&gt;&lt;RecNum&gt;32&lt;/RecNum&gt;&lt;DisplayText&gt;[14]&lt;/DisplayText&gt;&lt;record&gt;&lt;rec-number&gt;32&lt;/rec-number&gt;&lt;foreign-keys&gt;&lt;key app="EN" db-id="zav0f5fx5wvspcep0rb5seeydxspdretr2az" timestamp="1356038356"&gt;32&lt;/key&gt;&lt;/foreign-keys&gt;&lt;ref-type name="Patent"&gt;25&lt;/ref-type&gt;&lt;contributors&gt;&lt;authors&gt;&lt;author&gt;Medlin, James William&lt;/author&gt;&lt;author&gt;Marshall, Stephen&lt;/author&gt;&lt;author&gt;Schwartz, Daniel K.&lt;/author&gt;&lt;/authors&gt;&lt;/contributors&gt;&lt;titles&gt;&lt;title&gt;Materials and methods for improving selectivity in heterogeneous catalysts and products thereof&lt;/title&gt;&lt;/titles&gt;&lt;pages&gt;60pp.&lt;/pages&gt;&lt;number&gt;Copyright (C) 2012 American Chemical Society (ACS). All Rights Reserved.&lt;/number&gt;&lt;keywords&gt;&lt;keyword&gt;material method improving selectivity heterogeneous catalyst product&lt;/keyword&gt;&lt;/keywords&gt;&lt;dates&gt;&lt;year&gt;2012&lt;/year&gt;&lt;/dates&gt;&lt;publisher&gt;University of Colorado, USA .&lt;/publisher&gt;&lt;isbn&gt;WO2012106453A2&lt;/isbn&gt;&lt;urls&gt;&lt;/urls&gt;&lt;/record&gt;&lt;/Cite&gt;&lt;/EndNote&gt;</w:instrText>
      </w:r>
      <w:r w:rsidR="005851D3" w:rsidRPr="00E547C3">
        <w:rPr>
          <w:rFonts w:ascii="Arial" w:hAnsi="Arial" w:cs="Arial"/>
          <w:szCs w:val="24"/>
        </w:rPr>
        <w:fldChar w:fldCharType="separate"/>
      </w:r>
      <w:r w:rsidR="0016277A" w:rsidRPr="00E547C3">
        <w:rPr>
          <w:rFonts w:ascii="Arial" w:hAnsi="Arial" w:cs="Arial"/>
          <w:noProof/>
          <w:szCs w:val="24"/>
        </w:rPr>
        <w:t>[14]</w:t>
      </w:r>
      <w:r w:rsidR="005851D3" w:rsidRPr="00E547C3">
        <w:rPr>
          <w:rFonts w:ascii="Arial" w:hAnsi="Arial" w:cs="Arial"/>
          <w:szCs w:val="24"/>
        </w:rPr>
        <w:fldChar w:fldCharType="end"/>
      </w:r>
      <w:r w:rsidR="005851D3" w:rsidRPr="00E547C3">
        <w:rPr>
          <w:rFonts w:ascii="Arial" w:hAnsi="Arial" w:cs="Arial"/>
          <w:szCs w:val="24"/>
        </w:rPr>
        <w:t xml:space="preserve">  </w:t>
      </w:r>
    </w:p>
    <w:p w14:paraId="4DA4B64D" w14:textId="7201D0E6" w:rsidR="005851D3" w:rsidRPr="00E547C3" w:rsidRDefault="005851D3" w:rsidP="00067203">
      <w:pPr>
        <w:spacing w:line="360" w:lineRule="auto"/>
        <w:ind w:firstLine="720"/>
        <w:jc w:val="both"/>
        <w:rPr>
          <w:rFonts w:ascii="Arial" w:hAnsi="Arial" w:cs="Arial"/>
          <w:szCs w:val="24"/>
        </w:rPr>
      </w:pPr>
      <w:r w:rsidRPr="00E547C3">
        <w:rPr>
          <w:rFonts w:ascii="Arial" w:hAnsi="Arial" w:cs="Arial"/>
          <w:szCs w:val="24"/>
        </w:rPr>
        <w:lastRenderedPageBreak/>
        <w:t>Heterogeneous catalysts are</w:t>
      </w:r>
      <w:r w:rsidR="00EC3C3C" w:rsidRPr="00E547C3">
        <w:rPr>
          <w:rFonts w:ascii="Arial" w:hAnsi="Arial" w:cs="Arial"/>
          <w:szCs w:val="24"/>
        </w:rPr>
        <w:t xml:space="preserve"> preferred over homogeneous catalysts in industry because they are</w:t>
      </w:r>
      <w:r w:rsidRPr="00E547C3">
        <w:rPr>
          <w:rFonts w:ascii="Arial" w:hAnsi="Arial" w:cs="Arial"/>
          <w:szCs w:val="24"/>
        </w:rPr>
        <w:t xml:space="preserve"> more cost effective than homo</w:t>
      </w:r>
      <w:r w:rsidR="00D63BB0" w:rsidRPr="00E547C3">
        <w:rPr>
          <w:rFonts w:ascii="Arial" w:hAnsi="Arial" w:cs="Arial"/>
          <w:szCs w:val="24"/>
        </w:rPr>
        <w:t>genous catalysts with their ease</w:t>
      </w:r>
      <w:r w:rsidRPr="00E547C3">
        <w:rPr>
          <w:rFonts w:ascii="Arial" w:hAnsi="Arial" w:cs="Arial"/>
          <w:szCs w:val="24"/>
        </w:rPr>
        <w:t xml:space="preserve"> of recovery, reusability, and separation from products.</w:t>
      </w:r>
      <w:r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&lt;EndNote&gt;&lt;Cite&gt;&lt;Author&gt;Zhang&lt;/Author&gt;&lt;Year&gt;2012&lt;/Year&gt;&lt;RecNum&gt;31&lt;/RecNum&gt;&lt;DisplayText&gt;[15]&lt;/DisplayText&gt;&lt;record&gt;&lt;rec-number&gt;31&lt;/rec-number&gt;&lt;foreign-keys&gt;&lt;key app="EN" db-id="zav0f5fx5wvspcep0rb5seeydxspdretr2az" timestamp="1356037985"&gt;31&lt;/key&gt;&lt;/foreign-keys&gt;&lt;ref-type name="Journal Article"&gt;17&lt;/ref-type&gt;&lt;contributors&gt;&lt;authors&gt;&lt;author&gt;Zhang, Jingming&lt;/author&gt;&lt;author&gt;Biradar, Ankush V.&lt;/author&gt;&lt;author&gt;Pramanik, Sanhita&lt;/author&gt;&lt;author&gt;Emge, Thomas J.&lt;/author&gt;&lt;author&gt;Asefa, Tewodros&lt;/author&gt;&lt;author&gt;Li, Jing&lt;/author&gt;&lt;/authors&gt;&lt;/contributors&gt;&lt;titles&gt;&lt;title&gt;A new layered metal-organic framework as a promising heterogeneous catalyst for olefin epoxidation reactions&lt;/title&gt;&lt;secondary-title&gt;Chem. Commun. (Cambridge, U. K.)&lt;/secondary-title&gt;&lt;/titles&gt;&lt;periodical&gt;&lt;full-title&gt;Chem. Commun. (Cambridge, U. K.)&lt;/full-title&gt;&lt;/periodical&gt;&lt;pages&gt;6541-6543&lt;/pages&gt;&lt;volume&gt;48&lt;/volume&gt;&lt;number&gt;Copyright (C) 2012 American Chemical Society (ACS). All Rights Reserved.&lt;/number&gt;&lt;keywords&gt;&lt;keyword&gt;layered metal org material prepn catalyst epoxidn olefin&lt;/keyword&gt;&lt;keyword&gt;cobalt oxybisbenzoic acid prepn catalyst epoxidn olefin&lt;/keyword&gt;&lt;/keywords&gt;&lt;dates&gt;&lt;year&gt;2012&lt;/year&gt;&lt;/dates&gt;&lt;publisher&gt;Royal Society of Chemistry&lt;/publisher&gt;&lt;isbn&gt;1359-7345&lt;/isbn&gt;&lt;work-type&gt;10.1039/c2cc18127d&lt;/work-type&gt;&lt;urls&gt;&lt;/urls&gt;&lt;electronic-resource-num&gt;10.1039/c2cc18127d&lt;/electronic-resource-num&gt;&lt;/record&gt;&lt;/Cite&gt;&lt;/EndNote&gt;</w:instrText>
      </w:r>
      <w:r w:rsidRPr="00E547C3">
        <w:rPr>
          <w:rFonts w:ascii="Arial" w:hAnsi="Arial" w:cs="Arial"/>
          <w:szCs w:val="24"/>
        </w:rPr>
        <w:fldChar w:fldCharType="separate"/>
      </w:r>
      <w:r w:rsidR="0016277A" w:rsidRPr="00E547C3">
        <w:rPr>
          <w:rFonts w:ascii="Arial" w:hAnsi="Arial" w:cs="Arial"/>
          <w:noProof/>
          <w:szCs w:val="24"/>
        </w:rPr>
        <w:t>[15]</w:t>
      </w:r>
      <w:r w:rsidRPr="00E547C3">
        <w:rPr>
          <w:rFonts w:ascii="Arial" w:hAnsi="Arial" w:cs="Arial"/>
          <w:szCs w:val="24"/>
        </w:rPr>
        <w:fldChar w:fldCharType="end"/>
      </w:r>
      <w:r w:rsidRPr="00E547C3">
        <w:rPr>
          <w:rFonts w:ascii="Arial" w:hAnsi="Arial" w:cs="Arial"/>
          <w:szCs w:val="24"/>
        </w:rPr>
        <w:t xml:space="preserve">  However, the synthetic methods for synthesis are not as well developed as for homogenous catalysts, often leading to multiple active sites, low atom efficiency, and low selectivity.  Additionally, the high energy (high temperature) reaction conditions </w:t>
      </w:r>
      <w:r w:rsidR="00EC3C3C" w:rsidRPr="00E547C3">
        <w:rPr>
          <w:rFonts w:ascii="Arial" w:hAnsi="Arial" w:cs="Arial"/>
          <w:szCs w:val="24"/>
        </w:rPr>
        <w:t xml:space="preserve">potentially </w:t>
      </w:r>
      <w:r w:rsidRPr="00E547C3">
        <w:rPr>
          <w:rFonts w:ascii="Arial" w:hAnsi="Arial" w:cs="Arial"/>
          <w:szCs w:val="24"/>
        </w:rPr>
        <w:t xml:space="preserve">activate </w:t>
      </w:r>
      <w:r w:rsidR="00EC3C3C" w:rsidRPr="00E547C3">
        <w:rPr>
          <w:rFonts w:ascii="Arial" w:hAnsi="Arial" w:cs="Arial"/>
          <w:szCs w:val="24"/>
        </w:rPr>
        <w:t xml:space="preserve">several </w:t>
      </w:r>
      <w:r w:rsidRPr="00E547C3">
        <w:rPr>
          <w:rFonts w:ascii="Arial" w:hAnsi="Arial" w:cs="Arial"/>
          <w:szCs w:val="24"/>
        </w:rPr>
        <w:t xml:space="preserve">reaction pathways which also leads to lower </w:t>
      </w:r>
      <w:r w:rsidR="00EC3C3C" w:rsidRPr="00E547C3">
        <w:rPr>
          <w:rFonts w:ascii="Arial" w:hAnsi="Arial" w:cs="Arial"/>
          <w:szCs w:val="24"/>
        </w:rPr>
        <w:t>selectivity and raises environmental concern</w:t>
      </w:r>
      <w:r w:rsidR="00C66438" w:rsidRPr="00E547C3">
        <w:rPr>
          <w:rFonts w:ascii="Arial" w:hAnsi="Arial" w:cs="Arial"/>
          <w:szCs w:val="24"/>
        </w:rPr>
        <w:t>s</w:t>
      </w:r>
      <w:r w:rsidR="00EC3C3C" w:rsidRPr="00E547C3">
        <w:rPr>
          <w:rFonts w:ascii="Arial" w:hAnsi="Arial" w:cs="Arial"/>
          <w:szCs w:val="24"/>
        </w:rPr>
        <w:t>.</w:t>
      </w:r>
      <w:r w:rsidR="00EC3C3C"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&lt;EndNote&gt;&lt;Cite&gt;&lt;Author&gt;Pelletier&lt;/Author&gt;&lt;Year&gt;2016&lt;/Year&gt;&lt;RecNum&gt;286&lt;/RecNum&gt;&lt;DisplayText&gt;[16]&lt;/DisplayText&gt;&lt;record&gt;&lt;rec-number&gt;286&lt;/rec-number&gt;&lt;foreign-keys&gt;&lt;key app="EN" db-id="zav0f5fx5wvspcep0rb5seeydxspdretr2az" timestamp="1461095626"&gt;286&lt;/key&gt;&lt;/foreign-keys&gt;&lt;ref-type name="Journal Article"&gt;17&lt;/ref-type&gt;&lt;contributors&gt;&lt;authors&gt;&lt;author&gt;Pelletier, Jeremie D. A.&lt;/author&gt;&lt;author&gt;Basset, Jean-Marie&lt;/author&gt;&lt;/authors&gt;&lt;/contributors&gt;&lt;titles&gt;&lt;title&gt;Catalysis by Design: Well-Defined Single-Site Heterogeneous Catalysts&lt;/title&gt;&lt;secondary-title&gt;Acc. Chem. Res.&lt;/secondary-title&gt;&lt;/titles&gt;&lt;periodical&gt;&lt;full-title&gt;Acc. Chem. Res.&lt;/full-title&gt;&lt;/periodical&gt;&lt;pages&gt;664-677&lt;/pages&gt;&lt;volume&gt;49&lt;/volume&gt;&lt;number&gt;4&lt;/number&gt;&lt;keywords&gt;&lt;keyword&gt;review catalysis design single site heterogeneous catalyst&lt;/keyword&gt;&lt;/keywords&gt;&lt;dates&gt;&lt;year&gt;2016&lt;/year&gt;&lt;pub-dates&gt;&lt;date&gt;//&lt;/date&gt;&lt;/pub-dates&gt;&lt;/dates&gt;&lt;publisher&gt;American Chemical Society&lt;/publisher&gt;&lt;isbn&gt;0001-4842&lt;/isbn&gt;&lt;work-type&gt;10.1021/acs.accounts.5b00518&lt;/work-type&gt;&lt;urls&gt;&lt;/urls&gt;&lt;electronic-resource-num&gt;10.1021/acs.accounts.5b00518&lt;/electronic-resource-num&gt;&lt;/record&gt;&lt;/Cite&gt;&lt;/EndNote&gt;</w:instrText>
      </w:r>
      <w:r w:rsidR="00EC3C3C" w:rsidRPr="00E547C3">
        <w:rPr>
          <w:rFonts w:ascii="Arial" w:hAnsi="Arial" w:cs="Arial"/>
          <w:szCs w:val="24"/>
        </w:rPr>
        <w:fldChar w:fldCharType="separate"/>
      </w:r>
      <w:r w:rsidR="0016277A" w:rsidRPr="00E547C3">
        <w:rPr>
          <w:rFonts w:ascii="Arial" w:hAnsi="Arial" w:cs="Arial"/>
          <w:noProof/>
          <w:szCs w:val="24"/>
        </w:rPr>
        <w:t>[16]</w:t>
      </w:r>
      <w:r w:rsidR="00EC3C3C" w:rsidRPr="00E547C3">
        <w:rPr>
          <w:rFonts w:ascii="Arial" w:hAnsi="Arial" w:cs="Arial"/>
          <w:szCs w:val="24"/>
        </w:rPr>
        <w:fldChar w:fldCharType="end"/>
      </w:r>
    </w:p>
    <w:p w14:paraId="621F3496" w14:textId="011C4644" w:rsidR="00FA6AEB" w:rsidRPr="00E547C3" w:rsidRDefault="00FA6AEB" w:rsidP="007C7D94">
      <w:pPr>
        <w:spacing w:line="360" w:lineRule="auto"/>
        <w:jc w:val="both"/>
        <w:rPr>
          <w:rFonts w:ascii="Arial" w:hAnsi="Arial" w:cs="Arial"/>
          <w:b/>
          <w:szCs w:val="24"/>
        </w:rPr>
      </w:pPr>
      <w:r w:rsidRPr="00E547C3">
        <w:rPr>
          <w:rFonts w:ascii="Arial" w:hAnsi="Arial" w:cs="Arial"/>
          <w:b/>
          <w:szCs w:val="24"/>
        </w:rPr>
        <w:t>Preparation of Heterogeneous Catalysts</w:t>
      </w:r>
    </w:p>
    <w:p w14:paraId="34C04870" w14:textId="49842AEA" w:rsidR="0002360A" w:rsidRPr="00E547C3" w:rsidRDefault="0002360A" w:rsidP="00765650">
      <w:pPr>
        <w:spacing w:line="360" w:lineRule="auto"/>
        <w:ind w:firstLine="720"/>
        <w:jc w:val="both"/>
        <w:rPr>
          <w:rFonts w:ascii="Arial" w:hAnsi="Arial" w:cs="Arial"/>
          <w:szCs w:val="24"/>
        </w:rPr>
      </w:pPr>
      <w:r w:rsidRPr="00E547C3">
        <w:rPr>
          <w:rFonts w:ascii="Arial" w:hAnsi="Arial" w:cs="Arial"/>
          <w:szCs w:val="24"/>
        </w:rPr>
        <w:t xml:space="preserve">In general, heterogeneous catalysts are either supported metal catalysts or as </w:t>
      </w:r>
      <w:r w:rsidR="009A0B13" w:rsidRPr="00E547C3">
        <w:rPr>
          <w:rFonts w:ascii="Arial" w:hAnsi="Arial" w:cs="Arial"/>
          <w:szCs w:val="24"/>
        </w:rPr>
        <w:t>single component material</w:t>
      </w:r>
      <w:r w:rsidR="00D63BB0" w:rsidRPr="00E547C3">
        <w:rPr>
          <w:rFonts w:ascii="Arial" w:hAnsi="Arial" w:cs="Arial"/>
          <w:szCs w:val="24"/>
        </w:rPr>
        <w:t>s</w:t>
      </w:r>
      <w:r w:rsidRPr="00E547C3">
        <w:rPr>
          <w:rFonts w:ascii="Arial" w:hAnsi="Arial" w:cs="Arial"/>
          <w:szCs w:val="24"/>
        </w:rPr>
        <w:t>.</w:t>
      </w:r>
      <w:r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&lt;EndNote&gt;&lt;Cite&gt;&lt;Author&gt;Satterfield&lt;/Author&gt;&lt;Year&gt;1991&lt;/Year&gt;&lt;RecNum&gt;354&lt;/RecNum&gt;&lt;DisplayText&gt;[17,18]&lt;/DisplayText&gt;&lt;record&gt;&lt;rec-number&gt;354&lt;/rec-number&gt;&lt;foreign-keys&gt;&lt;key app="EN" db-id="zav0f5fx5wvspcep0rb5seeydxspdretr2az" timestamp="1476460418"&gt;354&lt;/key&gt;&lt;/foreign-keys&gt;&lt;ref-type name="Book"&gt;6&lt;/ref-type&gt;&lt;contributors&gt;&lt;authors&gt;&lt;author&gt;Charles N. Satterfield&lt;/author&gt;&lt;/authors&gt;&lt;/contributors&gt;&lt;titles&gt;&lt;title&gt;Heterogenous Catalysts in Industrial Practices&lt;/title&gt;&lt;/titles&gt;&lt;edition&gt;Second&lt;/edition&gt;&lt;dates&gt;&lt;year&gt;1991&lt;/year&gt;&lt;/dates&gt;&lt;publisher&gt;McGraw-Hill, Inc. &lt;/publisher&gt;&lt;urls&gt;&lt;/urls&gt;&lt;/record&gt;&lt;/Cite&gt;&lt;Cite&gt;&lt;Author&gt;Ross&lt;/Author&gt;&lt;Year&gt;2011&lt;/Year&gt;&lt;RecNum&gt;357&lt;/RecNum&gt;&lt;record&gt;&lt;rec-number&gt;357&lt;/rec-number&gt;&lt;foreign-keys&gt;&lt;key app="EN" db-id="zav0f5fx5wvspcep0rb5seeydxspdretr2az" timestamp="1476463016"&gt;357&lt;/key&gt;&lt;/foreign-keys&gt;&lt;ref-type name="Book"&gt;6&lt;/ref-type&gt;&lt;contributors&gt;&lt;authors&gt;&lt;author&gt;Julian Ross&lt;/author&gt;&lt;/authors&gt;&lt;/contributors&gt;&lt;titles&gt;&lt;title&gt;Heterogeneous Catalysis Fundamentals and Applications&lt;/title&gt;&lt;/titles&gt;&lt;edition&gt;First &lt;/edition&gt;&lt;dates&gt;&lt;year&gt;2011&lt;/year&gt;&lt;/dates&gt;&lt;publisher&gt;John Wiley and Sons&lt;/publisher&gt;&lt;urls&gt;&lt;/urls&gt;&lt;/record&gt;&lt;/Cite&gt;&lt;/EndNote&gt;</w:instrText>
      </w:r>
      <w:r w:rsidRPr="00E547C3">
        <w:rPr>
          <w:rFonts w:ascii="Arial" w:hAnsi="Arial" w:cs="Arial"/>
          <w:szCs w:val="24"/>
        </w:rPr>
        <w:fldChar w:fldCharType="separate"/>
      </w:r>
      <w:r w:rsidR="0016277A" w:rsidRPr="00E547C3">
        <w:rPr>
          <w:rFonts w:ascii="Arial" w:hAnsi="Arial" w:cs="Arial"/>
          <w:noProof/>
          <w:szCs w:val="24"/>
        </w:rPr>
        <w:t>[17,18]</w:t>
      </w:r>
      <w:r w:rsidRPr="00E547C3">
        <w:rPr>
          <w:rFonts w:ascii="Arial" w:hAnsi="Arial" w:cs="Arial"/>
          <w:szCs w:val="24"/>
        </w:rPr>
        <w:fldChar w:fldCharType="end"/>
      </w:r>
      <w:r w:rsidR="00DE2CCA" w:rsidRPr="00E547C3">
        <w:rPr>
          <w:rFonts w:ascii="Arial" w:hAnsi="Arial" w:cs="Arial"/>
          <w:szCs w:val="24"/>
        </w:rPr>
        <w:t xml:space="preserve"> The focus of heterogeneous catalysts in industry primarily relies on high surface area solid supports doped with an active component.</w:t>
      </w:r>
      <w:r w:rsidR="00DE2CCA"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&lt;EndNote&gt;&lt;Cite&gt;&lt;Author&gt;Bell&lt;/Author&gt;&lt;Year&gt;2003&lt;/Year&gt;&lt;RecNum&gt;355&lt;/RecNum&gt;&lt;DisplayText&gt;[19]&lt;/DisplayText&gt;&lt;record&gt;&lt;rec-number&gt;355&lt;/rec-number&gt;&lt;foreign-keys&gt;&lt;key app="EN" db-id="zav0f5fx5wvspcep0rb5seeydxspdretr2az" timestamp="1476461061"&gt;355&lt;/key&gt;&lt;/foreign-keys&gt;&lt;ref-type name="Journal Article"&gt;17&lt;/ref-type&gt;&lt;contributors&gt;&lt;authors&gt;&lt;author&gt;Bell, Alexis T.&lt;/author&gt;&lt;/authors&gt;&lt;/contributors&gt;&lt;titles&gt;&lt;title&gt;The Impact of Nanoscience on Heterogeneous Catalysis&lt;/title&gt;&lt;secondary-title&gt;Science (Washington, DC, U. S.)&lt;/secondary-title&gt;&lt;/titles&gt;&lt;periodical&gt;&lt;full-title&gt;Science (Washington, DC, U. S.)&lt;/full-title&gt;&lt;/periodical&gt;&lt;pages&gt;1688-1691&lt;/pages&gt;&lt;volume&gt;299&lt;/volume&gt;&lt;number&gt;5613&lt;/number&gt;&lt;keywords&gt;&lt;keyword&gt;review nanoscience heterogeneous catalysis&lt;/keyword&gt;&lt;/keywords&gt;&lt;dates&gt;&lt;year&gt;2003&lt;/year&gt;&lt;pub-dates&gt;&lt;date&gt;//&lt;/date&gt;&lt;/pub-dates&gt;&lt;/dates&gt;&lt;publisher&gt;American Association for the Advancement of Science&lt;/publisher&gt;&lt;isbn&gt;0036-8075&lt;/isbn&gt;&lt;work-type&gt;10.1126/science.1083671&lt;/work-type&gt;&lt;urls&gt;&lt;/urls&gt;&lt;electronic-resource-num&gt;10.1126/science.1083671&lt;/electronic-resource-num&gt;&lt;/record&gt;&lt;/Cite&gt;&lt;/EndNote&gt;</w:instrText>
      </w:r>
      <w:r w:rsidR="00DE2CCA" w:rsidRPr="00E547C3">
        <w:rPr>
          <w:rFonts w:ascii="Arial" w:hAnsi="Arial" w:cs="Arial"/>
          <w:szCs w:val="24"/>
        </w:rPr>
        <w:fldChar w:fldCharType="separate"/>
      </w:r>
      <w:r w:rsidR="0016277A" w:rsidRPr="00E547C3">
        <w:rPr>
          <w:rFonts w:ascii="Arial" w:hAnsi="Arial" w:cs="Arial"/>
          <w:noProof/>
          <w:szCs w:val="24"/>
        </w:rPr>
        <w:t>[19]</w:t>
      </w:r>
      <w:r w:rsidR="00DE2CCA" w:rsidRPr="00E547C3">
        <w:rPr>
          <w:rFonts w:ascii="Arial" w:hAnsi="Arial" w:cs="Arial"/>
          <w:szCs w:val="24"/>
        </w:rPr>
        <w:fldChar w:fldCharType="end"/>
      </w:r>
      <w:r w:rsidR="009A0B13" w:rsidRPr="00E547C3">
        <w:rPr>
          <w:rFonts w:ascii="Arial" w:hAnsi="Arial" w:cs="Arial"/>
          <w:szCs w:val="24"/>
        </w:rPr>
        <w:t xml:space="preserve">  A variety of strategies have been developed for the synthesis of supported heterogeneous catalysts. </w:t>
      </w:r>
      <w:r w:rsidR="00E713E6" w:rsidRPr="00E547C3">
        <w:rPr>
          <w:rFonts w:ascii="Arial" w:hAnsi="Arial" w:cs="Arial"/>
          <w:szCs w:val="24"/>
        </w:rPr>
        <w:t>These preparation methods can be broken down into two groups depending on the type of active site they produce namely embedded or surface catalytic sites.  Embedded sites are typically prepared by incorporating the active site during synthesis</w:t>
      </w:r>
      <w:r w:rsidR="008E5065" w:rsidRPr="00E547C3">
        <w:rPr>
          <w:rFonts w:ascii="Arial" w:hAnsi="Arial" w:cs="Arial"/>
          <w:szCs w:val="24"/>
        </w:rPr>
        <w:t xml:space="preserve"> and generally have multiple bonds to the supporting matrix</w:t>
      </w:r>
      <w:r w:rsidR="00E713E6" w:rsidRPr="00E547C3">
        <w:rPr>
          <w:rFonts w:ascii="Arial" w:hAnsi="Arial" w:cs="Arial"/>
          <w:szCs w:val="24"/>
        </w:rPr>
        <w:t>.  On the contrary, surface sites are deposited onto the solid support post synthesis</w:t>
      </w:r>
      <w:r w:rsidR="008E5065" w:rsidRPr="00E547C3">
        <w:rPr>
          <w:rFonts w:ascii="Arial" w:hAnsi="Arial" w:cs="Arial"/>
          <w:szCs w:val="24"/>
        </w:rPr>
        <w:t xml:space="preserve"> and typically have fewer linkages to the matrix </w:t>
      </w:r>
      <w:r w:rsidR="00D7559C" w:rsidRPr="00E547C3">
        <w:rPr>
          <w:rFonts w:ascii="Arial" w:hAnsi="Arial" w:cs="Arial"/>
          <w:szCs w:val="24"/>
        </w:rPr>
        <w:t>than embedded sites.  I</w:t>
      </w:r>
      <w:r w:rsidR="008E5065" w:rsidRPr="00E547C3">
        <w:rPr>
          <w:rFonts w:ascii="Arial" w:hAnsi="Arial" w:cs="Arial"/>
          <w:szCs w:val="24"/>
        </w:rPr>
        <w:t xml:space="preserve">n </w:t>
      </w:r>
      <w:r w:rsidR="00F111B4" w:rsidRPr="00E547C3">
        <w:rPr>
          <w:rFonts w:ascii="Arial" w:hAnsi="Arial" w:cs="Arial"/>
          <w:szCs w:val="24"/>
        </w:rPr>
        <w:t>extreme case</w:t>
      </w:r>
      <w:r w:rsidR="00D7559C" w:rsidRPr="00E547C3">
        <w:rPr>
          <w:rFonts w:ascii="Arial" w:hAnsi="Arial" w:cs="Arial"/>
          <w:szCs w:val="24"/>
        </w:rPr>
        <w:t>s,</w:t>
      </w:r>
      <w:r w:rsidR="00F111B4" w:rsidRPr="00E547C3">
        <w:rPr>
          <w:rFonts w:ascii="Arial" w:hAnsi="Arial" w:cs="Arial"/>
          <w:szCs w:val="24"/>
        </w:rPr>
        <w:t xml:space="preserve"> only one bond may link the active site to the matrix. </w:t>
      </w:r>
      <w:r w:rsidR="008E5065" w:rsidRPr="00E547C3">
        <w:rPr>
          <w:rFonts w:ascii="Arial" w:hAnsi="Arial" w:cs="Arial"/>
          <w:szCs w:val="24"/>
        </w:rPr>
        <w:t xml:space="preserve"> </w:t>
      </w:r>
    </w:p>
    <w:p w14:paraId="1E1971EE" w14:textId="6C5656AD" w:rsidR="008E5065" w:rsidRPr="009D51D4" w:rsidRDefault="008E5065" w:rsidP="007C7D94">
      <w:pPr>
        <w:spacing w:line="360" w:lineRule="auto"/>
        <w:jc w:val="both"/>
        <w:rPr>
          <w:rFonts w:ascii="Arial" w:hAnsi="Arial" w:cs="Arial"/>
          <w:i/>
          <w:szCs w:val="24"/>
          <w:u w:val="single"/>
        </w:rPr>
      </w:pPr>
      <w:r w:rsidRPr="009D51D4">
        <w:rPr>
          <w:rFonts w:ascii="Arial" w:hAnsi="Arial" w:cs="Arial"/>
          <w:i/>
          <w:szCs w:val="24"/>
          <w:u w:val="single"/>
        </w:rPr>
        <w:t>Embedded Sites</w:t>
      </w:r>
    </w:p>
    <w:p w14:paraId="6E1AD344" w14:textId="146CECAC" w:rsidR="00F17F2F" w:rsidRPr="00E547C3" w:rsidRDefault="008E5065" w:rsidP="00765650">
      <w:pPr>
        <w:spacing w:line="360" w:lineRule="auto"/>
        <w:ind w:firstLine="720"/>
        <w:jc w:val="both"/>
        <w:rPr>
          <w:rFonts w:ascii="Arial" w:hAnsi="Arial" w:cs="Arial"/>
          <w:szCs w:val="24"/>
        </w:rPr>
      </w:pPr>
      <w:r w:rsidRPr="00E547C3">
        <w:rPr>
          <w:rFonts w:ascii="Arial" w:hAnsi="Arial" w:cs="Arial"/>
          <w:szCs w:val="24"/>
        </w:rPr>
        <w:t xml:space="preserve">The most common methods </w:t>
      </w:r>
      <w:r w:rsidR="00D63BB0" w:rsidRPr="00E547C3">
        <w:rPr>
          <w:rFonts w:ascii="Arial" w:hAnsi="Arial" w:cs="Arial"/>
          <w:szCs w:val="24"/>
        </w:rPr>
        <w:t>for</w:t>
      </w:r>
      <w:r w:rsidRPr="00E547C3">
        <w:rPr>
          <w:rFonts w:ascii="Arial" w:hAnsi="Arial" w:cs="Arial"/>
          <w:szCs w:val="24"/>
        </w:rPr>
        <w:t xml:space="preserve"> producing embedded heterogeneous catalysts are </w:t>
      </w:r>
      <w:r w:rsidR="00F17F2F" w:rsidRPr="00E547C3">
        <w:rPr>
          <w:rFonts w:ascii="Arial" w:hAnsi="Arial" w:cs="Arial"/>
          <w:szCs w:val="24"/>
        </w:rPr>
        <w:t>hydrothermal synthesis</w:t>
      </w:r>
      <w:r w:rsidRPr="00E547C3">
        <w:rPr>
          <w:rFonts w:ascii="Arial" w:hAnsi="Arial" w:cs="Arial"/>
          <w:szCs w:val="24"/>
        </w:rPr>
        <w:t>, sol-gel synthesis</w:t>
      </w:r>
      <w:r w:rsidR="00F17F2F" w:rsidRPr="00E547C3">
        <w:rPr>
          <w:rFonts w:ascii="Arial" w:hAnsi="Arial" w:cs="Arial"/>
          <w:szCs w:val="24"/>
        </w:rPr>
        <w:t xml:space="preserve">, and </w:t>
      </w:r>
      <w:r w:rsidR="00EE70C3" w:rsidRPr="00E547C3">
        <w:rPr>
          <w:rFonts w:ascii="Arial" w:hAnsi="Arial" w:cs="Arial"/>
          <w:szCs w:val="24"/>
        </w:rPr>
        <w:t>templating</w:t>
      </w:r>
      <w:r w:rsidR="00F17F2F" w:rsidRPr="00E547C3">
        <w:rPr>
          <w:rFonts w:ascii="Arial" w:hAnsi="Arial" w:cs="Arial"/>
          <w:szCs w:val="24"/>
        </w:rPr>
        <w:t xml:space="preserve"> which </w:t>
      </w:r>
      <w:r w:rsidR="00EE70C3" w:rsidRPr="00E547C3">
        <w:rPr>
          <w:rFonts w:ascii="Arial" w:hAnsi="Arial" w:cs="Arial"/>
          <w:szCs w:val="24"/>
        </w:rPr>
        <w:t>is</w:t>
      </w:r>
      <w:r w:rsidR="00F17F2F" w:rsidRPr="00E547C3">
        <w:rPr>
          <w:rFonts w:ascii="Arial" w:hAnsi="Arial" w:cs="Arial"/>
          <w:szCs w:val="24"/>
        </w:rPr>
        <w:t xml:space="preserve"> sometimes considered subcategories of the sol-gel method</w:t>
      </w:r>
      <w:r w:rsidRPr="00E547C3">
        <w:rPr>
          <w:rFonts w:ascii="Arial" w:hAnsi="Arial" w:cs="Arial"/>
          <w:szCs w:val="24"/>
        </w:rPr>
        <w:t>.</w:t>
      </w:r>
      <w:r w:rsidR="00F17F2F"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&lt;EndNote&gt;&lt;Cite&gt;&lt;Author&gt;Pierre&lt;/Author&gt;&lt;Year&gt;1998&lt;/Year&gt;&lt;RecNum&gt;359&lt;/RecNum&gt;&lt;DisplayText&gt;[20]&lt;/DisplayText&gt;&lt;record&gt;&lt;rec-number&gt;359&lt;/rec-number&gt;&lt;foreign-keys&gt;&lt;key app="EN" db-id="zav0f5fx5wvspcep0rb5seeydxspdretr2az" timestamp="1476468499"&gt;359&lt;/key&gt;&lt;/foreign-keys&gt;&lt;ref-type name="Book"&gt;6&lt;/ref-type&gt;&lt;contributors&gt;&lt;authors&gt;&lt;author&gt;Alain C. Pierre&lt;/author&gt;&lt;/authors&gt;&lt;/contributors&gt;&lt;titles&gt;&lt;title&gt;Introduction to Sol-Gel Processing&lt;/title&gt;&lt;/titles&gt;&lt;dates&gt;&lt;year&gt;1998&lt;/year&gt;&lt;/dates&gt;&lt;publisher&gt;Springer Link &lt;/publisher&gt;&lt;urls&gt;&lt;/urls&gt;&lt;/record&gt;&lt;/Cite&gt;&lt;/EndNote&gt;</w:instrText>
      </w:r>
      <w:r w:rsidR="00F17F2F" w:rsidRPr="00E547C3">
        <w:rPr>
          <w:rFonts w:ascii="Arial" w:hAnsi="Arial" w:cs="Arial"/>
          <w:szCs w:val="24"/>
        </w:rPr>
        <w:fldChar w:fldCharType="separate"/>
      </w:r>
      <w:r w:rsidR="0016277A" w:rsidRPr="00E547C3">
        <w:rPr>
          <w:rFonts w:ascii="Arial" w:hAnsi="Arial" w:cs="Arial"/>
          <w:noProof/>
          <w:szCs w:val="24"/>
        </w:rPr>
        <w:t>[20]</w:t>
      </w:r>
      <w:r w:rsidR="00F17F2F" w:rsidRPr="00E547C3">
        <w:rPr>
          <w:rFonts w:ascii="Arial" w:hAnsi="Arial" w:cs="Arial"/>
          <w:szCs w:val="24"/>
        </w:rPr>
        <w:fldChar w:fldCharType="end"/>
      </w:r>
      <w:r w:rsidRPr="00E547C3">
        <w:rPr>
          <w:rFonts w:ascii="Arial" w:hAnsi="Arial" w:cs="Arial"/>
          <w:szCs w:val="24"/>
        </w:rPr>
        <w:t xml:space="preserve">  </w:t>
      </w:r>
      <w:r w:rsidR="00CF77A9" w:rsidRPr="00E547C3">
        <w:rPr>
          <w:rFonts w:ascii="Arial" w:hAnsi="Arial" w:cs="Arial"/>
          <w:szCs w:val="24"/>
        </w:rPr>
        <w:t xml:space="preserve">Each method of synthesis </w:t>
      </w:r>
      <w:r w:rsidR="00D63BB0" w:rsidRPr="00E547C3">
        <w:rPr>
          <w:rFonts w:ascii="Arial" w:hAnsi="Arial" w:cs="Arial"/>
          <w:szCs w:val="24"/>
        </w:rPr>
        <w:t>is</w:t>
      </w:r>
      <w:r w:rsidR="00CF77A9" w:rsidRPr="00E547C3">
        <w:rPr>
          <w:rFonts w:ascii="Arial" w:hAnsi="Arial" w:cs="Arial"/>
          <w:szCs w:val="24"/>
        </w:rPr>
        <w:t xml:space="preserve"> described in the following sections. </w:t>
      </w:r>
    </w:p>
    <w:p w14:paraId="2CB0AC00" w14:textId="31E8710C" w:rsidR="00CF77A9" w:rsidRPr="009D51D4" w:rsidRDefault="00CF77A9" w:rsidP="007C7D94">
      <w:pPr>
        <w:spacing w:line="360" w:lineRule="auto"/>
        <w:jc w:val="both"/>
        <w:rPr>
          <w:rFonts w:ascii="Arial" w:hAnsi="Arial" w:cs="Arial"/>
          <w:i/>
          <w:szCs w:val="24"/>
        </w:rPr>
      </w:pPr>
      <w:r w:rsidRPr="009D51D4">
        <w:rPr>
          <w:rFonts w:ascii="Arial" w:hAnsi="Arial" w:cs="Arial"/>
          <w:i/>
          <w:szCs w:val="24"/>
        </w:rPr>
        <w:t>Sol-gel Synthesis</w:t>
      </w:r>
    </w:p>
    <w:p w14:paraId="1A256FDD" w14:textId="5187E529" w:rsidR="0002360A" w:rsidRPr="00E547C3" w:rsidRDefault="00CF77A9" w:rsidP="006521F9">
      <w:pPr>
        <w:spacing w:line="360" w:lineRule="auto"/>
        <w:ind w:firstLine="720"/>
        <w:jc w:val="both"/>
        <w:rPr>
          <w:rFonts w:ascii="Arial" w:hAnsi="Arial" w:cs="Arial"/>
          <w:szCs w:val="24"/>
        </w:rPr>
      </w:pPr>
      <w:r w:rsidRPr="00E547C3">
        <w:rPr>
          <w:rFonts w:ascii="Arial" w:hAnsi="Arial" w:cs="Arial"/>
          <w:szCs w:val="24"/>
        </w:rPr>
        <w:t xml:space="preserve">Sol-gel synthesis has become the most common </w:t>
      </w:r>
      <w:r w:rsidR="005506C7" w:rsidRPr="00E547C3">
        <w:rPr>
          <w:rFonts w:ascii="Arial" w:hAnsi="Arial" w:cs="Arial"/>
          <w:szCs w:val="24"/>
        </w:rPr>
        <w:t>procedure</w:t>
      </w:r>
      <w:r w:rsidRPr="00E547C3">
        <w:rPr>
          <w:rFonts w:ascii="Arial" w:hAnsi="Arial" w:cs="Arial"/>
          <w:szCs w:val="24"/>
        </w:rPr>
        <w:t xml:space="preserve"> for producing heterogeneous catalyst due to the relatively inexpensive nature of the reactants, </w:t>
      </w:r>
      <w:r w:rsidR="005506C7" w:rsidRPr="00E547C3">
        <w:rPr>
          <w:rFonts w:ascii="Arial" w:hAnsi="Arial" w:cs="Arial"/>
          <w:szCs w:val="24"/>
        </w:rPr>
        <w:t xml:space="preserve">simplicity of the reaction, </w:t>
      </w:r>
      <w:r w:rsidR="00D63BB0" w:rsidRPr="00E547C3">
        <w:rPr>
          <w:rFonts w:ascii="Arial" w:hAnsi="Arial" w:cs="Arial"/>
          <w:szCs w:val="24"/>
        </w:rPr>
        <w:t>and</w:t>
      </w:r>
      <w:r w:rsidRPr="00E547C3">
        <w:rPr>
          <w:rFonts w:ascii="Arial" w:hAnsi="Arial" w:cs="Arial"/>
          <w:szCs w:val="24"/>
        </w:rPr>
        <w:t xml:space="preserve"> </w:t>
      </w:r>
      <w:r w:rsidR="005506C7" w:rsidRPr="00E547C3">
        <w:rPr>
          <w:rFonts w:ascii="Arial" w:hAnsi="Arial" w:cs="Arial"/>
          <w:szCs w:val="24"/>
        </w:rPr>
        <w:t>mild reaction conditions.</w:t>
      </w:r>
      <w:r w:rsidR="001B03C4" w:rsidRPr="00E547C3">
        <w:rPr>
          <w:rFonts w:ascii="Arial" w:hAnsi="Arial" w:cs="Arial"/>
          <w:szCs w:val="24"/>
        </w:rPr>
        <w:t xml:space="preserve">  The fi</w:t>
      </w:r>
      <w:r w:rsidR="00D63BB0" w:rsidRPr="00E547C3">
        <w:rPr>
          <w:rFonts w:ascii="Arial" w:hAnsi="Arial" w:cs="Arial"/>
          <w:szCs w:val="24"/>
        </w:rPr>
        <w:t>rst discovery of this strategy</w:t>
      </w:r>
      <w:r w:rsidR="001B03C4" w:rsidRPr="00E547C3">
        <w:rPr>
          <w:rFonts w:ascii="Arial" w:hAnsi="Arial" w:cs="Arial"/>
          <w:szCs w:val="24"/>
        </w:rPr>
        <w:t xml:space="preserve"> was in the middle of the 19</w:t>
      </w:r>
      <w:r w:rsidR="001B03C4" w:rsidRPr="00E547C3">
        <w:rPr>
          <w:rFonts w:ascii="Arial" w:hAnsi="Arial" w:cs="Arial"/>
          <w:szCs w:val="24"/>
          <w:vertAlign w:val="superscript"/>
        </w:rPr>
        <w:t>th</w:t>
      </w:r>
      <w:r w:rsidR="001B03C4" w:rsidRPr="00E547C3">
        <w:rPr>
          <w:rFonts w:ascii="Arial" w:hAnsi="Arial" w:cs="Arial"/>
          <w:szCs w:val="24"/>
        </w:rPr>
        <w:t xml:space="preserve"> century by Ebelman and Graham.  </w:t>
      </w:r>
      <w:r w:rsidR="00801281" w:rsidRPr="00E547C3">
        <w:rPr>
          <w:rFonts w:ascii="Arial" w:hAnsi="Arial" w:cs="Arial"/>
          <w:szCs w:val="24"/>
        </w:rPr>
        <w:t>They observed that in acidic medium, the hydrolysis of tetraethylorthosilicate (TEOS) resulted in a “glass like material” of SiO</w:t>
      </w:r>
      <w:r w:rsidR="00801281" w:rsidRPr="00E547C3">
        <w:rPr>
          <w:rFonts w:ascii="Arial" w:hAnsi="Arial" w:cs="Arial"/>
          <w:szCs w:val="24"/>
          <w:vertAlign w:val="subscript"/>
        </w:rPr>
        <w:t>2</w:t>
      </w:r>
      <w:r w:rsidR="00801281" w:rsidRPr="00E547C3">
        <w:rPr>
          <w:rFonts w:ascii="Arial" w:hAnsi="Arial" w:cs="Arial"/>
          <w:szCs w:val="24"/>
        </w:rPr>
        <w:t>.</w:t>
      </w:r>
      <w:r w:rsidR="00801281"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&lt;EndNote&gt;&lt;Cite&gt;&lt;Author&gt;Hench&lt;/Author&gt;&lt;Year&gt;1990&lt;/Year&gt;&lt;RecNum&gt;358&lt;/RecNum&gt;&lt;DisplayText&gt;[21]&lt;/DisplayText&gt;&lt;record&gt;&lt;rec-number&gt;358&lt;/rec-number&gt;&lt;foreign-keys&gt;&lt;key app="EN" db-id="zav0f5fx5wvspcep0rb5seeydxspdretr2az" timestamp="1476466029"&gt;358&lt;/key&gt;&lt;/foreign-keys&gt;&lt;ref-type name="Journal Article"&gt;17&lt;/ref-type&gt;&lt;contributors&gt;&lt;authors&gt;&lt;author&gt;Hench, Larry L.&lt;/author&gt;&lt;author&gt;West, Jon K.&lt;/author&gt;&lt;/authors&gt;&lt;/contributors&gt;&lt;titles&gt;&lt;title&gt;The sol-gel process&lt;/title&gt;&lt;secondary-title&gt;Chem. Rev.&lt;/secondary-title&gt;&lt;/titles&gt;&lt;periodical&gt;&lt;full-title&gt;Chem. Rev.&lt;/full-title&gt;&lt;/periodical&gt;&lt;pages&gt;33-72&lt;/pages&gt;&lt;volume&gt;90&lt;/volume&gt;&lt;number&gt;1&lt;/number&gt;&lt;keywords&gt;&lt;keyword&gt;review sol gel process ceramic glass&lt;/keyword&gt;&lt;keyword&gt;glass prepn sol gel review&lt;/keyword&gt;&lt;/keywords&gt;&lt;dates&gt;&lt;year&gt;1990&lt;/year&gt;&lt;pub-dates&gt;&lt;date&gt;//&lt;/date&gt;&lt;/pub-dates&gt;&lt;/dates&gt;&lt;isbn&gt;0009-2665&lt;/isbn&gt;&lt;work-type&gt;10.1021/cr00099a003&lt;/work-type&gt;&lt;urls&gt;&lt;/urls&gt;&lt;electronic-resource-num&gt;10.1021/cr00099a003&lt;/electronic-resource-num&gt;&lt;/record&gt;&lt;/Cite&gt;&lt;/EndNote&gt;</w:instrText>
      </w:r>
      <w:r w:rsidR="00801281" w:rsidRPr="00E547C3">
        <w:rPr>
          <w:rFonts w:ascii="Arial" w:hAnsi="Arial" w:cs="Arial"/>
          <w:szCs w:val="24"/>
        </w:rPr>
        <w:fldChar w:fldCharType="separate"/>
      </w:r>
      <w:r w:rsidR="0016277A" w:rsidRPr="00E547C3">
        <w:rPr>
          <w:rFonts w:ascii="Arial" w:hAnsi="Arial" w:cs="Arial"/>
          <w:noProof/>
          <w:szCs w:val="24"/>
        </w:rPr>
        <w:t>[21]</w:t>
      </w:r>
      <w:r w:rsidR="00801281" w:rsidRPr="00E547C3">
        <w:rPr>
          <w:rFonts w:ascii="Arial" w:hAnsi="Arial" w:cs="Arial"/>
          <w:szCs w:val="24"/>
        </w:rPr>
        <w:fldChar w:fldCharType="end"/>
      </w:r>
      <w:r w:rsidR="00801281" w:rsidRPr="00E547C3">
        <w:rPr>
          <w:rFonts w:ascii="Arial" w:hAnsi="Arial" w:cs="Arial"/>
          <w:szCs w:val="24"/>
        </w:rPr>
        <w:t xml:space="preserve">  Since then, sol-gel synthesis has been extensively studied and t</w:t>
      </w:r>
      <w:r w:rsidRPr="00E547C3">
        <w:rPr>
          <w:rFonts w:ascii="Arial" w:hAnsi="Arial" w:cs="Arial"/>
          <w:szCs w:val="24"/>
        </w:rPr>
        <w:t xml:space="preserve">here are two primary categories for sol-gel chemistry, </w:t>
      </w:r>
      <w:r w:rsidRPr="00E547C3">
        <w:rPr>
          <w:rFonts w:ascii="Arial" w:hAnsi="Arial" w:cs="Arial"/>
          <w:szCs w:val="24"/>
        </w:rPr>
        <w:lastRenderedPageBreak/>
        <w:t xml:space="preserve">aqueous and non-hydrolytic.  </w:t>
      </w:r>
      <w:r w:rsidR="008E5065" w:rsidRPr="00E547C3">
        <w:rPr>
          <w:rFonts w:ascii="Arial" w:hAnsi="Arial" w:cs="Arial"/>
          <w:szCs w:val="24"/>
        </w:rPr>
        <w:t>These synthetic approaches produce solids with high surface area</w:t>
      </w:r>
      <w:r w:rsidR="00D63BB0" w:rsidRPr="00E547C3">
        <w:rPr>
          <w:rFonts w:ascii="Arial" w:hAnsi="Arial" w:cs="Arial"/>
          <w:szCs w:val="24"/>
        </w:rPr>
        <w:t>s</w:t>
      </w:r>
      <w:r w:rsidR="008E5065" w:rsidRPr="00E547C3">
        <w:rPr>
          <w:rFonts w:ascii="Arial" w:hAnsi="Arial" w:cs="Arial"/>
          <w:szCs w:val="24"/>
        </w:rPr>
        <w:t xml:space="preserve"> a</w:t>
      </w:r>
      <w:r w:rsidRPr="00E547C3">
        <w:rPr>
          <w:rFonts w:ascii="Arial" w:hAnsi="Arial" w:cs="Arial"/>
          <w:szCs w:val="24"/>
        </w:rPr>
        <w:t>n</w:t>
      </w:r>
      <w:r w:rsidR="008E5065" w:rsidRPr="00E547C3">
        <w:rPr>
          <w:rFonts w:ascii="Arial" w:hAnsi="Arial" w:cs="Arial"/>
          <w:szCs w:val="24"/>
        </w:rPr>
        <w:t xml:space="preserve">d high porosities, typically in the mesoporous or </w:t>
      </w:r>
      <w:r w:rsidRPr="00E547C3">
        <w:rPr>
          <w:rFonts w:ascii="Arial" w:hAnsi="Arial" w:cs="Arial"/>
          <w:szCs w:val="24"/>
        </w:rPr>
        <w:t>macroporous range at low temperatures.</w:t>
      </w:r>
      <w:r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&lt;EndNote&gt;&lt;Cite&gt;&lt;Author&gt;Livage&lt;/Author&gt;&lt;Year&gt;1998&lt;/Year&gt;&lt;RecNum&gt;348&lt;/RecNum&gt;&lt;DisplayText&gt;[22]&lt;/DisplayText&gt;&lt;record&gt;&lt;rec-number&gt;348&lt;/rec-number&gt;&lt;foreign-keys&gt;&lt;key app="EN" db-id="zav0f5fx5wvspcep0rb5seeydxspdretr2az" timestamp="1476374816"&gt;348&lt;/key&gt;&lt;/foreign-keys&gt;&lt;ref-type name="Journal Article"&gt;17&lt;/ref-type&gt;&lt;contributors&gt;&lt;authors&gt;&lt;author&gt;Livage, J.&lt;/author&gt;&lt;/authors&gt;&lt;/contributors&gt;&lt;titles&gt;&lt;title&gt;Sol-gel synthesis of heterogeneous catalysts from aqueous solutions&lt;/title&gt;&lt;secondary-title&gt;Catal. Today&lt;/secondary-title&gt;&lt;/titles&gt;&lt;periodical&gt;&lt;full-title&gt;Catal. Today&lt;/full-title&gt;&lt;/periodical&gt;&lt;pages&gt;3-19&lt;/pages&gt;&lt;volume&gt;41&lt;/volume&gt;&lt;number&gt;1-3&lt;/number&gt;&lt;keywords&gt;&lt;keyword&gt;sol gel synthesis heterogeneous catalyst review&lt;/keyword&gt;&lt;/keywords&gt;&lt;dates&gt;&lt;year&gt;1998&lt;/year&gt;&lt;pub-dates&gt;&lt;date&gt;//&lt;/date&gt;&lt;/pub-dates&gt;&lt;/dates&gt;&lt;publisher&gt;Elsevier Science B.V.&lt;/publisher&gt;&lt;isbn&gt;0920-5861&lt;/isbn&gt;&lt;work-type&gt;10.1016/S0920-5861(98)00034-0&lt;/work-type&gt;&lt;urls&gt;&lt;/urls&gt;&lt;electronic-resource-num&gt;10.1016/S0920-5861(98)00034-0&lt;/electronic-resource-num&gt;&lt;/record&gt;&lt;/Cite&gt;&lt;/EndNote&gt;</w:instrText>
      </w:r>
      <w:r w:rsidRPr="00E547C3">
        <w:rPr>
          <w:rFonts w:ascii="Arial" w:hAnsi="Arial" w:cs="Arial"/>
          <w:szCs w:val="24"/>
        </w:rPr>
        <w:fldChar w:fldCharType="separate"/>
      </w:r>
      <w:r w:rsidR="0016277A" w:rsidRPr="00E547C3">
        <w:rPr>
          <w:rFonts w:ascii="Arial" w:hAnsi="Arial" w:cs="Arial"/>
          <w:noProof/>
          <w:szCs w:val="24"/>
        </w:rPr>
        <w:t>[22]</w:t>
      </w:r>
      <w:r w:rsidRPr="00E547C3">
        <w:rPr>
          <w:rFonts w:ascii="Arial" w:hAnsi="Arial" w:cs="Arial"/>
          <w:szCs w:val="24"/>
        </w:rPr>
        <w:fldChar w:fldCharType="end"/>
      </w:r>
      <w:r w:rsidRPr="00E547C3">
        <w:rPr>
          <w:rFonts w:ascii="Arial" w:hAnsi="Arial" w:cs="Arial"/>
          <w:szCs w:val="24"/>
        </w:rPr>
        <w:t xml:space="preserve">  </w:t>
      </w:r>
    </w:p>
    <w:p w14:paraId="77F1DF48" w14:textId="4C67A23C" w:rsidR="005506C7" w:rsidRPr="00E547C3" w:rsidRDefault="005506C7" w:rsidP="007C7D94">
      <w:pPr>
        <w:spacing w:line="360" w:lineRule="auto"/>
        <w:jc w:val="both"/>
        <w:rPr>
          <w:rFonts w:ascii="Arial" w:hAnsi="Arial" w:cs="Arial"/>
          <w:szCs w:val="24"/>
        </w:rPr>
      </w:pPr>
      <w:r w:rsidRPr="00E547C3">
        <w:rPr>
          <w:rFonts w:ascii="Arial" w:hAnsi="Arial" w:cs="Arial"/>
          <w:szCs w:val="24"/>
        </w:rPr>
        <w:t xml:space="preserve">Aqueous sol-gel </w:t>
      </w:r>
      <w:r w:rsidR="0016277A" w:rsidRPr="00E547C3">
        <w:rPr>
          <w:rFonts w:ascii="Arial" w:hAnsi="Arial" w:cs="Arial"/>
          <w:szCs w:val="24"/>
        </w:rPr>
        <w:t>synthesis</w:t>
      </w:r>
      <w:r w:rsidRPr="00E547C3">
        <w:rPr>
          <w:rFonts w:ascii="Arial" w:hAnsi="Arial" w:cs="Arial"/>
          <w:szCs w:val="24"/>
        </w:rPr>
        <w:t xml:space="preserve"> revolve</w:t>
      </w:r>
      <w:r w:rsidR="0016277A" w:rsidRPr="00E547C3">
        <w:rPr>
          <w:rFonts w:ascii="Arial" w:hAnsi="Arial" w:cs="Arial"/>
          <w:szCs w:val="24"/>
        </w:rPr>
        <w:t>s</w:t>
      </w:r>
      <w:r w:rsidRPr="00E547C3">
        <w:rPr>
          <w:rFonts w:ascii="Arial" w:hAnsi="Arial" w:cs="Arial"/>
          <w:szCs w:val="24"/>
        </w:rPr>
        <w:t xml:space="preserve"> around two reactions, hydrolysis and condensation, typically with metal alkoxides because they are </w:t>
      </w:r>
      <w:r w:rsidR="00A638DC" w:rsidRPr="00E547C3">
        <w:rPr>
          <w:rFonts w:ascii="Arial" w:hAnsi="Arial" w:cs="Arial"/>
          <w:szCs w:val="24"/>
        </w:rPr>
        <w:t>relatively</w:t>
      </w:r>
      <w:r w:rsidRPr="00E547C3">
        <w:rPr>
          <w:rFonts w:ascii="Arial" w:hAnsi="Arial" w:cs="Arial"/>
          <w:szCs w:val="24"/>
        </w:rPr>
        <w:t xml:space="preserve"> inexpensive and</w:t>
      </w:r>
      <w:r w:rsidR="00A638DC" w:rsidRPr="00E547C3">
        <w:rPr>
          <w:rFonts w:ascii="Arial" w:hAnsi="Arial" w:cs="Arial"/>
          <w:szCs w:val="24"/>
        </w:rPr>
        <w:t xml:space="preserve"> they readily react with water.  The term </w:t>
      </w:r>
      <w:r w:rsidR="00A638DC" w:rsidRPr="00E547C3">
        <w:rPr>
          <w:rFonts w:ascii="Arial" w:hAnsi="Arial" w:cs="Arial"/>
          <w:i/>
          <w:szCs w:val="24"/>
        </w:rPr>
        <w:t>sol</w:t>
      </w:r>
      <w:r w:rsidR="00A638DC" w:rsidRPr="00E547C3">
        <w:rPr>
          <w:rFonts w:ascii="Arial" w:hAnsi="Arial" w:cs="Arial"/>
          <w:szCs w:val="24"/>
        </w:rPr>
        <w:t xml:space="preserve"> refers to the dispersion of colloidal particles in a solution while the term </w:t>
      </w:r>
      <w:r w:rsidR="00A638DC" w:rsidRPr="00E547C3">
        <w:rPr>
          <w:rFonts w:ascii="Arial" w:hAnsi="Arial" w:cs="Arial"/>
          <w:i/>
          <w:szCs w:val="24"/>
        </w:rPr>
        <w:t>gel</w:t>
      </w:r>
      <w:r w:rsidR="00A638DC" w:rsidRPr="00E547C3">
        <w:rPr>
          <w:rFonts w:ascii="Arial" w:hAnsi="Arial" w:cs="Arial"/>
          <w:szCs w:val="24"/>
        </w:rPr>
        <w:t xml:space="preserve"> denotes the unified, rigid network of discrete </w:t>
      </w:r>
      <w:r w:rsidR="00D63BB0" w:rsidRPr="00E547C3">
        <w:rPr>
          <w:rFonts w:ascii="Arial" w:hAnsi="Arial" w:cs="Arial"/>
          <w:szCs w:val="24"/>
        </w:rPr>
        <w:t>monomers</w:t>
      </w:r>
      <w:r w:rsidR="00A638DC" w:rsidRPr="00E547C3">
        <w:rPr>
          <w:rFonts w:ascii="Arial" w:hAnsi="Arial" w:cs="Arial"/>
          <w:szCs w:val="24"/>
        </w:rPr>
        <w:t xml:space="preserve"> or polymers.</w:t>
      </w:r>
      <w:r w:rsidR="00A638DC"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&lt;EndNote&gt;&lt;Cite&gt;&lt;Author&gt;Hench&lt;/Author&gt;&lt;Year&gt;1990&lt;/Year&gt;&lt;RecNum&gt;358&lt;/RecNum&gt;&lt;DisplayText&gt;[21]&lt;/DisplayText&gt;&lt;record&gt;&lt;rec-number&gt;358&lt;/rec-number&gt;&lt;foreign-keys&gt;&lt;key app="EN" db-id="zav0f5fx5wvspcep0rb5seeydxspdretr2az" timestamp="1476466029"&gt;358&lt;/key&gt;&lt;/foreign-keys&gt;&lt;ref-type name="Journal Article"&gt;17&lt;/ref-type&gt;&lt;contributors&gt;&lt;authors&gt;&lt;author&gt;Hench, Larry L.&lt;/author&gt;&lt;author&gt;West, Jon K.&lt;/author&gt;&lt;/authors&gt;&lt;/contributors&gt;&lt;titles&gt;&lt;title&gt;The sol-gel process&lt;/title&gt;&lt;secondary-title&gt;Chem. Rev.&lt;/secondary-title&gt;&lt;/titles&gt;&lt;periodical&gt;&lt;full-title&gt;Chem. Rev.&lt;/full-title&gt;&lt;/periodical&gt;&lt;pages&gt;33-72&lt;/pages&gt;&lt;volume&gt;90&lt;/volume&gt;&lt;number&gt;1&lt;/number&gt;&lt;keywords&gt;&lt;keyword&gt;review sol gel process ceramic glass&lt;/keyword&gt;&lt;keyword&gt;glass prepn sol gel review&lt;/keyword&gt;&lt;/keywords&gt;&lt;dates&gt;&lt;year&gt;1990&lt;/year&gt;&lt;pub-dates&gt;&lt;date&gt;//&lt;/date&gt;&lt;/pub-dates&gt;&lt;/dates&gt;&lt;isbn&gt;0009-2665&lt;/isbn&gt;&lt;work-type&gt;10.1021/cr00099a003&lt;/work-type&gt;&lt;urls&gt;&lt;/urls&gt;&lt;electronic-resource-num&gt;10.1021/cr00099a003&lt;/electronic-resource-num&gt;&lt;/record&gt;&lt;/Cite&gt;&lt;/EndNote&gt;</w:instrText>
      </w:r>
      <w:r w:rsidR="00A638DC" w:rsidRPr="00E547C3">
        <w:rPr>
          <w:rFonts w:ascii="Arial" w:hAnsi="Arial" w:cs="Arial"/>
          <w:szCs w:val="24"/>
        </w:rPr>
        <w:fldChar w:fldCharType="separate"/>
      </w:r>
      <w:r w:rsidR="0016277A" w:rsidRPr="00E547C3">
        <w:rPr>
          <w:rFonts w:ascii="Arial" w:hAnsi="Arial" w:cs="Arial"/>
          <w:noProof/>
          <w:szCs w:val="24"/>
        </w:rPr>
        <w:t>[21]</w:t>
      </w:r>
      <w:r w:rsidR="00A638DC" w:rsidRPr="00E547C3">
        <w:rPr>
          <w:rFonts w:ascii="Arial" w:hAnsi="Arial" w:cs="Arial"/>
          <w:szCs w:val="24"/>
        </w:rPr>
        <w:fldChar w:fldCharType="end"/>
      </w:r>
    </w:p>
    <w:p w14:paraId="11DABDFD" w14:textId="634C2A5B" w:rsidR="00186F91" w:rsidRPr="00E547C3" w:rsidRDefault="00A638DC" w:rsidP="00765650">
      <w:pPr>
        <w:spacing w:line="360" w:lineRule="auto"/>
        <w:ind w:firstLine="720"/>
        <w:jc w:val="both"/>
        <w:rPr>
          <w:rFonts w:ascii="Arial" w:hAnsi="Arial" w:cs="Arial"/>
          <w:szCs w:val="24"/>
        </w:rPr>
      </w:pPr>
      <w:r w:rsidRPr="00E547C3">
        <w:rPr>
          <w:rFonts w:ascii="Arial" w:hAnsi="Arial" w:cs="Arial"/>
          <w:szCs w:val="24"/>
        </w:rPr>
        <w:t xml:space="preserve">The first step in this process is to form the sol.  This can be </w:t>
      </w:r>
      <w:r w:rsidR="0016277A" w:rsidRPr="00E547C3">
        <w:rPr>
          <w:rFonts w:ascii="Arial" w:hAnsi="Arial" w:cs="Arial"/>
          <w:szCs w:val="24"/>
        </w:rPr>
        <w:t>achieved</w:t>
      </w:r>
      <w:r w:rsidRPr="00E547C3">
        <w:rPr>
          <w:rFonts w:ascii="Arial" w:hAnsi="Arial" w:cs="Arial"/>
          <w:szCs w:val="24"/>
        </w:rPr>
        <w:t xml:space="preserve"> by mixing colloidal particles in water at a specific</w:t>
      </w:r>
      <w:r w:rsidR="00186F91" w:rsidRPr="00E547C3">
        <w:rPr>
          <w:rFonts w:ascii="Arial" w:hAnsi="Arial" w:cs="Arial"/>
          <w:szCs w:val="24"/>
        </w:rPr>
        <w:t xml:space="preserve"> pH that prevents precipitation followed by hydrolysis.  Metal alkoxides, in the presence of water, hydrolyze to form metal hydroxides and alcohols, </w:t>
      </w:r>
      <w:r w:rsidR="00DE5AD2" w:rsidRPr="00E547C3">
        <w:rPr>
          <w:rFonts w:ascii="Arial" w:hAnsi="Arial" w:cs="Arial"/>
          <w:szCs w:val="24"/>
        </w:rPr>
        <w:t>Equation 1.</w:t>
      </w:r>
    </w:p>
    <w:p w14:paraId="2F255631" w14:textId="0EA66E5F" w:rsidR="00A638DC" w:rsidRPr="00E547C3" w:rsidRDefault="00186F91" w:rsidP="007C7D94">
      <w:pPr>
        <w:pStyle w:val="Caption"/>
        <w:spacing w:after="160" w:line="360" w:lineRule="auto"/>
        <w:jc w:val="right"/>
        <w:rPr>
          <w:rFonts w:ascii="Arial" w:eastAsiaTheme="minorEastAsia" w:hAnsi="Arial" w:cs="Arial"/>
          <w:color w:val="auto"/>
          <w:sz w:val="24"/>
          <w:szCs w:val="24"/>
        </w:rPr>
      </w:pPr>
      <m:oMath>
        <m:r>
          <w:rPr>
            <w:rFonts w:ascii="Cambria Math" w:hAnsi="Cambria Math" w:cs="Arial"/>
            <w:color w:val="auto"/>
            <w:sz w:val="22"/>
            <w:szCs w:val="24"/>
          </w:rPr>
          <m:t>M-OR+</m:t>
        </m:r>
        <m:sSub>
          <m:sSubPr>
            <m:ctrlPr>
              <w:rPr>
                <w:rFonts w:ascii="Cambria Math" w:hAnsi="Cambria Math" w:cs="Arial"/>
                <w:color w:val="auto"/>
                <w:sz w:val="22"/>
                <w:szCs w:val="24"/>
              </w:rPr>
            </m:ctrlPr>
          </m:sSubPr>
          <m:e>
            <m:r>
              <w:rPr>
                <w:rFonts w:ascii="Cambria Math" w:hAnsi="Cambria Math" w:cs="Arial"/>
                <w:color w:val="auto"/>
                <w:sz w:val="22"/>
                <w:szCs w:val="24"/>
              </w:rPr>
              <m:t>H</m:t>
            </m:r>
          </m:e>
          <m:sub>
            <m:r>
              <w:rPr>
                <w:rFonts w:ascii="Cambria Math" w:hAnsi="Cambria Math" w:cs="Arial"/>
                <w:color w:val="auto"/>
                <w:sz w:val="22"/>
                <w:szCs w:val="24"/>
              </w:rPr>
              <m:t>2</m:t>
            </m:r>
          </m:sub>
        </m:sSub>
        <m:r>
          <w:rPr>
            <w:rFonts w:ascii="Cambria Math" w:hAnsi="Cambria Math" w:cs="Arial"/>
            <w:color w:val="auto"/>
            <w:sz w:val="22"/>
            <w:szCs w:val="24"/>
          </w:rPr>
          <m:t>O→</m:t>
        </m:r>
        <m:r>
          <w:rPr>
            <w:rFonts w:ascii="Cambria Math" w:eastAsiaTheme="minorEastAsia" w:hAnsi="Cambria Math" w:cs="Arial"/>
            <w:color w:val="auto"/>
            <w:sz w:val="22"/>
            <w:szCs w:val="24"/>
          </w:rPr>
          <m:t>M-OH+R-OH</m:t>
        </m:r>
      </m:oMath>
      <w:r w:rsidR="00FE0609" w:rsidRPr="00E547C3">
        <w:rPr>
          <w:rFonts w:eastAsiaTheme="minorEastAsia"/>
          <w:color w:val="auto"/>
          <w:sz w:val="24"/>
          <w:szCs w:val="24"/>
        </w:rPr>
        <w:tab/>
      </w:r>
      <w:r w:rsidR="00A428B2" w:rsidRPr="00E547C3">
        <w:rPr>
          <w:rFonts w:eastAsiaTheme="minorEastAsia"/>
          <w:color w:val="auto"/>
          <w:sz w:val="24"/>
          <w:szCs w:val="24"/>
        </w:rPr>
        <w:tab/>
      </w:r>
      <w:r w:rsidR="007C7D94" w:rsidRPr="00E547C3">
        <w:rPr>
          <w:rFonts w:eastAsiaTheme="minorEastAsia"/>
          <w:color w:val="auto"/>
          <w:sz w:val="24"/>
          <w:szCs w:val="24"/>
        </w:rPr>
        <w:tab/>
      </w:r>
      <w:r w:rsidR="00C467AA" w:rsidRPr="00E547C3">
        <w:rPr>
          <w:rFonts w:eastAsiaTheme="minorEastAsia"/>
          <w:color w:val="auto"/>
          <w:sz w:val="24"/>
          <w:szCs w:val="24"/>
        </w:rPr>
        <w:t xml:space="preserve">         </w:t>
      </w:r>
      <w:r w:rsidR="00FE0609" w:rsidRPr="00E547C3">
        <w:rPr>
          <w:rFonts w:eastAsiaTheme="minorEastAsia"/>
          <w:color w:val="auto"/>
          <w:sz w:val="24"/>
          <w:szCs w:val="24"/>
        </w:rPr>
        <w:t xml:space="preserve"> </w:t>
      </w:r>
      <w:r w:rsidR="00FE0609" w:rsidRPr="00E547C3">
        <w:rPr>
          <w:rFonts w:ascii="Arial" w:hAnsi="Arial" w:cs="Arial"/>
          <w:i w:val="0"/>
          <w:color w:val="auto"/>
          <w:sz w:val="22"/>
        </w:rPr>
        <w:t xml:space="preserve">Equation </w:t>
      </w:r>
      <w:r w:rsidR="00FE0609" w:rsidRPr="00E547C3">
        <w:rPr>
          <w:rFonts w:ascii="Arial" w:hAnsi="Arial" w:cs="Arial"/>
          <w:i w:val="0"/>
          <w:color w:val="auto"/>
          <w:sz w:val="22"/>
        </w:rPr>
        <w:fldChar w:fldCharType="begin"/>
      </w:r>
      <w:r w:rsidR="00FE0609" w:rsidRPr="00E547C3">
        <w:rPr>
          <w:rFonts w:ascii="Arial" w:hAnsi="Arial" w:cs="Arial"/>
          <w:i w:val="0"/>
          <w:color w:val="auto"/>
          <w:sz w:val="22"/>
        </w:rPr>
        <w:instrText xml:space="preserve"> SEQ Equation \* ARABIC </w:instrText>
      </w:r>
      <w:r w:rsidR="00FE0609" w:rsidRPr="00E547C3">
        <w:rPr>
          <w:rFonts w:ascii="Arial" w:hAnsi="Arial" w:cs="Arial"/>
          <w:i w:val="0"/>
          <w:color w:val="auto"/>
          <w:sz w:val="22"/>
        </w:rPr>
        <w:fldChar w:fldCharType="separate"/>
      </w:r>
      <w:r w:rsidR="00B01117">
        <w:rPr>
          <w:rFonts w:ascii="Arial" w:hAnsi="Arial" w:cs="Arial"/>
          <w:i w:val="0"/>
          <w:noProof/>
          <w:color w:val="auto"/>
          <w:sz w:val="22"/>
        </w:rPr>
        <w:t>1</w:t>
      </w:r>
      <w:r w:rsidR="00FE0609" w:rsidRPr="00E547C3">
        <w:rPr>
          <w:rFonts w:ascii="Arial" w:hAnsi="Arial" w:cs="Arial"/>
          <w:i w:val="0"/>
          <w:color w:val="auto"/>
          <w:sz w:val="22"/>
        </w:rPr>
        <w:fldChar w:fldCharType="end"/>
      </w:r>
    </w:p>
    <w:p w14:paraId="5DDFEDA6" w14:textId="4977864D" w:rsidR="00186F91" w:rsidRPr="00E547C3" w:rsidRDefault="00765650" w:rsidP="0016277A">
      <w:pPr>
        <w:spacing w:line="360" w:lineRule="auto"/>
        <w:jc w:val="both"/>
        <w:rPr>
          <w:rFonts w:ascii="Arial" w:hAnsi="Arial" w:cs="Arial"/>
          <w:szCs w:val="24"/>
        </w:rPr>
      </w:pPr>
      <w:r w:rsidRPr="00E547C3">
        <w:rPr>
          <w:rFonts w:ascii="Arial" w:hAnsi="Arial" w:cs="Arial"/>
          <w:szCs w:val="24"/>
        </w:rPr>
        <w:t>After</w:t>
      </w:r>
      <w:r w:rsidR="00186F91" w:rsidRPr="00E547C3">
        <w:rPr>
          <w:rFonts w:ascii="Arial" w:hAnsi="Arial" w:cs="Arial"/>
          <w:szCs w:val="24"/>
        </w:rPr>
        <w:t xml:space="preserve"> the formation </w:t>
      </w:r>
      <w:r w:rsidRPr="00E547C3">
        <w:rPr>
          <w:rFonts w:ascii="Arial" w:hAnsi="Arial" w:cs="Arial"/>
          <w:szCs w:val="24"/>
        </w:rPr>
        <w:t xml:space="preserve">of </w:t>
      </w:r>
      <w:r w:rsidR="00186F91" w:rsidRPr="00E547C3">
        <w:rPr>
          <w:rFonts w:ascii="Arial" w:hAnsi="Arial" w:cs="Arial"/>
          <w:szCs w:val="24"/>
        </w:rPr>
        <w:t>metal hydroxides, a condensation reaction</w:t>
      </w:r>
      <w:r w:rsidR="00CD2A75" w:rsidRPr="00E547C3">
        <w:rPr>
          <w:rFonts w:ascii="Arial" w:hAnsi="Arial" w:cs="Arial"/>
          <w:szCs w:val="24"/>
        </w:rPr>
        <w:t xml:space="preserve"> occurs</w:t>
      </w:r>
      <w:r w:rsidR="00186F91" w:rsidRPr="00E547C3">
        <w:rPr>
          <w:rFonts w:ascii="Arial" w:hAnsi="Arial" w:cs="Arial"/>
          <w:szCs w:val="24"/>
        </w:rPr>
        <w:t xml:space="preserve"> between the metal hydroxide and metal alkoxide (</w:t>
      </w:r>
      <w:r w:rsidR="00DE5AD2" w:rsidRPr="00E547C3">
        <w:rPr>
          <w:rFonts w:ascii="Arial" w:hAnsi="Arial" w:cs="Arial"/>
          <w:szCs w:val="24"/>
        </w:rPr>
        <w:t>Equation 2)</w:t>
      </w:r>
      <w:r w:rsidR="00186F91" w:rsidRPr="00E547C3">
        <w:rPr>
          <w:rFonts w:ascii="Arial" w:hAnsi="Arial" w:cs="Arial"/>
          <w:szCs w:val="24"/>
        </w:rPr>
        <w:t xml:space="preserve"> or between two molecules of metal hydroxide (</w:t>
      </w:r>
      <w:r w:rsidR="00DE5AD2" w:rsidRPr="00E547C3">
        <w:rPr>
          <w:rFonts w:ascii="Arial" w:hAnsi="Arial" w:cs="Arial"/>
          <w:szCs w:val="24"/>
        </w:rPr>
        <w:t>Equation 3</w:t>
      </w:r>
      <w:r w:rsidR="00186F91" w:rsidRPr="00E547C3">
        <w:rPr>
          <w:rFonts w:ascii="Arial" w:hAnsi="Arial" w:cs="Arial"/>
          <w:szCs w:val="24"/>
        </w:rPr>
        <w:t xml:space="preserve">), </w:t>
      </w:r>
      <w:r w:rsidR="00EE70C3" w:rsidRPr="00E547C3">
        <w:rPr>
          <w:rFonts w:ascii="Arial" w:hAnsi="Arial" w:cs="Arial"/>
          <w:szCs w:val="24"/>
        </w:rPr>
        <w:t>producing</w:t>
      </w:r>
      <w:r w:rsidR="00186F91" w:rsidRPr="00E547C3">
        <w:rPr>
          <w:rFonts w:ascii="Arial" w:hAnsi="Arial" w:cs="Arial"/>
          <w:szCs w:val="24"/>
        </w:rPr>
        <w:t xml:space="preserve"> either alcohol or water respectively.</w:t>
      </w:r>
      <w:r w:rsidR="00B319D8"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&lt;EndNote&gt;&lt;Cite&gt;&lt;Author&gt;Livage&lt;/Author&gt;&lt;Year&gt;1992&lt;/Year&gt;&lt;RecNum&gt;233&lt;/RecNum&gt;&lt;DisplayText&gt;[23]&lt;/DisplayText&gt;&lt;record&gt;&lt;rec-number&gt;233&lt;/rec-number&gt;&lt;foreign-keys&gt;&lt;key app="EN" db-id="zav0f5fx5wvspcep0rb5seeydxspdretr2az" timestamp="1454695939"&gt;233&lt;/key&gt;&lt;/foreign-keys&gt;&lt;ref-type name="Journal Article"&gt;17&lt;/ref-type&gt;&lt;contributors&gt;&lt;authors&gt;&lt;author&gt;Livage, J.&lt;/author&gt;&lt;author&gt;Sanchez, C.&lt;/author&gt;&lt;/authors&gt;&lt;/contributors&gt;&lt;titles&gt;&lt;title&gt;Sol-gel chemistry&lt;/title&gt;&lt;secondary-title&gt;J. Non-Cryst. Solids&lt;/secondary-title&gt;&lt;/titles&gt;&lt;periodical&gt;&lt;full-title&gt;J. Non-Cryst. Solids&lt;/full-title&gt;&lt;/periodical&gt;&lt;pages&gt;11-19&lt;/pages&gt;&lt;volume&gt;145&lt;/volume&gt;&lt;number&gt;1-3&lt;/number&gt;&lt;keywords&gt;&lt;keyword&gt;material design sol gel chem review&lt;/keyword&gt;&lt;/keywords&gt;&lt;dates&gt;&lt;year&gt;1992&lt;/year&gt;&lt;pub-dates&gt;&lt;date&gt;//&lt;/date&gt;&lt;/pub-dates&gt;&lt;/dates&gt;&lt;isbn&gt;0022-3093&lt;/isbn&gt;&lt;work-type&gt;10.1016/S0022-3093(05)80422-3&lt;/work-type&gt;&lt;urls&gt;&lt;/urls&gt;&lt;electronic-resource-num&gt;10.1016/S0022-3093(05)80422-3&lt;/electronic-resource-num&gt;&lt;/record&gt;&lt;/Cite&gt;&lt;/EndNote&gt;</w:instrText>
      </w:r>
      <w:r w:rsidR="00B319D8" w:rsidRPr="00E547C3">
        <w:rPr>
          <w:rFonts w:ascii="Arial" w:hAnsi="Arial" w:cs="Arial"/>
          <w:szCs w:val="24"/>
        </w:rPr>
        <w:fldChar w:fldCharType="separate"/>
      </w:r>
      <w:r w:rsidR="0016277A" w:rsidRPr="00E547C3">
        <w:rPr>
          <w:rFonts w:ascii="Arial" w:hAnsi="Arial" w:cs="Arial"/>
          <w:noProof/>
          <w:szCs w:val="24"/>
        </w:rPr>
        <w:t>[23]</w:t>
      </w:r>
      <w:r w:rsidR="00B319D8" w:rsidRPr="00E547C3">
        <w:rPr>
          <w:rFonts w:ascii="Arial" w:hAnsi="Arial" w:cs="Arial"/>
          <w:szCs w:val="24"/>
        </w:rPr>
        <w:fldChar w:fldCharType="end"/>
      </w:r>
      <w:r w:rsidR="00186F91" w:rsidRPr="00E547C3">
        <w:rPr>
          <w:rFonts w:ascii="Arial" w:hAnsi="Arial" w:cs="Arial"/>
          <w:szCs w:val="24"/>
        </w:rPr>
        <w:t xml:space="preserve">  </w:t>
      </w:r>
    </w:p>
    <w:p w14:paraId="6D45EFFE" w14:textId="6B9B1BE6" w:rsidR="00186F91" w:rsidRPr="00E547C3" w:rsidRDefault="00186F91" w:rsidP="007C7D94">
      <w:pPr>
        <w:pStyle w:val="Caption"/>
        <w:spacing w:after="160" w:line="360" w:lineRule="auto"/>
        <w:jc w:val="right"/>
        <w:rPr>
          <w:rFonts w:ascii="Arial" w:eastAsiaTheme="minorEastAsia" w:hAnsi="Arial" w:cs="Arial"/>
          <w:color w:val="auto"/>
          <w:sz w:val="22"/>
          <w:szCs w:val="24"/>
        </w:rPr>
      </w:pPr>
      <m:oMath>
        <m:r>
          <w:rPr>
            <w:rFonts w:ascii="Cambria Math" w:hAnsi="Cambria Math" w:cs="Arial"/>
            <w:color w:val="auto"/>
            <w:sz w:val="22"/>
            <w:szCs w:val="24"/>
          </w:rPr>
          <m:t>M-OH+M-OR→M-O-M+R-OH</m:t>
        </m:r>
      </m:oMath>
      <w:r w:rsidR="00FE0609" w:rsidRPr="00E547C3">
        <w:rPr>
          <w:rFonts w:eastAsiaTheme="minorEastAsia"/>
          <w:color w:val="auto"/>
          <w:sz w:val="22"/>
          <w:szCs w:val="24"/>
        </w:rPr>
        <w:tab/>
      </w:r>
      <w:r w:rsidR="00C467AA" w:rsidRPr="00E547C3">
        <w:rPr>
          <w:rFonts w:eastAsiaTheme="minorEastAsia"/>
          <w:color w:val="auto"/>
          <w:sz w:val="22"/>
          <w:szCs w:val="24"/>
        </w:rPr>
        <w:tab/>
      </w:r>
      <w:r w:rsidR="007C7D94" w:rsidRPr="00E547C3">
        <w:rPr>
          <w:rFonts w:eastAsiaTheme="minorEastAsia"/>
          <w:color w:val="auto"/>
          <w:sz w:val="22"/>
          <w:szCs w:val="24"/>
        </w:rPr>
        <w:tab/>
      </w:r>
      <w:r w:rsidR="00C467AA" w:rsidRPr="00E547C3">
        <w:rPr>
          <w:rFonts w:eastAsiaTheme="minorEastAsia"/>
          <w:color w:val="auto"/>
          <w:sz w:val="22"/>
          <w:szCs w:val="24"/>
        </w:rPr>
        <w:t xml:space="preserve"> </w:t>
      </w:r>
      <w:r w:rsidR="00FE0609" w:rsidRPr="00E547C3">
        <w:rPr>
          <w:rFonts w:ascii="Arial" w:hAnsi="Arial" w:cs="Arial"/>
          <w:i w:val="0"/>
          <w:color w:val="auto"/>
          <w:sz w:val="22"/>
        </w:rPr>
        <w:t xml:space="preserve">Equation </w:t>
      </w:r>
      <w:r w:rsidR="00FE0609" w:rsidRPr="00E547C3">
        <w:rPr>
          <w:rFonts w:ascii="Arial" w:hAnsi="Arial" w:cs="Arial"/>
          <w:i w:val="0"/>
          <w:color w:val="auto"/>
          <w:sz w:val="22"/>
        </w:rPr>
        <w:fldChar w:fldCharType="begin"/>
      </w:r>
      <w:r w:rsidR="00FE0609" w:rsidRPr="00E547C3">
        <w:rPr>
          <w:rFonts w:ascii="Arial" w:hAnsi="Arial" w:cs="Arial"/>
          <w:i w:val="0"/>
          <w:color w:val="auto"/>
          <w:sz w:val="22"/>
        </w:rPr>
        <w:instrText xml:space="preserve"> SEQ Equation \* ARABIC </w:instrText>
      </w:r>
      <w:r w:rsidR="00FE0609" w:rsidRPr="00E547C3">
        <w:rPr>
          <w:rFonts w:ascii="Arial" w:hAnsi="Arial" w:cs="Arial"/>
          <w:i w:val="0"/>
          <w:color w:val="auto"/>
          <w:sz w:val="22"/>
        </w:rPr>
        <w:fldChar w:fldCharType="separate"/>
      </w:r>
      <w:r w:rsidR="00B01117">
        <w:rPr>
          <w:rFonts w:ascii="Arial" w:hAnsi="Arial" w:cs="Arial"/>
          <w:i w:val="0"/>
          <w:noProof/>
          <w:color w:val="auto"/>
          <w:sz w:val="22"/>
        </w:rPr>
        <w:t>2</w:t>
      </w:r>
      <w:r w:rsidR="00FE0609" w:rsidRPr="00E547C3">
        <w:rPr>
          <w:rFonts w:ascii="Arial" w:hAnsi="Arial" w:cs="Arial"/>
          <w:i w:val="0"/>
          <w:color w:val="auto"/>
          <w:sz w:val="22"/>
        </w:rPr>
        <w:fldChar w:fldCharType="end"/>
      </w:r>
    </w:p>
    <w:p w14:paraId="3A8D3197" w14:textId="5B04F875" w:rsidR="00E85A35" w:rsidRPr="00E547C3" w:rsidRDefault="00E85A35" w:rsidP="007C7D94">
      <w:pPr>
        <w:pStyle w:val="Caption"/>
        <w:spacing w:after="160" w:line="360" w:lineRule="auto"/>
        <w:jc w:val="right"/>
        <w:rPr>
          <w:rFonts w:ascii="Arial" w:eastAsiaTheme="minorEastAsia" w:hAnsi="Arial" w:cs="Arial"/>
          <w:color w:val="auto"/>
          <w:sz w:val="22"/>
          <w:szCs w:val="24"/>
        </w:rPr>
      </w:pPr>
      <m:oMath>
        <m:r>
          <w:rPr>
            <w:rFonts w:ascii="Cambria Math" w:hAnsi="Cambria Math" w:cs="Arial"/>
            <w:color w:val="auto"/>
            <w:sz w:val="22"/>
            <w:szCs w:val="24"/>
          </w:rPr>
          <m:t xml:space="preserve">M-OH+M-OH→M-O-M+ </m:t>
        </m:r>
        <m:sSub>
          <m:sSubPr>
            <m:ctrlPr>
              <w:rPr>
                <w:rFonts w:ascii="Cambria Math" w:hAnsi="Cambria Math" w:cs="Arial"/>
                <w:color w:val="auto"/>
                <w:sz w:val="22"/>
                <w:szCs w:val="24"/>
              </w:rPr>
            </m:ctrlPr>
          </m:sSubPr>
          <m:e>
            <m:r>
              <w:rPr>
                <w:rFonts w:ascii="Cambria Math" w:hAnsi="Cambria Math" w:cs="Arial"/>
                <w:color w:val="auto"/>
                <w:sz w:val="22"/>
                <w:szCs w:val="24"/>
              </w:rPr>
              <m:t>H</m:t>
            </m:r>
          </m:e>
          <m:sub>
            <m:r>
              <w:rPr>
                <w:rFonts w:ascii="Cambria Math" w:hAnsi="Cambria Math" w:cs="Arial"/>
                <w:color w:val="auto"/>
                <w:sz w:val="22"/>
                <w:szCs w:val="24"/>
              </w:rPr>
              <m:t>2</m:t>
            </m:r>
          </m:sub>
        </m:sSub>
        <m:r>
          <w:rPr>
            <w:rFonts w:ascii="Cambria Math" w:hAnsi="Cambria Math" w:cs="Arial"/>
            <w:color w:val="auto"/>
            <w:sz w:val="22"/>
            <w:szCs w:val="24"/>
          </w:rPr>
          <m:t>O</m:t>
        </m:r>
      </m:oMath>
      <w:r w:rsidR="00FE0609" w:rsidRPr="00E547C3">
        <w:rPr>
          <w:rFonts w:eastAsiaTheme="minorEastAsia"/>
          <w:color w:val="auto"/>
          <w:sz w:val="22"/>
          <w:szCs w:val="24"/>
        </w:rPr>
        <w:tab/>
      </w:r>
      <w:r w:rsidR="00FE0609" w:rsidRPr="00E547C3">
        <w:rPr>
          <w:rFonts w:eastAsiaTheme="minorEastAsia"/>
          <w:color w:val="auto"/>
          <w:sz w:val="22"/>
          <w:szCs w:val="24"/>
        </w:rPr>
        <w:tab/>
      </w:r>
      <w:r w:rsidR="00A428B2" w:rsidRPr="00E547C3">
        <w:rPr>
          <w:rFonts w:eastAsiaTheme="minorEastAsia"/>
          <w:color w:val="auto"/>
          <w:sz w:val="22"/>
          <w:szCs w:val="24"/>
        </w:rPr>
        <w:t xml:space="preserve">         </w:t>
      </w:r>
      <w:r w:rsidR="007C7D94" w:rsidRPr="00E547C3">
        <w:rPr>
          <w:rFonts w:eastAsiaTheme="minorEastAsia"/>
          <w:color w:val="auto"/>
          <w:sz w:val="22"/>
          <w:szCs w:val="24"/>
        </w:rPr>
        <w:tab/>
      </w:r>
      <w:r w:rsidR="00A428B2" w:rsidRPr="00E547C3">
        <w:rPr>
          <w:rFonts w:eastAsiaTheme="minorEastAsia"/>
          <w:color w:val="auto"/>
          <w:sz w:val="22"/>
          <w:szCs w:val="24"/>
        </w:rPr>
        <w:t xml:space="preserve">  </w:t>
      </w:r>
      <w:r w:rsidR="00C467AA" w:rsidRPr="00E547C3">
        <w:rPr>
          <w:rFonts w:eastAsiaTheme="minorEastAsia"/>
          <w:color w:val="auto"/>
          <w:sz w:val="22"/>
          <w:szCs w:val="24"/>
        </w:rPr>
        <w:t xml:space="preserve"> </w:t>
      </w:r>
      <w:r w:rsidR="00FE0609" w:rsidRPr="00E547C3">
        <w:rPr>
          <w:rFonts w:ascii="Arial" w:hAnsi="Arial" w:cs="Arial"/>
          <w:i w:val="0"/>
          <w:color w:val="auto"/>
          <w:sz w:val="22"/>
        </w:rPr>
        <w:t xml:space="preserve">Equation </w:t>
      </w:r>
      <w:r w:rsidR="00FE0609" w:rsidRPr="00E547C3">
        <w:rPr>
          <w:rFonts w:ascii="Arial" w:hAnsi="Arial" w:cs="Arial"/>
          <w:i w:val="0"/>
          <w:color w:val="auto"/>
          <w:sz w:val="22"/>
        </w:rPr>
        <w:fldChar w:fldCharType="begin"/>
      </w:r>
      <w:r w:rsidR="00FE0609" w:rsidRPr="00E547C3">
        <w:rPr>
          <w:rFonts w:ascii="Arial" w:hAnsi="Arial" w:cs="Arial"/>
          <w:i w:val="0"/>
          <w:color w:val="auto"/>
          <w:sz w:val="22"/>
        </w:rPr>
        <w:instrText xml:space="preserve"> SEQ Equation \* ARABIC </w:instrText>
      </w:r>
      <w:r w:rsidR="00FE0609" w:rsidRPr="00E547C3">
        <w:rPr>
          <w:rFonts w:ascii="Arial" w:hAnsi="Arial" w:cs="Arial"/>
          <w:i w:val="0"/>
          <w:color w:val="auto"/>
          <w:sz w:val="22"/>
        </w:rPr>
        <w:fldChar w:fldCharType="separate"/>
      </w:r>
      <w:r w:rsidR="00B01117">
        <w:rPr>
          <w:rFonts w:ascii="Arial" w:hAnsi="Arial" w:cs="Arial"/>
          <w:i w:val="0"/>
          <w:noProof/>
          <w:color w:val="auto"/>
          <w:sz w:val="22"/>
        </w:rPr>
        <w:t>3</w:t>
      </w:r>
      <w:r w:rsidR="00FE0609" w:rsidRPr="00E547C3">
        <w:rPr>
          <w:rFonts w:ascii="Arial" w:hAnsi="Arial" w:cs="Arial"/>
          <w:i w:val="0"/>
          <w:color w:val="auto"/>
          <w:sz w:val="22"/>
        </w:rPr>
        <w:fldChar w:fldCharType="end"/>
      </w:r>
    </w:p>
    <w:p w14:paraId="27C49ED9" w14:textId="2D7D0460" w:rsidR="00DA41A7" w:rsidRPr="00E547C3" w:rsidRDefault="00760E17" w:rsidP="007C7D94">
      <w:pPr>
        <w:spacing w:line="360" w:lineRule="auto"/>
        <w:jc w:val="both"/>
        <w:rPr>
          <w:rFonts w:ascii="Arial" w:hAnsi="Arial" w:cs="Arial"/>
          <w:szCs w:val="24"/>
        </w:rPr>
      </w:pPr>
      <w:r w:rsidRPr="00E547C3">
        <w:rPr>
          <w:rFonts w:ascii="Arial" w:hAnsi="Arial" w:cs="Arial"/>
          <w:szCs w:val="24"/>
        </w:rPr>
        <w:t xml:space="preserve">Following the condensation reaction, a process known as gelation occurs.  During gelation, a repetitive series of hydrolysis and condensation reactions forms a 3D network resulting in a gel. </w:t>
      </w:r>
      <w:r w:rsidR="00EB0710" w:rsidRPr="00E547C3">
        <w:rPr>
          <w:rFonts w:ascii="Arial" w:hAnsi="Arial" w:cs="Arial"/>
          <w:szCs w:val="24"/>
        </w:rPr>
        <w:t>A gel’s physical characteristics depend on both the size of the particles and the number of cross-linking reactions that occur prior to gelation.</w:t>
      </w:r>
      <w:r w:rsidR="00EB0710"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&lt;EndNote&gt;&lt;Cite&gt;&lt;Author&gt;Hench&lt;/Author&gt;&lt;Year&gt;1990&lt;/Year&gt;&lt;RecNum&gt;358&lt;/RecNum&gt;&lt;DisplayText&gt;[21]&lt;/DisplayText&gt;&lt;record&gt;&lt;rec-number&gt;358&lt;/rec-number&gt;&lt;foreign-keys&gt;&lt;key app="EN" db-id="zav0f5fx5wvspcep0rb5seeydxspdretr2az" timestamp="1476466029"&gt;358&lt;/key&gt;&lt;/foreign-keys&gt;&lt;ref-type name="Journal Article"&gt;17&lt;/ref-type&gt;&lt;contributors&gt;&lt;authors&gt;&lt;author&gt;Hench, Larry L.&lt;/author&gt;&lt;author&gt;West, Jon K.&lt;/author&gt;&lt;/authors&gt;&lt;/contributors&gt;&lt;titles&gt;&lt;title&gt;The sol-gel process&lt;/title&gt;&lt;secondary-title&gt;Chem. Rev.&lt;/secondary-title&gt;&lt;/titles&gt;&lt;periodical&gt;&lt;full-title&gt;Chem. Rev.&lt;/full-title&gt;&lt;/periodical&gt;&lt;pages&gt;33-72&lt;/pages&gt;&lt;volume&gt;90&lt;/volume&gt;&lt;number&gt;1&lt;/number&gt;&lt;keywords&gt;&lt;keyword&gt;review sol gel process ceramic glass&lt;/keyword&gt;&lt;keyword&gt;glass prepn sol gel review&lt;/keyword&gt;&lt;/keywords&gt;&lt;dates&gt;&lt;year&gt;1990&lt;/year&gt;&lt;pub-dates&gt;&lt;date&gt;//&lt;/date&gt;&lt;/pub-dates&gt;&lt;/dates&gt;&lt;isbn&gt;0009-2665&lt;/isbn&gt;&lt;work-type&gt;10.1021/cr00099a003&lt;/work-type&gt;&lt;urls&gt;&lt;/urls&gt;&lt;electronic-resource-num&gt;10.1021/cr00099a003&lt;/electronic-resource-num&gt;&lt;/record&gt;&lt;/Cite&gt;&lt;/EndNote&gt;</w:instrText>
      </w:r>
      <w:r w:rsidR="00EB0710" w:rsidRPr="00E547C3">
        <w:rPr>
          <w:rFonts w:ascii="Arial" w:hAnsi="Arial" w:cs="Arial"/>
          <w:szCs w:val="24"/>
        </w:rPr>
        <w:fldChar w:fldCharType="separate"/>
      </w:r>
      <w:r w:rsidR="0016277A" w:rsidRPr="00E547C3">
        <w:rPr>
          <w:rFonts w:ascii="Arial" w:hAnsi="Arial" w:cs="Arial"/>
          <w:noProof/>
          <w:szCs w:val="24"/>
        </w:rPr>
        <w:t>[21]</w:t>
      </w:r>
      <w:r w:rsidR="00EB0710" w:rsidRPr="00E547C3">
        <w:rPr>
          <w:rFonts w:ascii="Arial" w:hAnsi="Arial" w:cs="Arial"/>
          <w:szCs w:val="24"/>
        </w:rPr>
        <w:fldChar w:fldCharType="end"/>
      </w:r>
      <w:r w:rsidR="00EB0710" w:rsidRPr="00E547C3">
        <w:rPr>
          <w:rFonts w:ascii="Arial" w:hAnsi="Arial" w:cs="Arial"/>
          <w:szCs w:val="24"/>
        </w:rPr>
        <w:t xml:space="preserve">  It is important to </w:t>
      </w:r>
      <w:r w:rsidR="00D63BB0" w:rsidRPr="00E547C3">
        <w:rPr>
          <w:rFonts w:ascii="Arial" w:hAnsi="Arial" w:cs="Arial"/>
          <w:szCs w:val="24"/>
        </w:rPr>
        <w:t>note</w:t>
      </w:r>
      <w:r w:rsidR="00EB0710" w:rsidRPr="00E547C3">
        <w:rPr>
          <w:rFonts w:ascii="Arial" w:hAnsi="Arial" w:cs="Arial"/>
          <w:szCs w:val="24"/>
        </w:rPr>
        <w:t xml:space="preserve"> that during the gelation process, the solid remains impregnated by the solution.</w:t>
      </w:r>
      <w:r w:rsidR="00EB0710"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&lt;EndNote&gt;&lt;Cite&gt;&lt;Author&gt;Pierre&lt;/Author&gt;&lt;Year&gt;1998&lt;/Year&gt;&lt;RecNum&gt;359&lt;/RecNum&gt;&lt;DisplayText&gt;[20]&lt;/DisplayText&gt;&lt;record&gt;&lt;rec-number&gt;359&lt;/rec-number&gt;&lt;foreign-keys&gt;&lt;key app="EN" db-id="zav0f5fx5wvspcep0rb5seeydxspdretr2az" timestamp="1476468499"&gt;359&lt;/key&gt;&lt;/foreign-keys&gt;&lt;ref-type name="Book"&gt;6&lt;/ref-type&gt;&lt;contributors&gt;&lt;authors&gt;&lt;author&gt;Alain C. Pierre&lt;/author&gt;&lt;/authors&gt;&lt;/contributors&gt;&lt;titles&gt;&lt;title&gt;Introduction to Sol-Gel Processing&lt;/title&gt;&lt;/titles&gt;&lt;dates&gt;&lt;year&gt;1998&lt;/year&gt;&lt;/dates&gt;&lt;publisher&gt;Springer Link &lt;/publisher&gt;&lt;urls&gt;&lt;/urls&gt;&lt;/record&gt;&lt;/Cite&gt;&lt;/EndNote&gt;</w:instrText>
      </w:r>
      <w:r w:rsidR="00EB0710" w:rsidRPr="00E547C3">
        <w:rPr>
          <w:rFonts w:ascii="Arial" w:hAnsi="Arial" w:cs="Arial"/>
          <w:szCs w:val="24"/>
        </w:rPr>
        <w:fldChar w:fldCharType="separate"/>
      </w:r>
      <w:r w:rsidR="0016277A" w:rsidRPr="00E547C3">
        <w:rPr>
          <w:rFonts w:ascii="Arial" w:hAnsi="Arial" w:cs="Arial"/>
          <w:noProof/>
          <w:szCs w:val="24"/>
        </w:rPr>
        <w:t>[20]</w:t>
      </w:r>
      <w:r w:rsidR="00EB0710" w:rsidRPr="00E547C3">
        <w:rPr>
          <w:rFonts w:ascii="Arial" w:hAnsi="Arial" w:cs="Arial"/>
          <w:szCs w:val="24"/>
        </w:rPr>
        <w:fldChar w:fldCharType="end"/>
      </w:r>
    </w:p>
    <w:p w14:paraId="788BB0D3" w14:textId="561D677D" w:rsidR="00EB0710" w:rsidRPr="00E547C3" w:rsidRDefault="00EB0710" w:rsidP="00765650">
      <w:pPr>
        <w:spacing w:line="360" w:lineRule="auto"/>
        <w:ind w:firstLine="720"/>
        <w:jc w:val="both"/>
        <w:rPr>
          <w:rFonts w:ascii="Arial" w:hAnsi="Arial" w:cs="Arial"/>
          <w:szCs w:val="24"/>
        </w:rPr>
      </w:pPr>
      <w:r w:rsidRPr="00E547C3">
        <w:rPr>
          <w:rFonts w:ascii="Arial" w:hAnsi="Arial" w:cs="Arial"/>
          <w:szCs w:val="24"/>
        </w:rPr>
        <w:t xml:space="preserve">Next, the gel is allowed to age. The aging process, also known as syneresis, </w:t>
      </w:r>
      <w:r w:rsidR="00D63BB0" w:rsidRPr="00E547C3">
        <w:rPr>
          <w:rFonts w:ascii="Arial" w:hAnsi="Arial" w:cs="Arial"/>
          <w:szCs w:val="24"/>
        </w:rPr>
        <w:t>involves forming more cross-links and</w:t>
      </w:r>
      <w:r w:rsidRPr="00E547C3">
        <w:rPr>
          <w:rFonts w:ascii="Arial" w:hAnsi="Arial" w:cs="Arial"/>
          <w:szCs w:val="24"/>
        </w:rPr>
        <w:t xml:space="preserve"> can last for a few hours or several days.  The aging process ultimately increases the thickness of the gel and </w:t>
      </w:r>
      <w:r w:rsidR="00D47E83" w:rsidRPr="00E547C3">
        <w:rPr>
          <w:rFonts w:ascii="Arial" w:hAnsi="Arial" w:cs="Arial"/>
          <w:szCs w:val="24"/>
        </w:rPr>
        <w:t>decreases</w:t>
      </w:r>
      <w:r w:rsidRPr="00E547C3">
        <w:rPr>
          <w:rFonts w:ascii="Arial" w:hAnsi="Arial" w:cs="Arial"/>
          <w:szCs w:val="24"/>
        </w:rPr>
        <w:t xml:space="preserve"> the porosity of the material.</w:t>
      </w:r>
    </w:p>
    <w:p w14:paraId="266FFD3A" w14:textId="47BDD1D8" w:rsidR="00BF403B" w:rsidRPr="00E547C3" w:rsidRDefault="00EB0710" w:rsidP="00765650">
      <w:pPr>
        <w:spacing w:line="360" w:lineRule="auto"/>
        <w:ind w:firstLine="720"/>
        <w:jc w:val="both"/>
        <w:rPr>
          <w:rFonts w:ascii="Arial" w:hAnsi="Arial" w:cs="Arial"/>
          <w:szCs w:val="24"/>
        </w:rPr>
      </w:pPr>
      <w:r w:rsidRPr="00E547C3">
        <w:rPr>
          <w:rFonts w:ascii="Arial" w:hAnsi="Arial" w:cs="Arial"/>
          <w:szCs w:val="24"/>
        </w:rPr>
        <w:t>After the aging process, the gel is dried</w:t>
      </w:r>
      <w:r w:rsidR="00D63BB0" w:rsidRPr="00E547C3">
        <w:rPr>
          <w:rFonts w:ascii="Arial" w:hAnsi="Arial" w:cs="Arial"/>
          <w:szCs w:val="24"/>
        </w:rPr>
        <w:t xml:space="preserve"> to remove remaining solvent fro</w:t>
      </w:r>
      <w:r w:rsidRPr="00E547C3">
        <w:rPr>
          <w:rFonts w:ascii="Arial" w:hAnsi="Arial" w:cs="Arial"/>
          <w:szCs w:val="24"/>
        </w:rPr>
        <w:t>m the pores of the network.  The drying process ultimately determines the type of material synthesized, xerogels or ae</w:t>
      </w:r>
      <w:r w:rsidR="00442E7E" w:rsidRPr="00E547C3">
        <w:rPr>
          <w:rFonts w:ascii="Arial" w:hAnsi="Arial" w:cs="Arial"/>
          <w:szCs w:val="24"/>
        </w:rPr>
        <w:t>rogel</w:t>
      </w:r>
      <w:r w:rsidR="00BF403B" w:rsidRPr="00E547C3">
        <w:rPr>
          <w:rFonts w:ascii="Arial" w:hAnsi="Arial" w:cs="Arial"/>
          <w:szCs w:val="24"/>
        </w:rPr>
        <w:t xml:space="preserve">, </w:t>
      </w:r>
      <w:r w:rsidR="00BF403B" w:rsidRPr="00E547C3">
        <w:rPr>
          <w:rFonts w:ascii="Arial" w:hAnsi="Arial" w:cs="Arial"/>
          <w:szCs w:val="24"/>
        </w:rPr>
        <w:fldChar w:fldCharType="begin"/>
      </w:r>
      <w:r w:rsidR="00BF403B" w:rsidRPr="00E547C3">
        <w:rPr>
          <w:rFonts w:ascii="Arial" w:hAnsi="Arial" w:cs="Arial"/>
          <w:szCs w:val="24"/>
        </w:rPr>
        <w:instrText xml:space="preserve"> REF _Ref465442709 \h  \* MERGEFORMAT </w:instrText>
      </w:r>
      <w:r w:rsidR="00BF403B" w:rsidRPr="00E547C3">
        <w:rPr>
          <w:rFonts w:ascii="Arial" w:hAnsi="Arial" w:cs="Arial"/>
          <w:szCs w:val="24"/>
        </w:rPr>
      </w:r>
      <w:r w:rsidR="00BF403B"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2</w:t>
      </w:r>
      <w:r w:rsidR="00BF403B" w:rsidRPr="00E547C3">
        <w:rPr>
          <w:rFonts w:ascii="Arial" w:hAnsi="Arial" w:cs="Arial"/>
          <w:szCs w:val="24"/>
        </w:rPr>
        <w:fldChar w:fldCharType="end"/>
      </w:r>
      <w:r w:rsidR="00442E7E" w:rsidRPr="00E547C3">
        <w:rPr>
          <w:rFonts w:ascii="Arial" w:hAnsi="Arial" w:cs="Arial"/>
          <w:szCs w:val="24"/>
        </w:rPr>
        <w:t xml:space="preserve">.  A xerogel is characterized </w:t>
      </w:r>
      <w:r w:rsidR="00EE70C3" w:rsidRPr="00E547C3">
        <w:rPr>
          <w:rFonts w:ascii="Arial" w:hAnsi="Arial" w:cs="Arial"/>
          <w:szCs w:val="24"/>
        </w:rPr>
        <w:t xml:space="preserve">by </w:t>
      </w:r>
      <w:r w:rsidR="00442E7E" w:rsidRPr="00E547C3">
        <w:rPr>
          <w:rFonts w:ascii="Arial" w:hAnsi="Arial" w:cs="Arial"/>
          <w:szCs w:val="24"/>
        </w:rPr>
        <w:t xml:space="preserve">solvent evaporation under normal conditions.  </w:t>
      </w:r>
    </w:p>
    <w:p w14:paraId="6A4D4A21" w14:textId="77777777" w:rsidR="00BF403B" w:rsidRPr="00E547C3" w:rsidRDefault="00BF403B" w:rsidP="007C7D94">
      <w:pPr>
        <w:spacing w:line="360" w:lineRule="auto"/>
        <w:jc w:val="both"/>
        <w:rPr>
          <w:rFonts w:ascii="Arial" w:hAnsi="Arial" w:cs="Arial"/>
          <w:szCs w:val="24"/>
        </w:rPr>
      </w:pPr>
    </w:p>
    <w:p w14:paraId="135D0320" w14:textId="77777777" w:rsidR="00BF403B" w:rsidRPr="00E547C3" w:rsidRDefault="00BF403B" w:rsidP="007C7D94">
      <w:pPr>
        <w:spacing w:line="360" w:lineRule="auto"/>
        <w:jc w:val="both"/>
        <w:rPr>
          <w:rFonts w:ascii="Arial" w:hAnsi="Arial" w:cs="Arial"/>
          <w:szCs w:val="24"/>
        </w:rPr>
      </w:pPr>
    </w:p>
    <w:p w14:paraId="346E90F0" w14:textId="77777777" w:rsidR="00BF403B" w:rsidRPr="00E547C3" w:rsidRDefault="00BF403B" w:rsidP="007C7D94">
      <w:pPr>
        <w:spacing w:line="360" w:lineRule="auto"/>
        <w:jc w:val="both"/>
        <w:rPr>
          <w:rFonts w:ascii="Arial" w:hAnsi="Arial" w:cs="Arial"/>
          <w:szCs w:val="24"/>
        </w:rPr>
      </w:pPr>
    </w:p>
    <w:p w14:paraId="20BBAA05" w14:textId="77777777" w:rsidR="00BF403B" w:rsidRPr="00E547C3" w:rsidRDefault="00BF403B" w:rsidP="007C7D94">
      <w:pPr>
        <w:spacing w:line="360" w:lineRule="auto"/>
        <w:jc w:val="both"/>
        <w:rPr>
          <w:rFonts w:ascii="Arial" w:hAnsi="Arial" w:cs="Arial"/>
          <w:szCs w:val="24"/>
        </w:rPr>
      </w:pPr>
    </w:p>
    <w:p w14:paraId="2C927ED4" w14:textId="77777777" w:rsidR="00BF403B" w:rsidRPr="00E547C3" w:rsidRDefault="00BF403B" w:rsidP="007C7D94">
      <w:pPr>
        <w:spacing w:line="360" w:lineRule="auto"/>
        <w:jc w:val="both"/>
        <w:rPr>
          <w:rFonts w:ascii="Arial" w:hAnsi="Arial" w:cs="Arial"/>
          <w:szCs w:val="24"/>
        </w:rPr>
      </w:pPr>
    </w:p>
    <w:p w14:paraId="774B6221" w14:textId="521FE49F" w:rsidR="00BF403B" w:rsidRPr="00E547C3" w:rsidRDefault="00BF403B" w:rsidP="007C7D94">
      <w:pPr>
        <w:spacing w:line="360" w:lineRule="auto"/>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560960" behindDoc="0" locked="0" layoutInCell="1" allowOverlap="1" wp14:anchorId="46D8C289" wp14:editId="5CBE38BA">
                <wp:simplePos x="0" y="0"/>
                <wp:positionH relativeFrom="margin">
                  <wp:align>center</wp:align>
                </wp:positionH>
                <wp:positionV relativeFrom="margin">
                  <wp:align>center</wp:align>
                </wp:positionV>
                <wp:extent cx="5939790" cy="3327400"/>
                <wp:effectExtent l="0" t="0" r="3810" b="6350"/>
                <wp:wrapTopAndBottom/>
                <wp:docPr id="13" name="Group 13"/>
                <wp:cNvGraphicFramePr/>
                <a:graphic xmlns:a="http://schemas.openxmlformats.org/drawingml/2006/main">
                  <a:graphicData uri="http://schemas.microsoft.com/office/word/2010/wordprocessingGroup">
                    <wpg:wgp>
                      <wpg:cNvGrpSpPr/>
                      <wpg:grpSpPr>
                        <a:xfrm>
                          <a:off x="0" y="0"/>
                          <a:ext cx="5939790" cy="3327400"/>
                          <a:chOff x="0" y="0"/>
                          <a:chExt cx="5939790" cy="3327400"/>
                        </a:xfrm>
                      </wpg:grpSpPr>
                      <pic:pic xmlns:pic="http://schemas.openxmlformats.org/drawingml/2006/picture">
                        <pic:nvPicPr>
                          <pic:cNvPr id="11" name="Picture 1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2823210"/>
                          </a:xfrm>
                          <a:prstGeom prst="rect">
                            <a:avLst/>
                          </a:prstGeom>
                          <a:noFill/>
                          <a:ln>
                            <a:noFill/>
                          </a:ln>
                        </pic:spPr>
                      </pic:pic>
                      <wps:wsp>
                        <wps:cNvPr id="12" name="Text Box 12"/>
                        <wps:cNvSpPr txBox="1"/>
                        <wps:spPr>
                          <a:xfrm>
                            <a:off x="0" y="2879090"/>
                            <a:ext cx="5939790" cy="448310"/>
                          </a:xfrm>
                          <a:prstGeom prst="rect">
                            <a:avLst/>
                          </a:prstGeom>
                          <a:solidFill>
                            <a:prstClr val="white"/>
                          </a:solidFill>
                          <a:ln>
                            <a:noFill/>
                          </a:ln>
                        </wps:spPr>
                        <wps:txbx>
                          <w:txbxContent>
                            <w:p w14:paraId="7F52250B" w14:textId="09BA0529" w:rsidR="00E06FDB" w:rsidRPr="00BF403B" w:rsidRDefault="00E06FDB" w:rsidP="00BF403B">
                              <w:pPr>
                                <w:pStyle w:val="Caption"/>
                                <w:jc w:val="center"/>
                                <w:rPr>
                                  <w:rFonts w:ascii="Arial" w:hAnsi="Arial" w:cs="Arial"/>
                                  <w:i w:val="0"/>
                                  <w:color w:val="auto"/>
                                  <w:sz w:val="22"/>
                                </w:rPr>
                              </w:pPr>
                              <w:bookmarkStart w:id="3" w:name="_Ref465442709"/>
                              <w:r w:rsidRPr="00BF403B">
                                <w:rPr>
                                  <w:rFonts w:ascii="Arial" w:hAnsi="Arial" w:cs="Arial"/>
                                  <w:i w:val="0"/>
                                  <w:color w:val="auto"/>
                                  <w:sz w:val="22"/>
                                </w:rPr>
                                <w:t xml:space="preserve">Figure </w:t>
                              </w:r>
                              <w:r w:rsidRPr="00BF403B">
                                <w:rPr>
                                  <w:rFonts w:ascii="Arial" w:hAnsi="Arial" w:cs="Arial"/>
                                  <w:i w:val="0"/>
                                  <w:color w:val="auto"/>
                                  <w:sz w:val="22"/>
                                </w:rPr>
                                <w:fldChar w:fldCharType="begin"/>
                              </w:r>
                              <w:r w:rsidRPr="00BF403B">
                                <w:rPr>
                                  <w:rFonts w:ascii="Arial" w:hAnsi="Arial" w:cs="Arial"/>
                                  <w:i w:val="0"/>
                                  <w:color w:val="auto"/>
                                  <w:sz w:val="22"/>
                                </w:rPr>
                                <w:instrText xml:space="preserve"> SEQ Figure \* ARABIC </w:instrText>
                              </w:r>
                              <w:r w:rsidRPr="00BF403B">
                                <w:rPr>
                                  <w:rFonts w:ascii="Arial" w:hAnsi="Arial" w:cs="Arial"/>
                                  <w:i w:val="0"/>
                                  <w:color w:val="auto"/>
                                  <w:sz w:val="22"/>
                                </w:rPr>
                                <w:fldChar w:fldCharType="separate"/>
                              </w:r>
                              <w:r w:rsidR="00B01117">
                                <w:rPr>
                                  <w:rFonts w:ascii="Arial" w:hAnsi="Arial" w:cs="Arial"/>
                                  <w:i w:val="0"/>
                                  <w:noProof/>
                                  <w:color w:val="auto"/>
                                  <w:sz w:val="22"/>
                                </w:rPr>
                                <w:t>2</w:t>
                              </w:r>
                              <w:r w:rsidRPr="00BF403B">
                                <w:rPr>
                                  <w:rFonts w:ascii="Arial" w:hAnsi="Arial" w:cs="Arial"/>
                                  <w:i w:val="0"/>
                                  <w:color w:val="auto"/>
                                  <w:sz w:val="22"/>
                                </w:rPr>
                                <w:fldChar w:fldCharType="end"/>
                              </w:r>
                              <w:bookmarkEnd w:id="3"/>
                              <w:r w:rsidRPr="00BF403B">
                                <w:rPr>
                                  <w:rFonts w:ascii="Arial" w:hAnsi="Arial" w:cs="Arial"/>
                                  <w:i w:val="0"/>
                                  <w:color w:val="auto"/>
                                  <w:sz w:val="22"/>
                                </w:rPr>
                                <w:t xml:space="preserve"> Overview of the sol gel process illustrating the difference between xerogels and aerogels.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6D8C289" id="Group 13" o:spid="_x0000_s1033" style="position:absolute;left:0;text-align:left;margin-left:0;margin-top:0;width:467.7pt;height:262pt;z-index:251560960;mso-position-horizontal:center;mso-position-horizontal-relative:margin;mso-position-vertical:center;mso-position-vertical-relative:margin" coordsize="59397,332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">
                <v:shape id="Picture 11" o:spid="_x0000_s1034" type="#_x0000_t75" style="position:absolute;width:59397;height:28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">
                  <v:imagedata r:id="rId12" o:title=""/>
                  <v:path arrowok="t"/>
                </v:shape>
                <v:shape id="Text Box 12" o:spid="_x0000_s1035" type="#_x0000_t202" style="position:absolute;top:28790;width:59397;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14:paraId="7F52250B" w14:textId="09BA0529" w:rsidR="00E06FDB" w:rsidRPr="00BF403B" w:rsidRDefault="00E06FDB" w:rsidP="00BF403B">
                        <w:pPr>
                          <w:pStyle w:val="Caption"/>
                          <w:jc w:val="center"/>
                          <w:rPr>
                            <w:rFonts w:ascii="Arial" w:hAnsi="Arial" w:cs="Arial"/>
                            <w:i w:val="0"/>
                            <w:color w:val="auto"/>
                            <w:sz w:val="22"/>
                          </w:rPr>
                        </w:pPr>
                        <w:bookmarkStart w:id="4" w:name="_Ref465442709"/>
                        <w:r w:rsidRPr="00BF403B">
                          <w:rPr>
                            <w:rFonts w:ascii="Arial" w:hAnsi="Arial" w:cs="Arial"/>
                            <w:i w:val="0"/>
                            <w:color w:val="auto"/>
                            <w:sz w:val="22"/>
                          </w:rPr>
                          <w:t xml:space="preserve">Figure </w:t>
                        </w:r>
                        <w:r w:rsidRPr="00BF403B">
                          <w:rPr>
                            <w:rFonts w:ascii="Arial" w:hAnsi="Arial" w:cs="Arial"/>
                            <w:i w:val="0"/>
                            <w:color w:val="auto"/>
                            <w:sz w:val="22"/>
                          </w:rPr>
                          <w:fldChar w:fldCharType="begin"/>
                        </w:r>
                        <w:r w:rsidRPr="00BF403B">
                          <w:rPr>
                            <w:rFonts w:ascii="Arial" w:hAnsi="Arial" w:cs="Arial"/>
                            <w:i w:val="0"/>
                            <w:color w:val="auto"/>
                            <w:sz w:val="22"/>
                          </w:rPr>
                          <w:instrText xml:space="preserve"> SEQ Figure \* ARABIC </w:instrText>
                        </w:r>
                        <w:r w:rsidRPr="00BF403B">
                          <w:rPr>
                            <w:rFonts w:ascii="Arial" w:hAnsi="Arial" w:cs="Arial"/>
                            <w:i w:val="0"/>
                            <w:color w:val="auto"/>
                            <w:sz w:val="22"/>
                          </w:rPr>
                          <w:fldChar w:fldCharType="separate"/>
                        </w:r>
                        <w:r w:rsidR="00B01117">
                          <w:rPr>
                            <w:rFonts w:ascii="Arial" w:hAnsi="Arial" w:cs="Arial"/>
                            <w:i w:val="0"/>
                            <w:noProof/>
                            <w:color w:val="auto"/>
                            <w:sz w:val="22"/>
                          </w:rPr>
                          <w:t>2</w:t>
                        </w:r>
                        <w:r w:rsidRPr="00BF403B">
                          <w:rPr>
                            <w:rFonts w:ascii="Arial" w:hAnsi="Arial" w:cs="Arial"/>
                            <w:i w:val="0"/>
                            <w:color w:val="auto"/>
                            <w:sz w:val="22"/>
                          </w:rPr>
                          <w:fldChar w:fldCharType="end"/>
                        </w:r>
                        <w:bookmarkEnd w:id="4"/>
                        <w:r w:rsidRPr="00BF403B">
                          <w:rPr>
                            <w:rFonts w:ascii="Arial" w:hAnsi="Arial" w:cs="Arial"/>
                            <w:i w:val="0"/>
                            <w:color w:val="auto"/>
                            <w:sz w:val="22"/>
                          </w:rPr>
                          <w:t xml:space="preserve"> Overview of the sol gel process illustrating the difference between xerogels and aerogels.</w:t>
                        </w:r>
                      </w:p>
                    </w:txbxContent>
                  </v:textbox>
                </v:shape>
                <w10:wrap type="topAndBottom" anchorx="margin" anchory="margin"/>
              </v:group>
            </w:pict>
          </mc:Fallback>
        </mc:AlternateContent>
      </w:r>
    </w:p>
    <w:p w14:paraId="475F9F78" w14:textId="77777777" w:rsidR="00BF403B" w:rsidRPr="00E547C3" w:rsidRDefault="00BF403B" w:rsidP="007C7D94">
      <w:pPr>
        <w:spacing w:line="360" w:lineRule="auto"/>
        <w:jc w:val="both"/>
        <w:rPr>
          <w:rFonts w:ascii="Arial" w:hAnsi="Arial" w:cs="Arial"/>
          <w:szCs w:val="24"/>
        </w:rPr>
      </w:pPr>
    </w:p>
    <w:p w14:paraId="34B37623" w14:textId="0F648BA6" w:rsidR="00BF403B" w:rsidRPr="00E547C3" w:rsidRDefault="00BF403B">
      <w:pPr>
        <w:rPr>
          <w:rFonts w:ascii="Arial" w:hAnsi="Arial" w:cs="Arial"/>
          <w:szCs w:val="24"/>
        </w:rPr>
      </w:pPr>
      <w:r w:rsidRPr="00E547C3">
        <w:rPr>
          <w:rFonts w:ascii="Arial" w:hAnsi="Arial" w:cs="Arial"/>
          <w:szCs w:val="24"/>
        </w:rPr>
        <w:br w:type="page"/>
      </w:r>
    </w:p>
    <w:p w14:paraId="70C62264" w14:textId="605DCEC9" w:rsidR="00442E7E" w:rsidRPr="00E547C3" w:rsidRDefault="00EA52BC" w:rsidP="007C7D94">
      <w:pPr>
        <w:spacing w:line="360" w:lineRule="auto"/>
        <w:jc w:val="both"/>
        <w:rPr>
          <w:rFonts w:ascii="Arial" w:hAnsi="Arial" w:cs="Arial"/>
          <w:szCs w:val="24"/>
        </w:rPr>
      </w:pPr>
      <w:r w:rsidRPr="00E547C3">
        <w:rPr>
          <w:rFonts w:ascii="Arial" w:hAnsi="Arial" w:cs="Arial"/>
          <w:szCs w:val="24"/>
        </w:rPr>
        <w:lastRenderedPageBreak/>
        <w:t xml:space="preserve">Unfortunately, this drying process often leads to large capillary stresses which ultimately lead to the pores collapsing during the drying process.  In contrast, aerogels are dried in autoclaves under </w:t>
      </w:r>
      <w:r w:rsidR="00442E7E" w:rsidRPr="00E547C3">
        <w:rPr>
          <w:rFonts w:ascii="Arial" w:hAnsi="Arial" w:cs="Arial"/>
          <w:szCs w:val="24"/>
        </w:rPr>
        <w:t xml:space="preserve">super critical conditions which does not produce capillary </w:t>
      </w:r>
      <w:r w:rsidR="00EE70C3" w:rsidRPr="00E547C3">
        <w:rPr>
          <w:rFonts w:ascii="Arial" w:hAnsi="Arial" w:cs="Arial"/>
          <w:szCs w:val="24"/>
        </w:rPr>
        <w:t>stresses</w:t>
      </w:r>
      <w:r w:rsidR="00442E7E" w:rsidRPr="00E547C3">
        <w:rPr>
          <w:rFonts w:ascii="Arial" w:hAnsi="Arial" w:cs="Arial"/>
          <w:szCs w:val="24"/>
        </w:rPr>
        <w:t xml:space="preserve"> and therefore the pores </w:t>
      </w:r>
      <w:r w:rsidR="00CD2A75" w:rsidRPr="00E547C3">
        <w:rPr>
          <w:rFonts w:ascii="Arial" w:hAnsi="Arial" w:cs="Arial"/>
          <w:szCs w:val="24"/>
        </w:rPr>
        <w:t xml:space="preserve">are </w:t>
      </w:r>
      <w:r w:rsidR="00442E7E" w:rsidRPr="00E547C3">
        <w:rPr>
          <w:rFonts w:ascii="Arial" w:hAnsi="Arial" w:cs="Arial"/>
          <w:szCs w:val="24"/>
        </w:rPr>
        <w:t>relative</w:t>
      </w:r>
      <w:r w:rsidR="000C6C02" w:rsidRPr="00E547C3">
        <w:rPr>
          <w:rFonts w:ascii="Arial" w:hAnsi="Arial" w:cs="Arial"/>
          <w:szCs w:val="24"/>
        </w:rPr>
        <w:t>ly stable.</w:t>
      </w:r>
      <w:r w:rsidR="000C6C02"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&lt;EndNote&gt;&lt;Cite&gt;&lt;Author&gt;Hench&lt;/Author&gt;&lt;Year&gt;1990&lt;/Year&gt;&lt;RecNum&gt;358&lt;/RecNum&gt;&lt;DisplayText&gt;[21,24]&lt;/DisplayText&gt;&lt;record&gt;&lt;rec-number&gt;358&lt;/rec-number&gt;&lt;foreign-keys&gt;&lt;key app="EN" db-id="zav0f5fx5wvspcep0rb5seeydxspdretr2az" timestamp="1476466029"&gt;358&lt;/key&gt;&lt;/foreign-keys&gt;&lt;ref-type name="Journal Article"&gt;17&lt;/ref-type&gt;&lt;contributors&gt;&lt;authors&gt;&lt;author&gt;Hench, Larry L.&lt;/author&gt;&lt;author&gt;West, Jon K.&lt;/author&gt;&lt;/authors&gt;&lt;/contributors&gt;&lt;titles&gt;&lt;title&gt;The sol-gel process&lt;/title&gt;&lt;secondary-title&gt;Chem. Rev.&lt;/secondary-title&gt;&lt;/titles&gt;&lt;periodical&gt;&lt;full-title&gt;Chem. Rev.&lt;/full-title&gt;&lt;/periodical&gt;&lt;pages&gt;33-72&lt;/pages&gt;&lt;volume&gt;90&lt;/volume&gt;&lt;number&gt;1&lt;/number&gt;&lt;keywords&gt;&lt;keyword&gt;review sol gel process ceramic glass&lt;/keyword&gt;&lt;keyword&gt;glass prepn sol gel review&lt;/keyword&gt;&lt;/keywords&gt;&lt;dates&gt;&lt;year&gt;1990&lt;/year&gt;&lt;pub-dates&gt;&lt;date&gt;//&lt;/date&gt;&lt;/pub-dates&gt;&lt;/dates&gt;&lt;isbn&gt;0009-2665&lt;/isbn&gt;&lt;work-type&gt;10.1021/cr00099a003&lt;/work-type&gt;&lt;urls&gt;&lt;/urls&gt;&lt;electronic-resource-num&gt;10.1021/cr00099a003&lt;/electronic-resource-num&gt;&lt;/record&gt;&lt;/Cite&gt;&lt;Cite&gt;&lt;Author&gt;Melde&lt;/Author&gt;&lt;Year&gt;2008&lt;/Year&gt;&lt;RecNum&gt;427&lt;/RecNum&gt;&lt;record&gt;&lt;rec-number&gt;427&lt;/rec-number&gt;&lt;foreign-keys&gt;&lt;key app="EN" db-id="zav0f5fx5wvspcep0rb5seeydxspdretr2az" timestamp="1477691625"&gt;427&lt;/key&gt;&lt;/foreign-keys&gt;&lt;ref-type name="Journal Article"&gt;17&lt;/ref-type&gt;&lt;contributors&gt;&lt;authors&gt;&lt;author&gt;Melde, Brian J&lt;/author&gt;&lt;author&gt;Johnson, Brandy J&lt;/author&gt;&lt;author&gt;Charles, Paul T&lt;/author&gt;&lt;/authors&gt;&lt;/contributors&gt;&lt;titles&gt;&lt;title&gt;Mesoporous silicate materials in sensing&lt;/title&gt;&lt;secondary-title&gt;Sensors&lt;/secondary-title&gt;&lt;/titles&gt;&lt;periodical&gt;&lt;full-title&gt;Sensors&lt;/full-title&gt;&lt;/periodical&gt;&lt;pages&gt;5202-5228&lt;/pages&gt;&lt;volume&gt;8&lt;/volume&gt;&lt;number&gt;8&lt;/number&gt;&lt;dates&gt;&lt;year&gt;2008&lt;/year&gt;&lt;/dates&gt;&lt;urls&gt;&lt;/urls&gt;&lt;/record&gt;&lt;/Cite&gt;&lt;/EndNote&gt;</w:instrText>
      </w:r>
      <w:r w:rsidR="000C6C02" w:rsidRPr="00E547C3">
        <w:rPr>
          <w:rFonts w:ascii="Arial" w:hAnsi="Arial" w:cs="Arial"/>
          <w:szCs w:val="24"/>
        </w:rPr>
        <w:fldChar w:fldCharType="separate"/>
      </w:r>
      <w:r w:rsidR="0016277A" w:rsidRPr="00E547C3">
        <w:rPr>
          <w:rFonts w:ascii="Arial" w:hAnsi="Arial" w:cs="Arial"/>
          <w:noProof/>
          <w:szCs w:val="24"/>
        </w:rPr>
        <w:t>[21,24]</w:t>
      </w:r>
      <w:r w:rsidR="000C6C02" w:rsidRPr="00E547C3">
        <w:rPr>
          <w:rFonts w:ascii="Arial" w:hAnsi="Arial" w:cs="Arial"/>
          <w:szCs w:val="24"/>
        </w:rPr>
        <w:fldChar w:fldCharType="end"/>
      </w:r>
    </w:p>
    <w:p w14:paraId="018A3D48" w14:textId="3132C72F" w:rsidR="000E70C9" w:rsidRPr="00E547C3" w:rsidRDefault="000E70C9" w:rsidP="00765650">
      <w:pPr>
        <w:spacing w:line="360" w:lineRule="auto"/>
        <w:ind w:firstLine="720"/>
        <w:jc w:val="both"/>
        <w:rPr>
          <w:rFonts w:ascii="Arial" w:hAnsi="Arial" w:cs="Arial"/>
          <w:szCs w:val="24"/>
        </w:rPr>
      </w:pPr>
      <w:r w:rsidRPr="00E547C3">
        <w:rPr>
          <w:rFonts w:ascii="Arial" w:hAnsi="Arial" w:cs="Arial"/>
          <w:szCs w:val="24"/>
        </w:rPr>
        <w:t>There are several key advantages to aqueous sol-gel chemistry; 1) the materials synthesized are often very pure and their composition</w:t>
      </w:r>
      <w:r w:rsidR="00CD2A75" w:rsidRPr="00E547C3">
        <w:rPr>
          <w:rFonts w:ascii="Arial" w:hAnsi="Arial" w:cs="Arial"/>
          <w:szCs w:val="24"/>
        </w:rPr>
        <w:t>s are</w:t>
      </w:r>
      <w:r w:rsidRPr="00E547C3">
        <w:rPr>
          <w:rFonts w:ascii="Arial" w:hAnsi="Arial" w:cs="Arial"/>
          <w:szCs w:val="24"/>
        </w:rPr>
        <w:t xml:space="preserve"> precisely contr</w:t>
      </w:r>
      <w:r w:rsidR="00CD2A75" w:rsidRPr="00E547C3">
        <w:rPr>
          <w:rFonts w:ascii="Arial" w:hAnsi="Arial" w:cs="Arial"/>
          <w:szCs w:val="24"/>
        </w:rPr>
        <w:t>olled. 2) At the molecular level</w:t>
      </w:r>
      <w:r w:rsidRPr="00E547C3">
        <w:rPr>
          <w:rFonts w:ascii="Arial" w:hAnsi="Arial" w:cs="Arial"/>
          <w:szCs w:val="24"/>
        </w:rPr>
        <w:t xml:space="preserve">, the structure and homogeneity can be controlled by tailoring various parameters such as concentrations of precursors, amount </w:t>
      </w:r>
      <w:r w:rsidR="00B55D6A" w:rsidRPr="00E547C3">
        <w:rPr>
          <w:rFonts w:ascii="Arial" w:hAnsi="Arial" w:cs="Arial"/>
          <w:szCs w:val="24"/>
        </w:rPr>
        <w:t xml:space="preserve">of water, temperature, etc. 3) The texture of the gel material can be controlled by </w:t>
      </w:r>
      <w:r w:rsidR="00EE70C3" w:rsidRPr="00E547C3">
        <w:rPr>
          <w:rFonts w:ascii="Arial" w:hAnsi="Arial" w:cs="Arial"/>
          <w:szCs w:val="24"/>
        </w:rPr>
        <w:t xml:space="preserve">the </w:t>
      </w:r>
      <w:r w:rsidR="00B55D6A" w:rsidRPr="00E547C3">
        <w:rPr>
          <w:rFonts w:ascii="Arial" w:hAnsi="Arial" w:cs="Arial"/>
          <w:szCs w:val="24"/>
        </w:rPr>
        <w:t>aging</w:t>
      </w:r>
      <w:r w:rsidR="00EE70C3" w:rsidRPr="00E547C3">
        <w:rPr>
          <w:rFonts w:ascii="Arial" w:hAnsi="Arial" w:cs="Arial"/>
          <w:szCs w:val="24"/>
        </w:rPr>
        <w:t xml:space="preserve"> process</w:t>
      </w:r>
      <w:r w:rsidR="00B55D6A" w:rsidRPr="00E547C3">
        <w:rPr>
          <w:rFonts w:ascii="Arial" w:hAnsi="Arial" w:cs="Arial"/>
          <w:szCs w:val="24"/>
        </w:rPr>
        <w:t>.</w:t>
      </w:r>
      <w:r w:rsidR="00C13E80"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&lt;EndNote&gt;&lt;Cite&gt;&lt;Author&gt;Debecker&lt;/Author&gt;&lt;Year&gt;2012&lt;/Year&gt;&lt;RecNum&gt;360&lt;/RecNum&gt;&lt;DisplayText&gt;[25]&lt;/DisplayText&gt;&lt;record&gt;&lt;rec-number&gt;360&lt;/rec-number&gt;&lt;foreign-keys&gt;&lt;key app="EN" db-id="zav0f5fx5wvspcep0rb5seeydxspdretr2az" timestamp="1476475035"&gt;360&lt;/key&gt;&lt;/foreign-keys&gt;&lt;ref-type name="Journal Article"&gt;17&lt;/ref-type&gt;&lt;contributors&gt;&lt;authors&gt;&lt;author&gt;Debecker, Damien P&lt;/author&gt;&lt;author&gt;Mutin, P Hubert&lt;/author&gt;&lt;/authors&gt;&lt;/contributors&gt;&lt;titles&gt;&lt;title&gt;Non-hydrolytic sol–gel routes to heterogeneous catalysts&lt;/title&gt;&lt;secondary-title&gt;Chemical Society Reviews&lt;/secondary-title&gt;&lt;/titles&gt;&lt;periodical&gt;&lt;full-title&gt;Chemical Society Reviews&lt;/full-title&gt;&lt;/periodical&gt;&lt;pages&gt;3624-3650&lt;/pages&gt;&lt;volume&gt;41&lt;/volume&gt;&lt;number&gt;9&lt;/number&gt;&lt;dates&gt;&lt;year&gt;2012&lt;/year&gt;&lt;/dates&gt;&lt;urls&gt;&lt;/urls&gt;&lt;/record&gt;&lt;/Cite&gt;&lt;/EndNote&gt;</w:instrText>
      </w:r>
      <w:r w:rsidR="00C13E80" w:rsidRPr="00E547C3">
        <w:rPr>
          <w:rFonts w:ascii="Arial" w:hAnsi="Arial" w:cs="Arial"/>
          <w:szCs w:val="24"/>
        </w:rPr>
        <w:fldChar w:fldCharType="separate"/>
      </w:r>
      <w:r w:rsidR="0016277A" w:rsidRPr="00E547C3">
        <w:rPr>
          <w:rFonts w:ascii="Arial" w:hAnsi="Arial" w:cs="Arial"/>
          <w:noProof/>
          <w:szCs w:val="24"/>
        </w:rPr>
        <w:t>[25]</w:t>
      </w:r>
      <w:r w:rsidR="00C13E80" w:rsidRPr="00E547C3">
        <w:rPr>
          <w:rFonts w:ascii="Arial" w:hAnsi="Arial" w:cs="Arial"/>
          <w:szCs w:val="24"/>
        </w:rPr>
        <w:fldChar w:fldCharType="end"/>
      </w:r>
      <w:r w:rsidR="00B55D6A" w:rsidRPr="00E547C3">
        <w:rPr>
          <w:rFonts w:ascii="Arial" w:hAnsi="Arial" w:cs="Arial"/>
          <w:szCs w:val="24"/>
        </w:rPr>
        <w:t xml:space="preserve"> </w:t>
      </w:r>
      <w:r w:rsidR="00C13E80" w:rsidRPr="00E547C3">
        <w:rPr>
          <w:rFonts w:ascii="Arial" w:hAnsi="Arial" w:cs="Arial"/>
          <w:szCs w:val="24"/>
        </w:rPr>
        <w:t>These properties are often tailored by the adjusting the rates of the hydrolysis and condensation reactions.</w:t>
      </w:r>
      <w:r w:rsidR="00C13E80"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&lt;EndNote&gt;&lt;Cite&gt;&lt;Author&gt;Debecker&lt;/Author&gt;&lt;Year&gt;2013&lt;/Year&gt;&lt;RecNum&gt;349&lt;/RecNum&gt;&lt;DisplayText&gt;[26]&lt;/DisplayText&gt;&lt;record&gt;&lt;rec-number&gt;349&lt;/rec-number&gt;&lt;foreign-keys&gt;&lt;key app="EN" db-id="zav0f5fx5wvspcep0rb5seeydxspdretr2az" timestamp="1476374952"&gt;349&lt;/key&gt;&lt;/foreign-keys&gt;&lt;ref-type name="Journal Article"&gt;17&lt;/ref-type&gt;&lt;contributors&gt;&lt;authors&gt;&lt;author&gt;Debecker, Damien P.&lt;/author&gt;&lt;author&gt;Hulea, Vasile&lt;/author&gt;&lt;author&gt;Mutin, P. Hubert&lt;/author&gt;&lt;/authors&gt;&lt;/contributors&gt;&lt;titles&gt;&lt;title&gt;Mesoporous mixed oxide catalysts via non-hydrolytic sol-gel: A review&lt;/title&gt;&lt;secondary-title&gt;Appl. Catal., A&lt;/secondary-title&gt;&lt;/titles&gt;&lt;periodical&gt;&lt;full-title&gt;Appl. Catal., A&lt;/full-title&gt;&lt;/periodical&gt;&lt;pages&gt;192-206&lt;/pages&gt;&lt;volume&gt;451&lt;/volume&gt;&lt;keywords&gt;&lt;keyword&gt;review mesoporous mixed oxide catalyst non hydrolytic sol gel&lt;/keyword&gt;&lt;keyword&gt;catalytic oxidn redn nitrogen oxide alkene metathesis alkylation review&lt;/keyword&gt;&lt;/keywords&gt;&lt;dates&gt;&lt;year&gt;2013&lt;/year&gt;&lt;pub-dates&gt;&lt;date&gt;//&lt;/date&gt;&lt;/pub-dates&gt;&lt;/dates&gt;&lt;publisher&gt;Elsevier B.V.&lt;/publisher&gt;&lt;isbn&gt;0926-860X&lt;/isbn&gt;&lt;work-type&gt;10.1016/j.apcata.2012.11.002&lt;/work-type&gt;&lt;urls&gt;&lt;/urls&gt;&lt;electronic-resource-num&gt;10.1016/j.apcata.2012.11.002&lt;/electronic-resource-num&gt;&lt;/record&gt;&lt;/Cite&gt;&lt;/EndNote&gt;</w:instrText>
      </w:r>
      <w:r w:rsidR="00C13E80" w:rsidRPr="00E547C3">
        <w:rPr>
          <w:rFonts w:ascii="Arial" w:hAnsi="Arial" w:cs="Arial"/>
          <w:szCs w:val="24"/>
        </w:rPr>
        <w:fldChar w:fldCharType="separate"/>
      </w:r>
      <w:r w:rsidR="0016277A" w:rsidRPr="00E547C3">
        <w:rPr>
          <w:rFonts w:ascii="Arial" w:hAnsi="Arial" w:cs="Arial"/>
          <w:noProof/>
          <w:szCs w:val="24"/>
        </w:rPr>
        <w:t>[26]</w:t>
      </w:r>
      <w:r w:rsidR="00C13E80" w:rsidRPr="00E547C3">
        <w:rPr>
          <w:rFonts w:ascii="Arial" w:hAnsi="Arial" w:cs="Arial"/>
          <w:szCs w:val="24"/>
        </w:rPr>
        <w:fldChar w:fldCharType="end"/>
      </w:r>
    </w:p>
    <w:p w14:paraId="1BDE6DC8" w14:textId="772FC06D" w:rsidR="00B55D6A" w:rsidRPr="00E547C3" w:rsidRDefault="00E1236D" w:rsidP="00765650">
      <w:pPr>
        <w:spacing w:line="360" w:lineRule="auto"/>
        <w:ind w:firstLine="720"/>
        <w:jc w:val="both"/>
        <w:rPr>
          <w:rFonts w:ascii="Arial" w:hAnsi="Arial" w:cs="Arial"/>
          <w:szCs w:val="24"/>
        </w:rPr>
      </w:pPr>
      <w:r w:rsidRPr="00E547C3">
        <w:rPr>
          <w:rFonts w:ascii="Arial" w:hAnsi="Arial" w:cs="Arial"/>
          <w:szCs w:val="24"/>
        </w:rPr>
        <w:t>At the same time</w:t>
      </w:r>
      <w:r w:rsidR="00B55D6A" w:rsidRPr="00E547C3">
        <w:rPr>
          <w:rFonts w:ascii="Arial" w:hAnsi="Arial" w:cs="Arial"/>
          <w:szCs w:val="24"/>
        </w:rPr>
        <w:t>, it is very difficult to precisely</w:t>
      </w:r>
      <w:r w:rsidR="00EC7D0C" w:rsidRPr="00E547C3">
        <w:rPr>
          <w:rFonts w:ascii="Arial" w:hAnsi="Arial" w:cs="Arial"/>
          <w:szCs w:val="24"/>
        </w:rPr>
        <w:t xml:space="preserve"> and simultaneously</w:t>
      </w:r>
      <w:r w:rsidR="00B55D6A" w:rsidRPr="00E547C3">
        <w:rPr>
          <w:rFonts w:ascii="Arial" w:hAnsi="Arial" w:cs="Arial"/>
          <w:szCs w:val="24"/>
        </w:rPr>
        <w:t xml:space="preserve"> control all three </w:t>
      </w:r>
      <w:r w:rsidRPr="00E547C3">
        <w:rPr>
          <w:rFonts w:ascii="Arial" w:hAnsi="Arial" w:cs="Arial"/>
          <w:szCs w:val="24"/>
        </w:rPr>
        <w:t xml:space="preserve">of these </w:t>
      </w:r>
      <w:r w:rsidR="00B55D6A" w:rsidRPr="00E547C3">
        <w:rPr>
          <w:rFonts w:ascii="Arial" w:hAnsi="Arial" w:cs="Arial"/>
          <w:szCs w:val="24"/>
        </w:rPr>
        <w:t>advantage</w:t>
      </w:r>
      <w:r w:rsidR="00CB7BF2" w:rsidRPr="00E547C3">
        <w:rPr>
          <w:rFonts w:ascii="Arial" w:hAnsi="Arial" w:cs="Arial"/>
          <w:szCs w:val="24"/>
        </w:rPr>
        <w:t xml:space="preserve">s </w:t>
      </w:r>
      <w:r w:rsidRPr="00E547C3">
        <w:rPr>
          <w:rFonts w:ascii="Arial" w:hAnsi="Arial" w:cs="Arial"/>
          <w:szCs w:val="24"/>
        </w:rPr>
        <w:t>when preparing</w:t>
      </w:r>
      <w:r w:rsidR="00CB7BF2" w:rsidRPr="00E547C3">
        <w:rPr>
          <w:rFonts w:ascii="Arial" w:hAnsi="Arial" w:cs="Arial"/>
          <w:szCs w:val="24"/>
        </w:rPr>
        <w:t xml:space="preserve"> mixed metal oxides.</w:t>
      </w:r>
      <w:r w:rsidRPr="00E547C3">
        <w:rPr>
          <w:rFonts w:ascii="Arial" w:hAnsi="Arial" w:cs="Arial"/>
          <w:szCs w:val="24"/>
        </w:rPr>
        <w:t xml:space="preserve">  </w:t>
      </w:r>
      <w:r w:rsidR="00CB7BF2" w:rsidRPr="00E547C3">
        <w:rPr>
          <w:rFonts w:ascii="Arial" w:hAnsi="Arial" w:cs="Arial"/>
          <w:szCs w:val="24"/>
        </w:rPr>
        <w:t>In addition, these materials frequently are microporous as a result of capillary forces at the liquid vapor interfaces which u</w:t>
      </w:r>
      <w:r w:rsidRPr="00E547C3">
        <w:rPr>
          <w:rFonts w:ascii="Arial" w:hAnsi="Arial" w:cs="Arial"/>
          <w:szCs w:val="24"/>
        </w:rPr>
        <w:t>ltimately leads to pore</w:t>
      </w:r>
      <w:r w:rsidR="00CB7BF2" w:rsidRPr="00E547C3">
        <w:rPr>
          <w:rFonts w:ascii="Arial" w:hAnsi="Arial" w:cs="Arial"/>
          <w:szCs w:val="24"/>
        </w:rPr>
        <w:t xml:space="preserve"> collaps</w:t>
      </w:r>
      <w:r w:rsidRPr="00E547C3">
        <w:rPr>
          <w:rFonts w:ascii="Arial" w:hAnsi="Arial" w:cs="Arial"/>
          <w:szCs w:val="24"/>
        </w:rPr>
        <w:t>e</w:t>
      </w:r>
      <w:r w:rsidR="00CB7BF2" w:rsidRPr="00E547C3">
        <w:rPr>
          <w:rFonts w:ascii="Arial" w:hAnsi="Arial" w:cs="Arial"/>
          <w:szCs w:val="24"/>
        </w:rPr>
        <w:t xml:space="preserve">.  One way to overcome capillary forces is through the use of templating agents. </w:t>
      </w:r>
    </w:p>
    <w:p w14:paraId="50A69E1D" w14:textId="78CEB34F" w:rsidR="00C13E80" w:rsidRPr="009D51D4" w:rsidRDefault="00E01ED9" w:rsidP="007C7D94">
      <w:pPr>
        <w:spacing w:line="360" w:lineRule="auto"/>
        <w:jc w:val="both"/>
        <w:rPr>
          <w:rFonts w:ascii="Arial" w:hAnsi="Arial" w:cs="Arial"/>
          <w:i/>
          <w:szCs w:val="24"/>
        </w:rPr>
      </w:pPr>
      <w:r w:rsidRPr="009D51D4">
        <w:rPr>
          <w:rFonts w:ascii="Arial" w:hAnsi="Arial" w:cs="Arial"/>
          <w:i/>
          <w:szCs w:val="24"/>
        </w:rPr>
        <w:t>Templating</w:t>
      </w:r>
    </w:p>
    <w:p w14:paraId="732EC1D2" w14:textId="0106F28B" w:rsidR="0008289D" w:rsidRPr="00E547C3" w:rsidRDefault="00E01ED9" w:rsidP="00765650">
      <w:pPr>
        <w:spacing w:line="360" w:lineRule="auto"/>
        <w:ind w:firstLine="720"/>
        <w:jc w:val="both"/>
        <w:rPr>
          <w:rFonts w:ascii="Arial" w:hAnsi="Arial" w:cs="Arial"/>
          <w:szCs w:val="24"/>
        </w:rPr>
      </w:pPr>
      <w:r w:rsidRPr="00E547C3">
        <w:rPr>
          <w:rFonts w:ascii="Arial" w:hAnsi="Arial" w:cs="Arial"/>
          <w:szCs w:val="24"/>
        </w:rPr>
        <w:t xml:space="preserve">Over the past two decades, significant effort has been devoted to developing synthetic methodologies for producing mesoporous materials for heterogeneous catalysis.  </w:t>
      </w:r>
      <w:r w:rsidR="00D838D8" w:rsidRPr="00E547C3">
        <w:rPr>
          <w:rFonts w:ascii="Arial" w:hAnsi="Arial" w:cs="Arial"/>
          <w:szCs w:val="24"/>
        </w:rPr>
        <w:t xml:space="preserve">Materials are classified as mesoporous </w:t>
      </w:r>
      <w:r w:rsidR="006E5E0B" w:rsidRPr="00E547C3">
        <w:rPr>
          <w:rFonts w:ascii="Arial" w:hAnsi="Arial" w:cs="Arial"/>
          <w:szCs w:val="24"/>
        </w:rPr>
        <w:t>by</w:t>
      </w:r>
      <w:r w:rsidR="00D838D8" w:rsidRPr="00E547C3">
        <w:rPr>
          <w:rFonts w:ascii="Arial" w:hAnsi="Arial" w:cs="Arial"/>
          <w:szCs w:val="24"/>
        </w:rPr>
        <w:t xml:space="preserve"> having</w:t>
      </w:r>
      <w:r w:rsidRPr="00E547C3">
        <w:rPr>
          <w:rFonts w:ascii="Arial" w:hAnsi="Arial" w:cs="Arial"/>
          <w:szCs w:val="24"/>
        </w:rPr>
        <w:t xml:space="preserve"> pores with diameters ranging between 2 nm – 50 nm.  The most practiced approach to achieving mesoporous materials is through templating.  Templating</w:t>
      </w:r>
      <w:r w:rsidR="00B33555" w:rsidRPr="00E547C3">
        <w:rPr>
          <w:rFonts w:ascii="Arial" w:hAnsi="Arial" w:cs="Arial"/>
          <w:szCs w:val="24"/>
        </w:rPr>
        <w:t xml:space="preserve"> synthesis</w:t>
      </w:r>
      <w:r w:rsidRPr="00E547C3">
        <w:rPr>
          <w:rFonts w:ascii="Arial" w:hAnsi="Arial" w:cs="Arial"/>
          <w:szCs w:val="24"/>
        </w:rPr>
        <w:t xml:space="preserve"> is a subcategory of </w:t>
      </w:r>
      <w:r w:rsidR="00B33555" w:rsidRPr="00E547C3">
        <w:rPr>
          <w:rFonts w:ascii="Arial" w:hAnsi="Arial" w:cs="Arial"/>
          <w:szCs w:val="24"/>
        </w:rPr>
        <w:t xml:space="preserve">the </w:t>
      </w:r>
      <w:r w:rsidRPr="00E547C3">
        <w:rPr>
          <w:rFonts w:ascii="Arial" w:hAnsi="Arial" w:cs="Arial"/>
          <w:szCs w:val="24"/>
        </w:rPr>
        <w:t xml:space="preserve">sol-gel </w:t>
      </w:r>
      <w:r w:rsidR="00B33555" w:rsidRPr="00E547C3">
        <w:rPr>
          <w:rFonts w:ascii="Arial" w:hAnsi="Arial" w:cs="Arial"/>
          <w:szCs w:val="24"/>
        </w:rPr>
        <w:t>process</w:t>
      </w:r>
      <w:r w:rsidRPr="00E547C3">
        <w:rPr>
          <w:rFonts w:ascii="Arial" w:hAnsi="Arial" w:cs="Arial"/>
          <w:szCs w:val="24"/>
        </w:rPr>
        <w:t xml:space="preserve"> </w:t>
      </w:r>
      <w:r w:rsidR="00B33555" w:rsidRPr="00E547C3">
        <w:rPr>
          <w:rFonts w:ascii="Arial" w:hAnsi="Arial" w:cs="Arial"/>
          <w:szCs w:val="24"/>
        </w:rPr>
        <w:t xml:space="preserve">producing </w:t>
      </w:r>
      <w:r w:rsidR="00613885" w:rsidRPr="00E547C3">
        <w:rPr>
          <w:rFonts w:ascii="Arial" w:hAnsi="Arial" w:cs="Arial"/>
          <w:szCs w:val="24"/>
        </w:rPr>
        <w:t xml:space="preserve">amorphous materials with high surface area and well-ordered pore structures. </w:t>
      </w:r>
    </w:p>
    <w:p w14:paraId="17D15913" w14:textId="7A2F3D26" w:rsidR="00285C59" w:rsidRPr="00E547C3" w:rsidRDefault="0008289D" w:rsidP="00765650">
      <w:pPr>
        <w:spacing w:line="360" w:lineRule="auto"/>
        <w:ind w:firstLine="720"/>
        <w:jc w:val="both"/>
        <w:rPr>
          <w:rFonts w:ascii="Arial" w:hAnsi="Arial" w:cs="Arial"/>
          <w:szCs w:val="24"/>
        </w:rPr>
      </w:pPr>
      <w:r w:rsidRPr="00E547C3">
        <w:rPr>
          <w:rFonts w:ascii="Arial" w:hAnsi="Arial" w:cs="Arial"/>
          <w:szCs w:val="24"/>
        </w:rPr>
        <w:t xml:space="preserve">There are </w:t>
      </w:r>
      <w:r w:rsidR="003D170F" w:rsidRPr="00E547C3">
        <w:rPr>
          <w:rFonts w:ascii="Arial" w:hAnsi="Arial" w:cs="Arial"/>
          <w:szCs w:val="24"/>
        </w:rPr>
        <w:t>two</w:t>
      </w:r>
      <w:r w:rsidRPr="00E547C3">
        <w:rPr>
          <w:rFonts w:ascii="Arial" w:hAnsi="Arial" w:cs="Arial"/>
          <w:szCs w:val="24"/>
        </w:rPr>
        <w:t xml:space="preserve"> types of templating methods: </w:t>
      </w:r>
      <w:r w:rsidR="00285C59" w:rsidRPr="00E547C3">
        <w:rPr>
          <w:rFonts w:ascii="Arial" w:hAnsi="Arial" w:cs="Arial"/>
          <w:szCs w:val="24"/>
        </w:rPr>
        <w:t>hard or soft templating.  Hard templates contain well defined voids with rigid shapes capable of forming channels, pores, or linked hollow spaces.  Soft templates are frequently organic surfactants, polymers, and occasionally biological viruses.  In contrast to hard templates, soft templates are relatively flexible in shape.</w:t>
      </w:r>
      <w:r w:rsidR="001350E1" w:rsidRPr="00E547C3">
        <w:rPr>
          <w:rFonts w:ascii="Arial" w:hAnsi="Arial" w:cs="Arial"/>
          <w:szCs w:val="24"/>
        </w:rPr>
        <w:fldChar w:fldCharType="begin"/>
      </w:r>
      <w:r w:rsidR="001350E1" w:rsidRPr="00E547C3">
        <w:rPr>
          <w:rFonts w:ascii="Arial" w:hAnsi="Arial" w:cs="Arial"/>
          <w:szCs w:val="24"/>
        </w:rPr>
        <w:instrText xml:space="preserve"> ADDIN EN.CITE &lt;EndNote&gt;&lt;Cite&gt;&lt;Author&gt;Cheng&lt;/Author&gt;&lt;Year&gt;2007&lt;/Year&gt;&lt;RecNum&gt;428&lt;/RecNum&gt;&lt;DisplayText&gt;[27]&lt;/DisplayText&gt;&lt;record&gt;&lt;rec-number&gt;428&lt;/rec-number&gt;&lt;foreign-keys&gt;&lt;key app="EN" db-id="zav0f5fx5wvspcep0rb5seeydxspdretr2az" timestamp="1477695991"&gt;428&lt;/key&gt;&lt;/foreign-keys&gt;&lt;ref-type name="Journal Article"&gt;17&lt;/ref-type&gt;&lt;contributors&gt;&lt;authors&gt;&lt;author&gt;Cheng, Fangyi&lt;/author&gt;&lt;author&gt;Tao, Zhanliang&lt;/author&gt;&lt;author&gt;Liang, Jing&lt;/author&gt;&lt;author&gt;Chen, Jun&lt;/author&gt;&lt;/authors&gt;&lt;/contributors&gt;&lt;titles&gt;&lt;title&gt;Template-Directed Materials for Rechargeable Lithium-Ion Batteries†&lt;/title&gt;&lt;secondary-title&gt;Chemistry of Materials&lt;/secondary-title&gt;&lt;/titles&gt;&lt;periodical&gt;&lt;full-title&gt;Chemistry of Materials&lt;/full-title&gt;&lt;/periodical&gt;&lt;pages&gt;667-681&lt;/pages&gt;&lt;volume&gt;20&lt;/volume&gt;&lt;number&gt;3&lt;/number&gt;&lt;dates&gt;&lt;year&gt;2007&lt;/year&gt;&lt;/dates&gt;&lt;isbn&gt;0897-4756&lt;/isbn&gt;&lt;urls&gt;&lt;/urls&gt;&lt;/record&gt;&lt;/Cite&gt;&lt;/EndNote&gt;</w:instrText>
      </w:r>
      <w:r w:rsidR="001350E1" w:rsidRPr="00E547C3">
        <w:rPr>
          <w:rFonts w:ascii="Arial" w:hAnsi="Arial" w:cs="Arial"/>
          <w:szCs w:val="24"/>
        </w:rPr>
        <w:fldChar w:fldCharType="separate"/>
      </w:r>
      <w:r w:rsidR="001350E1" w:rsidRPr="00E547C3">
        <w:rPr>
          <w:rFonts w:ascii="Arial" w:hAnsi="Arial" w:cs="Arial"/>
          <w:noProof/>
          <w:szCs w:val="24"/>
        </w:rPr>
        <w:t>[27]</w:t>
      </w:r>
      <w:r w:rsidR="001350E1" w:rsidRPr="00E547C3">
        <w:rPr>
          <w:rFonts w:ascii="Arial" w:hAnsi="Arial" w:cs="Arial"/>
          <w:szCs w:val="24"/>
        </w:rPr>
        <w:fldChar w:fldCharType="end"/>
      </w:r>
      <w:r w:rsidR="00285C59" w:rsidRPr="00E547C3">
        <w:rPr>
          <w:rFonts w:ascii="Arial" w:hAnsi="Arial" w:cs="Arial"/>
          <w:szCs w:val="24"/>
        </w:rPr>
        <w:t xml:space="preserve">  </w:t>
      </w:r>
      <w:r w:rsidR="001350E1" w:rsidRPr="00E547C3">
        <w:rPr>
          <w:rFonts w:ascii="Arial" w:hAnsi="Arial" w:cs="Arial"/>
          <w:szCs w:val="24"/>
        </w:rPr>
        <w:t xml:space="preserve">Soft templates generally act as structural directing agents assisting the formation of the mesophase.  </w:t>
      </w:r>
      <w:r w:rsidR="00F82C09" w:rsidRPr="00E547C3">
        <w:rPr>
          <w:rFonts w:ascii="Arial" w:hAnsi="Arial" w:cs="Arial"/>
          <w:szCs w:val="24"/>
        </w:rPr>
        <w:t>Initially</w:t>
      </w:r>
      <w:r w:rsidR="001350E1" w:rsidRPr="00E547C3">
        <w:rPr>
          <w:rFonts w:ascii="Arial" w:hAnsi="Arial" w:cs="Arial"/>
          <w:szCs w:val="24"/>
        </w:rPr>
        <w:t xml:space="preserve">, the soft template is added to an aqueous </w:t>
      </w:r>
      <w:r w:rsidR="00F82C09" w:rsidRPr="00E547C3">
        <w:rPr>
          <w:rFonts w:ascii="Arial" w:hAnsi="Arial" w:cs="Arial"/>
          <w:szCs w:val="24"/>
        </w:rPr>
        <w:t>solution</w:t>
      </w:r>
      <w:r w:rsidR="001350E1" w:rsidRPr="00E547C3">
        <w:rPr>
          <w:rFonts w:ascii="Arial" w:hAnsi="Arial" w:cs="Arial"/>
          <w:szCs w:val="24"/>
        </w:rPr>
        <w:t xml:space="preserve"> where micelles form.  </w:t>
      </w:r>
      <w:r w:rsidR="00B768D4" w:rsidRPr="00E547C3">
        <w:rPr>
          <w:rFonts w:ascii="Arial" w:hAnsi="Arial" w:cs="Arial"/>
          <w:szCs w:val="24"/>
        </w:rPr>
        <w:t>In low concentration, the surfactant templates exist as monomers but as the concentration increases, t</w:t>
      </w:r>
      <w:r w:rsidR="001350E1" w:rsidRPr="00E547C3">
        <w:rPr>
          <w:rFonts w:ascii="Arial" w:hAnsi="Arial" w:cs="Arial"/>
          <w:szCs w:val="24"/>
        </w:rPr>
        <w:t>he micelles spontaneous</w:t>
      </w:r>
      <w:r w:rsidR="00EE70C3" w:rsidRPr="00E547C3">
        <w:rPr>
          <w:rFonts w:ascii="Arial" w:hAnsi="Arial" w:cs="Arial"/>
          <w:szCs w:val="24"/>
        </w:rPr>
        <w:t>ly</w:t>
      </w:r>
      <w:r w:rsidR="001350E1" w:rsidRPr="00E547C3">
        <w:rPr>
          <w:rFonts w:ascii="Arial" w:hAnsi="Arial" w:cs="Arial"/>
          <w:szCs w:val="24"/>
        </w:rPr>
        <w:t xml:space="preserve"> self-assemble to arrangements specific to the </w:t>
      </w:r>
      <w:r w:rsidR="00F82C09" w:rsidRPr="00E547C3">
        <w:rPr>
          <w:rFonts w:ascii="Arial" w:hAnsi="Arial" w:cs="Arial"/>
          <w:szCs w:val="24"/>
        </w:rPr>
        <w:t>original</w:t>
      </w:r>
      <w:r w:rsidR="00B768D4" w:rsidRPr="00E547C3">
        <w:rPr>
          <w:rFonts w:ascii="Arial" w:hAnsi="Arial" w:cs="Arial"/>
          <w:szCs w:val="24"/>
        </w:rPr>
        <w:t xml:space="preserve"> template to decrease the entropy of the system.</w:t>
      </w:r>
      <w:r w:rsidR="00B768D4" w:rsidRPr="00E547C3">
        <w:rPr>
          <w:rFonts w:ascii="Arial" w:hAnsi="Arial" w:cs="Arial"/>
          <w:szCs w:val="24"/>
        </w:rPr>
        <w:fldChar w:fldCharType="begin"/>
      </w:r>
      <w:r w:rsidR="00B768D4" w:rsidRPr="00E547C3">
        <w:rPr>
          <w:rFonts w:ascii="Arial" w:hAnsi="Arial" w:cs="Arial"/>
          <w:szCs w:val="24"/>
        </w:rPr>
        <w:instrText xml:space="preserve"> ADDIN EN.CITE &lt;EndNote&gt;&lt;Cite&gt;&lt;Author&gt;ALOthman&lt;/Author&gt;&lt;Year&gt;2012&lt;/Year&gt;&lt;RecNum&gt;429&lt;/RecNum&gt;&lt;DisplayText&gt;[28]&lt;/DisplayText&gt;&lt;record&gt;&lt;rec-number&gt;429&lt;/rec-number&gt;&lt;foreign-keys&gt;&lt;key app="EN" db-id="zav0f5fx5wvspcep0rb5seeydxspdretr2az" timestamp="1477697551"&gt;429&lt;/key&gt;&lt;/foreign-keys&gt;&lt;ref-type name="Journal Article"&gt;17&lt;/ref-type&gt;&lt;contributors&gt;&lt;authors&gt;&lt;author&gt;ALOthman, Zeid A&lt;/author&gt;&lt;/authors&gt;&lt;/contributors&gt;&lt;titles&gt;&lt;title&gt;A review: fundamental aspects of silicate mesoporous materials&lt;/title&gt;&lt;secondary-title&gt;Materials&lt;/secondary-title&gt;&lt;/titles&gt;&lt;periodical&gt;&lt;full-title&gt;Materials&lt;/full-title&gt;&lt;/periodical&gt;&lt;pages&gt;2874-2902&lt;/pages&gt;&lt;volume&gt;5&lt;/volume&gt;&lt;number&gt;12&lt;/number&gt;&lt;dates&gt;&lt;year&gt;2012&lt;/year&gt;&lt;/dates&gt;&lt;urls&gt;&lt;/urls&gt;&lt;/record&gt;&lt;/Cite&gt;&lt;/EndNote&gt;</w:instrText>
      </w:r>
      <w:r w:rsidR="00B768D4" w:rsidRPr="00E547C3">
        <w:rPr>
          <w:rFonts w:ascii="Arial" w:hAnsi="Arial" w:cs="Arial"/>
          <w:szCs w:val="24"/>
        </w:rPr>
        <w:fldChar w:fldCharType="separate"/>
      </w:r>
      <w:r w:rsidR="00B768D4" w:rsidRPr="00E547C3">
        <w:rPr>
          <w:rFonts w:ascii="Arial" w:hAnsi="Arial" w:cs="Arial"/>
          <w:noProof/>
          <w:szCs w:val="24"/>
        </w:rPr>
        <w:t>[28]</w:t>
      </w:r>
      <w:r w:rsidR="00B768D4" w:rsidRPr="00E547C3">
        <w:rPr>
          <w:rFonts w:ascii="Arial" w:hAnsi="Arial" w:cs="Arial"/>
          <w:szCs w:val="24"/>
        </w:rPr>
        <w:fldChar w:fldCharType="end"/>
      </w:r>
      <w:r w:rsidR="00B768D4" w:rsidRPr="00E547C3">
        <w:rPr>
          <w:rFonts w:ascii="Arial" w:hAnsi="Arial" w:cs="Arial"/>
          <w:szCs w:val="24"/>
        </w:rPr>
        <w:t xml:space="preserve">  </w:t>
      </w:r>
      <w:r w:rsidR="00F82C09" w:rsidRPr="00E547C3">
        <w:rPr>
          <w:rFonts w:ascii="Arial" w:hAnsi="Arial" w:cs="Arial"/>
          <w:szCs w:val="24"/>
        </w:rPr>
        <w:t>The silica precursor is then added to form the silica matrix around the micelles.  The templating agent is then removed from the matrix by either calcination at high temperature or repetitive washings.</w:t>
      </w:r>
      <w:r w:rsidR="00B768D4" w:rsidRPr="00E547C3">
        <w:rPr>
          <w:rFonts w:ascii="Arial" w:hAnsi="Arial" w:cs="Arial"/>
          <w:szCs w:val="24"/>
        </w:rPr>
        <w:fldChar w:fldCharType="begin"/>
      </w:r>
      <w:r w:rsidR="00B768D4" w:rsidRPr="00E547C3">
        <w:rPr>
          <w:rFonts w:ascii="Arial" w:hAnsi="Arial" w:cs="Arial"/>
          <w:szCs w:val="24"/>
        </w:rPr>
        <w:instrText xml:space="preserve"> ADDIN EN.CITE &lt;EndNote&gt;&lt;Cite&gt;&lt;Author&gt;Melde&lt;/Author&gt;&lt;Year&gt;2008&lt;/Year&gt;&lt;RecNum&gt;427&lt;/RecNum&gt;&lt;DisplayText&gt;[24]&lt;/DisplayText&gt;&lt;record&gt;&lt;rec-number&gt;427&lt;/rec-number&gt;&lt;foreign-keys&gt;&lt;key app="EN" db-id="zav0f5fx5wvspcep0rb5seeydxspdretr2az" timestamp="1477691625"&gt;427&lt;/key&gt;&lt;/foreign-keys&gt;&lt;ref-type name="Journal Article"&gt;17&lt;/ref-type&gt;&lt;contributors&gt;&lt;authors&gt;&lt;author&gt;Melde, Brian J&lt;/author&gt;&lt;author&gt;Johnson, Brandy J&lt;/author&gt;&lt;author&gt;Charles, Paul T&lt;/author&gt;&lt;/authors&gt;&lt;/contributors&gt;&lt;titles&gt;&lt;title&gt;Mesoporous silicate materials in sensing&lt;/title&gt;&lt;secondary-title&gt;Sensors&lt;/secondary-title&gt;&lt;/titles&gt;&lt;periodical&gt;&lt;full-title&gt;Sensors&lt;/full-title&gt;&lt;/periodical&gt;&lt;pages&gt;5202-5228&lt;/pages&gt;&lt;volume&gt;8&lt;/volume&gt;&lt;number&gt;8&lt;/number&gt;&lt;dates&gt;&lt;year&gt;2008&lt;/year&gt;&lt;/dates&gt;&lt;urls&gt;&lt;/urls&gt;&lt;/record&gt;&lt;/Cite&gt;&lt;/EndNote&gt;</w:instrText>
      </w:r>
      <w:r w:rsidR="00B768D4" w:rsidRPr="00E547C3">
        <w:rPr>
          <w:rFonts w:ascii="Arial" w:hAnsi="Arial" w:cs="Arial"/>
          <w:szCs w:val="24"/>
        </w:rPr>
        <w:fldChar w:fldCharType="separate"/>
      </w:r>
      <w:r w:rsidR="00B768D4" w:rsidRPr="00E547C3">
        <w:rPr>
          <w:rFonts w:ascii="Arial" w:hAnsi="Arial" w:cs="Arial"/>
          <w:noProof/>
          <w:szCs w:val="24"/>
        </w:rPr>
        <w:t>[24]</w:t>
      </w:r>
      <w:r w:rsidR="00B768D4" w:rsidRPr="00E547C3">
        <w:rPr>
          <w:rFonts w:ascii="Arial" w:hAnsi="Arial" w:cs="Arial"/>
          <w:szCs w:val="24"/>
        </w:rPr>
        <w:fldChar w:fldCharType="end"/>
      </w:r>
      <w:r w:rsidR="00F82C09" w:rsidRPr="00E547C3">
        <w:rPr>
          <w:rFonts w:ascii="Arial" w:hAnsi="Arial" w:cs="Arial"/>
          <w:szCs w:val="24"/>
        </w:rPr>
        <w:t xml:space="preserve">  The resulting materials exhibit high</w:t>
      </w:r>
      <w:r w:rsidR="006521F9">
        <w:rPr>
          <w:rFonts w:ascii="Arial" w:hAnsi="Arial" w:cs="Arial"/>
          <w:szCs w:val="24"/>
        </w:rPr>
        <w:t xml:space="preserve"> </w:t>
      </w:r>
      <w:r w:rsidR="00F82C09" w:rsidRPr="00E547C3">
        <w:rPr>
          <w:rFonts w:ascii="Arial" w:hAnsi="Arial" w:cs="Arial"/>
          <w:szCs w:val="24"/>
        </w:rPr>
        <w:lastRenderedPageBreak/>
        <w:t xml:space="preserve">surface areas with ordered porosity.  </w:t>
      </w:r>
      <w:r w:rsidR="00365050" w:rsidRPr="00E547C3">
        <w:rPr>
          <w:rFonts w:ascii="Arial" w:hAnsi="Arial" w:cs="Arial"/>
          <w:szCs w:val="24"/>
        </w:rPr>
        <w:fldChar w:fldCharType="begin"/>
      </w:r>
      <w:r w:rsidR="00365050" w:rsidRPr="00E547C3">
        <w:rPr>
          <w:rFonts w:ascii="Arial" w:hAnsi="Arial" w:cs="Arial"/>
          <w:szCs w:val="24"/>
        </w:rPr>
        <w:instrText xml:space="preserve"> REF _Ref465447488 \h  \* MERGEFORMAT </w:instrText>
      </w:r>
      <w:r w:rsidR="00365050" w:rsidRPr="00E547C3">
        <w:rPr>
          <w:rFonts w:ascii="Arial" w:hAnsi="Arial" w:cs="Arial"/>
          <w:szCs w:val="24"/>
        </w:rPr>
      </w:r>
      <w:r w:rsidR="00365050"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3</w:t>
      </w:r>
      <w:r w:rsidR="00365050" w:rsidRPr="00E547C3">
        <w:rPr>
          <w:rFonts w:ascii="Arial" w:hAnsi="Arial" w:cs="Arial"/>
          <w:szCs w:val="24"/>
        </w:rPr>
        <w:fldChar w:fldCharType="end"/>
      </w:r>
      <w:r w:rsidR="00365050" w:rsidRPr="00E547C3">
        <w:rPr>
          <w:rFonts w:ascii="Arial" w:hAnsi="Arial" w:cs="Arial"/>
          <w:szCs w:val="24"/>
        </w:rPr>
        <w:t xml:space="preserve"> </w:t>
      </w:r>
      <w:r w:rsidR="00F82C09" w:rsidRPr="00E547C3">
        <w:rPr>
          <w:rFonts w:ascii="Arial" w:hAnsi="Arial" w:cs="Arial"/>
          <w:szCs w:val="24"/>
        </w:rPr>
        <w:t xml:space="preserve">illustrates the general soft templating process often used to synthesized templated mesoporous silica. </w:t>
      </w:r>
    </w:p>
    <w:p w14:paraId="76D91FB6" w14:textId="7DE53E97" w:rsidR="0064638B" w:rsidRPr="00E547C3" w:rsidRDefault="0064638B" w:rsidP="0064638B">
      <w:pPr>
        <w:spacing w:line="360" w:lineRule="auto"/>
        <w:ind w:firstLine="720"/>
        <w:jc w:val="both"/>
        <w:rPr>
          <w:rFonts w:ascii="Arial" w:hAnsi="Arial" w:cs="Arial"/>
          <w:szCs w:val="24"/>
        </w:rPr>
      </w:pPr>
      <w:r w:rsidRPr="00E547C3">
        <w:rPr>
          <w:rFonts w:ascii="Arial" w:hAnsi="Arial" w:cs="Arial"/>
          <w:szCs w:val="24"/>
        </w:rPr>
        <w:t>The most widely studied and used templated mesoporous materials are MCM-41 (Mobil Crystalline Material) and SBA-15 (Santa Barbra Amorphous).</w:t>
      </w:r>
      <w:r w:rsidRPr="00E547C3">
        <w:rPr>
          <w:rFonts w:ascii="Arial" w:hAnsi="Arial" w:cs="Arial"/>
          <w:szCs w:val="24"/>
        </w:rPr>
        <w:fldChar w:fldCharType="begin"/>
      </w:r>
      <w:r w:rsidRPr="00E547C3">
        <w:rPr>
          <w:rFonts w:ascii="Arial" w:hAnsi="Arial" w:cs="Arial"/>
          <w:szCs w:val="24"/>
        </w:rPr>
        <w:instrText xml:space="preserve"> ADDIN EN.CITE &lt;EndNote&gt;&lt;Cite&gt;&lt;Author&gt;Melde&lt;/Author&gt;&lt;Year&gt;2008&lt;/Year&gt;&lt;RecNum&gt;427&lt;/RecNum&gt;&lt;DisplayText&gt;[24]&lt;/DisplayText&gt;&lt;record&gt;&lt;rec-number&gt;427&lt;/rec-number&gt;&lt;foreign-keys&gt;&lt;key app="EN" db-id="zav0f5fx5wvspcep0rb5seeydxspdretr2az" timestamp="1477691625"&gt;427&lt;/key&gt;&lt;/foreign-keys&gt;&lt;ref-type name="Journal Article"&gt;17&lt;/ref-type&gt;&lt;contributors&gt;&lt;authors&gt;&lt;author&gt;Melde, Brian J&lt;/author&gt;&lt;author&gt;Johnson, Brandy J&lt;/author&gt;&lt;author&gt;Charles, Paul T&lt;/author&gt;&lt;/authors&gt;&lt;/contributors&gt;&lt;titles&gt;&lt;title&gt;Mesoporous silicate materials in sensing&lt;/title&gt;&lt;secondary-title&gt;Sensors&lt;/secondary-title&gt;&lt;/titles&gt;&lt;periodical&gt;&lt;full-title&gt;Sensors&lt;/full-title&gt;&lt;/periodical&gt;&lt;pages&gt;5202-5228&lt;/pages&gt;&lt;volume&gt;8&lt;/volume&gt;&lt;number&gt;8&lt;/number&gt;&lt;dates&gt;&lt;year&gt;2008&lt;/year&gt;&lt;/dates&gt;&lt;urls&gt;&lt;/urls&gt;&lt;/record&gt;&lt;/Cite&gt;&lt;/EndNote&gt;</w:instrText>
      </w:r>
      <w:r w:rsidRPr="00E547C3">
        <w:rPr>
          <w:rFonts w:ascii="Arial" w:hAnsi="Arial" w:cs="Arial"/>
          <w:szCs w:val="24"/>
        </w:rPr>
        <w:fldChar w:fldCharType="separate"/>
      </w:r>
      <w:r w:rsidRPr="00E547C3">
        <w:rPr>
          <w:rFonts w:ascii="Arial" w:hAnsi="Arial" w:cs="Arial"/>
          <w:noProof/>
          <w:szCs w:val="24"/>
        </w:rPr>
        <w:t>[24]</w:t>
      </w:r>
      <w:r w:rsidRPr="00E547C3">
        <w:rPr>
          <w:rFonts w:ascii="Arial" w:hAnsi="Arial" w:cs="Arial"/>
          <w:szCs w:val="24"/>
        </w:rPr>
        <w:fldChar w:fldCharType="end"/>
      </w:r>
      <w:r w:rsidRPr="00E547C3">
        <w:rPr>
          <w:rFonts w:ascii="Arial" w:hAnsi="Arial" w:cs="Arial"/>
          <w:szCs w:val="24"/>
        </w:rPr>
        <w:t xml:space="preserve">  </w:t>
      </w:r>
      <w:r w:rsidR="00984CC3" w:rsidRPr="00E547C3">
        <w:rPr>
          <w:rFonts w:ascii="Arial" w:hAnsi="Arial" w:cs="Arial"/>
          <w:szCs w:val="24"/>
        </w:rPr>
        <w:t xml:space="preserve">Both materials are synthesized using soft templates, but MCM-41 is synthesized using cationic surfactants while SBA-15 is synthesized using nonionic surfactants.  </w:t>
      </w:r>
      <w:r w:rsidRPr="00E547C3">
        <w:rPr>
          <w:rFonts w:ascii="Arial" w:hAnsi="Arial" w:cs="Arial"/>
          <w:szCs w:val="24"/>
        </w:rPr>
        <w:t>By varying</w:t>
      </w:r>
      <w:r w:rsidR="00EE70C3" w:rsidRPr="00E547C3">
        <w:rPr>
          <w:rFonts w:ascii="Arial" w:hAnsi="Arial" w:cs="Arial"/>
          <w:szCs w:val="24"/>
        </w:rPr>
        <w:t xml:space="preserve"> the ratio</w:t>
      </w:r>
      <w:r w:rsidRPr="00E547C3">
        <w:rPr>
          <w:rFonts w:ascii="Arial" w:hAnsi="Arial" w:cs="Arial"/>
          <w:szCs w:val="24"/>
        </w:rPr>
        <w:t xml:space="preserve"> of silicon precursor to surfactant template, the structures of the resulting material can be influenced.  For example, </w:t>
      </w:r>
      <w:r w:rsidR="00D27A73" w:rsidRPr="00E547C3">
        <w:rPr>
          <w:rFonts w:ascii="Arial" w:hAnsi="Arial" w:cs="Arial"/>
          <w:szCs w:val="24"/>
        </w:rPr>
        <w:fldChar w:fldCharType="begin"/>
      </w:r>
      <w:r w:rsidR="00D27A73" w:rsidRPr="00E547C3">
        <w:rPr>
          <w:rFonts w:ascii="Arial" w:hAnsi="Arial" w:cs="Arial"/>
          <w:szCs w:val="24"/>
        </w:rPr>
        <w:instrText xml:space="preserve"> REF _Ref465454845 \h  \* MERGEFORMAT </w:instrText>
      </w:r>
      <w:r w:rsidR="00D27A73" w:rsidRPr="00E547C3">
        <w:rPr>
          <w:rFonts w:ascii="Arial" w:hAnsi="Arial" w:cs="Arial"/>
          <w:szCs w:val="24"/>
        </w:rPr>
      </w:r>
      <w:r w:rsidR="00D27A73"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4</w:t>
      </w:r>
      <w:r w:rsidR="00D27A73" w:rsidRPr="00E547C3">
        <w:rPr>
          <w:rFonts w:ascii="Arial" w:hAnsi="Arial" w:cs="Arial"/>
          <w:szCs w:val="24"/>
        </w:rPr>
        <w:fldChar w:fldCharType="end"/>
      </w:r>
      <w:r w:rsidR="00D27A73" w:rsidRPr="00E547C3">
        <w:rPr>
          <w:rFonts w:ascii="Arial" w:hAnsi="Arial" w:cs="Arial"/>
          <w:szCs w:val="24"/>
        </w:rPr>
        <w:t xml:space="preserve"> </w:t>
      </w:r>
      <w:r w:rsidRPr="00E547C3">
        <w:rPr>
          <w:rFonts w:ascii="Arial" w:hAnsi="Arial" w:cs="Arial"/>
          <w:szCs w:val="24"/>
        </w:rPr>
        <w:t xml:space="preserve">illustrate three different MCM materials with different structures:  MCM-50 (left) has a layered structure while MCM-41 (middle) </w:t>
      </w:r>
      <w:r w:rsidR="004548FD" w:rsidRPr="00E547C3">
        <w:rPr>
          <w:rFonts w:ascii="Arial" w:hAnsi="Arial" w:cs="Arial"/>
          <w:szCs w:val="24"/>
        </w:rPr>
        <w:t>exhibits</w:t>
      </w:r>
      <w:r w:rsidRPr="00E547C3">
        <w:rPr>
          <w:rFonts w:ascii="Arial" w:hAnsi="Arial" w:cs="Arial"/>
          <w:szCs w:val="24"/>
        </w:rPr>
        <w:t xml:space="preserve"> a hexagonal structure, and MCM-48 (</w:t>
      </w:r>
      <w:r w:rsidR="004548FD" w:rsidRPr="00E547C3">
        <w:rPr>
          <w:rFonts w:ascii="Arial" w:hAnsi="Arial" w:cs="Arial"/>
          <w:szCs w:val="24"/>
        </w:rPr>
        <w:t>right) has</w:t>
      </w:r>
      <w:r w:rsidRPr="00E547C3">
        <w:rPr>
          <w:rFonts w:ascii="Arial" w:hAnsi="Arial" w:cs="Arial"/>
          <w:szCs w:val="24"/>
        </w:rPr>
        <w:t xml:space="preserve"> a cubic structure.  </w:t>
      </w:r>
      <w:r w:rsidR="004548FD" w:rsidRPr="00E547C3">
        <w:rPr>
          <w:rFonts w:ascii="Arial" w:hAnsi="Arial" w:cs="Arial"/>
          <w:szCs w:val="24"/>
        </w:rPr>
        <w:t>If the ratio of surfactant to silicon is less than one, MCM-41 is produced.  When the ratio is greater than one, MCM-48 is produced and at even larger ratios the layered structure of MCM-50 is obtained.</w:t>
      </w:r>
      <w:r w:rsidR="004548FD" w:rsidRPr="00E547C3">
        <w:rPr>
          <w:rFonts w:ascii="Arial" w:hAnsi="Arial" w:cs="Arial"/>
          <w:szCs w:val="24"/>
        </w:rPr>
        <w:fldChar w:fldCharType="begin"/>
      </w:r>
      <w:r w:rsidR="004548FD" w:rsidRPr="00E547C3">
        <w:rPr>
          <w:rFonts w:ascii="Arial" w:hAnsi="Arial" w:cs="Arial"/>
          <w:szCs w:val="24"/>
        </w:rPr>
        <w:instrText xml:space="preserve"> ADDIN EN.CITE &lt;EndNote&gt;&lt;Cite&gt;&lt;Author&gt;Selvam&lt;/Author&gt;&lt;Year&gt;2001&lt;/Year&gt;&lt;RecNum&gt;430&lt;/RecNum&gt;&lt;DisplayText&gt;[29,30]&lt;/DisplayText&gt;&lt;record&gt;&lt;rec-number&gt;430&lt;/rec-number&gt;&lt;foreign-keys&gt;&lt;key app="EN" db-id="zav0f5fx5wvspcep0rb5seeydxspdretr2az" timestamp="1477701445"&gt;430&lt;/key&gt;&lt;/foreign-keys&gt;&lt;ref-type name="Journal Article"&gt;17&lt;/ref-type&gt;&lt;contributors&gt;&lt;authors&gt;&lt;author&gt;Selvam, Parasuraman&lt;/author&gt;&lt;author&gt;Bhatia, Suresh K&lt;/author&gt;&lt;author&gt;Sonwane, Chandrashekar G&lt;/author&gt;&lt;/authors&gt;&lt;/contributors&gt;&lt;titles&gt;&lt;title&gt;Recent advances in processing and characterization of periodic mesoporous MCM-41 silicate molecular sieves&lt;/title&gt;&lt;secondary-title&gt;Industrial &amp;amp; Engineering Chemistry Research&lt;/secondary-title&gt;&lt;/titles&gt;&lt;periodical&gt;&lt;full-title&gt;Industrial &amp;amp; Engineering Chemistry Research&lt;/full-title&gt;&lt;/periodical&gt;&lt;pages&gt;3237-3261&lt;/pages&gt;&lt;volume&gt;40&lt;/volume&gt;&lt;number&gt;15&lt;/number&gt;&lt;dates&gt;&lt;year&gt;2001&lt;/year&gt;&lt;/dates&gt;&lt;isbn&gt;0888-5885&lt;/isbn&gt;&lt;urls&gt;&lt;/urls&gt;&lt;/record&gt;&lt;/Cite&gt;&lt;Cite&gt;&lt;Author&gt;Texter&lt;/Author&gt;&lt;Year&gt;2001&lt;/Year&gt;&lt;RecNum&gt;431&lt;/RecNum&gt;&lt;record&gt;&lt;rec-number&gt;431&lt;/rec-number&gt;&lt;foreign-keys&gt;&lt;key app="EN" db-id="zav0f5fx5wvspcep0rb5seeydxspdretr2az" timestamp="1477701495"&gt;431&lt;/key&gt;&lt;/foreign-keys&gt;&lt;ref-type name="Book"&gt;6&lt;/ref-type&gt;&lt;contributors&gt;&lt;authors&gt;&lt;author&gt;Texter, John&lt;/author&gt;&lt;/authors&gt;&lt;/contributors&gt;&lt;titles&gt;&lt;title&gt;Reactions and synthesis in surfactant systems&lt;/title&gt;&lt;/titles&gt;&lt;dates&gt;&lt;year&gt;2001&lt;/year&gt;&lt;/dates&gt;&lt;publisher&gt;CRC Press&lt;/publisher&gt;&lt;isbn&gt;020390866X&lt;/isbn&gt;&lt;urls&gt;&lt;/urls&gt;&lt;/record&gt;&lt;/Cite&gt;&lt;/EndNote&gt;</w:instrText>
      </w:r>
      <w:r w:rsidR="004548FD" w:rsidRPr="00E547C3">
        <w:rPr>
          <w:rFonts w:ascii="Arial" w:hAnsi="Arial" w:cs="Arial"/>
          <w:szCs w:val="24"/>
        </w:rPr>
        <w:fldChar w:fldCharType="separate"/>
      </w:r>
      <w:r w:rsidR="004548FD" w:rsidRPr="00E547C3">
        <w:rPr>
          <w:rFonts w:ascii="Arial" w:hAnsi="Arial" w:cs="Arial"/>
          <w:noProof/>
          <w:szCs w:val="24"/>
        </w:rPr>
        <w:t>[29,30]</w:t>
      </w:r>
      <w:r w:rsidR="004548FD" w:rsidRPr="00E547C3">
        <w:rPr>
          <w:rFonts w:ascii="Arial" w:hAnsi="Arial" w:cs="Arial"/>
          <w:szCs w:val="24"/>
        </w:rPr>
        <w:fldChar w:fldCharType="end"/>
      </w:r>
      <w:r w:rsidR="00F82ED9" w:rsidRPr="00E547C3">
        <w:rPr>
          <w:rFonts w:ascii="Arial" w:hAnsi="Arial" w:cs="Arial"/>
          <w:szCs w:val="24"/>
        </w:rPr>
        <w:t xml:space="preserve">  Similarly, different structures of SBA materials have been synthesized.</w:t>
      </w:r>
    </w:p>
    <w:p w14:paraId="7D09FF04" w14:textId="79E22A86" w:rsidR="00F82ED9" w:rsidRPr="00E547C3" w:rsidRDefault="00F82ED9" w:rsidP="0064638B">
      <w:pPr>
        <w:spacing w:line="360" w:lineRule="auto"/>
        <w:ind w:firstLine="720"/>
        <w:jc w:val="both"/>
        <w:rPr>
          <w:rFonts w:ascii="Arial" w:hAnsi="Arial" w:cs="Arial"/>
          <w:szCs w:val="24"/>
        </w:rPr>
      </w:pPr>
      <w:r w:rsidRPr="00E547C3">
        <w:rPr>
          <w:rFonts w:ascii="Arial" w:hAnsi="Arial" w:cs="Arial"/>
          <w:szCs w:val="24"/>
        </w:rPr>
        <w:t xml:space="preserve">Metal cations can be incorporated into the framework of these mesoporous materials during synthesis by </w:t>
      </w:r>
      <w:r w:rsidR="00984CC3" w:rsidRPr="00E547C3">
        <w:rPr>
          <w:rFonts w:ascii="Arial" w:hAnsi="Arial" w:cs="Arial"/>
          <w:szCs w:val="24"/>
        </w:rPr>
        <w:t>first constructing a gel containing the metal cations and silicon followed by the addition of the surfactant templates.</w:t>
      </w:r>
      <w:r w:rsidR="00984CC3" w:rsidRPr="00E547C3">
        <w:rPr>
          <w:rFonts w:ascii="Arial" w:hAnsi="Arial" w:cs="Arial"/>
          <w:szCs w:val="24"/>
        </w:rPr>
        <w:fldChar w:fldCharType="begin"/>
      </w:r>
      <w:r w:rsidR="00984CC3" w:rsidRPr="00E547C3">
        <w:rPr>
          <w:rFonts w:ascii="Arial" w:hAnsi="Arial" w:cs="Arial"/>
          <w:szCs w:val="24"/>
        </w:rPr>
        <w:instrText xml:space="preserve"> ADDIN EN.CITE &lt;EndNote&gt;&lt;Cite&gt;&lt;Author&gt;Corma&lt;/Author&gt;&lt;Year&gt;1994&lt;/Year&gt;&lt;RecNum&gt;432&lt;/RecNum&gt;&lt;DisplayText&gt;[31]&lt;/DisplayText&gt;&lt;record&gt;&lt;rec-number&gt;432&lt;/rec-number&gt;&lt;foreign-keys&gt;&lt;key app="EN" db-id="zav0f5fx5wvspcep0rb5seeydxspdretr2az" timestamp="1477704534"&gt;432&lt;/key&gt;&lt;/foreign-keys&gt;&lt;ref-type name="Journal Article"&gt;17&lt;/ref-type&gt;&lt;contributors&gt;&lt;authors&gt;&lt;author&gt;Corma, A.&lt;/author&gt;&lt;author&gt;Navarro, M. T.&lt;/author&gt;&lt;author&gt;Perez Pariente, J.&lt;/author&gt;&lt;/authors&gt;&lt;/contributors&gt;&lt;titles&gt;&lt;title&gt;Synthesis of an ultralarge pore titanium silicate isomorphous to MCM-41 and its application as a catalyst for selective oxidation of hydrocarbons&lt;/title&gt;&lt;secondary-title&gt;J. Chem. Soc., Chem. Commun.&lt;/secondary-title&gt;&lt;/titles&gt;&lt;periodical&gt;&lt;full-title&gt;J. Chem. Soc., Chem. Commun.&lt;/full-title&gt;&lt;/periodical&gt;&lt;pages&gt;147-8&lt;/pages&gt;&lt;number&gt;2&lt;/number&gt;&lt;keywords&gt;&lt;keyword&gt;zeolite titanosilicate catalyst oxidn&lt;/keyword&gt;&lt;keyword&gt;hexene oxidn catalyst zeolite&lt;/keyword&gt;&lt;keyword&gt;norbornene oxidn catalyst zeolite&lt;/keyword&gt;&lt;/keywords&gt;&lt;dates&gt;&lt;year&gt;1994&lt;/year&gt;&lt;pub-dates&gt;&lt;date&gt;//&lt;/date&gt;&lt;/pub-dates&gt;&lt;/dates&gt;&lt;isbn&gt;0022-4936&lt;/isbn&gt;&lt;work-type&gt;10.1039/c39940000147&lt;/work-type&gt;&lt;urls&gt;&lt;/urls&gt;&lt;electronic-resource-num&gt;10.1039/c39940000147&lt;/electronic-resource-num&gt;&lt;/record&gt;&lt;/Cite&gt;&lt;/EndNote&gt;</w:instrText>
      </w:r>
      <w:r w:rsidR="00984CC3" w:rsidRPr="00E547C3">
        <w:rPr>
          <w:rFonts w:ascii="Arial" w:hAnsi="Arial" w:cs="Arial"/>
          <w:szCs w:val="24"/>
        </w:rPr>
        <w:fldChar w:fldCharType="separate"/>
      </w:r>
      <w:r w:rsidR="00984CC3" w:rsidRPr="00E547C3">
        <w:rPr>
          <w:rFonts w:ascii="Arial" w:hAnsi="Arial" w:cs="Arial"/>
          <w:noProof/>
          <w:szCs w:val="24"/>
        </w:rPr>
        <w:t>[31]</w:t>
      </w:r>
      <w:r w:rsidR="00984CC3" w:rsidRPr="00E547C3">
        <w:rPr>
          <w:rFonts w:ascii="Arial" w:hAnsi="Arial" w:cs="Arial"/>
          <w:szCs w:val="24"/>
        </w:rPr>
        <w:fldChar w:fldCharType="end"/>
      </w:r>
      <w:r w:rsidR="00984CC3" w:rsidRPr="00E547C3">
        <w:rPr>
          <w:rFonts w:ascii="Arial" w:hAnsi="Arial" w:cs="Arial"/>
          <w:szCs w:val="24"/>
        </w:rPr>
        <w:t xml:space="preserve">  The resulting heterogeneous catalysts have high surface areas, but there is little, if any, control of the dispersion on metal cations. </w:t>
      </w:r>
    </w:p>
    <w:p w14:paraId="0E58F602" w14:textId="09B34850" w:rsidR="00984CC3" w:rsidRPr="00E547C3" w:rsidRDefault="00984CC3" w:rsidP="00984CC3">
      <w:pPr>
        <w:spacing w:line="360" w:lineRule="auto"/>
        <w:ind w:firstLine="720"/>
        <w:jc w:val="both"/>
        <w:rPr>
          <w:rFonts w:ascii="Arial" w:hAnsi="Arial" w:cs="Arial"/>
          <w:szCs w:val="24"/>
        </w:rPr>
      </w:pPr>
      <w:r w:rsidRPr="00E547C3">
        <w:rPr>
          <w:rFonts w:ascii="Arial" w:hAnsi="Arial" w:cs="Arial"/>
          <w:szCs w:val="24"/>
        </w:rPr>
        <w:t>While templating agents eliminate the collapse of the pore structure and allow</w:t>
      </w:r>
      <w:r w:rsidR="00EE70C3" w:rsidRPr="00E547C3">
        <w:rPr>
          <w:rFonts w:ascii="Arial" w:hAnsi="Arial" w:cs="Arial"/>
          <w:szCs w:val="24"/>
        </w:rPr>
        <w:t xml:space="preserve"> for</w:t>
      </w:r>
      <w:r w:rsidRPr="00E547C3">
        <w:rPr>
          <w:rFonts w:ascii="Arial" w:hAnsi="Arial" w:cs="Arial"/>
          <w:szCs w:val="24"/>
        </w:rPr>
        <w:t xml:space="preserve"> the synthesis of mesoporous materials, there are several drawbacks to templating sol-gel synthesis. First, the cost of the templating material</w:t>
      </w:r>
      <w:r w:rsidR="00EE70C3" w:rsidRPr="00E547C3">
        <w:rPr>
          <w:rFonts w:ascii="Arial" w:hAnsi="Arial" w:cs="Arial"/>
          <w:szCs w:val="24"/>
        </w:rPr>
        <w:t>s</w:t>
      </w:r>
      <w:r w:rsidRPr="00E547C3">
        <w:rPr>
          <w:rFonts w:ascii="Arial" w:hAnsi="Arial" w:cs="Arial"/>
          <w:szCs w:val="24"/>
        </w:rPr>
        <w:t xml:space="preserve"> is relatively high in comparison to traditional sol-gel syntheses. Second, the stability of the support and the active material is insufficient for many industrial properties.  The active species in these templated materials often leaches from the surface therefore negating the title of a heterogeneous catalyst.</w:t>
      </w:r>
      <w:r w:rsidRPr="00E547C3">
        <w:rPr>
          <w:rFonts w:ascii="Arial" w:hAnsi="Arial" w:cs="Arial"/>
          <w:szCs w:val="24"/>
        </w:rPr>
        <w:fldChar w:fldCharType="begin"/>
      </w:r>
      <w:r w:rsidRPr="00E547C3">
        <w:rPr>
          <w:rFonts w:ascii="Arial" w:hAnsi="Arial" w:cs="Arial"/>
          <w:szCs w:val="24"/>
        </w:rPr>
        <w:instrText xml:space="preserve"> ADDIN EN.CITE &lt;EndNote&gt;&lt;Cite&gt;&lt;Author&gt;Pham&lt;/Author&gt;&lt;Year&gt;2012&lt;/Year&gt;&lt;RecNum&gt;361&lt;/RecNum&gt;&lt;DisplayText&gt;[32]&lt;/DisplayText&gt;&lt;record&gt;&lt;rec-number&gt;361&lt;/rec-number&gt;&lt;foreign-keys&gt;&lt;key app="EN" db-id="zav0f5fx5wvspcep0rb5seeydxspdretr2az" timestamp="1476476124"&gt;361&lt;/key&gt;&lt;/foreign-keys&gt;&lt;ref-type name="Journal Article"&gt;17&lt;/ref-type&gt;&lt;contributors&gt;&lt;authors&gt;&lt;author&gt;Pham, Anh Le-Tuan&lt;/author&gt;&lt;author&gt;Sedlak, David L.&lt;/author&gt;&lt;author&gt;Doyle, Fiona M.&lt;/author&gt;&lt;/authors&gt;&lt;/contributors&gt;&lt;titles&gt;&lt;title&gt;Dissolution of mesoporous silica supports in aqueous solutions: Implications for mesoporous silica-based water treatment processes&lt;/title&gt;&lt;secondary-title&gt;Appl. Catal., B&lt;/secondary-title&gt;&lt;/titles&gt;&lt;periodical&gt;&lt;full-title&gt;Appl. Catal., B&lt;/full-title&gt;&lt;/periodical&gt;&lt;pages&gt;258-264&lt;/pages&gt;&lt;volume&gt;126&lt;/volume&gt;&lt;keywords&gt;&lt;keyword&gt;dissoln mesoporous silica support water&lt;/keyword&gt;&lt;/keywords&gt;&lt;dates&gt;&lt;year&gt;2012&lt;/year&gt;&lt;pub-dates&gt;&lt;date&gt;//&lt;/date&gt;&lt;/pub-dates&gt;&lt;/dates&gt;&lt;publisher&gt;Elsevier B.V.&lt;/publisher&gt;&lt;isbn&gt;0926-3373&lt;/isbn&gt;&lt;work-type&gt;10.1016/j.apcatb.2012.07.018&lt;/work-type&gt;&lt;urls&gt;&lt;/urls&gt;&lt;electronic-resource-num&gt;10.1016/j.apcatb.2012.07.018&lt;/electronic-resource-num&gt;&lt;/record&gt;&lt;/Cite&gt;&lt;/EndNote&gt;</w:instrText>
      </w:r>
      <w:r w:rsidRPr="00E547C3">
        <w:rPr>
          <w:rFonts w:ascii="Arial" w:hAnsi="Arial" w:cs="Arial"/>
          <w:szCs w:val="24"/>
        </w:rPr>
        <w:fldChar w:fldCharType="separate"/>
      </w:r>
      <w:r w:rsidRPr="00E547C3">
        <w:rPr>
          <w:rFonts w:ascii="Arial" w:hAnsi="Arial" w:cs="Arial"/>
          <w:noProof/>
          <w:szCs w:val="24"/>
        </w:rPr>
        <w:t>[32]</w:t>
      </w:r>
      <w:r w:rsidRPr="00E547C3">
        <w:rPr>
          <w:rFonts w:ascii="Arial" w:hAnsi="Arial" w:cs="Arial"/>
          <w:szCs w:val="24"/>
        </w:rPr>
        <w:fldChar w:fldCharType="end"/>
      </w:r>
      <w:r w:rsidRPr="00E547C3">
        <w:rPr>
          <w:rFonts w:ascii="Arial" w:hAnsi="Arial" w:cs="Arial"/>
          <w:szCs w:val="24"/>
        </w:rPr>
        <w:t xml:space="preserve"> </w:t>
      </w:r>
    </w:p>
    <w:p w14:paraId="423D4CD8" w14:textId="7D9F1750" w:rsidR="00984CC3" w:rsidRPr="009D51D4" w:rsidRDefault="005B59BA" w:rsidP="00984CC3">
      <w:pPr>
        <w:spacing w:line="360" w:lineRule="auto"/>
        <w:jc w:val="both"/>
        <w:rPr>
          <w:rFonts w:ascii="Arial" w:hAnsi="Arial" w:cs="Arial"/>
          <w:i/>
          <w:szCs w:val="24"/>
        </w:rPr>
      </w:pPr>
      <w:r w:rsidRPr="009D51D4">
        <w:rPr>
          <w:rFonts w:ascii="Arial" w:hAnsi="Arial" w:cs="Arial"/>
          <w:i/>
          <w:szCs w:val="24"/>
        </w:rPr>
        <w:t>Non-hydrolytic Sol-g</w:t>
      </w:r>
      <w:r w:rsidR="00984CC3" w:rsidRPr="009D51D4">
        <w:rPr>
          <w:rFonts w:ascii="Arial" w:hAnsi="Arial" w:cs="Arial"/>
          <w:i/>
          <w:szCs w:val="24"/>
        </w:rPr>
        <w:t xml:space="preserve">el </w:t>
      </w:r>
    </w:p>
    <w:p w14:paraId="583602DD" w14:textId="63BDBCE9" w:rsidR="00F82C09" w:rsidRPr="00E547C3" w:rsidRDefault="00984CC3" w:rsidP="00EE70C3">
      <w:pPr>
        <w:spacing w:line="360" w:lineRule="auto"/>
        <w:ind w:firstLine="720"/>
        <w:jc w:val="both"/>
        <w:rPr>
          <w:rFonts w:ascii="Arial" w:hAnsi="Arial" w:cs="Arial"/>
          <w:szCs w:val="24"/>
        </w:rPr>
      </w:pPr>
      <w:r w:rsidRPr="00E547C3">
        <w:rPr>
          <w:rFonts w:ascii="Arial" w:hAnsi="Arial" w:cs="Arial"/>
          <w:szCs w:val="24"/>
        </w:rPr>
        <w:t>Another limitation to traditional sol-gel syntheses is the dependence on the rate of hydrolysis.  In the case of mixed metal oxides such as ZrTiO</w:t>
      </w:r>
      <w:r w:rsidRPr="00E547C3">
        <w:rPr>
          <w:rFonts w:ascii="Arial" w:hAnsi="Arial" w:cs="Arial"/>
          <w:szCs w:val="24"/>
          <w:vertAlign w:val="subscript"/>
        </w:rPr>
        <w:t>4</w:t>
      </w:r>
      <w:r w:rsidRPr="00E547C3">
        <w:rPr>
          <w:rFonts w:ascii="Arial" w:hAnsi="Arial" w:cs="Arial"/>
          <w:szCs w:val="24"/>
        </w:rPr>
        <w:t xml:space="preserve"> the rates of hydrolysis are very different for the zirconium and titanium precursors.  In order to overcome the difference in rates, complexing agents are used to decrease the hydrolysis rate of the more reactive precursor.  Unfortunately, this typically leads to a significant increase in cost and decrease in the regulation of homogeneity.  One way to eliminate the problem of different hydrolysis rates is to use a non-hydrolytic sol-gel </w:t>
      </w:r>
      <w:r w:rsidR="00967BB3" w:rsidRPr="00E547C3">
        <w:rPr>
          <w:rFonts w:ascii="Arial" w:hAnsi="Arial" w:cs="Arial"/>
          <w:szCs w:val="24"/>
        </w:rPr>
        <w:t>approach</w:t>
      </w:r>
      <w:r w:rsidRPr="00E547C3">
        <w:rPr>
          <w:rFonts w:ascii="Arial" w:hAnsi="Arial" w:cs="Arial"/>
          <w:szCs w:val="24"/>
        </w:rPr>
        <w:t>.</w:t>
      </w:r>
      <w:r w:rsidRPr="00E547C3">
        <w:rPr>
          <w:rFonts w:ascii="Arial" w:hAnsi="Arial" w:cs="Arial"/>
          <w:szCs w:val="24"/>
        </w:rPr>
        <w:fldChar w:fldCharType="begin"/>
      </w:r>
      <w:r w:rsidRPr="00E547C3">
        <w:rPr>
          <w:rFonts w:ascii="Arial" w:hAnsi="Arial" w:cs="Arial"/>
          <w:szCs w:val="24"/>
        </w:rPr>
        <w:instrText xml:space="preserve"> ADDIN EN.CITE &lt;EndNote&gt;&lt;Cite&gt;&lt;Author&gt;Debecker&lt;/Author&gt;&lt;Year&gt;2013&lt;/Year&gt;&lt;RecNum&gt;349&lt;/RecNum&gt;&lt;DisplayText&gt;[26,33]&lt;/DisplayText&gt;&lt;record&gt;&lt;rec-number&gt;349&lt;/rec-number&gt;&lt;foreign-keys&gt;&lt;key app="EN" db-id="zav0f5fx5wvspcep0rb5seeydxspdretr2az" timestamp="1476374952"&gt;349&lt;/key&gt;&lt;/foreign-keys&gt;&lt;ref-type name="Journal Article"&gt;17&lt;/ref-type&gt;&lt;contributors&gt;&lt;authors&gt;&lt;author&gt;Debecker, Damien P.&lt;/author&gt;&lt;author&gt;Hulea, Vasile&lt;/author&gt;&lt;author&gt;Mutin, P. Hubert&lt;/author&gt;&lt;/authors&gt;&lt;/contributors&gt;&lt;titles&gt;&lt;title&gt;Mesoporous mixed oxide catalysts via non-hydrolytic sol-gel: A review&lt;/title&gt;&lt;secondary-title&gt;Appl. Catal., A&lt;/secondary-title&gt;&lt;/titles&gt;&lt;periodical&gt;&lt;full-title&gt;Appl. Catal., A&lt;/full-title&gt;&lt;/periodical&gt;&lt;pages&gt;192-206&lt;/pages&gt;&lt;volume&gt;451&lt;/volume&gt;&lt;keywords&gt;&lt;keyword&gt;review mesoporous mixed oxide catalyst non hydrolytic sol gel&lt;/keyword&gt;&lt;keyword&gt;catalytic oxidn redn nitrogen oxide alkene metathesis alkylation review&lt;/keyword&gt;&lt;/keywords&gt;&lt;dates&gt;&lt;year&gt;2013&lt;/year&gt;&lt;pub-dates&gt;&lt;date&gt;//&lt;/date&gt;&lt;/pub-dates&gt;&lt;/dates&gt;&lt;publisher&gt;Elsevier B.V.&lt;/publisher&gt;&lt;isbn&gt;0926-860X&lt;/isbn&gt;&lt;work-type&gt;10.1016/j.apcata.2012.11.002&lt;/work-type&gt;&lt;urls&gt;&lt;/urls&gt;&lt;electronic-resource-num&gt;10.1016/j.apcata.2012.11.002&lt;/electronic-resource-num&gt;&lt;/record&gt;&lt;/Cite&gt;&lt;Cite&gt;&lt;Author&gt;Lind&lt;/Author&gt;&lt;Year&gt;2010&lt;/Year&gt;&lt;RecNum&gt;362&lt;/RecNum&gt;&lt;record&gt;&lt;rec-number&gt;362&lt;/rec-number&gt;&lt;foreign-keys&gt;&lt;key app="EN" db-id="zav0f5fx5wvspcep0rb5seeydxspdretr2az" timestamp="1476477099"&gt;362&lt;/key&gt;&lt;/foreign-keys&gt;&lt;ref-type name="Journal Article"&gt;17&lt;/ref-type&gt;&lt;contributors&gt;&lt;authors&gt;&lt;author&gt;Lind, Cora&lt;/author&gt;&lt;author&gt;Gates, Stacy D&lt;/author&gt;&lt;author&gt;Pedoussaut, Nathalie M&lt;/author&gt;&lt;author&gt;Baiz, Tamam I&lt;/author&gt;&lt;/authors&gt;&lt;/contributors&gt;&lt;titles&gt;&lt;title&gt;Novel materials through non-hydrolytic sol-gel processing: Negative thermal expansion oxides and beyond&lt;/title&gt;&lt;secondary-title&gt;Materials&lt;/secondary-title&gt;&lt;/titles&gt;&lt;periodical&gt;&lt;full-title&gt;Materials&lt;/full-title&gt;&lt;/periodical&gt;&lt;pages&gt;2567-2587&lt;/pages&gt;&lt;volume&gt;3&lt;/volume&gt;&lt;number&gt;4&lt;/number&gt;&lt;dates&gt;&lt;year&gt;2010&lt;/year&gt;&lt;/dates&gt;&lt;urls&gt;&lt;/urls&gt;&lt;/record&gt;&lt;/Cite&gt;&lt;/EndNote&gt;</w:instrText>
      </w:r>
      <w:r w:rsidRPr="00E547C3">
        <w:rPr>
          <w:rFonts w:ascii="Arial" w:hAnsi="Arial" w:cs="Arial"/>
          <w:szCs w:val="24"/>
        </w:rPr>
        <w:fldChar w:fldCharType="separate"/>
      </w:r>
      <w:r w:rsidRPr="00E547C3">
        <w:rPr>
          <w:rFonts w:ascii="Arial" w:hAnsi="Arial" w:cs="Arial"/>
          <w:noProof/>
          <w:szCs w:val="24"/>
        </w:rPr>
        <w:t>[26,33]</w:t>
      </w:r>
      <w:r w:rsidRPr="00E547C3">
        <w:rPr>
          <w:rFonts w:ascii="Arial" w:hAnsi="Arial" w:cs="Arial"/>
          <w:szCs w:val="24"/>
        </w:rPr>
        <w:fldChar w:fldCharType="end"/>
      </w:r>
      <w:r w:rsidRPr="00E547C3">
        <w:rPr>
          <w:rFonts w:ascii="Arial" w:hAnsi="Arial" w:cs="Arial"/>
          <w:szCs w:val="24"/>
        </w:rPr>
        <w:t xml:space="preserve"> </w:t>
      </w:r>
    </w:p>
    <w:p w14:paraId="17199DFE" w14:textId="77777777" w:rsidR="00984CC3" w:rsidRPr="00E547C3" w:rsidRDefault="00984CC3" w:rsidP="007C7D94">
      <w:pPr>
        <w:spacing w:line="360" w:lineRule="auto"/>
        <w:jc w:val="both"/>
        <w:rPr>
          <w:rFonts w:ascii="Arial" w:hAnsi="Arial" w:cs="Arial"/>
          <w:szCs w:val="24"/>
        </w:rPr>
        <w:sectPr w:rsidR="00984CC3" w:rsidRPr="00E547C3" w:rsidSect="000B6B12">
          <w:pgSz w:w="12240" w:h="15840"/>
          <w:pgMar w:top="1440" w:right="1440" w:bottom="1440" w:left="1440" w:header="720" w:footer="720" w:gutter="0"/>
          <w:pgNumType w:start="1"/>
          <w:cols w:space="720"/>
          <w:docGrid w:linePitch="360"/>
        </w:sectPr>
      </w:pPr>
    </w:p>
    <w:p w14:paraId="270C8999" w14:textId="704312D2" w:rsidR="00F82C09" w:rsidRPr="00E547C3" w:rsidRDefault="00F82C09" w:rsidP="007C7D94">
      <w:pPr>
        <w:spacing w:line="360" w:lineRule="auto"/>
        <w:jc w:val="both"/>
        <w:rPr>
          <w:rFonts w:ascii="Arial" w:hAnsi="Arial" w:cs="Arial"/>
          <w:szCs w:val="24"/>
        </w:rPr>
      </w:pPr>
    </w:p>
    <w:p w14:paraId="7A69410B" w14:textId="52F9ACE6" w:rsidR="00F82C09" w:rsidRPr="00E547C3" w:rsidRDefault="00F82C09" w:rsidP="007C7D94">
      <w:pPr>
        <w:spacing w:line="360" w:lineRule="auto"/>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566080" behindDoc="0" locked="0" layoutInCell="1" allowOverlap="1" wp14:anchorId="4F6ACF6B" wp14:editId="08932F4F">
                <wp:simplePos x="0" y="0"/>
                <wp:positionH relativeFrom="column">
                  <wp:posOffset>-54429</wp:posOffset>
                </wp:positionH>
                <wp:positionV relativeFrom="paragraph">
                  <wp:posOffset>1628049</wp:posOffset>
                </wp:positionV>
                <wp:extent cx="8214995" cy="2163445"/>
                <wp:effectExtent l="0" t="0" r="0" b="8255"/>
                <wp:wrapTopAndBottom/>
                <wp:docPr id="18" name="Group 18"/>
                <wp:cNvGraphicFramePr/>
                <a:graphic xmlns:a="http://schemas.openxmlformats.org/drawingml/2006/main">
                  <a:graphicData uri="http://schemas.microsoft.com/office/word/2010/wordprocessingGroup">
                    <wpg:wgp>
                      <wpg:cNvGrpSpPr/>
                      <wpg:grpSpPr>
                        <a:xfrm>
                          <a:off x="0" y="0"/>
                          <a:ext cx="8214995" cy="2163445"/>
                          <a:chOff x="0" y="0"/>
                          <a:chExt cx="8214995" cy="2163445"/>
                        </a:xfrm>
                      </wpg:grpSpPr>
                      <pic:pic xmlns:pic="http://schemas.openxmlformats.org/drawingml/2006/picture">
                        <pic:nvPicPr>
                          <pic:cNvPr id="16" name="Picture 1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14995" cy="1813560"/>
                          </a:xfrm>
                          <a:prstGeom prst="rect">
                            <a:avLst/>
                          </a:prstGeom>
                          <a:noFill/>
                          <a:ln>
                            <a:noFill/>
                          </a:ln>
                        </pic:spPr>
                      </pic:pic>
                      <wps:wsp>
                        <wps:cNvPr id="17" name="Text Box 17"/>
                        <wps:cNvSpPr txBox="1"/>
                        <wps:spPr>
                          <a:xfrm>
                            <a:off x="0" y="1874520"/>
                            <a:ext cx="8214995" cy="288925"/>
                          </a:xfrm>
                          <a:prstGeom prst="rect">
                            <a:avLst/>
                          </a:prstGeom>
                          <a:solidFill>
                            <a:prstClr val="white"/>
                          </a:solidFill>
                          <a:ln>
                            <a:noFill/>
                          </a:ln>
                        </wps:spPr>
                        <wps:txbx>
                          <w:txbxContent>
                            <w:p w14:paraId="6DBCB02C" w14:textId="07F8B724" w:rsidR="00E06FDB" w:rsidRPr="00AC1773" w:rsidRDefault="00E06FDB" w:rsidP="00F82C09">
                              <w:pPr>
                                <w:pStyle w:val="Caption"/>
                                <w:jc w:val="center"/>
                              </w:pPr>
                              <w:bookmarkStart w:id="5" w:name="_Ref465447488"/>
                              <w:r w:rsidRPr="00F82C09">
                                <w:rPr>
                                  <w:rFonts w:ascii="Arial" w:hAnsi="Arial" w:cs="Arial"/>
                                  <w:i w:val="0"/>
                                  <w:color w:val="auto"/>
                                  <w:sz w:val="22"/>
                                </w:rPr>
                                <w:t xml:space="preserve">Figure </w:t>
                              </w:r>
                              <w:r w:rsidRPr="00F82C09">
                                <w:rPr>
                                  <w:rFonts w:ascii="Arial" w:hAnsi="Arial" w:cs="Arial"/>
                                  <w:i w:val="0"/>
                                  <w:color w:val="auto"/>
                                  <w:sz w:val="22"/>
                                </w:rPr>
                                <w:fldChar w:fldCharType="begin"/>
                              </w:r>
                              <w:r w:rsidRPr="00F82C09">
                                <w:rPr>
                                  <w:rFonts w:ascii="Arial" w:hAnsi="Arial" w:cs="Arial"/>
                                  <w:i w:val="0"/>
                                  <w:color w:val="auto"/>
                                  <w:sz w:val="22"/>
                                </w:rPr>
                                <w:instrText xml:space="preserve"> SEQ Figure \* ARABIC </w:instrText>
                              </w:r>
                              <w:r w:rsidRPr="00F82C09">
                                <w:rPr>
                                  <w:rFonts w:ascii="Arial" w:hAnsi="Arial" w:cs="Arial"/>
                                  <w:i w:val="0"/>
                                  <w:color w:val="auto"/>
                                  <w:sz w:val="22"/>
                                </w:rPr>
                                <w:fldChar w:fldCharType="separate"/>
                              </w:r>
                              <w:r w:rsidR="00B01117">
                                <w:rPr>
                                  <w:rFonts w:ascii="Arial" w:hAnsi="Arial" w:cs="Arial"/>
                                  <w:i w:val="0"/>
                                  <w:noProof/>
                                  <w:color w:val="auto"/>
                                  <w:sz w:val="22"/>
                                </w:rPr>
                                <w:t>3</w:t>
                              </w:r>
                              <w:r w:rsidRPr="00F82C09">
                                <w:rPr>
                                  <w:rFonts w:ascii="Arial" w:hAnsi="Arial" w:cs="Arial"/>
                                  <w:i w:val="0"/>
                                  <w:color w:val="auto"/>
                                  <w:sz w:val="22"/>
                                </w:rPr>
                                <w:fldChar w:fldCharType="end"/>
                              </w:r>
                              <w:bookmarkEnd w:id="5"/>
                              <w:r w:rsidRPr="00F82C09">
                                <w:rPr>
                                  <w:rFonts w:ascii="Arial" w:hAnsi="Arial" w:cs="Arial"/>
                                  <w:i w:val="0"/>
                                  <w:color w:val="auto"/>
                                  <w:sz w:val="22"/>
                                </w:rPr>
                                <w:t xml:space="preserve"> </w:t>
                              </w:r>
                              <w:r>
                                <w:rPr>
                                  <w:rFonts w:ascii="Arial" w:hAnsi="Arial" w:cs="Arial"/>
                                  <w:i w:val="0"/>
                                  <w:color w:val="auto"/>
                                  <w:sz w:val="22"/>
                                </w:rPr>
                                <w:t>Illustration of soft templating process.  Figure modified from ref [28].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F6ACF6B" id="Group 18" o:spid="_x0000_s1036" style="position:absolute;left:0;text-align:left;margin-left:-4.3pt;margin-top:128.2pt;width:646.85pt;height:170.35pt;z-index:251566080" coordsize="82149,216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">
                <v:shape id="Picture 16" o:spid="_x0000_s1037" type="#_x0000_t75" style="position:absolute;width:82149;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">
                  <v:imagedata r:id="rId14" o:title=""/>
                  <v:path arrowok="t"/>
                </v:shape>
                <v:shape id="Text Box 17" o:spid="_x0000_s1038" type="#_x0000_t202" style="position:absolute;top:18745;width:82149;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" stroked="f">
                  <v:textbox style="mso-fit-shape-to-text:t" inset="0,0,0,0">
                    <w:txbxContent>
                      <w:p w14:paraId="6DBCB02C" w14:textId="07F8B724" w:rsidR="00E06FDB" w:rsidRPr="00AC1773" w:rsidRDefault="00E06FDB" w:rsidP="00F82C09">
                        <w:pPr>
                          <w:pStyle w:val="Caption"/>
                          <w:jc w:val="center"/>
                        </w:pPr>
                        <w:bookmarkStart w:id="6" w:name="_Ref465447488"/>
                        <w:r w:rsidRPr="00F82C09">
                          <w:rPr>
                            <w:rFonts w:ascii="Arial" w:hAnsi="Arial" w:cs="Arial"/>
                            <w:i w:val="0"/>
                            <w:color w:val="auto"/>
                            <w:sz w:val="22"/>
                          </w:rPr>
                          <w:t xml:space="preserve">Figure </w:t>
                        </w:r>
                        <w:r w:rsidRPr="00F82C09">
                          <w:rPr>
                            <w:rFonts w:ascii="Arial" w:hAnsi="Arial" w:cs="Arial"/>
                            <w:i w:val="0"/>
                            <w:color w:val="auto"/>
                            <w:sz w:val="22"/>
                          </w:rPr>
                          <w:fldChar w:fldCharType="begin"/>
                        </w:r>
                        <w:r w:rsidRPr="00F82C09">
                          <w:rPr>
                            <w:rFonts w:ascii="Arial" w:hAnsi="Arial" w:cs="Arial"/>
                            <w:i w:val="0"/>
                            <w:color w:val="auto"/>
                            <w:sz w:val="22"/>
                          </w:rPr>
                          <w:instrText xml:space="preserve"> SEQ Figure \* ARABIC </w:instrText>
                        </w:r>
                        <w:r w:rsidRPr="00F82C09">
                          <w:rPr>
                            <w:rFonts w:ascii="Arial" w:hAnsi="Arial" w:cs="Arial"/>
                            <w:i w:val="0"/>
                            <w:color w:val="auto"/>
                            <w:sz w:val="22"/>
                          </w:rPr>
                          <w:fldChar w:fldCharType="separate"/>
                        </w:r>
                        <w:r w:rsidR="00B01117">
                          <w:rPr>
                            <w:rFonts w:ascii="Arial" w:hAnsi="Arial" w:cs="Arial"/>
                            <w:i w:val="0"/>
                            <w:noProof/>
                            <w:color w:val="auto"/>
                            <w:sz w:val="22"/>
                          </w:rPr>
                          <w:t>3</w:t>
                        </w:r>
                        <w:r w:rsidRPr="00F82C09">
                          <w:rPr>
                            <w:rFonts w:ascii="Arial" w:hAnsi="Arial" w:cs="Arial"/>
                            <w:i w:val="0"/>
                            <w:color w:val="auto"/>
                            <w:sz w:val="22"/>
                          </w:rPr>
                          <w:fldChar w:fldCharType="end"/>
                        </w:r>
                        <w:bookmarkEnd w:id="6"/>
                        <w:r w:rsidRPr="00F82C09">
                          <w:rPr>
                            <w:rFonts w:ascii="Arial" w:hAnsi="Arial" w:cs="Arial"/>
                            <w:i w:val="0"/>
                            <w:color w:val="auto"/>
                            <w:sz w:val="22"/>
                          </w:rPr>
                          <w:t xml:space="preserve"> </w:t>
                        </w:r>
                        <w:r>
                          <w:rPr>
                            <w:rFonts w:ascii="Arial" w:hAnsi="Arial" w:cs="Arial"/>
                            <w:i w:val="0"/>
                            <w:color w:val="auto"/>
                            <w:sz w:val="22"/>
                          </w:rPr>
                          <w:t>Illustration of soft templating process.  Figure modified from ref [28].</w:t>
                        </w:r>
                      </w:p>
                    </w:txbxContent>
                  </v:textbox>
                </v:shape>
                <w10:wrap type="topAndBottom"/>
              </v:group>
            </w:pict>
          </mc:Fallback>
        </mc:AlternateContent>
      </w:r>
    </w:p>
    <w:p w14:paraId="71759941" w14:textId="77777777" w:rsidR="00F82C09" w:rsidRPr="00E547C3" w:rsidRDefault="00F82C09" w:rsidP="007C7D94">
      <w:pPr>
        <w:spacing w:line="360" w:lineRule="auto"/>
        <w:jc w:val="both"/>
        <w:rPr>
          <w:rFonts w:ascii="Arial" w:hAnsi="Arial" w:cs="Arial"/>
          <w:szCs w:val="24"/>
        </w:rPr>
        <w:sectPr w:rsidR="00F82C09" w:rsidRPr="00E547C3" w:rsidSect="000B6B12">
          <w:pgSz w:w="15840" w:h="12240" w:orient="landscape"/>
          <w:pgMar w:top="1440" w:right="1440" w:bottom="1440" w:left="1440" w:header="720" w:footer="720" w:gutter="0"/>
          <w:cols w:space="720"/>
          <w:docGrid w:linePitch="360"/>
        </w:sectPr>
      </w:pPr>
    </w:p>
    <w:p w14:paraId="3032F596" w14:textId="22C646B6" w:rsidR="00FD7A24" w:rsidRPr="00E547C3" w:rsidRDefault="00FD7A24" w:rsidP="00984CC3">
      <w:pPr>
        <w:spacing w:line="360" w:lineRule="auto"/>
        <w:ind w:firstLine="720"/>
        <w:jc w:val="both"/>
        <w:rPr>
          <w:rFonts w:ascii="Arial" w:hAnsi="Arial" w:cs="Arial"/>
          <w:szCs w:val="24"/>
        </w:rPr>
      </w:pPr>
    </w:p>
    <w:p w14:paraId="2B937395" w14:textId="6822CD54" w:rsidR="00FD7A24" w:rsidRPr="00E547C3" w:rsidRDefault="00FD7A24" w:rsidP="00984CC3">
      <w:pPr>
        <w:spacing w:line="360" w:lineRule="auto"/>
        <w:ind w:firstLine="720"/>
        <w:jc w:val="both"/>
        <w:rPr>
          <w:rFonts w:ascii="Arial" w:hAnsi="Arial" w:cs="Arial"/>
          <w:szCs w:val="24"/>
        </w:rPr>
      </w:pPr>
    </w:p>
    <w:p w14:paraId="1A2BF412" w14:textId="3ACEFEE0" w:rsidR="00FD7A24" w:rsidRPr="00E547C3" w:rsidRDefault="00FD7A24" w:rsidP="00984CC3">
      <w:pPr>
        <w:spacing w:line="360" w:lineRule="auto"/>
        <w:ind w:firstLine="720"/>
        <w:jc w:val="both"/>
        <w:rPr>
          <w:rFonts w:ascii="Arial" w:hAnsi="Arial" w:cs="Arial"/>
          <w:szCs w:val="24"/>
        </w:rPr>
      </w:pPr>
    </w:p>
    <w:p w14:paraId="3214ABBF" w14:textId="35598770" w:rsidR="00FD7A24" w:rsidRPr="00E547C3" w:rsidRDefault="00FD7A24" w:rsidP="00984CC3">
      <w:pPr>
        <w:spacing w:line="360" w:lineRule="auto"/>
        <w:ind w:firstLine="720"/>
        <w:jc w:val="both"/>
        <w:rPr>
          <w:rFonts w:ascii="Arial" w:hAnsi="Arial" w:cs="Arial"/>
          <w:szCs w:val="24"/>
        </w:rPr>
      </w:pPr>
    </w:p>
    <w:p w14:paraId="46ADA330" w14:textId="77777777" w:rsidR="00FD7A24" w:rsidRPr="00E547C3" w:rsidRDefault="00FD7A24" w:rsidP="00984CC3">
      <w:pPr>
        <w:spacing w:line="360" w:lineRule="auto"/>
        <w:ind w:firstLine="720"/>
        <w:jc w:val="both"/>
        <w:rPr>
          <w:rFonts w:ascii="Arial" w:hAnsi="Arial" w:cs="Arial"/>
          <w:szCs w:val="24"/>
        </w:rPr>
      </w:pPr>
    </w:p>
    <w:p w14:paraId="353618C6" w14:textId="73466FFB" w:rsidR="00FD7A24" w:rsidRPr="00E547C3" w:rsidRDefault="00FD7A24" w:rsidP="00984CC3">
      <w:pPr>
        <w:spacing w:line="360" w:lineRule="auto"/>
        <w:ind w:firstLine="720"/>
        <w:jc w:val="both"/>
        <w:rPr>
          <w:rFonts w:ascii="Arial" w:hAnsi="Arial" w:cs="Arial"/>
          <w:szCs w:val="24"/>
        </w:rPr>
      </w:pPr>
    </w:p>
    <w:p w14:paraId="7042D99B" w14:textId="2B1A64C9" w:rsidR="00FD7A24" w:rsidRPr="00E547C3" w:rsidRDefault="00FD7A24" w:rsidP="00984CC3">
      <w:pPr>
        <w:spacing w:line="360" w:lineRule="auto"/>
        <w:ind w:firstLine="720"/>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571200" behindDoc="0" locked="0" layoutInCell="1" allowOverlap="1" wp14:anchorId="2E9940B9" wp14:editId="118AA738">
                <wp:simplePos x="0" y="0"/>
                <wp:positionH relativeFrom="column">
                  <wp:posOffset>0</wp:posOffset>
                </wp:positionH>
                <wp:positionV relativeFrom="paragraph">
                  <wp:posOffset>344805</wp:posOffset>
                </wp:positionV>
                <wp:extent cx="5905500" cy="2150110"/>
                <wp:effectExtent l="0" t="0" r="0" b="2540"/>
                <wp:wrapTopAndBottom/>
                <wp:docPr id="21" name="Group 21"/>
                <wp:cNvGraphicFramePr/>
                <a:graphic xmlns:a="http://schemas.openxmlformats.org/drawingml/2006/main">
                  <a:graphicData uri="http://schemas.microsoft.com/office/word/2010/wordprocessingGroup">
                    <wpg:wgp>
                      <wpg:cNvGrpSpPr/>
                      <wpg:grpSpPr>
                        <a:xfrm>
                          <a:off x="0" y="0"/>
                          <a:ext cx="5905500" cy="2150110"/>
                          <a:chOff x="0" y="0"/>
                          <a:chExt cx="5905500" cy="2150110"/>
                        </a:xfrm>
                      </wpg:grpSpPr>
                      <pic:pic xmlns:pic="http://schemas.openxmlformats.org/drawingml/2006/picture">
                        <pic:nvPicPr>
                          <pic:cNvPr id="19" name="Picture 19"/>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00" cy="1638300"/>
                          </a:xfrm>
                          <a:prstGeom prst="rect">
                            <a:avLst/>
                          </a:prstGeom>
                          <a:noFill/>
                          <a:ln>
                            <a:noFill/>
                          </a:ln>
                        </pic:spPr>
                      </pic:pic>
                      <wps:wsp>
                        <wps:cNvPr id="20" name="Text Box 20"/>
                        <wps:cNvSpPr txBox="1"/>
                        <wps:spPr>
                          <a:xfrm>
                            <a:off x="0" y="1701800"/>
                            <a:ext cx="5905500" cy="448310"/>
                          </a:xfrm>
                          <a:prstGeom prst="rect">
                            <a:avLst/>
                          </a:prstGeom>
                          <a:solidFill>
                            <a:prstClr val="white"/>
                          </a:solidFill>
                          <a:ln>
                            <a:noFill/>
                          </a:ln>
                        </wps:spPr>
                        <wps:txbx>
                          <w:txbxContent>
                            <w:p w14:paraId="33E5A23C" w14:textId="607F8CE5" w:rsidR="00E06FDB" w:rsidRPr="00FD7A24" w:rsidRDefault="00E06FDB" w:rsidP="00FD7A24">
                              <w:pPr>
                                <w:pStyle w:val="Caption"/>
                                <w:jc w:val="center"/>
                                <w:rPr>
                                  <w:rFonts w:ascii="Arial" w:hAnsi="Arial" w:cs="Arial"/>
                                  <w:i w:val="0"/>
                                  <w:color w:val="auto"/>
                                  <w:sz w:val="22"/>
                                </w:rPr>
                              </w:pPr>
                              <w:bookmarkStart w:id="7" w:name="_Ref465454845"/>
                              <w:r w:rsidRPr="00FD7A24">
                                <w:rPr>
                                  <w:rFonts w:ascii="Arial" w:hAnsi="Arial" w:cs="Arial"/>
                                  <w:i w:val="0"/>
                                  <w:color w:val="auto"/>
                                  <w:sz w:val="22"/>
                                </w:rPr>
                                <w:t xml:space="preserve">Figure </w:t>
                              </w:r>
                              <w:r w:rsidRPr="00FD7A24">
                                <w:rPr>
                                  <w:rFonts w:ascii="Arial" w:hAnsi="Arial" w:cs="Arial"/>
                                  <w:i w:val="0"/>
                                  <w:color w:val="auto"/>
                                  <w:sz w:val="22"/>
                                </w:rPr>
                                <w:fldChar w:fldCharType="begin"/>
                              </w:r>
                              <w:r w:rsidRPr="00FD7A24">
                                <w:rPr>
                                  <w:rFonts w:ascii="Arial" w:hAnsi="Arial" w:cs="Arial"/>
                                  <w:i w:val="0"/>
                                  <w:color w:val="auto"/>
                                  <w:sz w:val="22"/>
                                </w:rPr>
                                <w:instrText xml:space="preserve"> SEQ Figure \* ARABIC </w:instrText>
                              </w:r>
                              <w:r w:rsidRPr="00FD7A24">
                                <w:rPr>
                                  <w:rFonts w:ascii="Arial" w:hAnsi="Arial" w:cs="Arial"/>
                                  <w:i w:val="0"/>
                                  <w:color w:val="auto"/>
                                  <w:sz w:val="22"/>
                                </w:rPr>
                                <w:fldChar w:fldCharType="separate"/>
                              </w:r>
                              <w:r w:rsidR="00B01117">
                                <w:rPr>
                                  <w:rFonts w:ascii="Arial" w:hAnsi="Arial" w:cs="Arial"/>
                                  <w:i w:val="0"/>
                                  <w:noProof/>
                                  <w:color w:val="auto"/>
                                  <w:sz w:val="22"/>
                                </w:rPr>
                                <w:t>4</w:t>
                              </w:r>
                              <w:r w:rsidRPr="00FD7A24">
                                <w:rPr>
                                  <w:rFonts w:ascii="Arial" w:hAnsi="Arial" w:cs="Arial"/>
                                  <w:i w:val="0"/>
                                  <w:color w:val="auto"/>
                                  <w:sz w:val="22"/>
                                </w:rPr>
                                <w:fldChar w:fldCharType="end"/>
                              </w:r>
                              <w:bookmarkEnd w:id="7"/>
                              <w:r w:rsidRPr="00FD7A24">
                                <w:rPr>
                                  <w:rFonts w:ascii="Arial" w:hAnsi="Arial" w:cs="Arial"/>
                                  <w:i w:val="0"/>
                                  <w:color w:val="auto"/>
                                  <w:sz w:val="22"/>
                                </w:rPr>
                                <w:t xml:space="preserve"> Illustration of the different pore structures of three MCM materials (layered MCM-41, hexagonal MCM-41, and cubic MCM-48).</w:t>
                              </w:r>
                              <w:r w:rsidRPr="00FD7A24">
                                <w:rPr>
                                  <w:rFonts w:ascii="Arial" w:hAnsi="Arial" w:cs="Arial"/>
                                  <w:i w:val="0"/>
                                  <w:noProof/>
                                  <w:color w:val="auto"/>
                                  <w:sz w:val="22"/>
                                </w:rPr>
                                <w:t xml:space="preserve"> Figure obtained from ref [</w:t>
                              </w:r>
                              <w:r>
                                <w:rPr>
                                  <w:rFonts w:ascii="Arial" w:hAnsi="Arial" w:cs="Arial"/>
                                  <w:i w:val="0"/>
                                  <w:noProof/>
                                  <w:color w:val="auto"/>
                                  <w:sz w:val="22"/>
                                </w:rPr>
                                <w:t>28</w:t>
                              </w:r>
                              <w:r w:rsidRPr="00FD7A24">
                                <w:rPr>
                                  <w:rFonts w:ascii="Arial" w:hAnsi="Arial" w:cs="Arial"/>
                                  <w:i w:val="0"/>
                                  <w:noProof/>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E9940B9" id="Group 21" o:spid="_x0000_s1039" style="position:absolute;left:0;text-align:left;margin-left:0;margin-top:27.15pt;width:465pt;height:169.3pt;z-index:251571200" coordsize="59055,215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">
                <v:shape id="Picture 19" o:spid="_x0000_s1040" type="#_x0000_t75" style="position:absolute;width:59055;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">
                  <v:imagedata r:id="rId16" o:title=""/>
                  <v:path arrowok="t"/>
                </v:shape>
                <v:shape id="Text Box 20" o:spid="_x0000_s1041" type="#_x0000_t202" style="position:absolute;top:17018;width:59055;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14:paraId="33E5A23C" w14:textId="607F8CE5" w:rsidR="00E06FDB" w:rsidRPr="00FD7A24" w:rsidRDefault="00E06FDB" w:rsidP="00FD7A24">
                        <w:pPr>
                          <w:pStyle w:val="Caption"/>
                          <w:jc w:val="center"/>
                          <w:rPr>
                            <w:rFonts w:ascii="Arial" w:hAnsi="Arial" w:cs="Arial"/>
                            <w:i w:val="0"/>
                            <w:color w:val="auto"/>
                            <w:sz w:val="22"/>
                          </w:rPr>
                        </w:pPr>
                        <w:bookmarkStart w:id="8" w:name="_Ref465454845"/>
                        <w:r w:rsidRPr="00FD7A24">
                          <w:rPr>
                            <w:rFonts w:ascii="Arial" w:hAnsi="Arial" w:cs="Arial"/>
                            <w:i w:val="0"/>
                            <w:color w:val="auto"/>
                            <w:sz w:val="22"/>
                          </w:rPr>
                          <w:t xml:space="preserve">Figure </w:t>
                        </w:r>
                        <w:r w:rsidRPr="00FD7A24">
                          <w:rPr>
                            <w:rFonts w:ascii="Arial" w:hAnsi="Arial" w:cs="Arial"/>
                            <w:i w:val="0"/>
                            <w:color w:val="auto"/>
                            <w:sz w:val="22"/>
                          </w:rPr>
                          <w:fldChar w:fldCharType="begin"/>
                        </w:r>
                        <w:r w:rsidRPr="00FD7A24">
                          <w:rPr>
                            <w:rFonts w:ascii="Arial" w:hAnsi="Arial" w:cs="Arial"/>
                            <w:i w:val="0"/>
                            <w:color w:val="auto"/>
                            <w:sz w:val="22"/>
                          </w:rPr>
                          <w:instrText xml:space="preserve"> SEQ Figure \* ARABIC </w:instrText>
                        </w:r>
                        <w:r w:rsidRPr="00FD7A24">
                          <w:rPr>
                            <w:rFonts w:ascii="Arial" w:hAnsi="Arial" w:cs="Arial"/>
                            <w:i w:val="0"/>
                            <w:color w:val="auto"/>
                            <w:sz w:val="22"/>
                          </w:rPr>
                          <w:fldChar w:fldCharType="separate"/>
                        </w:r>
                        <w:r w:rsidR="00B01117">
                          <w:rPr>
                            <w:rFonts w:ascii="Arial" w:hAnsi="Arial" w:cs="Arial"/>
                            <w:i w:val="0"/>
                            <w:noProof/>
                            <w:color w:val="auto"/>
                            <w:sz w:val="22"/>
                          </w:rPr>
                          <w:t>4</w:t>
                        </w:r>
                        <w:r w:rsidRPr="00FD7A24">
                          <w:rPr>
                            <w:rFonts w:ascii="Arial" w:hAnsi="Arial" w:cs="Arial"/>
                            <w:i w:val="0"/>
                            <w:color w:val="auto"/>
                            <w:sz w:val="22"/>
                          </w:rPr>
                          <w:fldChar w:fldCharType="end"/>
                        </w:r>
                        <w:bookmarkEnd w:id="8"/>
                        <w:r w:rsidRPr="00FD7A24">
                          <w:rPr>
                            <w:rFonts w:ascii="Arial" w:hAnsi="Arial" w:cs="Arial"/>
                            <w:i w:val="0"/>
                            <w:color w:val="auto"/>
                            <w:sz w:val="22"/>
                          </w:rPr>
                          <w:t xml:space="preserve"> Illustration of the different pore structures of three MCM materials (layered MCM-41, hexagonal MCM-41, and cubic MCM-48).</w:t>
                        </w:r>
                        <w:r w:rsidRPr="00FD7A24">
                          <w:rPr>
                            <w:rFonts w:ascii="Arial" w:hAnsi="Arial" w:cs="Arial"/>
                            <w:i w:val="0"/>
                            <w:noProof/>
                            <w:color w:val="auto"/>
                            <w:sz w:val="22"/>
                          </w:rPr>
                          <w:t xml:space="preserve"> Figure obtained from ref [</w:t>
                        </w:r>
                        <w:r>
                          <w:rPr>
                            <w:rFonts w:ascii="Arial" w:hAnsi="Arial" w:cs="Arial"/>
                            <w:i w:val="0"/>
                            <w:noProof/>
                            <w:color w:val="auto"/>
                            <w:sz w:val="22"/>
                          </w:rPr>
                          <w:t>28</w:t>
                        </w:r>
                        <w:r w:rsidRPr="00FD7A24">
                          <w:rPr>
                            <w:rFonts w:ascii="Arial" w:hAnsi="Arial" w:cs="Arial"/>
                            <w:i w:val="0"/>
                            <w:noProof/>
                            <w:color w:val="auto"/>
                            <w:sz w:val="22"/>
                          </w:rPr>
                          <w:t>].</w:t>
                        </w:r>
                      </w:p>
                    </w:txbxContent>
                  </v:textbox>
                </v:shape>
                <w10:wrap type="topAndBottom"/>
              </v:group>
            </w:pict>
          </mc:Fallback>
        </mc:AlternateContent>
      </w:r>
    </w:p>
    <w:p w14:paraId="6A36055F" w14:textId="77777777" w:rsidR="00FD7A24" w:rsidRPr="00E547C3" w:rsidRDefault="00FD7A24" w:rsidP="00984CC3">
      <w:pPr>
        <w:spacing w:line="360" w:lineRule="auto"/>
        <w:ind w:firstLine="720"/>
        <w:jc w:val="both"/>
        <w:rPr>
          <w:rFonts w:ascii="Arial" w:hAnsi="Arial" w:cs="Arial"/>
          <w:szCs w:val="24"/>
        </w:rPr>
      </w:pPr>
    </w:p>
    <w:p w14:paraId="66C70F3A" w14:textId="393AB4F7" w:rsidR="00FD7A24" w:rsidRPr="00E547C3" w:rsidRDefault="00FD7A24">
      <w:pPr>
        <w:rPr>
          <w:rFonts w:ascii="Arial" w:hAnsi="Arial" w:cs="Arial"/>
          <w:szCs w:val="24"/>
        </w:rPr>
      </w:pPr>
      <w:r w:rsidRPr="00E547C3">
        <w:rPr>
          <w:rFonts w:ascii="Arial" w:hAnsi="Arial" w:cs="Arial"/>
          <w:szCs w:val="24"/>
        </w:rPr>
        <w:br w:type="page"/>
      </w:r>
    </w:p>
    <w:p w14:paraId="3108F1BD" w14:textId="1B4E8FB1" w:rsidR="000E70C9" w:rsidRPr="00E547C3" w:rsidRDefault="00AB7235" w:rsidP="006521F9">
      <w:pPr>
        <w:spacing w:line="360" w:lineRule="auto"/>
        <w:ind w:firstLine="720"/>
        <w:jc w:val="both"/>
        <w:rPr>
          <w:rFonts w:ascii="Arial" w:hAnsi="Arial" w:cs="Arial"/>
          <w:szCs w:val="24"/>
        </w:rPr>
      </w:pPr>
      <w:r w:rsidRPr="00E547C3">
        <w:rPr>
          <w:rFonts w:ascii="Arial" w:hAnsi="Arial" w:cs="Arial"/>
          <w:szCs w:val="24"/>
        </w:rPr>
        <w:lastRenderedPageBreak/>
        <w:t xml:space="preserve">About 20 years ago, an alternate route </w:t>
      </w:r>
      <w:r w:rsidR="008E492A" w:rsidRPr="00E547C3">
        <w:rPr>
          <w:rFonts w:ascii="Arial" w:hAnsi="Arial" w:cs="Arial"/>
          <w:szCs w:val="24"/>
        </w:rPr>
        <w:t xml:space="preserve">to </w:t>
      </w:r>
      <w:r w:rsidRPr="00E547C3">
        <w:rPr>
          <w:rFonts w:ascii="Arial" w:hAnsi="Arial" w:cs="Arial"/>
          <w:szCs w:val="24"/>
        </w:rPr>
        <w:t xml:space="preserve">sol-gel chemistry </w:t>
      </w:r>
      <w:r w:rsidR="008E492A" w:rsidRPr="00E547C3">
        <w:rPr>
          <w:rFonts w:ascii="Arial" w:hAnsi="Arial" w:cs="Arial"/>
          <w:szCs w:val="24"/>
        </w:rPr>
        <w:t xml:space="preserve">was </w:t>
      </w:r>
      <w:r w:rsidRPr="00E547C3">
        <w:rPr>
          <w:rFonts w:ascii="Arial" w:hAnsi="Arial" w:cs="Arial"/>
          <w:szCs w:val="24"/>
        </w:rPr>
        <w:t>developed by Vioux and coworkers in whic</w:t>
      </w:r>
      <w:r w:rsidR="00275981" w:rsidRPr="00E547C3">
        <w:rPr>
          <w:rFonts w:ascii="Arial" w:hAnsi="Arial" w:cs="Arial"/>
          <w:szCs w:val="24"/>
        </w:rPr>
        <w:t>h the condensation step occurs</w:t>
      </w:r>
      <w:r w:rsidRPr="00E547C3">
        <w:rPr>
          <w:rFonts w:ascii="Arial" w:hAnsi="Arial" w:cs="Arial"/>
          <w:szCs w:val="24"/>
        </w:rPr>
        <w:t xml:space="preserve"> in a non-aqueous medium.</w:t>
      </w:r>
      <w:r w:rsidR="00B515FF" w:rsidRPr="00E547C3">
        <w:rPr>
          <w:rFonts w:ascii="Arial" w:hAnsi="Arial" w:cs="Arial"/>
          <w:szCs w:val="24"/>
        </w:rPr>
        <w:fldChar w:fldCharType="begin"/>
      </w:r>
      <w:r w:rsidR="00DE5AD2" w:rsidRPr="00E547C3">
        <w:rPr>
          <w:rFonts w:ascii="Arial" w:hAnsi="Arial" w:cs="Arial"/>
          <w:szCs w:val="24"/>
        </w:rPr>
        <w:instrText xml:space="preserve"> ADDIN EN.CITE &lt;EndNote&gt;&lt;Cite&gt;&lt;Author&gt;Lind&lt;/Author&gt;&lt;Year&gt;2010&lt;/Year&gt;&lt;RecNum&gt;362&lt;/RecNum&gt;&lt;DisplayText&gt;[33,34]&lt;/DisplayText&gt;&lt;record&gt;&lt;rec-number&gt;362&lt;/rec-number&gt;&lt;foreign-keys&gt;&lt;key app="EN" db-id="zav0f5fx5wvspcep0rb5seeydxspdretr2az" timestamp="1476477099"&gt;362&lt;/key&gt;&lt;/foreign-keys&gt;&lt;ref-type name="Journal Article"&gt;17&lt;/ref-type&gt;&lt;contributors&gt;&lt;authors&gt;&lt;author&gt;Lind, Cora&lt;/author&gt;&lt;author&gt;Gates, Stacy D&lt;/author&gt;&lt;author&gt;Pedoussaut, Nathalie M&lt;/author&gt;&lt;author&gt;Baiz, Tamam I&lt;/author&gt;&lt;/authors&gt;&lt;/contributors&gt;&lt;titles&gt;&lt;title&gt;Novel materials through non-hydrolytic sol-gel processing: Negative thermal expansion oxides and beyond&lt;/title&gt;&lt;secondary-title&gt;Materials&lt;/secondary-title&gt;&lt;/titles&gt;&lt;periodical&gt;&lt;full-title&gt;Materials&lt;/full-title&gt;&lt;/periodical&gt;&lt;pages&gt;2567-2587&lt;/pages&gt;&lt;volume&gt;3&lt;/volume&gt;&lt;number&gt;4&lt;/number&gt;&lt;dates&gt;&lt;year&gt;2010&lt;/year&gt;&lt;/dates&gt;&lt;urls&gt;&lt;/urls&gt;&lt;/record&gt;&lt;/Cite&gt;&lt;Cite&gt;&lt;Author&gt;Andrianainarivelo&lt;/Author&gt;&lt;Year&gt;1997&lt;/Year&gt;&lt;RecNum&gt;434&lt;/RecNum&gt;&lt;record&gt;&lt;rec-number&gt;434&lt;/rec-number&gt;&lt;foreign-keys&gt;&lt;key app="EN" db-id="zav0f5fx5wvspcep0rb5seeydxspdretr2az" timestamp="1477706294"&gt;434&lt;/key&gt;&lt;/foreign-keys&gt;&lt;ref-type name="Journal Article"&gt;17&lt;/ref-type&gt;&lt;contributors&gt;&lt;authors&gt;&lt;author&gt;Andrianainarivelo, Mahandrimanana&lt;/author&gt;&lt;author&gt;Corriu, Robert JP&lt;/author&gt;&lt;author&gt;Leclercq, Dominique&lt;/author&gt;&lt;author&gt;Mutin, P Hubert&lt;/author&gt;&lt;author&gt;Vioux, André&lt;/author&gt;&lt;/authors&gt;&lt;/contributors&gt;&lt;titles&gt;&lt;title&gt;Nonhydrolytic Sol-Gel process: Aluminium and zirconium titanate gels&lt;/title&gt;&lt;secondary-title&gt;Journal of Sol-Gel Science and Technology&lt;/secondary-title&gt;&lt;/titles&gt;&lt;periodical&gt;&lt;full-title&gt;Journal of Sol-Gel Science and Technology&lt;/full-title&gt;&lt;/periodical&gt;&lt;pages&gt;89-93&lt;/pages&gt;&lt;volume&gt;8&lt;/volume&gt;&lt;number&gt;1-3&lt;/number&gt;&lt;dates&gt;&lt;year&gt;1997&lt;/year&gt;&lt;/dates&gt;&lt;isbn&gt;0928-0707&lt;/isbn&gt;&lt;urls&gt;&lt;/urls&gt;&lt;/record&gt;&lt;/Cite&gt;&lt;/EndNote&gt;</w:instrText>
      </w:r>
      <w:r w:rsidR="00B515FF" w:rsidRPr="00E547C3">
        <w:rPr>
          <w:rFonts w:ascii="Arial" w:hAnsi="Arial" w:cs="Arial"/>
          <w:szCs w:val="24"/>
        </w:rPr>
        <w:fldChar w:fldCharType="separate"/>
      </w:r>
      <w:r w:rsidR="00DE5AD2" w:rsidRPr="00E547C3">
        <w:rPr>
          <w:rFonts w:ascii="Arial" w:hAnsi="Arial" w:cs="Arial"/>
          <w:noProof/>
          <w:szCs w:val="24"/>
        </w:rPr>
        <w:t>[33,34]</w:t>
      </w:r>
      <w:r w:rsidR="00B515FF" w:rsidRPr="00E547C3">
        <w:rPr>
          <w:rFonts w:ascii="Arial" w:hAnsi="Arial" w:cs="Arial"/>
          <w:szCs w:val="24"/>
        </w:rPr>
        <w:fldChar w:fldCharType="end"/>
      </w:r>
      <w:r w:rsidRPr="00E547C3">
        <w:rPr>
          <w:rFonts w:ascii="Arial" w:hAnsi="Arial" w:cs="Arial"/>
          <w:szCs w:val="24"/>
        </w:rPr>
        <w:t xml:space="preserve">  </w:t>
      </w:r>
      <w:r w:rsidR="000E70C9" w:rsidRPr="00E547C3">
        <w:rPr>
          <w:rFonts w:ascii="Arial" w:hAnsi="Arial" w:cs="Arial"/>
          <w:szCs w:val="24"/>
        </w:rPr>
        <w:t xml:space="preserve">In contrast to aqueous sol-gel chemistry, when water is neither the oxygen donor nor produced </w:t>
      </w:r>
      <w:r w:rsidR="000E70C9" w:rsidRPr="00E547C3">
        <w:rPr>
          <w:rFonts w:ascii="Arial" w:hAnsi="Arial" w:cs="Arial"/>
          <w:i/>
          <w:szCs w:val="24"/>
        </w:rPr>
        <w:t>in situ</w:t>
      </w:r>
      <w:r w:rsidR="00DE5AD2" w:rsidRPr="00E547C3">
        <w:rPr>
          <w:rFonts w:ascii="Arial" w:hAnsi="Arial" w:cs="Arial"/>
          <w:i/>
          <w:szCs w:val="24"/>
        </w:rPr>
        <w:t xml:space="preserve"> </w:t>
      </w:r>
      <w:r w:rsidR="00DE5AD2" w:rsidRPr="00E547C3">
        <w:rPr>
          <w:rFonts w:ascii="Arial" w:hAnsi="Arial" w:cs="Arial"/>
          <w:szCs w:val="24"/>
        </w:rPr>
        <w:t>t</w:t>
      </w:r>
      <w:r w:rsidR="000E70C9" w:rsidRPr="00E547C3">
        <w:rPr>
          <w:rFonts w:ascii="Arial" w:hAnsi="Arial" w:cs="Arial"/>
          <w:szCs w:val="24"/>
        </w:rPr>
        <w:t>he reactio</w:t>
      </w:r>
      <w:r w:rsidR="00275981" w:rsidRPr="00E547C3">
        <w:rPr>
          <w:rFonts w:ascii="Arial" w:hAnsi="Arial" w:cs="Arial"/>
          <w:szCs w:val="24"/>
        </w:rPr>
        <w:t>n is considered non-hydrolytic.</w:t>
      </w:r>
      <w:r w:rsidR="00275981" w:rsidRPr="00E547C3">
        <w:rPr>
          <w:rFonts w:ascii="Arial" w:hAnsi="Arial" w:cs="Arial"/>
          <w:szCs w:val="24"/>
        </w:rPr>
        <w:fldChar w:fldCharType="begin"/>
      </w:r>
      <w:r w:rsidR="0016277A" w:rsidRPr="00E547C3">
        <w:rPr>
          <w:rFonts w:ascii="Arial" w:hAnsi="Arial" w:cs="Arial"/>
          <w:szCs w:val="24"/>
        </w:rPr>
        <w:instrText xml:space="preserve"> ADDIN EN.CITE &lt;EndNote&gt;&lt;Cite&gt;&lt;Author&gt;Debecker&lt;/Author&gt;&lt;Year&gt;2012&lt;/Year&gt;&lt;RecNum&gt;360&lt;/RecNum&gt;&lt;DisplayText&gt;[25]&lt;/DisplayText&gt;&lt;record&gt;&lt;rec-number&gt;360&lt;/rec-number&gt;&lt;foreign-keys&gt;&lt;key app="EN" db-id="zav0f5fx5wvspcep0rb5seeydxspdretr2az" timestamp="1476475035"&gt;360&lt;/key&gt;&lt;/foreign-keys&gt;&lt;ref-type name="Journal Article"&gt;17&lt;/ref-type&gt;&lt;contributors&gt;&lt;authors&gt;&lt;author&gt;Debecker, Damien P&lt;/author&gt;&lt;author&gt;Mutin, P Hubert&lt;/author&gt;&lt;/authors&gt;&lt;/contributors&gt;&lt;titles&gt;&lt;title&gt;Non-hydrolytic sol–gel routes to heterogeneous catalysts&lt;/title&gt;&lt;secondary-title&gt;Chemical Society Reviews&lt;/secondary-title&gt;&lt;/titles&gt;&lt;periodical&gt;&lt;full-title&gt;Chemical Society Reviews&lt;/full-title&gt;&lt;/periodical&gt;&lt;pages&gt;3624-3650&lt;/pages&gt;&lt;volume&gt;41&lt;/volume&gt;&lt;number&gt;9&lt;/number&gt;&lt;dates&gt;&lt;year&gt;2012&lt;/year&gt;&lt;/dates&gt;&lt;urls&gt;&lt;/urls&gt;&lt;/record&gt;&lt;/Cite&gt;&lt;/EndNote&gt;</w:instrText>
      </w:r>
      <w:r w:rsidR="00275981" w:rsidRPr="00E547C3">
        <w:rPr>
          <w:rFonts w:ascii="Arial" w:hAnsi="Arial" w:cs="Arial"/>
          <w:szCs w:val="24"/>
        </w:rPr>
        <w:fldChar w:fldCharType="separate"/>
      </w:r>
      <w:r w:rsidR="0016277A" w:rsidRPr="00E547C3">
        <w:rPr>
          <w:rFonts w:ascii="Arial" w:hAnsi="Arial" w:cs="Arial"/>
          <w:noProof/>
          <w:szCs w:val="24"/>
        </w:rPr>
        <w:t>[25]</w:t>
      </w:r>
      <w:r w:rsidR="00275981" w:rsidRPr="00E547C3">
        <w:rPr>
          <w:rFonts w:ascii="Arial" w:hAnsi="Arial" w:cs="Arial"/>
          <w:szCs w:val="24"/>
        </w:rPr>
        <w:fldChar w:fldCharType="end"/>
      </w:r>
      <w:r w:rsidR="00D71FF9" w:rsidRPr="00E547C3">
        <w:rPr>
          <w:rFonts w:ascii="Arial" w:hAnsi="Arial" w:cs="Arial"/>
          <w:szCs w:val="24"/>
        </w:rPr>
        <w:t xml:space="preserve">  </w:t>
      </w:r>
      <w:r w:rsidR="00901BF4" w:rsidRPr="00E547C3">
        <w:rPr>
          <w:rFonts w:ascii="Arial" w:hAnsi="Arial" w:cs="Arial"/>
          <w:szCs w:val="24"/>
        </w:rPr>
        <w:t>Typically oxygen donors include</w:t>
      </w:r>
      <w:r w:rsidR="00D71FF9" w:rsidRPr="00E547C3">
        <w:rPr>
          <w:rFonts w:ascii="Arial" w:hAnsi="Arial" w:cs="Arial"/>
          <w:szCs w:val="24"/>
        </w:rPr>
        <w:t xml:space="preserve">, but </w:t>
      </w:r>
      <w:r w:rsidR="00DE5AD2" w:rsidRPr="00E547C3">
        <w:rPr>
          <w:rFonts w:ascii="Arial" w:hAnsi="Arial" w:cs="Arial"/>
          <w:szCs w:val="24"/>
        </w:rPr>
        <w:t>are</w:t>
      </w:r>
      <w:r w:rsidR="00D71FF9" w:rsidRPr="00E547C3">
        <w:rPr>
          <w:rFonts w:ascii="Arial" w:hAnsi="Arial" w:cs="Arial"/>
          <w:szCs w:val="24"/>
        </w:rPr>
        <w:t xml:space="preserve"> not limited to, ethers, alkoxides, ketones, </w:t>
      </w:r>
      <w:r w:rsidR="00197D7A" w:rsidRPr="00E547C3">
        <w:rPr>
          <w:rFonts w:ascii="Arial" w:hAnsi="Arial" w:cs="Arial"/>
          <w:szCs w:val="24"/>
        </w:rPr>
        <w:t>alcohols, etc. Non-hydrolytic synthesis routes (NHS) can be classified depending on the precursors (chlorides, alkoxides, acetylacetonates,</w:t>
      </w:r>
      <w:r w:rsidR="009E57DF" w:rsidRPr="00E547C3">
        <w:rPr>
          <w:rFonts w:ascii="Arial" w:hAnsi="Arial" w:cs="Arial"/>
          <w:szCs w:val="24"/>
        </w:rPr>
        <w:t xml:space="preserve"> </w:t>
      </w:r>
      <w:r w:rsidR="00197D7A" w:rsidRPr="00E547C3">
        <w:rPr>
          <w:rFonts w:ascii="Arial" w:hAnsi="Arial" w:cs="Arial"/>
          <w:szCs w:val="24"/>
        </w:rPr>
        <w:t xml:space="preserve">etc.), the oxygen donor, and the nature of the molecule eliminated (alkyl halide, ether, ester, etc.).  For example, </w:t>
      </w:r>
      <w:r w:rsidR="00065522" w:rsidRPr="00E547C3">
        <w:rPr>
          <w:rFonts w:ascii="Arial" w:hAnsi="Arial" w:cs="Arial"/>
          <w:szCs w:val="24"/>
        </w:rPr>
        <w:t xml:space="preserve">Equation 4 </w:t>
      </w:r>
      <w:r w:rsidR="00197D7A" w:rsidRPr="00E547C3">
        <w:rPr>
          <w:rFonts w:ascii="Arial" w:hAnsi="Arial" w:cs="Arial"/>
          <w:szCs w:val="24"/>
        </w:rPr>
        <w:t xml:space="preserve">shows the generic reaction of a metal chloride with a metal alkoxide and thus eliminating an alkyl halide, namely </w:t>
      </w:r>
      <w:r w:rsidR="00197D7A" w:rsidRPr="00E547C3">
        <w:rPr>
          <w:rFonts w:ascii="Arial" w:hAnsi="Arial" w:cs="Arial"/>
          <w:i/>
          <w:szCs w:val="24"/>
        </w:rPr>
        <w:t>alkoxide route</w:t>
      </w:r>
      <w:r w:rsidR="00197D7A" w:rsidRPr="00E547C3">
        <w:rPr>
          <w:rFonts w:ascii="Arial" w:hAnsi="Arial" w:cs="Arial"/>
          <w:szCs w:val="24"/>
        </w:rPr>
        <w:t>.</w:t>
      </w:r>
    </w:p>
    <w:p w14:paraId="25141B18" w14:textId="70F6E6BA" w:rsidR="00197D7A" w:rsidRPr="00E547C3" w:rsidRDefault="00197D7A" w:rsidP="007C7D94">
      <w:pPr>
        <w:pStyle w:val="Caption"/>
        <w:spacing w:after="160" w:line="360" w:lineRule="auto"/>
        <w:jc w:val="right"/>
        <w:rPr>
          <w:rFonts w:ascii="Arial" w:eastAsiaTheme="minorEastAsia" w:hAnsi="Arial" w:cs="Arial"/>
          <w:color w:val="auto"/>
          <w:sz w:val="22"/>
          <w:szCs w:val="24"/>
        </w:rPr>
      </w:pPr>
      <m:oMath>
        <m:r>
          <w:rPr>
            <w:rFonts w:ascii="Cambria Math" w:hAnsi="Cambria Math" w:cs="Arial"/>
            <w:color w:val="auto"/>
            <w:sz w:val="22"/>
            <w:szCs w:val="24"/>
          </w:rPr>
          <m:t>M-Cl+M-OR→M-O-M+R-Cl</m:t>
        </m:r>
      </m:oMath>
      <w:r w:rsidR="00FE0609" w:rsidRPr="00E547C3">
        <w:rPr>
          <w:rFonts w:ascii="Arial" w:eastAsiaTheme="minorEastAsia" w:hAnsi="Arial" w:cs="Arial"/>
          <w:i w:val="0"/>
          <w:color w:val="auto"/>
          <w:sz w:val="22"/>
          <w:szCs w:val="24"/>
        </w:rPr>
        <w:tab/>
      </w:r>
      <w:r w:rsidR="00FE0609" w:rsidRPr="00E547C3">
        <w:rPr>
          <w:rFonts w:ascii="Arial" w:eastAsiaTheme="minorEastAsia" w:hAnsi="Arial" w:cs="Arial"/>
          <w:i w:val="0"/>
          <w:color w:val="auto"/>
          <w:sz w:val="22"/>
          <w:szCs w:val="24"/>
        </w:rPr>
        <w:tab/>
      </w:r>
      <w:r w:rsidR="00C467AA" w:rsidRPr="00E547C3">
        <w:rPr>
          <w:rFonts w:ascii="Arial" w:eastAsiaTheme="minorEastAsia" w:hAnsi="Arial" w:cs="Arial"/>
          <w:i w:val="0"/>
          <w:color w:val="auto"/>
          <w:sz w:val="22"/>
          <w:szCs w:val="24"/>
        </w:rPr>
        <w:t xml:space="preserve"> </w:t>
      </w:r>
      <w:r w:rsidR="00C467AA" w:rsidRPr="00E547C3">
        <w:rPr>
          <w:rFonts w:ascii="Arial" w:eastAsiaTheme="minorEastAsia" w:hAnsi="Arial" w:cs="Arial"/>
          <w:i w:val="0"/>
          <w:color w:val="auto"/>
          <w:sz w:val="22"/>
          <w:szCs w:val="24"/>
        </w:rPr>
        <w:tab/>
      </w:r>
      <w:r w:rsidR="00FE0609" w:rsidRPr="00E547C3">
        <w:rPr>
          <w:rFonts w:ascii="Arial" w:hAnsi="Arial" w:cs="Arial"/>
          <w:i w:val="0"/>
          <w:color w:val="auto"/>
          <w:sz w:val="22"/>
        </w:rPr>
        <w:t xml:space="preserve">Equation </w:t>
      </w:r>
      <w:r w:rsidR="00FE0609" w:rsidRPr="00E547C3">
        <w:rPr>
          <w:rFonts w:ascii="Arial" w:hAnsi="Arial" w:cs="Arial"/>
          <w:i w:val="0"/>
          <w:color w:val="auto"/>
          <w:sz w:val="22"/>
        </w:rPr>
        <w:fldChar w:fldCharType="begin"/>
      </w:r>
      <w:r w:rsidR="00FE0609" w:rsidRPr="00E547C3">
        <w:rPr>
          <w:rFonts w:ascii="Arial" w:hAnsi="Arial" w:cs="Arial"/>
          <w:i w:val="0"/>
          <w:color w:val="auto"/>
          <w:sz w:val="22"/>
        </w:rPr>
        <w:instrText xml:space="preserve"> SEQ Equation \* ARABIC </w:instrText>
      </w:r>
      <w:r w:rsidR="00FE0609" w:rsidRPr="00E547C3">
        <w:rPr>
          <w:rFonts w:ascii="Arial" w:hAnsi="Arial" w:cs="Arial"/>
          <w:i w:val="0"/>
          <w:color w:val="auto"/>
          <w:sz w:val="22"/>
        </w:rPr>
        <w:fldChar w:fldCharType="separate"/>
      </w:r>
      <w:r w:rsidR="00B01117">
        <w:rPr>
          <w:rFonts w:ascii="Arial" w:hAnsi="Arial" w:cs="Arial"/>
          <w:i w:val="0"/>
          <w:noProof/>
          <w:color w:val="auto"/>
          <w:sz w:val="22"/>
        </w:rPr>
        <w:t>4</w:t>
      </w:r>
      <w:r w:rsidR="00FE0609" w:rsidRPr="00E547C3">
        <w:rPr>
          <w:rFonts w:ascii="Arial" w:hAnsi="Arial" w:cs="Arial"/>
          <w:i w:val="0"/>
          <w:color w:val="auto"/>
          <w:sz w:val="22"/>
        </w:rPr>
        <w:fldChar w:fldCharType="end"/>
      </w:r>
    </w:p>
    <w:p w14:paraId="4C4AA6DC" w14:textId="51A8C02E" w:rsidR="00197D7A" w:rsidRPr="00E547C3" w:rsidRDefault="00197D7A" w:rsidP="007C7D94">
      <w:pPr>
        <w:spacing w:line="360" w:lineRule="auto"/>
        <w:jc w:val="both"/>
        <w:rPr>
          <w:rFonts w:ascii="Arial" w:eastAsiaTheme="minorEastAsia" w:hAnsi="Arial" w:cs="Arial"/>
          <w:szCs w:val="24"/>
        </w:rPr>
      </w:pPr>
      <w:r w:rsidRPr="00E547C3">
        <w:rPr>
          <w:rFonts w:ascii="Arial" w:eastAsiaTheme="minorEastAsia" w:hAnsi="Arial" w:cs="Arial"/>
          <w:szCs w:val="24"/>
        </w:rPr>
        <w:t xml:space="preserve">In the </w:t>
      </w:r>
      <w:r w:rsidRPr="00E547C3">
        <w:rPr>
          <w:rFonts w:ascii="Arial" w:eastAsiaTheme="minorEastAsia" w:hAnsi="Arial" w:cs="Arial"/>
          <w:i/>
          <w:szCs w:val="24"/>
        </w:rPr>
        <w:t>ether</w:t>
      </w:r>
      <w:r w:rsidRPr="00E547C3">
        <w:rPr>
          <w:rFonts w:ascii="Arial" w:eastAsiaTheme="minorEastAsia" w:hAnsi="Arial" w:cs="Arial"/>
          <w:szCs w:val="24"/>
        </w:rPr>
        <w:t xml:space="preserve"> </w:t>
      </w:r>
      <w:r w:rsidRPr="00E547C3">
        <w:rPr>
          <w:rFonts w:ascii="Arial" w:eastAsiaTheme="minorEastAsia" w:hAnsi="Arial" w:cs="Arial"/>
          <w:i/>
          <w:szCs w:val="24"/>
        </w:rPr>
        <w:t>route</w:t>
      </w:r>
      <w:r w:rsidR="003676D1" w:rsidRPr="00E547C3">
        <w:rPr>
          <w:rFonts w:ascii="Arial" w:eastAsiaTheme="minorEastAsia" w:hAnsi="Arial" w:cs="Arial"/>
          <w:szCs w:val="24"/>
        </w:rPr>
        <w:t xml:space="preserve">, a metal alkoxide is produce </w:t>
      </w:r>
      <w:r w:rsidR="003676D1" w:rsidRPr="00E547C3">
        <w:rPr>
          <w:rFonts w:ascii="Arial" w:eastAsiaTheme="minorEastAsia" w:hAnsi="Arial" w:cs="Arial"/>
          <w:i/>
          <w:szCs w:val="24"/>
        </w:rPr>
        <w:t>in situ</w:t>
      </w:r>
      <w:r w:rsidR="003676D1" w:rsidRPr="00E547C3">
        <w:rPr>
          <w:rFonts w:ascii="Arial" w:eastAsiaTheme="minorEastAsia" w:hAnsi="Arial" w:cs="Arial"/>
          <w:i/>
          <w:szCs w:val="24"/>
          <w:vertAlign w:val="subscript"/>
        </w:rPr>
        <w:t xml:space="preserve"> </w:t>
      </w:r>
      <w:r w:rsidR="003676D1" w:rsidRPr="00E547C3">
        <w:rPr>
          <w:rFonts w:ascii="Arial" w:eastAsiaTheme="minorEastAsia" w:hAnsi="Arial" w:cs="Arial"/>
          <w:szCs w:val="24"/>
        </w:rPr>
        <w:t xml:space="preserve">according to </w:t>
      </w:r>
      <w:r w:rsidR="00065522" w:rsidRPr="00E547C3">
        <w:rPr>
          <w:rFonts w:ascii="Arial" w:eastAsiaTheme="minorEastAsia" w:hAnsi="Arial" w:cs="Arial"/>
          <w:szCs w:val="24"/>
        </w:rPr>
        <w:t>Equation 5</w:t>
      </w:r>
      <w:r w:rsidR="003676D1" w:rsidRPr="00E547C3">
        <w:rPr>
          <w:rFonts w:ascii="Arial" w:eastAsiaTheme="minorEastAsia" w:hAnsi="Arial" w:cs="Arial"/>
          <w:szCs w:val="24"/>
        </w:rPr>
        <w:t xml:space="preserve"> followed by the formation of the M-O-M bond in a second step according to </w:t>
      </w:r>
      <w:r w:rsidR="00065522" w:rsidRPr="00E547C3">
        <w:rPr>
          <w:rFonts w:ascii="Arial" w:eastAsiaTheme="minorEastAsia" w:hAnsi="Arial" w:cs="Arial"/>
          <w:szCs w:val="24"/>
        </w:rPr>
        <w:t>Equation 4</w:t>
      </w:r>
      <w:r w:rsidR="000539AA" w:rsidRPr="00E547C3">
        <w:rPr>
          <w:rFonts w:ascii="Arial" w:eastAsiaTheme="minorEastAsia" w:hAnsi="Arial" w:cs="Arial"/>
          <w:szCs w:val="24"/>
        </w:rPr>
        <w:t xml:space="preserve">.  While these are not the only two non-hydrolytic routes, they are the most common and the most investigated.  </w:t>
      </w:r>
    </w:p>
    <w:p w14:paraId="22AA5A4E" w14:textId="31290F91" w:rsidR="00197D7A" w:rsidRPr="00E547C3" w:rsidRDefault="00197D7A" w:rsidP="007C7D94">
      <w:pPr>
        <w:pStyle w:val="Caption"/>
        <w:spacing w:after="160" w:line="360" w:lineRule="auto"/>
        <w:jc w:val="right"/>
        <w:rPr>
          <w:rFonts w:ascii="Arial" w:eastAsiaTheme="minorEastAsia" w:hAnsi="Arial" w:cs="Arial"/>
          <w:color w:val="auto"/>
          <w:sz w:val="22"/>
          <w:szCs w:val="24"/>
        </w:rPr>
      </w:pPr>
      <m:oMath>
        <m:r>
          <w:rPr>
            <w:rFonts w:ascii="Cambria Math" w:hAnsi="Cambria Math" w:cs="Arial"/>
            <w:color w:val="auto"/>
            <w:sz w:val="22"/>
            <w:szCs w:val="24"/>
          </w:rPr>
          <m:t>M-Cl+ROR→M-OR+R-Cl</m:t>
        </m:r>
      </m:oMath>
      <w:r w:rsidR="00FE0609" w:rsidRPr="00E547C3">
        <w:rPr>
          <w:rFonts w:eastAsiaTheme="minorEastAsia"/>
          <w:color w:val="auto"/>
          <w:sz w:val="22"/>
          <w:szCs w:val="24"/>
        </w:rPr>
        <w:tab/>
      </w:r>
      <w:r w:rsidR="00FE0609" w:rsidRPr="00E547C3">
        <w:rPr>
          <w:rFonts w:eastAsiaTheme="minorEastAsia"/>
          <w:color w:val="auto"/>
          <w:sz w:val="22"/>
          <w:szCs w:val="24"/>
        </w:rPr>
        <w:tab/>
      </w:r>
      <w:r w:rsidR="007C7D94" w:rsidRPr="00E547C3">
        <w:rPr>
          <w:rFonts w:eastAsiaTheme="minorEastAsia"/>
          <w:color w:val="auto"/>
          <w:sz w:val="22"/>
          <w:szCs w:val="24"/>
        </w:rPr>
        <w:tab/>
      </w:r>
      <w:r w:rsidR="00A428B2" w:rsidRPr="00E547C3">
        <w:rPr>
          <w:rFonts w:eastAsiaTheme="minorEastAsia"/>
          <w:color w:val="auto"/>
          <w:sz w:val="22"/>
          <w:szCs w:val="24"/>
        </w:rPr>
        <w:tab/>
      </w:r>
      <w:r w:rsidR="00C467AA" w:rsidRPr="00E547C3">
        <w:rPr>
          <w:rFonts w:eastAsiaTheme="minorEastAsia"/>
          <w:color w:val="auto"/>
          <w:sz w:val="22"/>
          <w:szCs w:val="24"/>
        </w:rPr>
        <w:t xml:space="preserve"> </w:t>
      </w:r>
      <w:r w:rsidR="00FE0609" w:rsidRPr="00E547C3">
        <w:rPr>
          <w:rFonts w:ascii="Arial" w:hAnsi="Arial" w:cs="Arial"/>
          <w:i w:val="0"/>
          <w:color w:val="auto"/>
          <w:sz w:val="22"/>
        </w:rPr>
        <w:t xml:space="preserve">Equation </w:t>
      </w:r>
      <w:r w:rsidR="00FE0609" w:rsidRPr="00E547C3">
        <w:rPr>
          <w:rFonts w:ascii="Arial" w:hAnsi="Arial" w:cs="Arial"/>
          <w:i w:val="0"/>
          <w:color w:val="auto"/>
          <w:sz w:val="22"/>
        </w:rPr>
        <w:fldChar w:fldCharType="begin"/>
      </w:r>
      <w:r w:rsidR="00FE0609" w:rsidRPr="00E547C3">
        <w:rPr>
          <w:rFonts w:ascii="Arial" w:hAnsi="Arial" w:cs="Arial"/>
          <w:i w:val="0"/>
          <w:color w:val="auto"/>
          <w:sz w:val="22"/>
        </w:rPr>
        <w:instrText xml:space="preserve"> SEQ Equation \* ARABIC </w:instrText>
      </w:r>
      <w:r w:rsidR="00FE0609" w:rsidRPr="00E547C3">
        <w:rPr>
          <w:rFonts w:ascii="Arial" w:hAnsi="Arial" w:cs="Arial"/>
          <w:i w:val="0"/>
          <w:color w:val="auto"/>
          <w:sz w:val="22"/>
        </w:rPr>
        <w:fldChar w:fldCharType="separate"/>
      </w:r>
      <w:r w:rsidR="00B01117">
        <w:rPr>
          <w:rFonts w:ascii="Arial" w:hAnsi="Arial" w:cs="Arial"/>
          <w:i w:val="0"/>
          <w:noProof/>
          <w:color w:val="auto"/>
          <w:sz w:val="22"/>
        </w:rPr>
        <w:t>5</w:t>
      </w:r>
      <w:r w:rsidR="00FE0609" w:rsidRPr="00E547C3">
        <w:rPr>
          <w:rFonts w:ascii="Arial" w:hAnsi="Arial" w:cs="Arial"/>
          <w:i w:val="0"/>
          <w:color w:val="auto"/>
          <w:sz w:val="22"/>
        </w:rPr>
        <w:fldChar w:fldCharType="end"/>
      </w:r>
    </w:p>
    <w:p w14:paraId="5EF1766F" w14:textId="410EA848" w:rsidR="000539AA" w:rsidRPr="00E547C3" w:rsidRDefault="00E1236D" w:rsidP="00065522">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Non-hydrolytic synthesis routes</w:t>
      </w:r>
      <w:r w:rsidR="000539AA" w:rsidRPr="00E547C3">
        <w:rPr>
          <w:rFonts w:ascii="Arial" w:eastAsiaTheme="minorEastAsia" w:hAnsi="Arial" w:cs="Arial"/>
          <w:szCs w:val="24"/>
        </w:rPr>
        <w:t xml:space="preserve"> have been able to overcome several </w:t>
      </w:r>
      <w:r w:rsidRPr="00E547C3">
        <w:rPr>
          <w:rFonts w:ascii="Arial" w:eastAsiaTheme="minorEastAsia" w:hAnsi="Arial" w:cs="Arial"/>
          <w:szCs w:val="24"/>
        </w:rPr>
        <w:t>limitations</w:t>
      </w:r>
      <w:r w:rsidR="000539AA" w:rsidRPr="00E547C3">
        <w:rPr>
          <w:rFonts w:ascii="Arial" w:eastAsiaTheme="minorEastAsia" w:hAnsi="Arial" w:cs="Arial"/>
          <w:szCs w:val="24"/>
        </w:rPr>
        <w:t xml:space="preserve"> </w:t>
      </w:r>
      <w:r w:rsidRPr="00E547C3">
        <w:rPr>
          <w:rFonts w:ascii="Arial" w:eastAsiaTheme="minorEastAsia" w:hAnsi="Arial" w:cs="Arial"/>
          <w:szCs w:val="24"/>
        </w:rPr>
        <w:t>of</w:t>
      </w:r>
      <w:r w:rsidR="000539AA" w:rsidRPr="00E547C3">
        <w:rPr>
          <w:rFonts w:ascii="Arial" w:eastAsiaTheme="minorEastAsia" w:hAnsi="Arial" w:cs="Arial"/>
          <w:szCs w:val="24"/>
        </w:rPr>
        <w:t xml:space="preserve"> aqueous sol-gel synthesis. </w:t>
      </w:r>
      <w:r w:rsidR="00065522" w:rsidRPr="00E547C3">
        <w:rPr>
          <w:rFonts w:ascii="Arial" w:eastAsiaTheme="minorEastAsia" w:hAnsi="Arial" w:cs="Arial"/>
          <w:szCs w:val="24"/>
        </w:rPr>
        <w:t xml:space="preserve"> </w:t>
      </w:r>
      <w:r w:rsidR="000539AA" w:rsidRPr="00E547C3">
        <w:rPr>
          <w:rFonts w:ascii="Arial" w:eastAsiaTheme="minorEastAsia" w:hAnsi="Arial" w:cs="Arial"/>
          <w:szCs w:val="24"/>
        </w:rPr>
        <w:t>In contrast to traditional aqueous routes and hydrothermal synthesis (which will be described below), the syntheses of mixed metal oxide proceed at</w:t>
      </w:r>
      <w:r w:rsidR="003676D1" w:rsidRPr="00E547C3">
        <w:rPr>
          <w:rFonts w:ascii="Arial" w:eastAsiaTheme="minorEastAsia" w:hAnsi="Arial" w:cs="Arial"/>
          <w:szCs w:val="24"/>
        </w:rPr>
        <w:t xml:space="preserve"> relative</w:t>
      </w:r>
      <w:r w:rsidR="00065522" w:rsidRPr="00E547C3">
        <w:rPr>
          <w:rFonts w:ascii="Arial" w:eastAsiaTheme="minorEastAsia" w:hAnsi="Arial" w:cs="Arial"/>
          <w:szCs w:val="24"/>
        </w:rPr>
        <w:t>ly</w:t>
      </w:r>
      <w:r w:rsidR="003676D1" w:rsidRPr="00E547C3">
        <w:rPr>
          <w:rFonts w:ascii="Arial" w:eastAsiaTheme="minorEastAsia" w:hAnsi="Arial" w:cs="Arial"/>
          <w:szCs w:val="24"/>
        </w:rPr>
        <w:t xml:space="preserve"> mild temperature</w:t>
      </w:r>
      <w:r w:rsidRPr="00E547C3">
        <w:rPr>
          <w:rFonts w:ascii="Arial" w:eastAsiaTheme="minorEastAsia" w:hAnsi="Arial" w:cs="Arial"/>
          <w:szCs w:val="24"/>
        </w:rPr>
        <w:t>s</w:t>
      </w:r>
      <w:r w:rsidR="003676D1" w:rsidRPr="00E547C3">
        <w:rPr>
          <w:rFonts w:ascii="Arial" w:eastAsiaTheme="minorEastAsia" w:hAnsi="Arial" w:cs="Arial"/>
          <w:szCs w:val="24"/>
        </w:rPr>
        <w:t xml:space="preserve"> 80-150⁰C</w:t>
      </w:r>
      <w:r w:rsidR="000539AA" w:rsidRPr="00E547C3">
        <w:rPr>
          <w:rFonts w:ascii="Arial" w:eastAsiaTheme="minorEastAsia" w:hAnsi="Arial" w:cs="Arial"/>
          <w:szCs w:val="24"/>
        </w:rPr>
        <w:t xml:space="preserve"> </w:t>
      </w:r>
      <w:r w:rsidR="00065522" w:rsidRPr="00E547C3">
        <w:rPr>
          <w:rFonts w:ascii="Arial" w:eastAsiaTheme="minorEastAsia" w:hAnsi="Arial" w:cs="Arial"/>
          <w:szCs w:val="24"/>
        </w:rPr>
        <w:t>under non-hydrolytic conditions</w:t>
      </w:r>
      <w:r w:rsidR="000539AA" w:rsidRPr="00E547C3">
        <w:rPr>
          <w:rFonts w:ascii="Arial" w:eastAsiaTheme="minorEastAsia" w:hAnsi="Arial" w:cs="Arial"/>
          <w:szCs w:val="24"/>
        </w:rPr>
        <w:t xml:space="preserve">. Additionally, it is fairly simple to tailor the structure and morphology of these materials due to the </w:t>
      </w:r>
      <w:r w:rsidR="00901BF4" w:rsidRPr="00E547C3">
        <w:rPr>
          <w:rFonts w:ascii="Arial" w:eastAsiaTheme="minorEastAsia" w:hAnsi="Arial" w:cs="Arial"/>
          <w:szCs w:val="24"/>
        </w:rPr>
        <w:t xml:space="preserve">wide </w:t>
      </w:r>
      <w:r w:rsidR="000539AA" w:rsidRPr="00E547C3">
        <w:rPr>
          <w:rFonts w:ascii="Arial" w:eastAsiaTheme="minorEastAsia" w:hAnsi="Arial" w:cs="Arial"/>
          <w:szCs w:val="24"/>
        </w:rPr>
        <w:t>variety of precursors and oxygen donors</w:t>
      </w:r>
      <w:r w:rsidR="00065522" w:rsidRPr="00E547C3">
        <w:rPr>
          <w:rFonts w:ascii="Arial" w:eastAsiaTheme="minorEastAsia" w:hAnsi="Arial" w:cs="Arial"/>
          <w:szCs w:val="24"/>
        </w:rPr>
        <w:t xml:space="preserve"> available</w:t>
      </w:r>
      <w:r w:rsidR="000539AA" w:rsidRPr="00E547C3">
        <w:rPr>
          <w:rFonts w:ascii="Arial" w:eastAsiaTheme="minorEastAsia" w:hAnsi="Arial" w:cs="Arial"/>
          <w:szCs w:val="24"/>
        </w:rPr>
        <w:t>.  Furthermore, capillary stress is rarely observed for materials prepared by NHS.  This can be attributed to the lack of interaction between the surface</w:t>
      </w:r>
      <w:r w:rsidR="002B603D" w:rsidRPr="00E547C3">
        <w:rPr>
          <w:rFonts w:ascii="Arial" w:eastAsiaTheme="minorEastAsia" w:hAnsi="Arial" w:cs="Arial"/>
          <w:szCs w:val="24"/>
        </w:rPr>
        <w:t xml:space="preserve"> (precursor) and the liquid phase (solvent) accompanied by the low surface tension of these solvent compared to water.</w:t>
      </w:r>
      <w:r w:rsidR="002B603D" w:rsidRPr="00E547C3">
        <w:rPr>
          <w:rFonts w:ascii="Arial" w:eastAsiaTheme="minorEastAsia" w:hAnsi="Arial" w:cs="Arial"/>
          <w:szCs w:val="24"/>
        </w:rPr>
        <w:fldChar w:fldCharType="begin"/>
      </w:r>
      <w:r w:rsidR="0016277A" w:rsidRPr="00E547C3">
        <w:rPr>
          <w:rFonts w:ascii="Arial" w:eastAsiaTheme="minorEastAsia" w:hAnsi="Arial" w:cs="Arial"/>
          <w:szCs w:val="24"/>
        </w:rPr>
        <w:instrText xml:space="preserve"> ADDIN EN.CITE &lt;EndNote&gt;&lt;Cite&gt;&lt;Author&gt;Debecker&lt;/Author&gt;&lt;Year&gt;2012&lt;/Year&gt;&lt;RecNum&gt;360&lt;/RecNum&gt;&lt;DisplayText&gt;[25]&lt;/DisplayText&gt;&lt;record&gt;&lt;rec-number&gt;360&lt;/rec-number&gt;&lt;foreign-keys&gt;&lt;key app="EN" db-id="zav0f5fx5wvspcep0rb5seeydxspdretr2az" timestamp="1476475035"&gt;360&lt;/key&gt;&lt;/foreign-keys&gt;&lt;ref-type name="Journal Article"&gt;17&lt;/ref-type&gt;&lt;contributors&gt;&lt;authors&gt;&lt;author&gt;Debecker, Damien P&lt;/author&gt;&lt;author&gt;Mutin, P Hubert&lt;/author&gt;&lt;/authors&gt;&lt;/contributors&gt;&lt;titles&gt;&lt;title&gt;Non-hydrolytic sol–gel routes to heterogeneous catalysts&lt;/title&gt;&lt;secondary-title&gt;Chemical Society Reviews&lt;/secondary-title&gt;&lt;/titles&gt;&lt;periodical&gt;&lt;full-title&gt;Chemical Society Reviews&lt;/full-title&gt;&lt;/periodical&gt;&lt;pages&gt;3624-3650&lt;/pages&gt;&lt;volume&gt;41&lt;/volume&gt;&lt;number&gt;9&lt;/number&gt;&lt;dates&gt;&lt;year&gt;2012&lt;/year&gt;&lt;/dates&gt;&lt;urls&gt;&lt;/urls&gt;&lt;/record&gt;&lt;/Cite&gt;&lt;/EndNote&gt;</w:instrText>
      </w:r>
      <w:r w:rsidR="002B603D" w:rsidRPr="00E547C3">
        <w:rPr>
          <w:rFonts w:ascii="Arial" w:eastAsiaTheme="minorEastAsia" w:hAnsi="Arial" w:cs="Arial"/>
          <w:szCs w:val="24"/>
        </w:rPr>
        <w:fldChar w:fldCharType="separate"/>
      </w:r>
      <w:r w:rsidR="0016277A" w:rsidRPr="00E547C3">
        <w:rPr>
          <w:rFonts w:ascii="Arial" w:eastAsiaTheme="minorEastAsia" w:hAnsi="Arial" w:cs="Arial"/>
          <w:noProof/>
          <w:szCs w:val="24"/>
        </w:rPr>
        <w:t>[25]</w:t>
      </w:r>
      <w:r w:rsidR="002B603D" w:rsidRPr="00E547C3">
        <w:rPr>
          <w:rFonts w:ascii="Arial" w:eastAsiaTheme="minorEastAsia" w:hAnsi="Arial" w:cs="Arial"/>
          <w:szCs w:val="24"/>
        </w:rPr>
        <w:fldChar w:fldCharType="end"/>
      </w:r>
      <w:r w:rsidR="00065522" w:rsidRPr="00E547C3">
        <w:rPr>
          <w:rFonts w:ascii="Arial" w:eastAsiaTheme="minorEastAsia" w:hAnsi="Arial" w:cs="Arial"/>
          <w:szCs w:val="24"/>
        </w:rPr>
        <w:t xml:space="preserve"> </w:t>
      </w:r>
      <w:r w:rsidR="002B603D" w:rsidRPr="00E547C3">
        <w:rPr>
          <w:rFonts w:ascii="Arial" w:eastAsiaTheme="minorEastAsia" w:hAnsi="Arial" w:cs="Arial"/>
          <w:szCs w:val="24"/>
        </w:rPr>
        <w:t xml:space="preserve"> </w:t>
      </w:r>
      <w:r w:rsidR="00065522" w:rsidRPr="00E547C3">
        <w:rPr>
          <w:rFonts w:ascii="Arial" w:eastAsiaTheme="minorEastAsia" w:hAnsi="Arial" w:cs="Arial"/>
          <w:szCs w:val="24"/>
        </w:rPr>
        <w:t>Non-hydrolytic syntheses</w:t>
      </w:r>
      <w:r w:rsidR="002B603D" w:rsidRPr="00E547C3">
        <w:rPr>
          <w:rFonts w:ascii="Arial" w:eastAsiaTheme="minorEastAsia" w:hAnsi="Arial" w:cs="Arial"/>
          <w:szCs w:val="24"/>
        </w:rPr>
        <w:t xml:space="preserve"> </w:t>
      </w:r>
      <w:r w:rsidR="00065522" w:rsidRPr="00E547C3">
        <w:rPr>
          <w:rFonts w:ascii="Arial" w:eastAsiaTheme="minorEastAsia" w:hAnsi="Arial" w:cs="Arial"/>
          <w:szCs w:val="24"/>
        </w:rPr>
        <w:t>have</w:t>
      </w:r>
      <w:r w:rsidRPr="00E547C3">
        <w:rPr>
          <w:rFonts w:ascii="Arial" w:eastAsiaTheme="minorEastAsia" w:hAnsi="Arial" w:cs="Arial"/>
          <w:szCs w:val="24"/>
        </w:rPr>
        <w:t xml:space="preserve"> been</w:t>
      </w:r>
      <w:r w:rsidR="002B603D" w:rsidRPr="00E547C3">
        <w:rPr>
          <w:rFonts w:ascii="Arial" w:eastAsiaTheme="minorEastAsia" w:hAnsi="Arial" w:cs="Arial"/>
          <w:szCs w:val="24"/>
        </w:rPr>
        <w:t xml:space="preserve"> shown to be very successful in the production of well-defined </w:t>
      </w:r>
      <w:r w:rsidRPr="00E547C3">
        <w:rPr>
          <w:rFonts w:ascii="Arial" w:eastAsiaTheme="minorEastAsia" w:hAnsi="Arial" w:cs="Arial"/>
          <w:szCs w:val="24"/>
        </w:rPr>
        <w:t>amorphous</w:t>
      </w:r>
      <w:r w:rsidR="002B603D" w:rsidRPr="00E547C3">
        <w:rPr>
          <w:rFonts w:ascii="Arial" w:eastAsiaTheme="minorEastAsia" w:hAnsi="Arial" w:cs="Arial"/>
          <w:szCs w:val="24"/>
        </w:rPr>
        <w:t xml:space="preserve"> metal oxide</w:t>
      </w:r>
      <w:r w:rsidRPr="00E547C3">
        <w:rPr>
          <w:rFonts w:ascii="Arial" w:eastAsiaTheme="minorEastAsia" w:hAnsi="Arial" w:cs="Arial"/>
          <w:szCs w:val="24"/>
        </w:rPr>
        <w:t>s</w:t>
      </w:r>
      <w:r w:rsidR="002B603D" w:rsidRPr="00E547C3">
        <w:rPr>
          <w:rFonts w:ascii="Arial" w:eastAsiaTheme="minorEastAsia" w:hAnsi="Arial" w:cs="Arial"/>
          <w:szCs w:val="24"/>
        </w:rPr>
        <w:t xml:space="preserve"> with precise shapes and sizes, but lacks contr</w:t>
      </w:r>
      <w:r w:rsidR="00065522" w:rsidRPr="00E547C3">
        <w:rPr>
          <w:rFonts w:ascii="Arial" w:eastAsiaTheme="minorEastAsia" w:hAnsi="Arial" w:cs="Arial"/>
          <w:szCs w:val="24"/>
        </w:rPr>
        <w:t>ol of the number of linkages fro</w:t>
      </w:r>
      <w:r w:rsidR="002B603D" w:rsidRPr="00E547C3">
        <w:rPr>
          <w:rFonts w:ascii="Arial" w:eastAsiaTheme="minorEastAsia" w:hAnsi="Arial" w:cs="Arial"/>
          <w:szCs w:val="24"/>
        </w:rPr>
        <w:t>m the catalytically active metal to the support leading to mixture</w:t>
      </w:r>
      <w:r w:rsidR="00901BF4" w:rsidRPr="00E547C3">
        <w:rPr>
          <w:rFonts w:ascii="Arial" w:eastAsiaTheme="minorEastAsia" w:hAnsi="Arial" w:cs="Arial"/>
          <w:szCs w:val="24"/>
        </w:rPr>
        <w:t>s</w:t>
      </w:r>
      <w:r w:rsidR="002B603D" w:rsidRPr="00E547C3">
        <w:rPr>
          <w:rFonts w:ascii="Arial" w:eastAsiaTheme="minorEastAsia" w:hAnsi="Arial" w:cs="Arial"/>
          <w:szCs w:val="24"/>
        </w:rPr>
        <w:t xml:space="preserve"> of active sites within these matrices. </w:t>
      </w:r>
      <w:r w:rsidR="000539AA" w:rsidRPr="00E547C3">
        <w:rPr>
          <w:rFonts w:ascii="Arial" w:eastAsiaTheme="minorEastAsia" w:hAnsi="Arial" w:cs="Arial"/>
          <w:szCs w:val="24"/>
        </w:rPr>
        <w:t xml:space="preserve"> </w:t>
      </w:r>
    </w:p>
    <w:p w14:paraId="666A32B4" w14:textId="5D878CBB" w:rsidR="002B603D" w:rsidRPr="009D51D4" w:rsidRDefault="002B603D" w:rsidP="007C7D94">
      <w:pPr>
        <w:spacing w:line="360" w:lineRule="auto"/>
        <w:rPr>
          <w:rFonts w:ascii="Arial" w:eastAsiaTheme="minorEastAsia" w:hAnsi="Arial" w:cs="Arial"/>
          <w:i/>
          <w:szCs w:val="24"/>
        </w:rPr>
      </w:pPr>
      <w:r w:rsidRPr="009D51D4">
        <w:rPr>
          <w:rFonts w:ascii="Arial" w:eastAsiaTheme="minorEastAsia" w:hAnsi="Arial" w:cs="Arial"/>
          <w:i/>
          <w:szCs w:val="24"/>
        </w:rPr>
        <w:t>Hydrothermal Synthesis</w:t>
      </w:r>
    </w:p>
    <w:p w14:paraId="342ECEF5" w14:textId="0CEEC5C3" w:rsidR="00910DB9" w:rsidRPr="00E547C3" w:rsidRDefault="00EC632B" w:rsidP="00065522">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Hy</w:t>
      </w:r>
      <w:r w:rsidR="00741D49" w:rsidRPr="00E547C3">
        <w:rPr>
          <w:rFonts w:ascii="Arial" w:eastAsiaTheme="minorEastAsia" w:hAnsi="Arial" w:cs="Arial"/>
          <w:szCs w:val="24"/>
        </w:rPr>
        <w:t>drother</w:t>
      </w:r>
      <w:r w:rsidRPr="00E547C3">
        <w:rPr>
          <w:rFonts w:ascii="Arial" w:eastAsiaTheme="minorEastAsia" w:hAnsi="Arial" w:cs="Arial"/>
          <w:szCs w:val="24"/>
        </w:rPr>
        <w:t xml:space="preserve">mal synthesis, or solvothermal synthesis, was first discovered by </w:t>
      </w:r>
      <w:r w:rsidR="00741D49" w:rsidRPr="00E547C3">
        <w:rPr>
          <w:rFonts w:ascii="Arial" w:eastAsiaTheme="minorEastAsia" w:hAnsi="Arial" w:cs="Arial"/>
          <w:szCs w:val="24"/>
        </w:rPr>
        <w:t xml:space="preserve">Sir Rodrick Murchison, a geologist, when he </w:t>
      </w:r>
      <w:r w:rsidR="00574741" w:rsidRPr="00E547C3">
        <w:rPr>
          <w:rFonts w:ascii="Arial" w:eastAsiaTheme="minorEastAsia" w:hAnsi="Arial" w:cs="Arial"/>
          <w:szCs w:val="24"/>
        </w:rPr>
        <w:t>observed</w:t>
      </w:r>
      <w:r w:rsidR="00741D49" w:rsidRPr="00E547C3">
        <w:rPr>
          <w:rFonts w:ascii="Arial" w:eastAsiaTheme="minorEastAsia" w:hAnsi="Arial" w:cs="Arial"/>
          <w:szCs w:val="24"/>
        </w:rPr>
        <w:t xml:space="preserve"> different formations of rock at elevated temperatures and pressures.</w:t>
      </w:r>
      <w:r w:rsidR="00574741" w:rsidRPr="00E547C3">
        <w:rPr>
          <w:rFonts w:ascii="Arial" w:eastAsiaTheme="minorEastAsia" w:hAnsi="Arial" w:cs="Arial"/>
          <w:szCs w:val="24"/>
        </w:rPr>
        <w:t xml:space="preserve"> </w:t>
      </w:r>
      <w:r w:rsidR="00741D49" w:rsidRPr="00E547C3">
        <w:rPr>
          <w:rFonts w:ascii="Arial" w:eastAsiaTheme="minorEastAsia" w:hAnsi="Arial" w:cs="Arial"/>
          <w:szCs w:val="24"/>
        </w:rPr>
        <w:t xml:space="preserve"> Hydrothermal refers to a closed system of </w:t>
      </w:r>
      <w:r w:rsidR="009A6CA8" w:rsidRPr="00E547C3">
        <w:rPr>
          <w:rFonts w:ascii="Arial" w:eastAsiaTheme="minorEastAsia" w:hAnsi="Arial" w:cs="Arial"/>
          <w:szCs w:val="24"/>
        </w:rPr>
        <w:t>heterogeneous solutions dissolved</w:t>
      </w:r>
      <w:r w:rsidR="00741D49" w:rsidRPr="00E547C3">
        <w:rPr>
          <w:rFonts w:ascii="Arial" w:eastAsiaTheme="minorEastAsia" w:hAnsi="Arial" w:cs="Arial"/>
          <w:szCs w:val="24"/>
        </w:rPr>
        <w:t xml:space="preserve"> at high temperatures and pressures followed by subsequent recrystallization.</w:t>
      </w:r>
      <w:r w:rsidR="00741D49" w:rsidRPr="00E547C3">
        <w:rPr>
          <w:rFonts w:ascii="Arial" w:eastAsiaTheme="minorEastAsia" w:hAnsi="Arial" w:cs="Arial"/>
          <w:szCs w:val="24"/>
        </w:rPr>
        <w:fldChar w:fldCharType="begin"/>
      </w:r>
      <w:r w:rsidR="00DE5AD2" w:rsidRPr="00E547C3">
        <w:rPr>
          <w:rFonts w:ascii="Arial" w:eastAsiaTheme="minorEastAsia" w:hAnsi="Arial" w:cs="Arial"/>
          <w:szCs w:val="24"/>
        </w:rPr>
        <w:instrText xml:space="preserve"> ADDIN EN.CITE &lt;EndNote&gt;&lt;Cite&gt;&lt;Author&gt;Alves&lt;/Author&gt;&lt;Year&gt;2013&lt;/Year&gt;&lt;RecNum&gt;377&lt;/RecNum&gt;&lt;DisplayText&gt;[35]&lt;/DisplayText&gt;&lt;record&gt;&lt;rec-number&gt;377&lt;/rec-number&gt;&lt;foreign-keys&gt;&lt;key app="EN" db-id="zav0f5fx5wvspcep0rb5seeydxspdretr2az" timestamp="1476714944"&gt;377&lt;/key&gt;&lt;/foreign-keys&gt;&lt;ref-type name="Book"&gt;6&lt;/ref-type&gt;&lt;contributors&gt;&lt;authors&gt;&lt;author&gt;Annelise Kopp Alves&lt;/author&gt;&lt;author&gt;Carlos P. Bergmann&lt;/author&gt;&lt;author&gt;Felipe Amorim Berutti &lt;/author&gt;&lt;/authors&gt;&lt;/contributors&gt;&lt;titles&gt;&lt;title&gt;Novel Sythesis and Characterization of Nanostructured Materials&lt;/title&gt;&lt;/titles&gt;&lt;dates&gt;&lt;year&gt;2013&lt;/year&gt;&lt;/dates&gt;&lt;publisher&gt;Springer-Verlag Berlin Heidelberg&lt;/publisher&gt;&lt;urls&gt;&lt;/urls&gt;&lt;/record&gt;&lt;/Cite&gt;&lt;/EndNote&gt;</w:instrText>
      </w:r>
      <w:r w:rsidR="00741D49" w:rsidRPr="00E547C3">
        <w:rPr>
          <w:rFonts w:ascii="Arial" w:eastAsiaTheme="minorEastAsia" w:hAnsi="Arial" w:cs="Arial"/>
          <w:szCs w:val="24"/>
        </w:rPr>
        <w:fldChar w:fldCharType="separate"/>
      </w:r>
      <w:r w:rsidR="00DE5AD2" w:rsidRPr="00E547C3">
        <w:rPr>
          <w:rFonts w:ascii="Arial" w:eastAsiaTheme="minorEastAsia" w:hAnsi="Arial" w:cs="Arial"/>
          <w:noProof/>
          <w:szCs w:val="24"/>
        </w:rPr>
        <w:t>[35]</w:t>
      </w:r>
      <w:r w:rsidR="00741D49" w:rsidRPr="00E547C3">
        <w:rPr>
          <w:rFonts w:ascii="Arial" w:eastAsiaTheme="minorEastAsia" w:hAnsi="Arial" w:cs="Arial"/>
          <w:szCs w:val="24"/>
        </w:rPr>
        <w:fldChar w:fldCharType="end"/>
      </w:r>
      <w:r w:rsidR="00741D49" w:rsidRPr="00E547C3">
        <w:rPr>
          <w:rFonts w:ascii="Arial" w:eastAsiaTheme="minorEastAsia" w:hAnsi="Arial" w:cs="Arial"/>
          <w:szCs w:val="24"/>
        </w:rPr>
        <w:t xml:space="preserve">  While there is no </w:t>
      </w:r>
      <w:r w:rsidR="00741D49" w:rsidRPr="00E547C3">
        <w:rPr>
          <w:rFonts w:ascii="Arial" w:eastAsiaTheme="minorEastAsia" w:hAnsi="Arial" w:cs="Arial"/>
          <w:szCs w:val="24"/>
        </w:rPr>
        <w:lastRenderedPageBreak/>
        <w:t xml:space="preserve">regulations on the conditions necessary to qualify as a hydrothermal synthesis, the process </w:t>
      </w:r>
      <w:r w:rsidR="005B59BA">
        <w:rPr>
          <w:rFonts w:ascii="Arial" w:eastAsiaTheme="minorEastAsia" w:hAnsi="Arial" w:cs="Arial"/>
          <w:szCs w:val="24"/>
        </w:rPr>
        <w:t>I</w:t>
      </w:r>
      <w:r w:rsidR="00741D49" w:rsidRPr="00E547C3">
        <w:rPr>
          <w:rFonts w:ascii="Arial" w:eastAsiaTheme="minorEastAsia" w:hAnsi="Arial" w:cs="Arial"/>
          <w:szCs w:val="24"/>
        </w:rPr>
        <w:t>usually occur</w:t>
      </w:r>
      <w:r w:rsidR="00574741" w:rsidRPr="00E547C3">
        <w:rPr>
          <w:rFonts w:ascii="Arial" w:eastAsiaTheme="minorEastAsia" w:hAnsi="Arial" w:cs="Arial"/>
          <w:szCs w:val="24"/>
        </w:rPr>
        <w:t>s</w:t>
      </w:r>
      <w:r w:rsidR="00741D49" w:rsidRPr="00E547C3">
        <w:rPr>
          <w:rFonts w:ascii="Arial" w:eastAsiaTheme="minorEastAsia" w:hAnsi="Arial" w:cs="Arial"/>
          <w:szCs w:val="24"/>
        </w:rPr>
        <w:t xml:space="preserve"> above 100⁰C and above 1 atm. </w:t>
      </w:r>
    </w:p>
    <w:p w14:paraId="561FD0ED" w14:textId="645C0F92" w:rsidR="009A6CA8" w:rsidRPr="00E547C3" w:rsidRDefault="009A6CA8" w:rsidP="009F4BB3">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Zeolites are a prime example of materials which are produced via hydrothermal synthesis.  Zeolites are cryst</w:t>
      </w:r>
      <w:r w:rsidR="00C92906" w:rsidRPr="00E547C3">
        <w:rPr>
          <w:rFonts w:ascii="Arial" w:eastAsiaTheme="minorEastAsia" w:hAnsi="Arial" w:cs="Arial"/>
          <w:szCs w:val="24"/>
        </w:rPr>
        <w:t xml:space="preserve">alline silicate materials with tunable frameworks and discrete micropores, </w:t>
      </w:r>
      <w:r w:rsidR="009F4BB3" w:rsidRPr="00E547C3">
        <w:rPr>
          <w:rFonts w:ascii="Arial" w:eastAsiaTheme="minorEastAsia" w:hAnsi="Arial" w:cs="Arial"/>
          <w:szCs w:val="24"/>
        </w:rPr>
        <w:fldChar w:fldCharType="begin"/>
      </w:r>
      <w:r w:rsidR="009F4BB3" w:rsidRPr="00E547C3">
        <w:rPr>
          <w:rFonts w:ascii="Arial" w:eastAsiaTheme="minorEastAsia" w:hAnsi="Arial" w:cs="Arial"/>
          <w:szCs w:val="24"/>
        </w:rPr>
        <w:instrText xml:space="preserve"> REF _Ref465457232 \h  \* MERGEFORMAT </w:instrText>
      </w:r>
      <w:r w:rsidR="009F4BB3" w:rsidRPr="00E547C3">
        <w:rPr>
          <w:rFonts w:ascii="Arial" w:eastAsiaTheme="minorEastAsia" w:hAnsi="Arial" w:cs="Arial"/>
          <w:szCs w:val="24"/>
        </w:rPr>
      </w:r>
      <w:r w:rsidR="009F4BB3" w:rsidRPr="00E547C3">
        <w:rPr>
          <w:rFonts w:ascii="Arial" w:eastAsiaTheme="minorEastAsia"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5</w:t>
      </w:r>
      <w:r w:rsidR="009F4BB3" w:rsidRPr="00E547C3">
        <w:rPr>
          <w:rFonts w:ascii="Arial" w:eastAsiaTheme="minorEastAsia" w:hAnsi="Arial" w:cs="Arial"/>
          <w:szCs w:val="24"/>
        </w:rPr>
        <w:fldChar w:fldCharType="end"/>
      </w:r>
      <w:r w:rsidR="00C92906" w:rsidRPr="00E547C3">
        <w:rPr>
          <w:rFonts w:ascii="Arial" w:eastAsiaTheme="minorEastAsia" w:hAnsi="Arial" w:cs="Arial"/>
          <w:szCs w:val="24"/>
        </w:rPr>
        <w:t>.</w:t>
      </w:r>
      <w:r w:rsidR="00C92906" w:rsidRPr="00E547C3">
        <w:rPr>
          <w:rFonts w:ascii="Arial" w:eastAsiaTheme="minorEastAsia" w:hAnsi="Arial" w:cs="Arial"/>
          <w:szCs w:val="24"/>
        </w:rPr>
        <w:fldChar w:fldCharType="begin"/>
      </w:r>
      <w:r w:rsidR="00DE5AD2" w:rsidRPr="00E547C3">
        <w:rPr>
          <w:rFonts w:ascii="Arial" w:eastAsiaTheme="minorEastAsia" w:hAnsi="Arial" w:cs="Arial"/>
          <w:szCs w:val="24"/>
        </w:rPr>
        <w:instrText xml:space="preserve"> ADDIN EN.CITE &lt;EndNote&gt;&lt;Cite&gt;&lt;Author&gt;Yang&lt;/Author&gt;&lt;Year&gt;2016&lt;/Year&gt;&lt;RecNum&gt;378&lt;/RecNum&gt;&lt;DisplayText&gt;[36]&lt;/DisplayText&gt;&lt;record&gt;&lt;rec-number&gt;378&lt;/rec-number&gt;&lt;foreign-keys&gt;&lt;key app="EN" db-id="zav0f5fx5wvspcep0rb5seeydxspdretr2az" timestamp="1476715663"&gt;378&lt;/key&gt;&lt;/foreign-keys&gt;&lt;ref-type name="Journal Article"&gt;17&lt;/ref-type&gt;&lt;contributors&gt;&lt;authors&gt;&lt;author&gt;Yang, Boting&lt;/author&gt;&lt;author&gt;Jiang, Jin-Gang&lt;/author&gt;&lt;author&gt;Zhang, Kun&lt;/author&gt;&lt;author&gt;Wu, Peng&lt;/author&gt;&lt;/authors&gt;&lt;/contributors&gt;&lt;titles&gt;&lt;title&gt;Synthesis of Novel Titanosilicate Catalysts by Simultaneous Isomorphous Substitution and Interlayer Expansion of Zeolitic Layered Silicates&lt;/title&gt;&lt;secondary-title&gt;Chem. Mater.&lt;/secondary-title&gt;&lt;/titles&gt;&lt;periodical&gt;&lt;full-title&gt;Chem. Mater.&lt;/full-title&gt;&lt;/periodical&gt;&lt;pages&gt;5295-5303&lt;/pages&gt;&lt;volume&gt;28&lt;/volume&gt;&lt;number&gt;15&lt;/number&gt;&lt;keywords&gt;&lt;keyword&gt;synthesis titanosilicate catalyst alkene epoxidn hydrogen peroxide&lt;/keyword&gt;&lt;/keywords&gt;&lt;dates&gt;&lt;year&gt;2016&lt;/year&gt;&lt;pub-dates&gt;&lt;date&gt;//&lt;/date&gt;&lt;/pub-dates&gt;&lt;/dates&gt;&lt;publisher&gt;American Chemical Society&lt;/publisher&gt;&lt;isbn&gt;0897-4756&lt;/isbn&gt;&lt;work-type&gt;10.1021/acs.chemmater.6b00750&lt;/work-type&gt;&lt;urls&gt;&lt;/urls&gt;&lt;electronic-resource-num&gt;10.1021/acs.chemmater.6b00750&lt;/electronic-resource-num&gt;&lt;/record&gt;&lt;/Cite&gt;&lt;/EndNote&gt;</w:instrText>
      </w:r>
      <w:r w:rsidR="00C92906" w:rsidRPr="00E547C3">
        <w:rPr>
          <w:rFonts w:ascii="Arial" w:eastAsiaTheme="minorEastAsia" w:hAnsi="Arial" w:cs="Arial"/>
          <w:szCs w:val="24"/>
        </w:rPr>
        <w:fldChar w:fldCharType="separate"/>
      </w:r>
      <w:r w:rsidR="00DE5AD2" w:rsidRPr="00E547C3">
        <w:rPr>
          <w:rFonts w:ascii="Arial" w:eastAsiaTheme="minorEastAsia" w:hAnsi="Arial" w:cs="Arial"/>
          <w:noProof/>
          <w:szCs w:val="24"/>
        </w:rPr>
        <w:t>[36]</w:t>
      </w:r>
      <w:r w:rsidR="00C92906" w:rsidRPr="00E547C3">
        <w:rPr>
          <w:rFonts w:ascii="Arial" w:eastAsiaTheme="minorEastAsia" w:hAnsi="Arial" w:cs="Arial"/>
          <w:szCs w:val="24"/>
        </w:rPr>
        <w:fldChar w:fldCharType="end"/>
      </w:r>
      <w:r w:rsidR="00C92906" w:rsidRPr="00E547C3">
        <w:rPr>
          <w:rFonts w:ascii="Arial" w:eastAsiaTheme="minorEastAsia" w:hAnsi="Arial" w:cs="Arial"/>
          <w:szCs w:val="24"/>
        </w:rPr>
        <w:t xml:space="preserve">  These materials have been widely used in ion exchange, adsorption and separation, and heterogeneous catalysis.</w:t>
      </w:r>
      <w:r w:rsidR="009F4BB3" w:rsidRPr="00E547C3">
        <w:rPr>
          <w:rFonts w:ascii="Arial" w:eastAsiaTheme="minorEastAsia" w:hAnsi="Arial" w:cs="Arial"/>
          <w:szCs w:val="24"/>
        </w:rPr>
        <w:fldChar w:fldCharType="begin"/>
      </w:r>
      <w:r w:rsidR="009F4BB3" w:rsidRPr="00E547C3">
        <w:rPr>
          <w:rFonts w:ascii="Arial" w:eastAsiaTheme="minorEastAsia" w:hAnsi="Arial" w:cs="Arial"/>
          <w:szCs w:val="24"/>
        </w:rPr>
        <w:instrText xml:space="preserve"> ADDIN EN.CITE &lt;EndNote&gt;&lt;Cite&gt;&lt;Author&gt;Peskov&lt;/Author&gt;&lt;Year&gt;2006&lt;/Year&gt;&lt;RecNum&gt;435&lt;/RecNum&gt;&lt;DisplayText&gt;[37]&lt;/DisplayText&gt;&lt;record&gt;&lt;rec-number&gt;435&lt;/rec-number&gt;&lt;foreign-keys&gt;&lt;key app="EN" db-id="zav0f5fx5wvspcep0rb5seeydxspdretr2az" timestamp="1477708448"&gt;435&lt;/key&gt;&lt;/foreign-keys&gt;&lt;ref-type name="Web Page"&gt;12&lt;/ref-type&gt;&lt;contributors&gt;&lt;authors&gt;&lt;author&gt;Max Peskov&lt;/author&gt;&lt;/authors&gt;&lt;/contributors&gt;&lt;titles&gt;&lt;title&gt;Zeolites&lt;/title&gt;&lt;/titles&gt;&lt;number&gt;08/20/2016&lt;/number&gt;&lt;dates&gt;&lt;year&gt;2006&lt;/year&gt;&lt;/dates&gt;&lt;pub-location&gt;Stockholm University &lt;/pub-location&gt;&lt;urls&gt;&lt;related-urls&gt;&lt;url&gt;http://asdn.net/asdn/chemistry/zeolites.php&lt;/url&gt;&lt;/related-urls&gt;&lt;/urls&gt;&lt;/record&gt;&lt;/Cite&gt;&lt;/EndNote&gt;</w:instrText>
      </w:r>
      <w:r w:rsidR="009F4BB3" w:rsidRPr="00E547C3">
        <w:rPr>
          <w:rFonts w:ascii="Arial" w:eastAsiaTheme="minorEastAsia" w:hAnsi="Arial" w:cs="Arial"/>
          <w:szCs w:val="24"/>
        </w:rPr>
        <w:fldChar w:fldCharType="separate"/>
      </w:r>
      <w:r w:rsidR="009F4BB3" w:rsidRPr="00E547C3">
        <w:rPr>
          <w:rFonts w:ascii="Arial" w:eastAsiaTheme="minorEastAsia" w:hAnsi="Arial" w:cs="Arial"/>
          <w:noProof/>
          <w:szCs w:val="24"/>
        </w:rPr>
        <w:t>[37]</w:t>
      </w:r>
      <w:r w:rsidR="009F4BB3" w:rsidRPr="00E547C3">
        <w:rPr>
          <w:rFonts w:ascii="Arial" w:eastAsiaTheme="minorEastAsia" w:hAnsi="Arial" w:cs="Arial"/>
          <w:szCs w:val="24"/>
        </w:rPr>
        <w:fldChar w:fldCharType="end"/>
      </w:r>
      <w:r w:rsidR="00C92906" w:rsidRPr="00E547C3">
        <w:rPr>
          <w:rFonts w:ascii="Arial" w:eastAsiaTheme="minorEastAsia" w:hAnsi="Arial" w:cs="Arial"/>
          <w:szCs w:val="24"/>
        </w:rPr>
        <w:t xml:space="preserve">  While zeolites have been shown to be effective catalysts in the conversion of small molecules, they suffer from mass transport issues as a result of their microporous structure, typically 4 – 12 Å</w:t>
      </w:r>
      <w:r w:rsidR="009F4BB3" w:rsidRPr="00E547C3">
        <w:rPr>
          <w:rFonts w:ascii="Arial" w:eastAsiaTheme="minorEastAsia" w:hAnsi="Arial" w:cs="Arial"/>
          <w:szCs w:val="24"/>
        </w:rPr>
        <w:t>.</w:t>
      </w:r>
    </w:p>
    <w:p w14:paraId="283A0D16" w14:textId="5FA82624" w:rsidR="002B603D" w:rsidRPr="009D51D4" w:rsidRDefault="004035E6" w:rsidP="007C7D94">
      <w:pPr>
        <w:spacing w:line="360" w:lineRule="auto"/>
        <w:rPr>
          <w:rFonts w:ascii="Arial" w:eastAsiaTheme="minorEastAsia" w:hAnsi="Arial" w:cs="Arial"/>
          <w:i/>
          <w:szCs w:val="24"/>
          <w:u w:val="single"/>
        </w:rPr>
      </w:pPr>
      <w:r w:rsidRPr="009D51D4">
        <w:rPr>
          <w:rFonts w:ascii="Arial" w:eastAsiaTheme="minorEastAsia" w:hAnsi="Arial" w:cs="Arial"/>
          <w:i/>
          <w:szCs w:val="24"/>
          <w:u w:val="single"/>
        </w:rPr>
        <w:t>Surface Sites</w:t>
      </w:r>
    </w:p>
    <w:p w14:paraId="50CC2B30" w14:textId="3C74E380" w:rsidR="004035E6" w:rsidRPr="00E547C3" w:rsidRDefault="004035E6" w:rsidP="009F4BB3">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In contrast to the syntheses presented above, heterogeneous catalyst</w:t>
      </w:r>
      <w:r w:rsidR="00E1236D" w:rsidRPr="00E547C3">
        <w:rPr>
          <w:rFonts w:ascii="Arial" w:eastAsiaTheme="minorEastAsia" w:hAnsi="Arial" w:cs="Arial"/>
          <w:szCs w:val="24"/>
        </w:rPr>
        <w:t>s</w:t>
      </w:r>
      <w:r w:rsidRPr="00E547C3">
        <w:rPr>
          <w:rFonts w:ascii="Arial" w:eastAsiaTheme="minorEastAsia" w:hAnsi="Arial" w:cs="Arial"/>
          <w:szCs w:val="24"/>
        </w:rPr>
        <w:t xml:space="preserve"> with surface active sites can also be fashioned.  The most common synthetic routes to surface species are </w:t>
      </w:r>
      <w:r w:rsidR="00874E5C" w:rsidRPr="00E547C3">
        <w:rPr>
          <w:rFonts w:ascii="Arial" w:eastAsiaTheme="minorEastAsia" w:hAnsi="Arial" w:cs="Arial"/>
          <w:szCs w:val="24"/>
        </w:rPr>
        <w:t>impregnation</w:t>
      </w:r>
      <w:r w:rsidR="005037CE" w:rsidRPr="00E547C3">
        <w:rPr>
          <w:rFonts w:ascii="Arial" w:eastAsiaTheme="minorEastAsia" w:hAnsi="Arial" w:cs="Arial"/>
          <w:szCs w:val="24"/>
        </w:rPr>
        <w:t>, grafting, and tethering catalytically active species (typically metal ions) to a solid support.  These supports may include complex metal oxides, aluminosilicates, and polymers with amorphous or crystalline properties.  However, the most common support is silica (SiO</w:t>
      </w:r>
      <w:r w:rsidR="005037CE" w:rsidRPr="00E547C3">
        <w:rPr>
          <w:rFonts w:ascii="Arial" w:eastAsiaTheme="minorEastAsia" w:hAnsi="Arial" w:cs="Arial"/>
          <w:szCs w:val="24"/>
          <w:vertAlign w:val="subscript"/>
        </w:rPr>
        <w:t>2</w:t>
      </w:r>
      <w:r w:rsidR="005037CE" w:rsidRPr="00E547C3">
        <w:rPr>
          <w:rFonts w:ascii="Arial" w:eastAsiaTheme="minorEastAsia" w:hAnsi="Arial" w:cs="Arial"/>
          <w:szCs w:val="24"/>
        </w:rPr>
        <w:t xml:space="preserve">) due to its wide variety of surface morphologies and high surface area.  The catalytic active sites are bound to the surface of silica via surface hydroxyl groups (Si-OH) which can exist as three different </w:t>
      </w:r>
      <w:r w:rsidR="009E57DF" w:rsidRPr="00E547C3">
        <w:rPr>
          <w:rFonts w:ascii="Arial" w:eastAsiaTheme="minorEastAsia" w:hAnsi="Arial" w:cs="Arial"/>
          <w:szCs w:val="24"/>
        </w:rPr>
        <w:t>types</w:t>
      </w:r>
      <w:r w:rsidR="005037CE" w:rsidRPr="00E547C3">
        <w:rPr>
          <w:rFonts w:ascii="Arial" w:eastAsiaTheme="minorEastAsia" w:hAnsi="Arial" w:cs="Arial"/>
          <w:szCs w:val="24"/>
        </w:rPr>
        <w:t xml:space="preserve"> pictured in</w:t>
      </w:r>
      <w:r w:rsidR="005037CE" w:rsidRPr="00E547C3">
        <w:rPr>
          <w:rFonts w:ascii="Arial" w:eastAsiaTheme="minorEastAsia" w:hAnsi="Arial" w:cs="Arial"/>
        </w:rPr>
        <w:t xml:space="preserve"> </w:t>
      </w:r>
      <w:r w:rsidR="007177B5" w:rsidRPr="00E547C3">
        <w:rPr>
          <w:rFonts w:ascii="Arial" w:eastAsiaTheme="minorEastAsia" w:hAnsi="Arial" w:cs="Arial"/>
        </w:rPr>
        <w:fldChar w:fldCharType="begin"/>
      </w:r>
      <w:r w:rsidR="007177B5" w:rsidRPr="00E547C3">
        <w:rPr>
          <w:rFonts w:ascii="Arial" w:eastAsiaTheme="minorEastAsia" w:hAnsi="Arial" w:cs="Arial"/>
        </w:rPr>
        <w:instrText xml:space="preserve"> REF _Ref465459229 \h  \* MERGEFORMAT </w:instrText>
      </w:r>
      <w:r w:rsidR="007177B5" w:rsidRPr="00E547C3">
        <w:rPr>
          <w:rFonts w:ascii="Arial" w:eastAsiaTheme="minorEastAsia" w:hAnsi="Arial" w:cs="Arial"/>
        </w:rPr>
      </w:r>
      <w:r w:rsidR="007177B5" w:rsidRPr="00E547C3">
        <w:rPr>
          <w:rFonts w:ascii="Arial" w:eastAsiaTheme="minorEastAsia" w:hAnsi="Arial" w:cs="Arial"/>
        </w:rPr>
        <w:fldChar w:fldCharType="separate"/>
      </w:r>
      <w:r w:rsidR="00B01117" w:rsidRPr="00B01117">
        <w:rPr>
          <w:rFonts w:ascii="Arial" w:hAnsi="Arial" w:cs="Arial"/>
        </w:rPr>
        <w:t xml:space="preserve">Figure </w:t>
      </w:r>
      <w:r w:rsidR="00B01117" w:rsidRPr="00B01117">
        <w:rPr>
          <w:rFonts w:ascii="Arial" w:hAnsi="Arial" w:cs="Arial"/>
          <w:noProof/>
        </w:rPr>
        <w:t>6</w:t>
      </w:r>
      <w:r w:rsidR="007177B5" w:rsidRPr="00E547C3">
        <w:rPr>
          <w:rFonts w:ascii="Arial" w:eastAsiaTheme="minorEastAsia" w:hAnsi="Arial" w:cs="Arial"/>
        </w:rPr>
        <w:fldChar w:fldCharType="end"/>
      </w:r>
      <w:r w:rsidR="007177B5" w:rsidRPr="00E547C3">
        <w:rPr>
          <w:rFonts w:ascii="Arial" w:eastAsiaTheme="minorEastAsia" w:hAnsi="Arial" w:cs="Arial"/>
          <w:szCs w:val="24"/>
        </w:rPr>
        <w:t xml:space="preserve">.  </w:t>
      </w:r>
      <w:r w:rsidRPr="00E547C3">
        <w:rPr>
          <w:rFonts w:ascii="Arial" w:eastAsiaTheme="minorEastAsia" w:hAnsi="Arial" w:cs="Arial"/>
          <w:szCs w:val="24"/>
        </w:rPr>
        <w:t>Similar to approaches for producing embedded sites, these techniques rarely produce single</w:t>
      </w:r>
      <w:r w:rsidR="00901BF4" w:rsidRPr="00E547C3">
        <w:rPr>
          <w:rFonts w:ascii="Arial" w:eastAsiaTheme="minorEastAsia" w:hAnsi="Arial" w:cs="Arial"/>
          <w:szCs w:val="24"/>
        </w:rPr>
        <w:t>-</w:t>
      </w:r>
      <w:r w:rsidRPr="00E547C3">
        <w:rPr>
          <w:rFonts w:ascii="Arial" w:eastAsiaTheme="minorEastAsia" w:hAnsi="Arial" w:cs="Arial"/>
          <w:szCs w:val="24"/>
        </w:rPr>
        <w:t xml:space="preserve">site catalysts, but </w:t>
      </w:r>
      <w:r w:rsidR="0043441F" w:rsidRPr="00E547C3">
        <w:rPr>
          <w:rFonts w:ascii="Arial" w:eastAsiaTheme="minorEastAsia" w:hAnsi="Arial" w:cs="Arial"/>
          <w:szCs w:val="24"/>
        </w:rPr>
        <w:t xml:space="preserve">rather a mixture of sites. </w:t>
      </w:r>
      <w:r w:rsidRPr="00E547C3">
        <w:rPr>
          <w:rFonts w:ascii="Arial" w:eastAsiaTheme="minorEastAsia" w:hAnsi="Arial" w:cs="Arial"/>
          <w:szCs w:val="24"/>
        </w:rPr>
        <w:t xml:space="preserve">Each of these approaches will be briefly discussed in the following paragraphs. </w:t>
      </w:r>
    </w:p>
    <w:p w14:paraId="2C208549" w14:textId="6502E25B" w:rsidR="0043441F" w:rsidRPr="009D51D4" w:rsidRDefault="00874E5C" w:rsidP="007C7D94">
      <w:pPr>
        <w:spacing w:line="360" w:lineRule="auto"/>
        <w:rPr>
          <w:rFonts w:ascii="Arial" w:eastAsiaTheme="minorEastAsia" w:hAnsi="Arial" w:cs="Arial"/>
          <w:i/>
          <w:szCs w:val="24"/>
        </w:rPr>
      </w:pPr>
      <w:r w:rsidRPr="009D51D4">
        <w:rPr>
          <w:rFonts w:ascii="Arial" w:eastAsiaTheme="minorEastAsia" w:hAnsi="Arial" w:cs="Arial"/>
          <w:i/>
          <w:szCs w:val="24"/>
        </w:rPr>
        <w:t>Impregnation</w:t>
      </w:r>
    </w:p>
    <w:p w14:paraId="0C043FC3" w14:textId="25996536" w:rsidR="004B2FCD" w:rsidRPr="00E547C3" w:rsidRDefault="00874E5C" w:rsidP="00BD2FFF">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I</w:t>
      </w:r>
      <w:r w:rsidR="004B2FCD" w:rsidRPr="00E547C3">
        <w:rPr>
          <w:rFonts w:ascii="Arial" w:eastAsiaTheme="minorEastAsia" w:hAnsi="Arial" w:cs="Arial"/>
          <w:szCs w:val="24"/>
        </w:rPr>
        <w:t>mpregnation, is one of the oldest techniques</w:t>
      </w:r>
      <w:r w:rsidRPr="00E547C3">
        <w:rPr>
          <w:rFonts w:ascii="Arial" w:eastAsiaTheme="minorEastAsia" w:hAnsi="Arial" w:cs="Arial"/>
          <w:szCs w:val="24"/>
        </w:rPr>
        <w:t xml:space="preserve"> used for</w:t>
      </w:r>
      <w:r w:rsidR="004B2FCD" w:rsidRPr="00E547C3">
        <w:rPr>
          <w:rFonts w:ascii="Arial" w:eastAsiaTheme="minorEastAsia" w:hAnsi="Arial" w:cs="Arial"/>
          <w:szCs w:val="24"/>
        </w:rPr>
        <w:t xml:space="preserve"> </w:t>
      </w:r>
      <w:r w:rsidRPr="00E547C3">
        <w:rPr>
          <w:rFonts w:ascii="Arial" w:eastAsiaTheme="minorEastAsia" w:hAnsi="Arial" w:cs="Arial"/>
          <w:szCs w:val="24"/>
        </w:rPr>
        <w:t xml:space="preserve">producing </w:t>
      </w:r>
      <w:r w:rsidR="004B2FCD" w:rsidRPr="00E547C3">
        <w:rPr>
          <w:rFonts w:ascii="Arial" w:eastAsiaTheme="minorEastAsia" w:hAnsi="Arial" w:cs="Arial"/>
          <w:szCs w:val="24"/>
        </w:rPr>
        <w:t>heterogeneous c</w:t>
      </w:r>
      <w:r w:rsidR="008D036E" w:rsidRPr="00E547C3">
        <w:rPr>
          <w:rFonts w:ascii="Arial" w:eastAsiaTheme="minorEastAsia" w:hAnsi="Arial" w:cs="Arial"/>
          <w:szCs w:val="24"/>
        </w:rPr>
        <w:t xml:space="preserve">atalysts and is dependent on the interactions between </w:t>
      </w:r>
      <w:r w:rsidR="00912371" w:rsidRPr="00E547C3">
        <w:rPr>
          <w:rFonts w:ascii="Arial" w:eastAsiaTheme="minorEastAsia" w:hAnsi="Arial" w:cs="Arial"/>
          <w:szCs w:val="24"/>
        </w:rPr>
        <w:t>a</w:t>
      </w:r>
      <w:r w:rsidR="008D036E" w:rsidRPr="00E547C3">
        <w:rPr>
          <w:rFonts w:ascii="Arial" w:eastAsiaTheme="minorEastAsia" w:hAnsi="Arial" w:cs="Arial"/>
          <w:szCs w:val="24"/>
        </w:rPr>
        <w:t xml:space="preserve"> </w:t>
      </w:r>
      <w:r w:rsidR="00912371" w:rsidRPr="00E547C3">
        <w:rPr>
          <w:rFonts w:ascii="Arial" w:eastAsiaTheme="minorEastAsia" w:hAnsi="Arial" w:cs="Arial"/>
          <w:szCs w:val="24"/>
        </w:rPr>
        <w:t xml:space="preserve">solid </w:t>
      </w:r>
      <w:r w:rsidR="008D036E" w:rsidRPr="00E547C3">
        <w:rPr>
          <w:rFonts w:ascii="Arial" w:eastAsiaTheme="minorEastAsia" w:hAnsi="Arial" w:cs="Arial"/>
          <w:szCs w:val="24"/>
        </w:rPr>
        <w:t xml:space="preserve">support and ions </w:t>
      </w:r>
      <w:r w:rsidR="00912371" w:rsidRPr="00E547C3">
        <w:rPr>
          <w:rFonts w:ascii="Arial" w:eastAsiaTheme="minorEastAsia" w:hAnsi="Arial" w:cs="Arial"/>
          <w:szCs w:val="24"/>
        </w:rPr>
        <w:t xml:space="preserve">dissolved </w:t>
      </w:r>
      <w:r w:rsidR="008D036E" w:rsidRPr="00E547C3">
        <w:rPr>
          <w:rFonts w:ascii="Arial" w:eastAsiaTheme="minorEastAsia" w:hAnsi="Arial" w:cs="Arial"/>
          <w:szCs w:val="24"/>
        </w:rPr>
        <w:t>in solution</w:t>
      </w:r>
      <w:r w:rsidR="00912371" w:rsidRPr="00E547C3">
        <w:rPr>
          <w:rFonts w:ascii="Arial" w:eastAsiaTheme="minorEastAsia" w:hAnsi="Arial" w:cs="Arial"/>
          <w:szCs w:val="24"/>
        </w:rPr>
        <w:t xml:space="preserve"> followed by drying</w:t>
      </w:r>
      <w:r w:rsidR="008D036E" w:rsidRPr="00E547C3">
        <w:rPr>
          <w:rFonts w:ascii="Arial" w:eastAsiaTheme="minorEastAsia" w:hAnsi="Arial" w:cs="Arial"/>
          <w:szCs w:val="24"/>
        </w:rPr>
        <w:t>. There are two types of interaction.  The first interaction</w:t>
      </w:r>
      <w:r w:rsidR="00912371" w:rsidRPr="00E547C3">
        <w:rPr>
          <w:rFonts w:ascii="Arial" w:eastAsiaTheme="minorEastAsia" w:hAnsi="Arial" w:cs="Arial"/>
          <w:szCs w:val="24"/>
        </w:rPr>
        <w:t xml:space="preserve"> is simply physisorp</w:t>
      </w:r>
      <w:r w:rsidR="008D036E" w:rsidRPr="00E547C3">
        <w:rPr>
          <w:rFonts w:ascii="Arial" w:eastAsiaTheme="minorEastAsia" w:hAnsi="Arial" w:cs="Arial"/>
          <w:szCs w:val="24"/>
        </w:rPr>
        <w:t xml:space="preserve">tion of ions to the pores of a solid support; there is no chemical interaction. </w:t>
      </w:r>
      <w:r w:rsidR="00CD1F92" w:rsidRPr="00E547C3">
        <w:rPr>
          <w:rFonts w:ascii="Arial" w:eastAsiaTheme="minorEastAsia" w:hAnsi="Arial" w:cs="Arial"/>
          <w:szCs w:val="24"/>
        </w:rPr>
        <w:t xml:space="preserve"> </w:t>
      </w:r>
      <w:r w:rsidR="008D036E" w:rsidRPr="00E547C3">
        <w:rPr>
          <w:rFonts w:ascii="Arial" w:eastAsiaTheme="minorEastAsia" w:hAnsi="Arial" w:cs="Arial"/>
          <w:szCs w:val="24"/>
        </w:rPr>
        <w:t xml:space="preserve">The second interaction relies on ion exchange between the acidic </w:t>
      </w:r>
      <w:r w:rsidR="00912371" w:rsidRPr="00E547C3">
        <w:rPr>
          <w:rFonts w:ascii="Arial" w:eastAsiaTheme="minorEastAsia" w:hAnsi="Arial" w:cs="Arial"/>
          <w:szCs w:val="24"/>
        </w:rPr>
        <w:t xml:space="preserve">protons of surface </w:t>
      </w:r>
      <w:r w:rsidR="008D036E" w:rsidRPr="00E547C3">
        <w:rPr>
          <w:rFonts w:ascii="Arial" w:eastAsiaTheme="minorEastAsia" w:hAnsi="Arial" w:cs="Arial"/>
          <w:szCs w:val="24"/>
        </w:rPr>
        <w:t>hydroxyl group</w:t>
      </w:r>
      <w:r w:rsidR="00912371" w:rsidRPr="00E547C3">
        <w:rPr>
          <w:rFonts w:ascii="Arial" w:eastAsiaTheme="minorEastAsia" w:hAnsi="Arial" w:cs="Arial"/>
          <w:szCs w:val="24"/>
        </w:rPr>
        <w:t>s on</w:t>
      </w:r>
      <w:r w:rsidR="008D036E" w:rsidRPr="00E547C3">
        <w:rPr>
          <w:rFonts w:ascii="Arial" w:eastAsiaTheme="minorEastAsia" w:hAnsi="Arial" w:cs="Arial"/>
          <w:szCs w:val="24"/>
        </w:rPr>
        <w:t xml:space="preserve"> the silicate matrix and the ions in solution.  The total volume of</w:t>
      </w:r>
      <w:r w:rsidR="00912371" w:rsidRPr="00E547C3">
        <w:rPr>
          <w:rFonts w:ascii="Arial" w:eastAsiaTheme="minorEastAsia" w:hAnsi="Arial" w:cs="Arial"/>
          <w:szCs w:val="24"/>
        </w:rPr>
        <w:t xml:space="preserve"> </w:t>
      </w:r>
      <w:r w:rsidR="008D036E" w:rsidRPr="00E547C3">
        <w:rPr>
          <w:rFonts w:ascii="Arial" w:eastAsiaTheme="minorEastAsia" w:hAnsi="Arial" w:cs="Arial"/>
          <w:szCs w:val="24"/>
        </w:rPr>
        <w:t>ion solution dictates the classification of the impregnation process, either “wet” impregnation or “</w:t>
      </w:r>
      <w:r w:rsidR="00912371" w:rsidRPr="00E547C3">
        <w:rPr>
          <w:rFonts w:ascii="Arial" w:eastAsiaTheme="minorEastAsia" w:hAnsi="Arial" w:cs="Arial"/>
          <w:szCs w:val="24"/>
        </w:rPr>
        <w:t>dry</w:t>
      </w:r>
      <w:r w:rsidR="008D036E" w:rsidRPr="00E547C3">
        <w:rPr>
          <w:rFonts w:ascii="Arial" w:eastAsiaTheme="minorEastAsia" w:hAnsi="Arial" w:cs="Arial"/>
          <w:szCs w:val="24"/>
        </w:rPr>
        <w:t xml:space="preserve">” impregnation.  </w:t>
      </w:r>
    </w:p>
    <w:p w14:paraId="05CB3B74" w14:textId="2E044956" w:rsidR="00574741" w:rsidRPr="00E547C3" w:rsidRDefault="00912371" w:rsidP="00BD2FFF">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 xml:space="preserve">Wet impregnation </w:t>
      </w:r>
      <w:r w:rsidR="00E1236D" w:rsidRPr="00E547C3">
        <w:rPr>
          <w:rFonts w:ascii="Arial" w:eastAsiaTheme="minorEastAsia" w:hAnsi="Arial" w:cs="Arial"/>
          <w:szCs w:val="24"/>
        </w:rPr>
        <w:t>refers to the use of an</w:t>
      </w:r>
      <w:r w:rsidRPr="00E547C3">
        <w:rPr>
          <w:rFonts w:ascii="Arial" w:eastAsiaTheme="minorEastAsia" w:hAnsi="Arial" w:cs="Arial"/>
          <w:szCs w:val="24"/>
        </w:rPr>
        <w:t xml:space="preserve"> excess </w:t>
      </w:r>
      <w:r w:rsidR="00E1236D" w:rsidRPr="00E547C3">
        <w:rPr>
          <w:rFonts w:ascii="Arial" w:eastAsiaTheme="minorEastAsia" w:hAnsi="Arial" w:cs="Arial"/>
          <w:szCs w:val="24"/>
        </w:rPr>
        <w:t xml:space="preserve">of </w:t>
      </w:r>
      <w:r w:rsidRPr="00E547C3">
        <w:rPr>
          <w:rFonts w:ascii="Arial" w:eastAsiaTheme="minorEastAsia" w:hAnsi="Arial" w:cs="Arial"/>
          <w:szCs w:val="24"/>
        </w:rPr>
        <w:t xml:space="preserve">ion solution compared to the total pore volume.  In contrast, the total volume of ion solution is equal to the total pore volume in dry impregnation.  Consequently, dry impregnation typically relies on physisorption while wet </w:t>
      </w:r>
    </w:p>
    <w:p w14:paraId="503B3205" w14:textId="77777777" w:rsidR="00BD2FFF" w:rsidRPr="00E547C3" w:rsidRDefault="00BD2FFF" w:rsidP="007C7D94">
      <w:pPr>
        <w:spacing w:line="360" w:lineRule="auto"/>
        <w:jc w:val="both"/>
        <w:rPr>
          <w:rFonts w:ascii="Arial" w:eastAsiaTheme="minorEastAsia" w:hAnsi="Arial" w:cs="Arial"/>
          <w:szCs w:val="24"/>
        </w:rPr>
      </w:pPr>
    </w:p>
    <w:p w14:paraId="5BCD1CA9" w14:textId="77777777" w:rsidR="00BD2FFF" w:rsidRPr="00E547C3" w:rsidRDefault="00BD2FFF" w:rsidP="007C7D94">
      <w:pPr>
        <w:spacing w:line="360" w:lineRule="auto"/>
        <w:jc w:val="both"/>
        <w:rPr>
          <w:rFonts w:ascii="Arial" w:eastAsiaTheme="minorEastAsia" w:hAnsi="Arial" w:cs="Arial"/>
          <w:szCs w:val="24"/>
        </w:rPr>
      </w:pPr>
    </w:p>
    <w:p w14:paraId="792D0DC9" w14:textId="77777777" w:rsidR="00BD2FFF" w:rsidRPr="00E547C3" w:rsidRDefault="00BD2FFF" w:rsidP="007C7D94">
      <w:pPr>
        <w:spacing w:line="360" w:lineRule="auto"/>
        <w:jc w:val="both"/>
        <w:rPr>
          <w:rFonts w:ascii="Arial" w:eastAsiaTheme="minorEastAsia" w:hAnsi="Arial" w:cs="Arial"/>
          <w:szCs w:val="24"/>
        </w:rPr>
      </w:pPr>
    </w:p>
    <w:p w14:paraId="4446221F" w14:textId="616EF800" w:rsidR="00574741" w:rsidRPr="00E547C3" w:rsidRDefault="00574741" w:rsidP="007C7D94">
      <w:pPr>
        <w:spacing w:line="360" w:lineRule="auto"/>
        <w:jc w:val="both"/>
        <w:rPr>
          <w:rFonts w:ascii="Arial" w:eastAsiaTheme="minorEastAsia" w:hAnsi="Arial" w:cs="Arial"/>
          <w:szCs w:val="24"/>
        </w:rPr>
      </w:pPr>
      <w:r w:rsidRPr="00E547C3">
        <w:rPr>
          <w:rFonts w:ascii="Arial" w:eastAsiaTheme="minorEastAsia" w:hAnsi="Arial" w:cs="Arial"/>
          <w:noProof/>
          <w:szCs w:val="24"/>
        </w:rPr>
        <mc:AlternateContent>
          <mc:Choice Requires="wpg">
            <w:drawing>
              <wp:anchor distT="0" distB="0" distL="114300" distR="114300" simplePos="0" relativeHeight="251576320" behindDoc="0" locked="0" layoutInCell="1" allowOverlap="1" wp14:anchorId="45266EAA" wp14:editId="0F3DC7B1">
                <wp:simplePos x="0" y="0"/>
                <wp:positionH relativeFrom="column">
                  <wp:posOffset>558800</wp:posOffset>
                </wp:positionH>
                <wp:positionV relativeFrom="paragraph">
                  <wp:posOffset>270933</wp:posOffset>
                </wp:positionV>
                <wp:extent cx="5052060" cy="5045075"/>
                <wp:effectExtent l="0" t="0" r="0" b="3175"/>
                <wp:wrapTopAndBottom/>
                <wp:docPr id="27" name="Group 27"/>
                <wp:cNvGraphicFramePr/>
                <a:graphic xmlns:a="http://schemas.openxmlformats.org/drawingml/2006/main">
                  <a:graphicData uri="http://schemas.microsoft.com/office/word/2010/wordprocessingGroup">
                    <wpg:wgp>
                      <wpg:cNvGrpSpPr/>
                      <wpg:grpSpPr>
                        <a:xfrm>
                          <a:off x="0" y="0"/>
                          <a:ext cx="5052060" cy="5045075"/>
                          <a:chOff x="0" y="0"/>
                          <a:chExt cx="5052060" cy="5045075"/>
                        </a:xfrm>
                      </wpg:grpSpPr>
                      <pic:pic xmlns:pic="http://schemas.openxmlformats.org/drawingml/2006/picture">
                        <pic:nvPicPr>
                          <pic:cNvPr id="25" name="Picture 25"/>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2060" cy="4381500"/>
                          </a:xfrm>
                          <a:prstGeom prst="rect">
                            <a:avLst/>
                          </a:prstGeom>
                          <a:noFill/>
                          <a:ln>
                            <a:noFill/>
                          </a:ln>
                        </pic:spPr>
                      </pic:pic>
                      <wps:wsp>
                        <wps:cNvPr id="26" name="Text Box 26"/>
                        <wps:cNvSpPr txBox="1"/>
                        <wps:spPr>
                          <a:xfrm>
                            <a:off x="0" y="4436110"/>
                            <a:ext cx="5052060" cy="608965"/>
                          </a:xfrm>
                          <a:prstGeom prst="rect">
                            <a:avLst/>
                          </a:prstGeom>
                          <a:solidFill>
                            <a:prstClr val="white"/>
                          </a:solidFill>
                          <a:ln>
                            <a:noFill/>
                          </a:ln>
                        </wps:spPr>
                        <wps:txbx>
                          <w:txbxContent>
                            <w:p w14:paraId="035975A1" w14:textId="599D19E4" w:rsidR="00E06FDB" w:rsidRPr="00574741" w:rsidRDefault="00E06FDB" w:rsidP="00574741">
                              <w:pPr>
                                <w:pStyle w:val="Caption"/>
                                <w:jc w:val="center"/>
                                <w:rPr>
                                  <w:rFonts w:ascii="Arial" w:hAnsi="Arial" w:cs="Arial"/>
                                  <w:i w:val="0"/>
                                  <w:color w:val="auto"/>
                                  <w:sz w:val="22"/>
                                </w:rPr>
                              </w:pPr>
                              <w:bookmarkStart w:id="9" w:name="_Ref465457232"/>
                              <w:r w:rsidRPr="00574741">
                                <w:rPr>
                                  <w:rFonts w:ascii="Arial" w:hAnsi="Arial" w:cs="Arial"/>
                                  <w:i w:val="0"/>
                                  <w:color w:val="auto"/>
                                  <w:sz w:val="22"/>
                                </w:rPr>
                                <w:t xml:space="preserve">Figure </w:t>
                              </w:r>
                              <w:r w:rsidRPr="00574741">
                                <w:rPr>
                                  <w:rFonts w:ascii="Arial" w:hAnsi="Arial" w:cs="Arial"/>
                                  <w:i w:val="0"/>
                                  <w:color w:val="auto"/>
                                  <w:sz w:val="22"/>
                                </w:rPr>
                                <w:fldChar w:fldCharType="begin"/>
                              </w:r>
                              <w:r w:rsidRPr="00574741">
                                <w:rPr>
                                  <w:rFonts w:ascii="Arial" w:hAnsi="Arial" w:cs="Arial"/>
                                  <w:i w:val="0"/>
                                  <w:color w:val="auto"/>
                                  <w:sz w:val="22"/>
                                </w:rPr>
                                <w:instrText xml:space="preserve"> SEQ Figure \* ARABIC </w:instrText>
                              </w:r>
                              <w:r w:rsidRPr="00574741">
                                <w:rPr>
                                  <w:rFonts w:ascii="Arial" w:hAnsi="Arial" w:cs="Arial"/>
                                  <w:i w:val="0"/>
                                  <w:color w:val="auto"/>
                                  <w:sz w:val="22"/>
                                </w:rPr>
                                <w:fldChar w:fldCharType="separate"/>
                              </w:r>
                              <w:r w:rsidR="00B01117">
                                <w:rPr>
                                  <w:rFonts w:ascii="Arial" w:hAnsi="Arial" w:cs="Arial"/>
                                  <w:i w:val="0"/>
                                  <w:noProof/>
                                  <w:color w:val="auto"/>
                                  <w:sz w:val="22"/>
                                </w:rPr>
                                <w:t>5</w:t>
                              </w:r>
                              <w:r w:rsidRPr="00574741">
                                <w:rPr>
                                  <w:rFonts w:ascii="Arial" w:hAnsi="Arial" w:cs="Arial"/>
                                  <w:i w:val="0"/>
                                  <w:color w:val="auto"/>
                                  <w:sz w:val="22"/>
                                </w:rPr>
                                <w:fldChar w:fldCharType="end"/>
                              </w:r>
                              <w:bookmarkEnd w:id="9"/>
                              <w:r w:rsidRPr="00574741">
                                <w:rPr>
                                  <w:rFonts w:ascii="Arial" w:hAnsi="Arial" w:cs="Arial"/>
                                  <w:i w:val="0"/>
                                  <w:color w:val="auto"/>
                                  <w:sz w:val="22"/>
                                </w:rPr>
                                <w:t xml:space="preserve"> Illustration of the zeolite mineral mordenite (MOR): SiO</w:t>
                              </w:r>
                              <w:r>
                                <w:rPr>
                                  <w:rFonts w:ascii="Arial" w:hAnsi="Arial" w:cs="Arial"/>
                                  <w:i w:val="0"/>
                                  <w:color w:val="auto"/>
                                  <w:sz w:val="22"/>
                                  <w:vertAlign w:val="subscript"/>
                                </w:rPr>
                                <w:t>4</w:t>
                              </w:r>
                              <w:r w:rsidRPr="00574741">
                                <w:rPr>
                                  <w:rFonts w:ascii="Arial" w:hAnsi="Arial" w:cs="Arial"/>
                                  <w:i w:val="0"/>
                                  <w:color w:val="auto"/>
                                  <w:sz w:val="22"/>
                                </w:rPr>
                                <w:t xml:space="preserve"> polyhedra are </w:t>
                              </w:r>
                              <w:r>
                                <w:rPr>
                                  <w:rFonts w:ascii="Arial" w:hAnsi="Arial" w:cs="Arial"/>
                                  <w:i w:val="0"/>
                                  <w:color w:val="auto"/>
                                  <w:sz w:val="22"/>
                                </w:rPr>
                                <w:t>represented as yellow tetrahedron</w:t>
                              </w:r>
                              <w:r w:rsidRPr="00574741">
                                <w:rPr>
                                  <w:rFonts w:ascii="Arial" w:hAnsi="Arial" w:cs="Arial"/>
                                  <w:i w:val="0"/>
                                  <w:color w:val="auto"/>
                                  <w:sz w:val="22"/>
                                </w:rPr>
                                <w:t>; Al</w:t>
                              </w:r>
                              <w:r>
                                <w:rPr>
                                  <w:rFonts w:ascii="Arial" w:hAnsi="Arial" w:cs="Arial"/>
                                  <w:i w:val="0"/>
                                  <w:color w:val="auto"/>
                                  <w:sz w:val="22"/>
                                </w:rPr>
                                <w:t>O</w:t>
                              </w:r>
                              <w:r w:rsidRPr="00901BF4">
                                <w:rPr>
                                  <w:rFonts w:ascii="Arial" w:hAnsi="Arial" w:cs="Arial"/>
                                  <w:i w:val="0"/>
                                  <w:color w:val="auto"/>
                                  <w:sz w:val="22"/>
                                  <w:vertAlign w:val="subscript"/>
                                </w:rPr>
                                <w:t>4</w:t>
                              </w:r>
                              <w:r>
                                <w:rPr>
                                  <w:rFonts w:ascii="Arial" w:hAnsi="Arial" w:cs="Arial"/>
                                  <w:i w:val="0"/>
                                  <w:color w:val="auto"/>
                                  <w:sz w:val="22"/>
                                </w:rPr>
                                <w:t xml:space="preserve"> polyhedra are aqua tetrahedron. Figure obtained from ref [37</w:t>
                              </w:r>
                              <w:r w:rsidRPr="00574741">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5266EAA" id="Group 27" o:spid="_x0000_s1042" style="position:absolute;left:0;text-align:left;margin-left:44pt;margin-top:21.35pt;width:397.8pt;height:397.25pt;z-index:251576320" coordsize="50520,504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">
                <v:shape id="Picture 25" o:spid="_x0000_s1043" type="#_x0000_t75" style="position:absolute;width:50520;height:4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">
                  <v:imagedata r:id="rId18" o:title=""/>
                  <v:path arrowok="t"/>
                </v:shape>
                <v:shape id="Text Box 26" o:spid="_x0000_s1044" type="#_x0000_t202" style="position:absolute;top:44361;width:50520;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GyU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" stroked="f">
                  <v:textbox style="mso-fit-shape-to-text:t" inset="0,0,0,0">
                    <w:txbxContent>
                      <w:p w14:paraId="035975A1" w14:textId="599D19E4" w:rsidR="00E06FDB" w:rsidRPr="00574741" w:rsidRDefault="00E06FDB" w:rsidP="00574741">
                        <w:pPr>
                          <w:pStyle w:val="Caption"/>
                          <w:jc w:val="center"/>
                          <w:rPr>
                            <w:rFonts w:ascii="Arial" w:hAnsi="Arial" w:cs="Arial"/>
                            <w:i w:val="0"/>
                            <w:color w:val="auto"/>
                            <w:sz w:val="22"/>
                          </w:rPr>
                        </w:pPr>
                        <w:bookmarkStart w:id="10" w:name="_Ref465457232"/>
                        <w:r w:rsidRPr="00574741">
                          <w:rPr>
                            <w:rFonts w:ascii="Arial" w:hAnsi="Arial" w:cs="Arial"/>
                            <w:i w:val="0"/>
                            <w:color w:val="auto"/>
                            <w:sz w:val="22"/>
                          </w:rPr>
                          <w:t xml:space="preserve">Figure </w:t>
                        </w:r>
                        <w:r w:rsidRPr="00574741">
                          <w:rPr>
                            <w:rFonts w:ascii="Arial" w:hAnsi="Arial" w:cs="Arial"/>
                            <w:i w:val="0"/>
                            <w:color w:val="auto"/>
                            <w:sz w:val="22"/>
                          </w:rPr>
                          <w:fldChar w:fldCharType="begin"/>
                        </w:r>
                        <w:r w:rsidRPr="00574741">
                          <w:rPr>
                            <w:rFonts w:ascii="Arial" w:hAnsi="Arial" w:cs="Arial"/>
                            <w:i w:val="0"/>
                            <w:color w:val="auto"/>
                            <w:sz w:val="22"/>
                          </w:rPr>
                          <w:instrText xml:space="preserve"> SEQ Figure \* ARABIC </w:instrText>
                        </w:r>
                        <w:r w:rsidRPr="00574741">
                          <w:rPr>
                            <w:rFonts w:ascii="Arial" w:hAnsi="Arial" w:cs="Arial"/>
                            <w:i w:val="0"/>
                            <w:color w:val="auto"/>
                            <w:sz w:val="22"/>
                          </w:rPr>
                          <w:fldChar w:fldCharType="separate"/>
                        </w:r>
                        <w:r w:rsidR="00B01117">
                          <w:rPr>
                            <w:rFonts w:ascii="Arial" w:hAnsi="Arial" w:cs="Arial"/>
                            <w:i w:val="0"/>
                            <w:noProof/>
                            <w:color w:val="auto"/>
                            <w:sz w:val="22"/>
                          </w:rPr>
                          <w:t>5</w:t>
                        </w:r>
                        <w:r w:rsidRPr="00574741">
                          <w:rPr>
                            <w:rFonts w:ascii="Arial" w:hAnsi="Arial" w:cs="Arial"/>
                            <w:i w:val="0"/>
                            <w:color w:val="auto"/>
                            <w:sz w:val="22"/>
                          </w:rPr>
                          <w:fldChar w:fldCharType="end"/>
                        </w:r>
                        <w:bookmarkEnd w:id="10"/>
                        <w:r w:rsidRPr="00574741">
                          <w:rPr>
                            <w:rFonts w:ascii="Arial" w:hAnsi="Arial" w:cs="Arial"/>
                            <w:i w:val="0"/>
                            <w:color w:val="auto"/>
                            <w:sz w:val="22"/>
                          </w:rPr>
                          <w:t xml:space="preserve"> Illustration of the zeolite mineral mordenite (MOR): SiO</w:t>
                        </w:r>
                        <w:r>
                          <w:rPr>
                            <w:rFonts w:ascii="Arial" w:hAnsi="Arial" w:cs="Arial"/>
                            <w:i w:val="0"/>
                            <w:color w:val="auto"/>
                            <w:sz w:val="22"/>
                            <w:vertAlign w:val="subscript"/>
                          </w:rPr>
                          <w:t>4</w:t>
                        </w:r>
                        <w:r w:rsidRPr="00574741">
                          <w:rPr>
                            <w:rFonts w:ascii="Arial" w:hAnsi="Arial" w:cs="Arial"/>
                            <w:i w:val="0"/>
                            <w:color w:val="auto"/>
                            <w:sz w:val="22"/>
                          </w:rPr>
                          <w:t xml:space="preserve"> polyhedra are </w:t>
                        </w:r>
                        <w:r>
                          <w:rPr>
                            <w:rFonts w:ascii="Arial" w:hAnsi="Arial" w:cs="Arial"/>
                            <w:i w:val="0"/>
                            <w:color w:val="auto"/>
                            <w:sz w:val="22"/>
                          </w:rPr>
                          <w:t>represented as yellow tetrahedron</w:t>
                        </w:r>
                        <w:r w:rsidRPr="00574741">
                          <w:rPr>
                            <w:rFonts w:ascii="Arial" w:hAnsi="Arial" w:cs="Arial"/>
                            <w:i w:val="0"/>
                            <w:color w:val="auto"/>
                            <w:sz w:val="22"/>
                          </w:rPr>
                          <w:t>; Al</w:t>
                        </w:r>
                        <w:r>
                          <w:rPr>
                            <w:rFonts w:ascii="Arial" w:hAnsi="Arial" w:cs="Arial"/>
                            <w:i w:val="0"/>
                            <w:color w:val="auto"/>
                            <w:sz w:val="22"/>
                          </w:rPr>
                          <w:t>O</w:t>
                        </w:r>
                        <w:r w:rsidRPr="00901BF4">
                          <w:rPr>
                            <w:rFonts w:ascii="Arial" w:hAnsi="Arial" w:cs="Arial"/>
                            <w:i w:val="0"/>
                            <w:color w:val="auto"/>
                            <w:sz w:val="22"/>
                            <w:vertAlign w:val="subscript"/>
                          </w:rPr>
                          <w:t>4</w:t>
                        </w:r>
                        <w:r>
                          <w:rPr>
                            <w:rFonts w:ascii="Arial" w:hAnsi="Arial" w:cs="Arial"/>
                            <w:i w:val="0"/>
                            <w:color w:val="auto"/>
                            <w:sz w:val="22"/>
                          </w:rPr>
                          <w:t xml:space="preserve"> polyhedra are aqua tetrahedron. Figure obtained from ref [37</w:t>
                        </w:r>
                        <w:r w:rsidRPr="00574741">
                          <w:rPr>
                            <w:rFonts w:ascii="Arial" w:hAnsi="Arial" w:cs="Arial"/>
                            <w:i w:val="0"/>
                            <w:color w:val="auto"/>
                            <w:sz w:val="22"/>
                          </w:rPr>
                          <w:t>].</w:t>
                        </w:r>
                      </w:p>
                    </w:txbxContent>
                  </v:textbox>
                </v:shape>
                <w10:wrap type="topAndBottom"/>
              </v:group>
            </w:pict>
          </mc:Fallback>
        </mc:AlternateContent>
      </w:r>
    </w:p>
    <w:p w14:paraId="2855BAE5" w14:textId="76511C36" w:rsidR="00574741" w:rsidRPr="00E547C3" w:rsidRDefault="00574741" w:rsidP="007C7D94">
      <w:pPr>
        <w:spacing w:line="360" w:lineRule="auto"/>
        <w:jc w:val="both"/>
        <w:rPr>
          <w:rFonts w:ascii="Arial" w:eastAsiaTheme="minorEastAsia" w:hAnsi="Arial" w:cs="Arial"/>
          <w:szCs w:val="24"/>
        </w:rPr>
      </w:pPr>
    </w:p>
    <w:p w14:paraId="165413C9" w14:textId="0E8E8752" w:rsidR="00574741" w:rsidRPr="00E547C3" w:rsidRDefault="00574741">
      <w:pPr>
        <w:rPr>
          <w:rFonts w:ascii="Arial" w:eastAsiaTheme="minorEastAsia" w:hAnsi="Arial" w:cs="Arial"/>
          <w:szCs w:val="24"/>
        </w:rPr>
      </w:pPr>
      <w:r w:rsidRPr="00E547C3">
        <w:rPr>
          <w:rFonts w:ascii="Arial" w:eastAsiaTheme="minorEastAsia" w:hAnsi="Arial" w:cs="Arial"/>
          <w:szCs w:val="24"/>
        </w:rPr>
        <w:br w:type="page"/>
      </w:r>
    </w:p>
    <w:p w14:paraId="6F4134AC" w14:textId="77777777" w:rsidR="003F384C" w:rsidRPr="00E547C3" w:rsidRDefault="003F384C" w:rsidP="007C7D94">
      <w:pPr>
        <w:spacing w:line="360" w:lineRule="auto"/>
        <w:jc w:val="both"/>
        <w:rPr>
          <w:rFonts w:ascii="Arial" w:eastAsiaTheme="minorEastAsia" w:hAnsi="Arial" w:cs="Arial"/>
          <w:szCs w:val="24"/>
        </w:rPr>
        <w:sectPr w:rsidR="003F384C" w:rsidRPr="00E547C3" w:rsidSect="000B6B12">
          <w:pgSz w:w="12240" w:h="15840"/>
          <w:pgMar w:top="1440" w:right="1440" w:bottom="1440" w:left="1440" w:header="720" w:footer="720" w:gutter="0"/>
          <w:cols w:space="720"/>
          <w:docGrid w:linePitch="360"/>
        </w:sectPr>
      </w:pPr>
    </w:p>
    <w:p w14:paraId="2DAE533F" w14:textId="77777777" w:rsidR="003F384C" w:rsidRPr="00E547C3" w:rsidRDefault="003F384C" w:rsidP="007C7D94">
      <w:pPr>
        <w:spacing w:line="360" w:lineRule="auto"/>
        <w:jc w:val="both"/>
        <w:rPr>
          <w:rFonts w:ascii="Arial" w:eastAsiaTheme="minorEastAsia" w:hAnsi="Arial" w:cs="Arial"/>
          <w:szCs w:val="24"/>
        </w:rPr>
      </w:pPr>
    </w:p>
    <w:p w14:paraId="1F641869" w14:textId="77777777" w:rsidR="003F384C" w:rsidRPr="00E547C3" w:rsidRDefault="003F384C" w:rsidP="007C7D94">
      <w:pPr>
        <w:spacing w:line="360" w:lineRule="auto"/>
        <w:jc w:val="both"/>
        <w:rPr>
          <w:rFonts w:ascii="Arial" w:eastAsiaTheme="minorEastAsia" w:hAnsi="Arial" w:cs="Arial"/>
          <w:szCs w:val="24"/>
        </w:rPr>
      </w:pPr>
    </w:p>
    <w:p w14:paraId="5CC25AF4" w14:textId="369C35BE" w:rsidR="003F384C" w:rsidRPr="00E547C3" w:rsidRDefault="003F384C" w:rsidP="007C7D94">
      <w:pPr>
        <w:spacing w:line="360" w:lineRule="auto"/>
        <w:jc w:val="both"/>
        <w:rPr>
          <w:rFonts w:ascii="Arial" w:eastAsiaTheme="minorEastAsia" w:hAnsi="Arial" w:cs="Arial"/>
          <w:szCs w:val="24"/>
        </w:rPr>
      </w:pPr>
      <w:r w:rsidRPr="00E547C3">
        <w:rPr>
          <w:rFonts w:ascii="Arial" w:eastAsiaTheme="minorEastAsia" w:hAnsi="Arial" w:cs="Arial"/>
          <w:noProof/>
          <w:szCs w:val="24"/>
        </w:rPr>
        <mc:AlternateContent>
          <mc:Choice Requires="wpg">
            <w:drawing>
              <wp:anchor distT="0" distB="0" distL="114300" distR="114300" simplePos="0" relativeHeight="251581440" behindDoc="0" locked="0" layoutInCell="1" allowOverlap="1" wp14:anchorId="21C69AD5" wp14:editId="50229B8E">
                <wp:simplePos x="0" y="0"/>
                <wp:positionH relativeFrom="column">
                  <wp:posOffset>372533</wp:posOffset>
                </wp:positionH>
                <wp:positionV relativeFrom="paragraph">
                  <wp:posOffset>381635</wp:posOffset>
                </wp:positionV>
                <wp:extent cx="7400925" cy="3437255"/>
                <wp:effectExtent l="0" t="0" r="9525" b="0"/>
                <wp:wrapTopAndBottom/>
                <wp:docPr id="32" name="Group 32"/>
                <wp:cNvGraphicFramePr/>
                <a:graphic xmlns:a="http://schemas.openxmlformats.org/drawingml/2006/main">
                  <a:graphicData uri="http://schemas.microsoft.com/office/word/2010/wordprocessingGroup">
                    <wpg:wgp>
                      <wpg:cNvGrpSpPr/>
                      <wpg:grpSpPr>
                        <a:xfrm>
                          <a:off x="0" y="0"/>
                          <a:ext cx="7400925" cy="3437255"/>
                          <a:chOff x="0" y="0"/>
                          <a:chExt cx="7400925" cy="3437255"/>
                        </a:xfrm>
                      </wpg:grpSpPr>
                      <pic:pic xmlns:pic="http://schemas.openxmlformats.org/drawingml/2006/picture">
                        <pic:nvPicPr>
                          <pic:cNvPr id="30" name="Picture 30"/>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00925" cy="3070225"/>
                          </a:xfrm>
                          <a:prstGeom prst="rect">
                            <a:avLst/>
                          </a:prstGeom>
                          <a:noFill/>
                          <a:ln>
                            <a:noFill/>
                          </a:ln>
                        </pic:spPr>
                      </pic:pic>
                      <wps:wsp>
                        <wps:cNvPr id="31" name="Text Box 31"/>
                        <wps:cNvSpPr txBox="1"/>
                        <wps:spPr>
                          <a:xfrm>
                            <a:off x="0" y="3124200"/>
                            <a:ext cx="7400925" cy="313055"/>
                          </a:xfrm>
                          <a:prstGeom prst="rect">
                            <a:avLst/>
                          </a:prstGeom>
                          <a:solidFill>
                            <a:prstClr val="white"/>
                          </a:solidFill>
                          <a:ln>
                            <a:noFill/>
                          </a:ln>
                        </wps:spPr>
                        <wps:txbx>
                          <w:txbxContent>
                            <w:p w14:paraId="2CC49D2C" w14:textId="5FFAC2B9" w:rsidR="00E06FDB" w:rsidRPr="003F384C" w:rsidRDefault="00E06FDB" w:rsidP="003F384C">
                              <w:pPr>
                                <w:pStyle w:val="Caption"/>
                                <w:jc w:val="center"/>
                                <w:rPr>
                                  <w:i w:val="0"/>
                                  <w:color w:val="auto"/>
                                  <w:sz w:val="24"/>
                                </w:rPr>
                              </w:pPr>
                              <w:bookmarkStart w:id="11" w:name="_Ref465459229"/>
                              <w:r w:rsidRPr="003F384C">
                                <w:rPr>
                                  <w:i w:val="0"/>
                                  <w:color w:val="auto"/>
                                  <w:sz w:val="24"/>
                                </w:rPr>
                                <w:t xml:space="preserve">Figure </w:t>
                              </w:r>
                              <w:r w:rsidRPr="003F384C">
                                <w:rPr>
                                  <w:i w:val="0"/>
                                  <w:color w:val="auto"/>
                                  <w:sz w:val="24"/>
                                </w:rPr>
                                <w:fldChar w:fldCharType="begin"/>
                              </w:r>
                              <w:r w:rsidRPr="003F384C">
                                <w:rPr>
                                  <w:i w:val="0"/>
                                  <w:color w:val="auto"/>
                                  <w:sz w:val="24"/>
                                </w:rPr>
                                <w:instrText xml:space="preserve"> SEQ Figure \* ARABIC </w:instrText>
                              </w:r>
                              <w:r w:rsidRPr="003F384C">
                                <w:rPr>
                                  <w:i w:val="0"/>
                                  <w:color w:val="auto"/>
                                  <w:sz w:val="24"/>
                                </w:rPr>
                                <w:fldChar w:fldCharType="separate"/>
                              </w:r>
                              <w:r w:rsidR="00B01117">
                                <w:rPr>
                                  <w:i w:val="0"/>
                                  <w:noProof/>
                                  <w:color w:val="auto"/>
                                  <w:sz w:val="24"/>
                                </w:rPr>
                                <w:t>6</w:t>
                              </w:r>
                              <w:r w:rsidRPr="003F384C">
                                <w:rPr>
                                  <w:i w:val="0"/>
                                  <w:color w:val="auto"/>
                                  <w:sz w:val="24"/>
                                </w:rPr>
                                <w:fldChar w:fldCharType="end"/>
                              </w:r>
                              <w:bookmarkEnd w:id="11"/>
                              <w:r w:rsidRPr="003F384C">
                                <w:rPr>
                                  <w:i w:val="0"/>
                                  <w:color w:val="auto"/>
                                  <w:sz w:val="24"/>
                                </w:rPr>
                                <w:t xml:space="preserve"> Different types of surface silanols.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1C69AD5" id="Group 32" o:spid="_x0000_s1045" style="position:absolute;left:0;text-align:left;margin-left:29.35pt;margin-top:30.05pt;width:582.75pt;height:270.65pt;z-index:251581440" coordsize="74009,343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">
                <v:shape id="Picture 30" o:spid="_x0000_s1046" type="#_x0000_t75" style="position:absolute;width:74009;height:30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">
                  <v:imagedata r:id="rId20" o:title=""/>
                  <v:path arrowok="t"/>
                </v:shape>
                <v:shape id="Text Box 31" o:spid="_x0000_s1047" type="#_x0000_t202" style="position:absolute;top:31242;width:74009;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" stroked="f">
                  <v:textbox style="mso-fit-shape-to-text:t" inset="0,0,0,0">
                    <w:txbxContent>
                      <w:p w14:paraId="2CC49D2C" w14:textId="5FFAC2B9" w:rsidR="00E06FDB" w:rsidRPr="003F384C" w:rsidRDefault="00E06FDB" w:rsidP="003F384C">
                        <w:pPr>
                          <w:pStyle w:val="Caption"/>
                          <w:jc w:val="center"/>
                          <w:rPr>
                            <w:i w:val="0"/>
                            <w:color w:val="auto"/>
                            <w:sz w:val="24"/>
                          </w:rPr>
                        </w:pPr>
                        <w:bookmarkStart w:id="12" w:name="_Ref465459229"/>
                        <w:r w:rsidRPr="003F384C">
                          <w:rPr>
                            <w:i w:val="0"/>
                            <w:color w:val="auto"/>
                            <w:sz w:val="24"/>
                          </w:rPr>
                          <w:t xml:space="preserve">Figure </w:t>
                        </w:r>
                        <w:r w:rsidRPr="003F384C">
                          <w:rPr>
                            <w:i w:val="0"/>
                            <w:color w:val="auto"/>
                            <w:sz w:val="24"/>
                          </w:rPr>
                          <w:fldChar w:fldCharType="begin"/>
                        </w:r>
                        <w:r w:rsidRPr="003F384C">
                          <w:rPr>
                            <w:i w:val="0"/>
                            <w:color w:val="auto"/>
                            <w:sz w:val="24"/>
                          </w:rPr>
                          <w:instrText xml:space="preserve"> SEQ Figure \* ARABIC </w:instrText>
                        </w:r>
                        <w:r w:rsidRPr="003F384C">
                          <w:rPr>
                            <w:i w:val="0"/>
                            <w:color w:val="auto"/>
                            <w:sz w:val="24"/>
                          </w:rPr>
                          <w:fldChar w:fldCharType="separate"/>
                        </w:r>
                        <w:r w:rsidR="00B01117">
                          <w:rPr>
                            <w:i w:val="0"/>
                            <w:noProof/>
                            <w:color w:val="auto"/>
                            <w:sz w:val="24"/>
                          </w:rPr>
                          <w:t>6</w:t>
                        </w:r>
                        <w:r w:rsidRPr="003F384C">
                          <w:rPr>
                            <w:i w:val="0"/>
                            <w:color w:val="auto"/>
                            <w:sz w:val="24"/>
                          </w:rPr>
                          <w:fldChar w:fldCharType="end"/>
                        </w:r>
                        <w:bookmarkEnd w:id="12"/>
                        <w:r w:rsidRPr="003F384C">
                          <w:rPr>
                            <w:i w:val="0"/>
                            <w:color w:val="auto"/>
                            <w:sz w:val="24"/>
                          </w:rPr>
                          <w:t xml:space="preserve"> Different types of surface silanols.</w:t>
                        </w:r>
                      </w:p>
                    </w:txbxContent>
                  </v:textbox>
                </v:shape>
                <w10:wrap type="topAndBottom"/>
              </v:group>
            </w:pict>
          </mc:Fallback>
        </mc:AlternateContent>
      </w:r>
    </w:p>
    <w:p w14:paraId="0CEA0845" w14:textId="7EFB6E3B" w:rsidR="00574741" w:rsidRPr="00E547C3" w:rsidRDefault="00574741" w:rsidP="007C7D94">
      <w:pPr>
        <w:spacing w:line="360" w:lineRule="auto"/>
        <w:jc w:val="both"/>
        <w:rPr>
          <w:rFonts w:ascii="Arial" w:eastAsiaTheme="minorEastAsia" w:hAnsi="Arial" w:cs="Arial"/>
          <w:szCs w:val="24"/>
        </w:rPr>
      </w:pPr>
    </w:p>
    <w:p w14:paraId="0187FCEA" w14:textId="1DF18A25" w:rsidR="003F384C" w:rsidRPr="00E547C3" w:rsidRDefault="003F384C" w:rsidP="007C7D94">
      <w:pPr>
        <w:spacing w:line="360" w:lineRule="auto"/>
        <w:jc w:val="both"/>
        <w:rPr>
          <w:rFonts w:ascii="Arial" w:eastAsiaTheme="minorEastAsia" w:hAnsi="Arial" w:cs="Arial"/>
          <w:szCs w:val="24"/>
        </w:rPr>
      </w:pPr>
    </w:p>
    <w:p w14:paraId="03F4AB27" w14:textId="77777777" w:rsidR="003F384C" w:rsidRPr="00E547C3" w:rsidRDefault="003F384C" w:rsidP="007C7D94">
      <w:pPr>
        <w:spacing w:line="360" w:lineRule="auto"/>
        <w:jc w:val="both"/>
        <w:rPr>
          <w:rFonts w:ascii="Arial" w:eastAsiaTheme="minorEastAsia" w:hAnsi="Arial" w:cs="Arial"/>
          <w:szCs w:val="24"/>
        </w:rPr>
        <w:sectPr w:rsidR="003F384C" w:rsidRPr="00E547C3" w:rsidSect="000B6B12">
          <w:pgSz w:w="15840" w:h="12240" w:orient="landscape"/>
          <w:pgMar w:top="1440" w:right="1440" w:bottom="1440" w:left="1440" w:header="720" w:footer="720" w:gutter="0"/>
          <w:cols w:space="720"/>
          <w:docGrid w:linePitch="360"/>
        </w:sectPr>
      </w:pPr>
    </w:p>
    <w:p w14:paraId="20BEEA74" w14:textId="7F9F682F" w:rsidR="00912371" w:rsidRPr="00E547C3" w:rsidRDefault="00BD2FFF" w:rsidP="007C7D94">
      <w:pPr>
        <w:spacing w:line="360" w:lineRule="auto"/>
        <w:jc w:val="both"/>
        <w:rPr>
          <w:rFonts w:ascii="Arial" w:eastAsiaTheme="minorEastAsia" w:hAnsi="Arial" w:cs="Arial"/>
          <w:szCs w:val="24"/>
        </w:rPr>
      </w:pPr>
      <w:r w:rsidRPr="00E547C3">
        <w:rPr>
          <w:rFonts w:ascii="Arial" w:eastAsiaTheme="minorEastAsia" w:hAnsi="Arial" w:cs="Arial"/>
          <w:szCs w:val="24"/>
        </w:rPr>
        <w:lastRenderedPageBreak/>
        <w:t xml:space="preserve">impregnation generally utilizes ion exchange.  The main advantage of dry impregnation is that the weight of the </w:t>
      </w:r>
      <w:r w:rsidR="00901BF4" w:rsidRPr="00E547C3">
        <w:rPr>
          <w:rFonts w:ascii="Arial" w:eastAsiaTheme="minorEastAsia" w:hAnsi="Arial" w:cs="Arial"/>
          <w:szCs w:val="24"/>
        </w:rPr>
        <w:t>active catalyst</w:t>
      </w:r>
      <w:r w:rsidR="00912371" w:rsidRPr="00E547C3">
        <w:rPr>
          <w:rFonts w:ascii="Arial" w:eastAsiaTheme="minorEastAsia" w:hAnsi="Arial" w:cs="Arial"/>
          <w:szCs w:val="24"/>
        </w:rPr>
        <w:t xml:space="preserve"> added to the support can be easily </w:t>
      </w:r>
      <w:r w:rsidR="00CD1F92" w:rsidRPr="00E547C3">
        <w:rPr>
          <w:rFonts w:ascii="Arial" w:eastAsiaTheme="minorEastAsia" w:hAnsi="Arial" w:cs="Arial"/>
          <w:szCs w:val="24"/>
        </w:rPr>
        <w:t>controlled</w:t>
      </w:r>
      <w:r w:rsidR="00912371" w:rsidRPr="00E547C3">
        <w:rPr>
          <w:rFonts w:ascii="Arial" w:eastAsiaTheme="minorEastAsia" w:hAnsi="Arial" w:cs="Arial"/>
          <w:szCs w:val="24"/>
        </w:rPr>
        <w:t xml:space="preserve"> by </w:t>
      </w:r>
      <w:r w:rsidR="00CD1F92" w:rsidRPr="00E547C3">
        <w:rPr>
          <w:rFonts w:ascii="Arial" w:eastAsiaTheme="minorEastAsia" w:hAnsi="Arial" w:cs="Arial"/>
          <w:szCs w:val="24"/>
        </w:rPr>
        <w:t>regulating</w:t>
      </w:r>
      <w:r w:rsidR="00912371" w:rsidRPr="00E547C3">
        <w:rPr>
          <w:rFonts w:ascii="Arial" w:eastAsiaTheme="minorEastAsia" w:hAnsi="Arial" w:cs="Arial"/>
          <w:szCs w:val="24"/>
        </w:rPr>
        <w:t xml:space="preserve"> the concentration of ions in solution.  However, this does not mean the active sites will be uniformly distributed throughout the matrices</w:t>
      </w:r>
      <w:r w:rsidR="00FE6108" w:rsidRPr="00E547C3">
        <w:rPr>
          <w:rFonts w:ascii="Arial" w:eastAsiaTheme="minorEastAsia" w:hAnsi="Arial" w:cs="Arial"/>
          <w:szCs w:val="24"/>
        </w:rPr>
        <w:t>.</w:t>
      </w:r>
      <w:r w:rsidR="00912371" w:rsidRPr="00E547C3">
        <w:rPr>
          <w:rFonts w:ascii="Arial" w:eastAsiaTheme="minorEastAsia" w:hAnsi="Arial" w:cs="Arial"/>
          <w:szCs w:val="24"/>
        </w:rPr>
        <w:t xml:space="preserve"> </w:t>
      </w:r>
      <w:r w:rsidR="00FE6108" w:rsidRPr="00E547C3">
        <w:rPr>
          <w:rFonts w:ascii="Arial" w:eastAsiaTheme="minorEastAsia" w:hAnsi="Arial" w:cs="Arial"/>
          <w:szCs w:val="24"/>
        </w:rPr>
        <w:t xml:space="preserve"> This results</w:t>
      </w:r>
      <w:r w:rsidR="00912371" w:rsidRPr="00E547C3">
        <w:rPr>
          <w:rFonts w:ascii="Arial" w:eastAsiaTheme="minorEastAsia" w:hAnsi="Arial" w:cs="Arial"/>
          <w:szCs w:val="24"/>
        </w:rPr>
        <w:t xml:space="preserve"> in catalytic domains </w:t>
      </w:r>
      <w:r w:rsidR="00F44682" w:rsidRPr="00E547C3">
        <w:rPr>
          <w:rFonts w:ascii="Arial" w:eastAsiaTheme="minorEastAsia" w:hAnsi="Arial" w:cs="Arial"/>
          <w:szCs w:val="24"/>
        </w:rPr>
        <w:t xml:space="preserve">throughout the surface.  </w:t>
      </w:r>
      <w:r w:rsidR="00813B70" w:rsidRPr="00E547C3">
        <w:rPr>
          <w:rFonts w:ascii="Arial" w:eastAsiaTheme="minorEastAsia" w:hAnsi="Arial" w:cs="Arial"/>
          <w:color w:val="FF0000"/>
          <w:szCs w:val="24"/>
        </w:rPr>
        <w:fldChar w:fldCharType="begin"/>
      </w:r>
      <w:r w:rsidR="00813B70" w:rsidRPr="00E547C3">
        <w:rPr>
          <w:rFonts w:ascii="Arial" w:eastAsiaTheme="minorEastAsia" w:hAnsi="Arial" w:cs="Arial"/>
          <w:szCs w:val="24"/>
        </w:rPr>
        <w:instrText xml:space="preserve"> REF _Ref465461418 \h </w:instrText>
      </w:r>
      <w:r w:rsidR="00813B70" w:rsidRPr="00E547C3">
        <w:rPr>
          <w:rFonts w:ascii="Arial" w:eastAsiaTheme="minorEastAsia" w:hAnsi="Arial" w:cs="Arial"/>
          <w:color w:val="FF0000"/>
          <w:szCs w:val="24"/>
        </w:rPr>
        <w:instrText xml:space="preserve"> \* MERGEFORMAT </w:instrText>
      </w:r>
      <w:r w:rsidR="00813B70" w:rsidRPr="00E547C3">
        <w:rPr>
          <w:rFonts w:ascii="Arial" w:eastAsiaTheme="minorEastAsia" w:hAnsi="Arial" w:cs="Arial"/>
          <w:color w:val="FF0000"/>
          <w:szCs w:val="24"/>
        </w:rPr>
      </w:r>
      <w:r w:rsidR="00813B70" w:rsidRPr="00E547C3">
        <w:rPr>
          <w:rFonts w:ascii="Arial" w:eastAsiaTheme="minorEastAsia" w:hAnsi="Arial" w:cs="Arial"/>
          <w:color w:val="FF0000"/>
          <w:szCs w:val="24"/>
        </w:rPr>
        <w:fldChar w:fldCharType="separate"/>
      </w:r>
      <w:r w:rsidR="00B01117" w:rsidRPr="00B01117">
        <w:rPr>
          <w:rFonts w:ascii="Arial" w:hAnsi="Arial" w:cs="Arial"/>
        </w:rPr>
        <w:t xml:space="preserve">Figure </w:t>
      </w:r>
      <w:r w:rsidR="00B01117" w:rsidRPr="00B01117">
        <w:rPr>
          <w:rFonts w:ascii="Arial" w:hAnsi="Arial" w:cs="Arial"/>
          <w:noProof/>
        </w:rPr>
        <w:t>7</w:t>
      </w:r>
      <w:r w:rsidR="00813B70" w:rsidRPr="00E547C3">
        <w:rPr>
          <w:rFonts w:ascii="Arial" w:eastAsiaTheme="minorEastAsia" w:hAnsi="Arial" w:cs="Arial"/>
          <w:color w:val="FF0000"/>
          <w:szCs w:val="24"/>
        </w:rPr>
        <w:fldChar w:fldCharType="end"/>
      </w:r>
      <w:r w:rsidR="00813B70" w:rsidRPr="00E547C3">
        <w:rPr>
          <w:rFonts w:ascii="Arial" w:eastAsiaTheme="minorEastAsia" w:hAnsi="Arial" w:cs="Arial"/>
          <w:szCs w:val="24"/>
        </w:rPr>
        <w:t xml:space="preserve"> </w:t>
      </w:r>
      <w:r w:rsidR="00901BF4" w:rsidRPr="00E547C3">
        <w:rPr>
          <w:rFonts w:ascii="Arial" w:eastAsiaTheme="minorEastAsia" w:hAnsi="Arial" w:cs="Arial"/>
          <w:szCs w:val="24"/>
        </w:rPr>
        <w:t>shows that catalyst</w:t>
      </w:r>
      <w:r w:rsidR="00F44682" w:rsidRPr="00E547C3">
        <w:rPr>
          <w:rFonts w:ascii="Arial" w:eastAsiaTheme="minorEastAsia" w:hAnsi="Arial" w:cs="Arial"/>
          <w:szCs w:val="24"/>
        </w:rPr>
        <w:t xml:space="preserve"> loading is dependent on pore volume</w:t>
      </w:r>
      <w:r w:rsidR="00901BF4" w:rsidRPr="00E547C3">
        <w:rPr>
          <w:rFonts w:ascii="Arial" w:eastAsiaTheme="minorEastAsia" w:hAnsi="Arial" w:cs="Arial"/>
          <w:szCs w:val="24"/>
        </w:rPr>
        <w:t>,</w:t>
      </w:r>
      <w:r w:rsidR="00F44682" w:rsidRPr="00E547C3">
        <w:rPr>
          <w:rFonts w:ascii="Arial" w:eastAsiaTheme="minorEastAsia" w:hAnsi="Arial" w:cs="Arial"/>
          <w:szCs w:val="24"/>
        </w:rPr>
        <w:t xml:space="preserve"> i.e.</w:t>
      </w:r>
      <w:r w:rsidR="00901BF4" w:rsidRPr="00E547C3">
        <w:rPr>
          <w:rFonts w:ascii="Arial" w:eastAsiaTheme="minorEastAsia" w:hAnsi="Arial" w:cs="Arial"/>
          <w:szCs w:val="24"/>
        </w:rPr>
        <w:t>,</w:t>
      </w:r>
      <w:r w:rsidR="00F44682" w:rsidRPr="00E547C3">
        <w:rPr>
          <w:rFonts w:ascii="Arial" w:eastAsiaTheme="minorEastAsia" w:hAnsi="Arial" w:cs="Arial"/>
          <w:szCs w:val="24"/>
        </w:rPr>
        <w:t xml:space="preserve"> the larger the pore volume the more solution that fills the void, and the more catalyst remain</w:t>
      </w:r>
      <w:r w:rsidR="00FE6108" w:rsidRPr="00E547C3">
        <w:rPr>
          <w:rFonts w:ascii="Arial" w:eastAsiaTheme="minorEastAsia" w:hAnsi="Arial" w:cs="Arial"/>
          <w:szCs w:val="24"/>
        </w:rPr>
        <w:t>s</w:t>
      </w:r>
      <w:r w:rsidR="00F44682" w:rsidRPr="00E547C3">
        <w:rPr>
          <w:rFonts w:ascii="Arial" w:eastAsiaTheme="minorEastAsia" w:hAnsi="Arial" w:cs="Arial"/>
          <w:szCs w:val="24"/>
        </w:rPr>
        <w:t xml:space="preserve"> after drying. </w:t>
      </w:r>
    </w:p>
    <w:p w14:paraId="312ED73B" w14:textId="773CDFC8" w:rsidR="00681785" w:rsidRPr="00E547C3" w:rsidRDefault="00681785" w:rsidP="00813B70">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While dry impregnation is easier to control, wet impregnation can be tailored to</w:t>
      </w:r>
      <w:r w:rsidR="007D65FB" w:rsidRPr="00E547C3">
        <w:rPr>
          <w:rFonts w:ascii="Arial" w:eastAsiaTheme="minorEastAsia" w:hAnsi="Arial" w:cs="Arial"/>
          <w:szCs w:val="24"/>
        </w:rPr>
        <w:t xml:space="preserve"> yield a</w:t>
      </w:r>
      <w:r w:rsidRPr="00E547C3">
        <w:rPr>
          <w:rFonts w:ascii="Arial" w:eastAsiaTheme="minorEastAsia" w:hAnsi="Arial" w:cs="Arial"/>
          <w:szCs w:val="24"/>
        </w:rPr>
        <w:t xml:space="preserve"> uniform distribution of active sites.  By using multiple does, or going through the wet impregnation process more than once, the active site</w:t>
      </w:r>
      <w:r w:rsidR="00901BF4" w:rsidRPr="00E547C3">
        <w:rPr>
          <w:rFonts w:ascii="Arial" w:eastAsiaTheme="minorEastAsia" w:hAnsi="Arial" w:cs="Arial"/>
          <w:szCs w:val="24"/>
        </w:rPr>
        <w:t>s</w:t>
      </w:r>
      <w:r w:rsidRPr="00E547C3">
        <w:rPr>
          <w:rFonts w:ascii="Arial" w:eastAsiaTheme="minorEastAsia" w:hAnsi="Arial" w:cs="Arial"/>
          <w:szCs w:val="24"/>
        </w:rPr>
        <w:t xml:space="preserve"> can be distributed through the bulk of the material.  This can be attributed to the ion change of acid hydrogens and the ions in solution.  </w:t>
      </w:r>
    </w:p>
    <w:p w14:paraId="20921957" w14:textId="07934C3C" w:rsidR="00681785" w:rsidRPr="00E547C3" w:rsidRDefault="00681785" w:rsidP="00813B70">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In either case, control of the drying step is critical.  If drying occurs too rapidly, vapors form in the deep pores pushing the catalysts to the outskirts of the pores or even onto the exterior surface of the support.  This buildup may a</w:t>
      </w:r>
      <w:r w:rsidR="00943F5C" w:rsidRPr="00E547C3">
        <w:rPr>
          <w:rFonts w:ascii="Arial" w:eastAsiaTheme="minorEastAsia" w:hAnsi="Arial" w:cs="Arial"/>
          <w:szCs w:val="24"/>
        </w:rPr>
        <w:t>ctually lead to pore blockage.</w:t>
      </w:r>
      <w:r w:rsidR="00943F5C" w:rsidRPr="00E547C3">
        <w:rPr>
          <w:rFonts w:ascii="Arial" w:eastAsiaTheme="minorEastAsia" w:hAnsi="Arial" w:cs="Arial"/>
          <w:szCs w:val="24"/>
        </w:rPr>
        <w:fldChar w:fldCharType="begin"/>
      </w:r>
      <w:r w:rsidR="0016277A" w:rsidRPr="00E547C3">
        <w:rPr>
          <w:rFonts w:ascii="Arial" w:eastAsiaTheme="minorEastAsia" w:hAnsi="Arial" w:cs="Arial"/>
          <w:szCs w:val="24"/>
        </w:rPr>
        <w:instrText xml:space="preserve"> ADDIN EN.CITE &lt;EndNote&gt;&lt;Cite&gt;&lt;Author&gt;Ross&lt;/Author&gt;&lt;Year&gt;2011&lt;/Year&gt;&lt;RecNum&gt;357&lt;/RecNum&gt;&lt;DisplayText&gt;[18]&lt;/DisplayText&gt;&lt;record&gt;&lt;rec-number&gt;357&lt;/rec-number&gt;&lt;foreign-keys&gt;&lt;key app="EN" db-id="zav0f5fx5wvspcep0rb5seeydxspdretr2az" timestamp="1476463016"&gt;357&lt;/key&gt;&lt;/foreign-keys&gt;&lt;ref-type name="Book"&gt;6&lt;/ref-type&gt;&lt;contributors&gt;&lt;authors&gt;&lt;author&gt;Julian Ross&lt;/author&gt;&lt;/authors&gt;&lt;/contributors&gt;&lt;titles&gt;&lt;title&gt;Heterogeneous Catalysis Fundamentals and Applications&lt;/title&gt;&lt;/titles&gt;&lt;edition&gt;First &lt;/edition&gt;&lt;dates&gt;&lt;year&gt;2011&lt;/year&gt;&lt;/dates&gt;&lt;publisher&gt;John Wiley and Sons&lt;/publisher&gt;&lt;urls&gt;&lt;/urls&gt;&lt;/record&gt;&lt;/Cite&gt;&lt;/EndNote&gt;</w:instrText>
      </w:r>
      <w:r w:rsidR="00943F5C" w:rsidRPr="00E547C3">
        <w:rPr>
          <w:rFonts w:ascii="Arial" w:eastAsiaTheme="minorEastAsia" w:hAnsi="Arial" w:cs="Arial"/>
          <w:szCs w:val="24"/>
        </w:rPr>
        <w:fldChar w:fldCharType="separate"/>
      </w:r>
      <w:r w:rsidR="0016277A" w:rsidRPr="00E547C3">
        <w:rPr>
          <w:rFonts w:ascii="Arial" w:eastAsiaTheme="minorEastAsia" w:hAnsi="Arial" w:cs="Arial"/>
          <w:noProof/>
          <w:szCs w:val="24"/>
        </w:rPr>
        <w:t>[18]</w:t>
      </w:r>
      <w:r w:rsidR="00943F5C" w:rsidRPr="00E547C3">
        <w:rPr>
          <w:rFonts w:ascii="Arial" w:eastAsiaTheme="minorEastAsia" w:hAnsi="Arial" w:cs="Arial"/>
          <w:szCs w:val="24"/>
        </w:rPr>
        <w:fldChar w:fldCharType="end"/>
      </w:r>
      <w:r w:rsidR="00943F5C" w:rsidRPr="00E547C3">
        <w:rPr>
          <w:rFonts w:ascii="Arial" w:eastAsiaTheme="minorEastAsia" w:hAnsi="Arial" w:cs="Arial"/>
          <w:szCs w:val="24"/>
        </w:rPr>
        <w:t xml:space="preserve"> </w:t>
      </w:r>
    </w:p>
    <w:p w14:paraId="0A8225C2" w14:textId="00312E70" w:rsidR="0043441F" w:rsidRPr="009D51D4" w:rsidRDefault="0043441F" w:rsidP="007C7D94">
      <w:pPr>
        <w:spacing w:line="360" w:lineRule="auto"/>
        <w:jc w:val="both"/>
        <w:rPr>
          <w:rFonts w:ascii="Arial" w:eastAsiaTheme="minorEastAsia" w:hAnsi="Arial" w:cs="Arial"/>
          <w:i/>
          <w:szCs w:val="24"/>
        </w:rPr>
      </w:pPr>
      <w:r w:rsidRPr="009D51D4">
        <w:rPr>
          <w:rFonts w:ascii="Arial" w:eastAsiaTheme="minorEastAsia" w:hAnsi="Arial" w:cs="Arial"/>
          <w:i/>
          <w:szCs w:val="24"/>
        </w:rPr>
        <w:t>Grafting</w:t>
      </w:r>
      <w:r w:rsidR="003738CC" w:rsidRPr="009D51D4">
        <w:rPr>
          <w:rFonts w:ascii="Arial" w:eastAsiaTheme="minorEastAsia" w:hAnsi="Arial" w:cs="Arial"/>
          <w:i/>
          <w:szCs w:val="24"/>
        </w:rPr>
        <w:t xml:space="preserve"> and Tethering </w:t>
      </w:r>
    </w:p>
    <w:p w14:paraId="72DD8E6B" w14:textId="1D8AA603" w:rsidR="00063B88" w:rsidRPr="00E547C3" w:rsidRDefault="00085108" w:rsidP="00686D2E">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Grafting</w:t>
      </w:r>
      <w:r w:rsidR="003738CC" w:rsidRPr="00E547C3">
        <w:rPr>
          <w:rFonts w:ascii="Arial" w:eastAsiaTheme="minorEastAsia" w:hAnsi="Arial" w:cs="Arial"/>
          <w:szCs w:val="24"/>
        </w:rPr>
        <w:t xml:space="preserve"> and tethering, sometimes referred to as anchoring, are</w:t>
      </w:r>
      <w:r w:rsidRPr="00E547C3">
        <w:rPr>
          <w:rFonts w:ascii="Arial" w:eastAsiaTheme="minorEastAsia" w:hAnsi="Arial" w:cs="Arial"/>
          <w:szCs w:val="24"/>
        </w:rPr>
        <w:t xml:space="preserve"> a slight variation of impregnation in that the organometallic</w:t>
      </w:r>
      <w:r w:rsidR="003738CC" w:rsidRPr="00E547C3">
        <w:rPr>
          <w:rFonts w:ascii="Arial" w:eastAsiaTheme="minorEastAsia" w:hAnsi="Arial" w:cs="Arial"/>
          <w:szCs w:val="24"/>
        </w:rPr>
        <w:t xml:space="preserve"> or inorganic</w:t>
      </w:r>
      <w:r w:rsidRPr="00E547C3">
        <w:rPr>
          <w:rFonts w:ascii="Arial" w:eastAsiaTheme="minorEastAsia" w:hAnsi="Arial" w:cs="Arial"/>
          <w:szCs w:val="24"/>
        </w:rPr>
        <w:t xml:space="preserve"> precursors are specifically chosen to interact with the surface functional</w:t>
      </w:r>
      <w:r w:rsidR="003738CC" w:rsidRPr="00E547C3">
        <w:rPr>
          <w:rFonts w:ascii="Arial" w:eastAsiaTheme="minorEastAsia" w:hAnsi="Arial" w:cs="Arial"/>
          <w:szCs w:val="24"/>
        </w:rPr>
        <w:t xml:space="preserve">ities of the support materials.  The difference between grafting and tethering occurs in the type of linkage between the surface and the active metal, </w:t>
      </w:r>
      <w:r w:rsidR="00977724" w:rsidRPr="00E547C3">
        <w:rPr>
          <w:rFonts w:ascii="Arial" w:eastAsiaTheme="minorEastAsia" w:hAnsi="Arial" w:cs="Arial"/>
          <w:szCs w:val="24"/>
        </w:rPr>
        <w:fldChar w:fldCharType="begin"/>
      </w:r>
      <w:r w:rsidR="00977724" w:rsidRPr="00E547C3">
        <w:rPr>
          <w:rFonts w:ascii="Arial" w:eastAsiaTheme="minorEastAsia" w:hAnsi="Arial" w:cs="Arial"/>
          <w:szCs w:val="24"/>
        </w:rPr>
        <w:instrText xml:space="preserve"> REF _Ref465463468 \h  \* MERGEFORMAT </w:instrText>
      </w:r>
      <w:r w:rsidR="00977724" w:rsidRPr="00E547C3">
        <w:rPr>
          <w:rFonts w:ascii="Arial" w:eastAsiaTheme="minorEastAsia" w:hAnsi="Arial" w:cs="Arial"/>
          <w:szCs w:val="24"/>
        </w:rPr>
      </w:r>
      <w:r w:rsidR="00977724" w:rsidRPr="00E547C3">
        <w:rPr>
          <w:rFonts w:ascii="Arial" w:eastAsiaTheme="minorEastAsia"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8</w:t>
      </w:r>
      <w:r w:rsidR="00977724" w:rsidRPr="00E547C3">
        <w:rPr>
          <w:rFonts w:ascii="Arial" w:eastAsiaTheme="minorEastAsia" w:hAnsi="Arial" w:cs="Arial"/>
          <w:szCs w:val="24"/>
        </w:rPr>
        <w:fldChar w:fldCharType="end"/>
      </w:r>
      <w:r w:rsidR="00977724" w:rsidRPr="00E547C3">
        <w:rPr>
          <w:rFonts w:ascii="Arial" w:eastAsiaTheme="minorEastAsia" w:hAnsi="Arial" w:cs="Arial"/>
          <w:szCs w:val="24"/>
        </w:rPr>
        <w:t xml:space="preserve">.  </w:t>
      </w:r>
      <w:r w:rsidR="003738CC" w:rsidRPr="00E547C3">
        <w:rPr>
          <w:rFonts w:ascii="Arial" w:eastAsiaTheme="minorEastAsia" w:hAnsi="Arial" w:cs="Arial"/>
          <w:szCs w:val="24"/>
        </w:rPr>
        <w:t xml:space="preserve">Grafting refers </w:t>
      </w:r>
      <w:r w:rsidR="00686D2E" w:rsidRPr="00E547C3">
        <w:rPr>
          <w:rFonts w:ascii="Arial" w:eastAsiaTheme="minorEastAsia" w:hAnsi="Arial" w:cs="Arial"/>
          <w:szCs w:val="24"/>
        </w:rPr>
        <w:t>to the direct linkage of a metal to the surface through an oxygen bridge</w:t>
      </w:r>
      <w:r w:rsidR="003738CC" w:rsidRPr="00E547C3">
        <w:rPr>
          <w:rFonts w:ascii="Arial" w:eastAsiaTheme="minorEastAsia" w:hAnsi="Arial" w:cs="Arial"/>
          <w:szCs w:val="24"/>
        </w:rPr>
        <w:t>.  In contrast, tethered sites are attached to the surface via a linker or spacer.</w:t>
      </w:r>
      <w:r w:rsidR="003738CC" w:rsidRPr="00E547C3">
        <w:rPr>
          <w:rFonts w:ascii="Arial" w:eastAsiaTheme="minorEastAsia" w:hAnsi="Arial" w:cs="Arial"/>
          <w:szCs w:val="24"/>
        </w:rPr>
        <w:fldChar w:fldCharType="begin"/>
      </w:r>
      <w:r w:rsidR="009F4BB3" w:rsidRPr="00E547C3">
        <w:rPr>
          <w:rFonts w:ascii="Arial" w:eastAsiaTheme="minorEastAsia" w:hAnsi="Arial" w:cs="Arial"/>
          <w:szCs w:val="24"/>
        </w:rPr>
        <w:instrText xml:space="preserve"> ADDIN EN.CITE &lt;EndNote&gt;&lt;Cite&gt;&lt;Author&gt;Rimoldi&lt;/Author&gt;&lt;Year&gt;2014&lt;/Year&gt;&lt;RecNum&gt;381&lt;/RecNum&gt;&lt;DisplayText&gt;[38]&lt;/DisplayText&gt;&lt;record&gt;&lt;rec-number&gt;381&lt;/rec-number&gt;&lt;foreign-keys&gt;&lt;key app="EN" db-id="zav0f5fx5wvspcep0rb5seeydxspdretr2az" timestamp="1476734912"&gt;381&lt;/key&gt;&lt;/foreign-keys&gt;&lt;ref-type name="Journal Article"&gt;17&lt;/ref-type&gt;&lt;contributors&gt;&lt;authors&gt;&lt;author&gt;Rimoldi, Martino&lt;/author&gt;&lt;author&gt;Mezzetti, Antonio&lt;/author&gt;&lt;/authors&gt;&lt;/contributors&gt;&lt;titles&gt;&lt;title&gt;Site isolated complexes of late transition metals grafted on silica: challenges and chances for synthesis and catalysis&lt;/title&gt;&lt;secondary-title&gt;Catal. Sci. Technol.&lt;/secondary-title&gt;&lt;/titles&gt;&lt;periodical&gt;&lt;full-title&gt;Catal. Sci. Technol.&lt;/full-title&gt;&lt;/periodical&gt;&lt;pages&gt;2724-2740&lt;/pages&gt;&lt;volume&gt;4&lt;/volume&gt;&lt;number&gt;9&lt;/number&gt;&lt;keywords&gt;&lt;keyword&gt;review prepn transition metal complex grafted silica catalyst&lt;/keyword&gt;&lt;/keywords&gt;&lt;dates&gt;&lt;year&gt;2014&lt;/year&gt;&lt;pub-dates&gt;&lt;date&gt;//&lt;/date&gt;&lt;/pub-dates&gt;&lt;/dates&gt;&lt;publisher&gt;Royal Society of Chemistry&lt;/publisher&gt;&lt;isbn&gt;2044-4753&lt;/isbn&gt;&lt;work-type&gt;10.1039/C4CY00450G&lt;/work-type&gt;&lt;urls&gt;&lt;/urls&gt;&lt;electronic-resource-num&gt;10.1039/C4CY00450G&lt;/electronic-resource-num&gt;&lt;/record&gt;&lt;/Cite&gt;&lt;/EndNote&gt;</w:instrText>
      </w:r>
      <w:r w:rsidR="003738CC" w:rsidRPr="00E547C3">
        <w:rPr>
          <w:rFonts w:ascii="Arial" w:eastAsiaTheme="minorEastAsia" w:hAnsi="Arial" w:cs="Arial"/>
          <w:szCs w:val="24"/>
        </w:rPr>
        <w:fldChar w:fldCharType="separate"/>
      </w:r>
      <w:r w:rsidR="009F4BB3" w:rsidRPr="00E547C3">
        <w:rPr>
          <w:rFonts w:ascii="Arial" w:eastAsiaTheme="minorEastAsia" w:hAnsi="Arial" w:cs="Arial"/>
          <w:noProof/>
          <w:szCs w:val="24"/>
        </w:rPr>
        <w:t>[38]</w:t>
      </w:r>
      <w:r w:rsidR="003738CC" w:rsidRPr="00E547C3">
        <w:rPr>
          <w:rFonts w:ascii="Arial" w:eastAsiaTheme="minorEastAsia" w:hAnsi="Arial" w:cs="Arial"/>
          <w:szCs w:val="24"/>
        </w:rPr>
        <w:fldChar w:fldCharType="end"/>
      </w:r>
      <w:r w:rsidR="009957CB" w:rsidRPr="00E547C3">
        <w:rPr>
          <w:rFonts w:ascii="Arial" w:eastAsiaTheme="minorEastAsia" w:hAnsi="Arial" w:cs="Arial"/>
          <w:szCs w:val="24"/>
        </w:rPr>
        <w:t xml:space="preserve">  </w:t>
      </w:r>
    </w:p>
    <w:p w14:paraId="4E2EC9B1" w14:textId="21785621" w:rsidR="009957CB" w:rsidRPr="00E547C3" w:rsidRDefault="009957CB" w:rsidP="00686D2E">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 xml:space="preserve">Different synthetic strategies are employed for grafting and tethering approaches.   Grafting involves the elimination of a labile ligand from the precursor.  </w:t>
      </w:r>
      <w:r w:rsidR="00977724" w:rsidRPr="00E547C3">
        <w:rPr>
          <w:rFonts w:ascii="Arial" w:eastAsiaTheme="minorEastAsia" w:hAnsi="Arial" w:cs="Arial"/>
          <w:szCs w:val="24"/>
        </w:rPr>
        <w:t>T</w:t>
      </w:r>
      <w:r w:rsidRPr="00E547C3">
        <w:rPr>
          <w:rFonts w:ascii="Arial" w:eastAsiaTheme="minorEastAsia" w:hAnsi="Arial" w:cs="Arial"/>
          <w:szCs w:val="24"/>
        </w:rPr>
        <w:t xml:space="preserve">o tether an active site, one must first modify either the precursor, or the support to form this new linkage.  Most frequently, tethering is used </w:t>
      </w:r>
      <w:r w:rsidR="00977724" w:rsidRPr="00E547C3">
        <w:rPr>
          <w:rFonts w:ascii="Arial" w:eastAsiaTheme="minorEastAsia" w:hAnsi="Arial" w:cs="Arial"/>
          <w:szCs w:val="24"/>
        </w:rPr>
        <w:t xml:space="preserve">to </w:t>
      </w:r>
      <w:r w:rsidRPr="00E547C3">
        <w:rPr>
          <w:rFonts w:ascii="Arial" w:eastAsiaTheme="minorEastAsia" w:hAnsi="Arial" w:cs="Arial"/>
          <w:szCs w:val="24"/>
        </w:rPr>
        <w:t>anchor homogenous catalysts to a support while grafting is used as synthetic approach to</w:t>
      </w:r>
      <w:r w:rsidR="00977724" w:rsidRPr="00E547C3">
        <w:rPr>
          <w:rFonts w:ascii="Arial" w:eastAsiaTheme="minorEastAsia" w:hAnsi="Arial" w:cs="Arial"/>
          <w:szCs w:val="24"/>
        </w:rPr>
        <w:t xml:space="preserve"> produce</w:t>
      </w:r>
      <w:r w:rsidRPr="00E547C3">
        <w:rPr>
          <w:rFonts w:ascii="Arial" w:eastAsiaTheme="minorEastAsia" w:hAnsi="Arial" w:cs="Arial"/>
          <w:szCs w:val="24"/>
        </w:rPr>
        <w:t xml:space="preserve"> more traditional heterogeneous catalysts. </w:t>
      </w:r>
    </w:p>
    <w:p w14:paraId="4B278D2A" w14:textId="2CBFBAED" w:rsidR="00813B70" w:rsidRPr="00E547C3" w:rsidRDefault="009957CB" w:rsidP="00686D2E">
      <w:pPr>
        <w:spacing w:line="360" w:lineRule="auto"/>
        <w:ind w:firstLine="720"/>
        <w:jc w:val="both"/>
        <w:rPr>
          <w:rFonts w:ascii="Arial" w:eastAsiaTheme="minorEastAsia" w:hAnsi="Arial" w:cs="Arial"/>
          <w:color w:val="000000" w:themeColor="text1"/>
          <w:szCs w:val="24"/>
        </w:rPr>
      </w:pPr>
      <w:r w:rsidRPr="00E547C3">
        <w:rPr>
          <w:rFonts w:ascii="Arial" w:eastAsiaTheme="minorEastAsia" w:hAnsi="Arial" w:cs="Arial"/>
          <w:szCs w:val="24"/>
        </w:rPr>
        <w:t xml:space="preserve">Unfortunately, grafting can lead to multiple active sites.  Previously, we saw that there are several types of </w:t>
      </w:r>
      <w:r w:rsidR="00977724" w:rsidRPr="00E547C3">
        <w:rPr>
          <w:rFonts w:ascii="Arial" w:eastAsiaTheme="minorEastAsia" w:hAnsi="Arial" w:cs="Arial"/>
          <w:szCs w:val="24"/>
        </w:rPr>
        <w:t>silicate surface functionalities</w:t>
      </w:r>
      <w:r w:rsidR="00FE6108" w:rsidRPr="00E547C3">
        <w:rPr>
          <w:rFonts w:ascii="Arial" w:eastAsiaTheme="minorEastAsia" w:hAnsi="Arial" w:cs="Arial"/>
          <w:szCs w:val="24"/>
        </w:rPr>
        <w:t>:</w:t>
      </w:r>
      <w:r w:rsidRPr="00E547C3">
        <w:rPr>
          <w:rFonts w:ascii="Arial" w:eastAsiaTheme="minorEastAsia" w:hAnsi="Arial" w:cs="Arial"/>
          <w:szCs w:val="24"/>
        </w:rPr>
        <w:t xml:space="preserve"> isolated, vicinal, and germinal.  Depending on the </w:t>
      </w:r>
      <w:r w:rsidR="00FE6108" w:rsidRPr="00E547C3">
        <w:rPr>
          <w:rFonts w:ascii="Arial" w:eastAsiaTheme="minorEastAsia" w:hAnsi="Arial" w:cs="Arial"/>
          <w:szCs w:val="24"/>
        </w:rPr>
        <w:t>preparation protocol</w:t>
      </w:r>
      <w:r w:rsidRPr="00E547C3">
        <w:rPr>
          <w:rFonts w:ascii="Arial" w:eastAsiaTheme="minorEastAsia" w:hAnsi="Arial" w:cs="Arial"/>
          <w:szCs w:val="24"/>
        </w:rPr>
        <w:t xml:space="preserve"> of the silica support, either a specific type of surface species or a mixture of species can be present.  Therefore</w:t>
      </w:r>
      <w:r w:rsidR="004D760F" w:rsidRPr="00E547C3">
        <w:rPr>
          <w:rFonts w:ascii="Arial" w:eastAsiaTheme="minorEastAsia" w:hAnsi="Arial" w:cs="Arial"/>
          <w:szCs w:val="24"/>
        </w:rPr>
        <w:t>,</w:t>
      </w:r>
      <w:r w:rsidRPr="00E547C3">
        <w:rPr>
          <w:rFonts w:ascii="Arial" w:eastAsiaTheme="minorEastAsia" w:hAnsi="Arial" w:cs="Arial"/>
          <w:szCs w:val="24"/>
        </w:rPr>
        <w:t xml:space="preserve"> the resulting material can h</w:t>
      </w:r>
      <w:r w:rsidR="00977724" w:rsidRPr="00E547C3">
        <w:rPr>
          <w:rFonts w:ascii="Arial" w:eastAsiaTheme="minorEastAsia" w:hAnsi="Arial" w:cs="Arial"/>
          <w:szCs w:val="24"/>
        </w:rPr>
        <w:t xml:space="preserve">ave a variety of active sites. </w:t>
      </w:r>
      <w:r w:rsidRPr="00E547C3">
        <w:rPr>
          <w:rFonts w:ascii="Arial" w:eastAsiaTheme="minorEastAsia" w:hAnsi="Arial" w:cs="Arial"/>
          <w:szCs w:val="24"/>
        </w:rPr>
        <w:t xml:space="preserve"> </w:t>
      </w:r>
      <w:r w:rsidR="004D760F" w:rsidRPr="00E547C3">
        <w:rPr>
          <w:rFonts w:ascii="Arial" w:eastAsiaTheme="minorEastAsia" w:hAnsi="Arial" w:cs="Arial"/>
          <w:szCs w:val="24"/>
        </w:rPr>
        <w:t xml:space="preserve">In addition, the concentration of surface silanols plays an important role on the type of grafted site, </w:t>
      </w:r>
      <w:r w:rsidR="00186F53" w:rsidRPr="00E547C3">
        <w:rPr>
          <w:rFonts w:ascii="Arial" w:eastAsiaTheme="minorEastAsia" w:hAnsi="Arial" w:cs="Arial"/>
          <w:szCs w:val="24"/>
        </w:rPr>
        <w:fldChar w:fldCharType="begin"/>
      </w:r>
      <w:r w:rsidR="00186F53" w:rsidRPr="00E547C3">
        <w:rPr>
          <w:rFonts w:ascii="Arial" w:eastAsiaTheme="minorEastAsia" w:hAnsi="Arial" w:cs="Arial"/>
          <w:szCs w:val="24"/>
        </w:rPr>
        <w:instrText xml:space="preserve"> REF _Ref465464865 \h  \* MERGEFORMAT </w:instrText>
      </w:r>
      <w:r w:rsidR="00186F53" w:rsidRPr="00E547C3">
        <w:rPr>
          <w:rFonts w:ascii="Arial" w:eastAsiaTheme="minorEastAsia" w:hAnsi="Arial" w:cs="Arial"/>
          <w:szCs w:val="24"/>
        </w:rPr>
      </w:r>
      <w:r w:rsidR="00186F53" w:rsidRPr="00E547C3">
        <w:rPr>
          <w:rFonts w:ascii="Arial" w:eastAsiaTheme="minorEastAsia"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9</w:t>
      </w:r>
      <w:r w:rsidR="00186F53" w:rsidRPr="00E547C3">
        <w:rPr>
          <w:rFonts w:ascii="Arial" w:eastAsiaTheme="minorEastAsia" w:hAnsi="Arial" w:cs="Arial"/>
          <w:szCs w:val="24"/>
        </w:rPr>
        <w:fldChar w:fldCharType="end"/>
      </w:r>
      <w:r w:rsidR="00186F53" w:rsidRPr="00E547C3">
        <w:rPr>
          <w:rFonts w:ascii="Arial" w:eastAsiaTheme="minorEastAsia" w:hAnsi="Arial" w:cs="Arial"/>
          <w:szCs w:val="24"/>
        </w:rPr>
        <w:t>.</w:t>
      </w:r>
      <w:r w:rsidR="00106FF6" w:rsidRPr="00E547C3">
        <w:rPr>
          <w:rFonts w:ascii="Arial" w:eastAsiaTheme="minorEastAsia" w:hAnsi="Arial" w:cs="Arial"/>
          <w:szCs w:val="24"/>
        </w:rPr>
        <w:fldChar w:fldCharType="begin"/>
      </w:r>
      <w:r w:rsidR="009F4BB3" w:rsidRPr="00E547C3">
        <w:rPr>
          <w:rFonts w:ascii="Arial" w:eastAsiaTheme="minorEastAsia" w:hAnsi="Arial" w:cs="Arial"/>
          <w:szCs w:val="24"/>
        </w:rPr>
        <w:instrText xml:space="preserve"> ADDIN EN.CITE &lt;EndNote&gt;&lt;Cite&gt;&lt;Author&gt;Rimoldi&lt;/Author&gt;&lt;Year&gt;2014&lt;/Year&gt;&lt;RecNum&gt;381&lt;/RecNum&gt;&lt;DisplayText&gt;[38]&lt;/DisplayText&gt;&lt;record&gt;&lt;rec-number&gt;381&lt;/rec-number&gt;&lt;foreign-keys&gt;&lt;key app="EN" db-id="zav0f5fx5wvspcep0rb5seeydxspdretr2az" timestamp="1476734912"&gt;381&lt;/key&gt;&lt;/foreign-keys&gt;&lt;ref-type name="Journal Article"&gt;17&lt;/ref-type&gt;&lt;contributors&gt;&lt;authors&gt;&lt;author&gt;Rimoldi, Martino&lt;/author&gt;&lt;author&gt;Mezzetti, Antonio&lt;/author&gt;&lt;/authors&gt;&lt;/contributors&gt;&lt;titles&gt;&lt;title&gt;Site isolated complexes of late transition metals grafted on silica: challenges and chances for synthesis and catalysis&lt;/title&gt;&lt;secondary-title&gt;Catal. Sci. Technol.&lt;/secondary-title&gt;&lt;/titles&gt;&lt;periodical&gt;&lt;full-title&gt;Catal. Sci. Technol.&lt;/full-title&gt;&lt;/periodical&gt;&lt;pages&gt;2724-2740&lt;/pages&gt;&lt;volume&gt;4&lt;/volume&gt;&lt;number&gt;9&lt;/number&gt;&lt;keywords&gt;&lt;keyword&gt;review prepn transition metal complex grafted silica catalyst&lt;/keyword&gt;&lt;/keywords&gt;&lt;dates&gt;&lt;year&gt;2014&lt;/year&gt;&lt;pub-dates&gt;&lt;date&gt;//&lt;/date&gt;&lt;/pub-dates&gt;&lt;/dates&gt;&lt;publisher&gt;Royal Society of Chemistry&lt;/publisher&gt;&lt;isbn&gt;2044-4753&lt;/isbn&gt;&lt;work-type&gt;10.1039/C4CY00450G&lt;/work-type&gt;&lt;urls&gt;&lt;/urls&gt;&lt;electronic-resource-num&gt;10.1039/C4CY00450G&lt;/electronic-resource-num&gt;&lt;/record&gt;&lt;/Cite&gt;&lt;/EndNote&gt;</w:instrText>
      </w:r>
      <w:r w:rsidR="00106FF6" w:rsidRPr="00E547C3">
        <w:rPr>
          <w:rFonts w:ascii="Arial" w:eastAsiaTheme="minorEastAsia" w:hAnsi="Arial" w:cs="Arial"/>
          <w:szCs w:val="24"/>
        </w:rPr>
        <w:fldChar w:fldCharType="separate"/>
      </w:r>
      <w:r w:rsidR="009F4BB3" w:rsidRPr="00E547C3">
        <w:rPr>
          <w:rFonts w:ascii="Arial" w:eastAsiaTheme="minorEastAsia" w:hAnsi="Arial" w:cs="Arial"/>
          <w:noProof/>
          <w:szCs w:val="24"/>
        </w:rPr>
        <w:t>[38]</w:t>
      </w:r>
      <w:r w:rsidR="00106FF6" w:rsidRPr="00E547C3">
        <w:rPr>
          <w:rFonts w:ascii="Arial" w:eastAsiaTheme="minorEastAsia" w:hAnsi="Arial" w:cs="Arial"/>
          <w:szCs w:val="24"/>
        </w:rPr>
        <w:fldChar w:fldCharType="end"/>
      </w:r>
      <w:r w:rsidR="00977724" w:rsidRPr="00E547C3">
        <w:rPr>
          <w:rFonts w:ascii="Arial" w:eastAsiaTheme="minorEastAsia" w:hAnsi="Arial" w:cs="Arial"/>
          <w:szCs w:val="24"/>
        </w:rPr>
        <w:t xml:space="preserve"> </w:t>
      </w:r>
      <w:r w:rsidR="00106FF6" w:rsidRPr="00E547C3">
        <w:rPr>
          <w:rFonts w:ascii="Arial" w:eastAsiaTheme="minorEastAsia" w:hAnsi="Arial" w:cs="Arial"/>
          <w:szCs w:val="24"/>
        </w:rPr>
        <w:t xml:space="preserve"> </w:t>
      </w:r>
      <w:r w:rsidR="00106FF6" w:rsidRPr="00E547C3">
        <w:rPr>
          <w:rFonts w:ascii="Arial" w:eastAsiaTheme="minorEastAsia" w:hAnsi="Arial" w:cs="Arial"/>
          <w:color w:val="000000" w:themeColor="text1"/>
          <w:szCs w:val="24"/>
        </w:rPr>
        <w:t>This mixture of sites has the potential to decrease selectiv</w:t>
      </w:r>
      <w:r w:rsidR="00901BF4" w:rsidRPr="00E547C3">
        <w:rPr>
          <w:rFonts w:ascii="Arial" w:eastAsiaTheme="minorEastAsia" w:hAnsi="Arial" w:cs="Arial"/>
          <w:color w:val="000000" w:themeColor="text1"/>
          <w:szCs w:val="24"/>
        </w:rPr>
        <w:t>ity</w:t>
      </w:r>
      <w:r w:rsidR="00106FF6" w:rsidRPr="00E547C3">
        <w:rPr>
          <w:rFonts w:ascii="Arial" w:eastAsiaTheme="minorEastAsia" w:hAnsi="Arial" w:cs="Arial"/>
          <w:color w:val="000000" w:themeColor="text1"/>
          <w:szCs w:val="24"/>
        </w:rPr>
        <w:t xml:space="preserve"> and significantly </w:t>
      </w:r>
    </w:p>
    <w:p w14:paraId="5D9241EE" w14:textId="77777777" w:rsidR="00813B70" w:rsidRPr="00E547C3" w:rsidRDefault="00813B70" w:rsidP="007C7D94">
      <w:pPr>
        <w:spacing w:line="360" w:lineRule="auto"/>
        <w:jc w:val="both"/>
        <w:rPr>
          <w:rFonts w:ascii="Arial" w:eastAsiaTheme="minorEastAsia" w:hAnsi="Arial" w:cs="Arial"/>
          <w:color w:val="000000" w:themeColor="text1"/>
          <w:szCs w:val="24"/>
        </w:rPr>
      </w:pPr>
    </w:p>
    <w:p w14:paraId="66E0160F" w14:textId="77777777" w:rsidR="00813B70" w:rsidRPr="00E547C3" w:rsidRDefault="00813B70" w:rsidP="007C7D94">
      <w:pPr>
        <w:spacing w:line="360" w:lineRule="auto"/>
        <w:jc w:val="both"/>
        <w:rPr>
          <w:rFonts w:ascii="Arial" w:eastAsiaTheme="minorEastAsia" w:hAnsi="Arial" w:cs="Arial"/>
          <w:color w:val="000000" w:themeColor="text1"/>
          <w:szCs w:val="24"/>
        </w:rPr>
      </w:pPr>
    </w:p>
    <w:p w14:paraId="2AA627D0" w14:textId="77777777" w:rsidR="00813B70" w:rsidRPr="00E547C3" w:rsidRDefault="00813B70" w:rsidP="007C7D94">
      <w:pPr>
        <w:spacing w:line="360" w:lineRule="auto"/>
        <w:jc w:val="both"/>
        <w:rPr>
          <w:rFonts w:ascii="Arial" w:eastAsiaTheme="minorEastAsia" w:hAnsi="Arial" w:cs="Arial"/>
          <w:color w:val="000000" w:themeColor="text1"/>
          <w:szCs w:val="24"/>
        </w:rPr>
      </w:pPr>
    </w:p>
    <w:p w14:paraId="1F2B27E8" w14:textId="77777777" w:rsidR="00813B70" w:rsidRPr="00E547C3" w:rsidRDefault="00813B70" w:rsidP="007C7D94">
      <w:pPr>
        <w:spacing w:line="360" w:lineRule="auto"/>
        <w:jc w:val="both"/>
        <w:rPr>
          <w:rFonts w:ascii="Arial" w:eastAsiaTheme="minorEastAsia" w:hAnsi="Arial" w:cs="Arial"/>
          <w:color w:val="000000" w:themeColor="text1"/>
          <w:szCs w:val="24"/>
        </w:rPr>
      </w:pPr>
    </w:p>
    <w:p w14:paraId="17A3B20D" w14:textId="77777777" w:rsidR="00813B70" w:rsidRPr="00E547C3" w:rsidRDefault="00813B70" w:rsidP="007C7D94">
      <w:pPr>
        <w:spacing w:line="360" w:lineRule="auto"/>
        <w:jc w:val="both"/>
        <w:rPr>
          <w:rFonts w:ascii="Arial" w:eastAsiaTheme="minorEastAsia" w:hAnsi="Arial" w:cs="Arial"/>
          <w:color w:val="000000" w:themeColor="text1"/>
          <w:szCs w:val="24"/>
        </w:rPr>
      </w:pPr>
    </w:p>
    <w:p w14:paraId="73D83819" w14:textId="77777777" w:rsidR="00813B70" w:rsidRPr="00E547C3" w:rsidRDefault="00813B70" w:rsidP="007C7D94">
      <w:pPr>
        <w:spacing w:line="360" w:lineRule="auto"/>
        <w:jc w:val="both"/>
        <w:rPr>
          <w:rFonts w:ascii="Arial" w:eastAsiaTheme="minorEastAsia" w:hAnsi="Arial" w:cs="Arial"/>
          <w:color w:val="000000" w:themeColor="text1"/>
          <w:szCs w:val="24"/>
        </w:rPr>
      </w:pPr>
    </w:p>
    <w:p w14:paraId="1173553F" w14:textId="44B7FC9A" w:rsidR="00813B70" w:rsidRPr="00E547C3" w:rsidRDefault="00813B70" w:rsidP="007C7D94">
      <w:pPr>
        <w:spacing w:line="360" w:lineRule="auto"/>
        <w:jc w:val="both"/>
        <w:rPr>
          <w:rFonts w:ascii="Arial" w:eastAsiaTheme="minorEastAsia" w:hAnsi="Arial" w:cs="Arial"/>
          <w:color w:val="000000" w:themeColor="text1"/>
          <w:szCs w:val="24"/>
        </w:rPr>
      </w:pPr>
      <w:r w:rsidRPr="00E547C3">
        <w:rPr>
          <w:rFonts w:ascii="Arial" w:eastAsiaTheme="minorEastAsia" w:hAnsi="Arial" w:cs="Arial"/>
          <w:noProof/>
          <w:color w:val="000000" w:themeColor="text1"/>
          <w:szCs w:val="24"/>
        </w:rPr>
        <mc:AlternateContent>
          <mc:Choice Requires="wpg">
            <w:drawing>
              <wp:anchor distT="0" distB="0" distL="114300" distR="114300" simplePos="0" relativeHeight="251594752" behindDoc="0" locked="0" layoutInCell="1" allowOverlap="1" wp14:anchorId="61628C24" wp14:editId="5AB670A6">
                <wp:simplePos x="0" y="0"/>
                <wp:positionH relativeFrom="column">
                  <wp:posOffset>0</wp:posOffset>
                </wp:positionH>
                <wp:positionV relativeFrom="paragraph">
                  <wp:posOffset>340572</wp:posOffset>
                </wp:positionV>
                <wp:extent cx="5943600" cy="2844165"/>
                <wp:effectExtent l="0" t="0" r="0" b="0"/>
                <wp:wrapNone/>
                <wp:docPr id="45" name="Group 45"/>
                <wp:cNvGraphicFramePr/>
                <a:graphic xmlns:a="http://schemas.openxmlformats.org/drawingml/2006/main">
                  <a:graphicData uri="http://schemas.microsoft.com/office/word/2010/wordprocessingGroup">
                    <wpg:wgp>
                      <wpg:cNvGrpSpPr/>
                      <wpg:grpSpPr>
                        <a:xfrm>
                          <a:off x="0" y="0"/>
                          <a:ext cx="5943600" cy="2844165"/>
                          <a:chOff x="0" y="0"/>
                          <a:chExt cx="5943600" cy="2844165"/>
                        </a:xfrm>
                      </wpg:grpSpPr>
                      <wpg:grpSp>
                        <wpg:cNvPr id="43" name="Group 43"/>
                        <wpg:cNvGrpSpPr/>
                        <wpg:grpSpPr>
                          <a:xfrm>
                            <a:off x="0" y="0"/>
                            <a:ext cx="5943600" cy="2340610"/>
                            <a:chOff x="0" y="0"/>
                            <a:chExt cx="5943600" cy="2340610"/>
                          </a:xfrm>
                        </wpg:grpSpPr>
                        <wpg:grpSp>
                          <wpg:cNvPr id="42" name="Group 42"/>
                          <wpg:cNvGrpSpPr/>
                          <wpg:grpSpPr>
                            <a:xfrm>
                              <a:off x="0" y="0"/>
                              <a:ext cx="5943600" cy="2340610"/>
                              <a:chOff x="0" y="0"/>
                              <a:chExt cx="5943600" cy="2340610"/>
                            </a:xfrm>
                          </wpg:grpSpPr>
                          <pic:pic xmlns:pic="http://schemas.openxmlformats.org/drawingml/2006/picture">
                            <pic:nvPicPr>
                              <pic:cNvPr id="36" name="Picture 36"/>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340610"/>
                              </a:xfrm>
                              <a:prstGeom prst="rect">
                                <a:avLst/>
                              </a:prstGeom>
                              <a:noFill/>
                              <a:ln>
                                <a:noFill/>
                              </a:ln>
                            </pic:spPr>
                          </pic:pic>
                          <wps:wsp>
                            <wps:cNvPr id="37" name="Rectangle 37"/>
                            <wps:cNvSpPr/>
                            <wps:spPr>
                              <a:xfrm rot="2768634">
                                <a:off x="1054100" y="1198033"/>
                                <a:ext cx="245533" cy="2201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rot="2768634">
                                <a:off x="783166" y="1976967"/>
                                <a:ext cx="245533" cy="2201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 name="Rectangle 38"/>
                          <wps:cNvSpPr/>
                          <wps:spPr>
                            <a:xfrm rot="2768634">
                              <a:off x="4169833" y="1189567"/>
                              <a:ext cx="245533" cy="2201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rot="2768634">
                              <a:off x="3911600" y="1972733"/>
                              <a:ext cx="245533" cy="2201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rot="2634111">
                              <a:off x="643467" y="1862666"/>
                              <a:ext cx="245533" cy="2201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Text Box 44"/>
                        <wps:cNvSpPr txBox="1"/>
                        <wps:spPr>
                          <a:xfrm>
                            <a:off x="0" y="2395855"/>
                            <a:ext cx="5943600" cy="448310"/>
                          </a:xfrm>
                          <a:prstGeom prst="rect">
                            <a:avLst/>
                          </a:prstGeom>
                          <a:solidFill>
                            <a:prstClr val="white"/>
                          </a:solidFill>
                          <a:ln>
                            <a:noFill/>
                          </a:ln>
                        </wps:spPr>
                        <wps:txbx>
                          <w:txbxContent>
                            <w:p w14:paraId="5D56B631" w14:textId="5FE9AD13" w:rsidR="00E06FDB" w:rsidRPr="00A464D0" w:rsidRDefault="00E06FDB" w:rsidP="00813B70">
                              <w:pPr>
                                <w:pStyle w:val="Caption"/>
                                <w:jc w:val="center"/>
                                <w:rPr>
                                  <w:rFonts w:ascii="Arial" w:hAnsi="Arial" w:cs="Arial"/>
                                  <w:i w:val="0"/>
                                  <w:noProof/>
                                  <w:color w:val="auto"/>
                                  <w:sz w:val="22"/>
                                  <w:szCs w:val="24"/>
                                </w:rPr>
                              </w:pPr>
                              <w:bookmarkStart w:id="13" w:name="_Ref465461418"/>
                              <w:r w:rsidRPr="00A464D0">
                                <w:rPr>
                                  <w:rFonts w:ascii="Arial" w:hAnsi="Arial" w:cs="Arial"/>
                                  <w:i w:val="0"/>
                                  <w:color w:val="auto"/>
                                  <w:sz w:val="22"/>
                                </w:rPr>
                                <w:t xml:space="preserve">Figure </w:t>
                              </w:r>
                              <w:r w:rsidRPr="00A464D0">
                                <w:rPr>
                                  <w:rFonts w:ascii="Arial" w:hAnsi="Arial" w:cs="Arial"/>
                                  <w:i w:val="0"/>
                                  <w:color w:val="auto"/>
                                  <w:sz w:val="22"/>
                                </w:rPr>
                                <w:fldChar w:fldCharType="begin"/>
                              </w:r>
                              <w:r w:rsidRPr="00A464D0">
                                <w:rPr>
                                  <w:rFonts w:ascii="Arial" w:hAnsi="Arial" w:cs="Arial"/>
                                  <w:i w:val="0"/>
                                  <w:color w:val="auto"/>
                                  <w:sz w:val="22"/>
                                </w:rPr>
                                <w:instrText xml:space="preserve"> SEQ Figure \* ARABIC </w:instrText>
                              </w:r>
                              <w:r w:rsidRPr="00A464D0">
                                <w:rPr>
                                  <w:rFonts w:ascii="Arial" w:hAnsi="Arial" w:cs="Arial"/>
                                  <w:i w:val="0"/>
                                  <w:color w:val="auto"/>
                                  <w:sz w:val="22"/>
                                </w:rPr>
                                <w:fldChar w:fldCharType="separate"/>
                              </w:r>
                              <w:r w:rsidR="00B01117">
                                <w:rPr>
                                  <w:rFonts w:ascii="Arial" w:hAnsi="Arial" w:cs="Arial"/>
                                  <w:i w:val="0"/>
                                  <w:noProof/>
                                  <w:color w:val="auto"/>
                                  <w:sz w:val="22"/>
                                </w:rPr>
                                <w:t>7</w:t>
                              </w:r>
                              <w:r w:rsidRPr="00A464D0">
                                <w:rPr>
                                  <w:rFonts w:ascii="Arial" w:hAnsi="Arial" w:cs="Arial"/>
                                  <w:i w:val="0"/>
                                  <w:color w:val="auto"/>
                                  <w:sz w:val="22"/>
                                </w:rPr>
                                <w:fldChar w:fldCharType="end"/>
                              </w:r>
                              <w:bookmarkEnd w:id="13"/>
                              <w:r w:rsidRPr="00A464D0">
                                <w:rPr>
                                  <w:rFonts w:ascii="Arial" w:hAnsi="Arial" w:cs="Arial"/>
                                  <w:i w:val="0"/>
                                  <w:color w:val="auto"/>
                                  <w:sz w:val="22"/>
                                </w:rPr>
                                <w:t xml:space="preserve"> Illustration of larger pores will take up a larger volume and result in larger crystallites. Figure was reproduced from ref [18].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1628C24" id="Group 45" o:spid="_x0000_s1048" style="position:absolute;left:0;text-align:left;margin-left:0;margin-top:26.8pt;width:468pt;height:223.95pt;z-index:251594752" coordsize="59436,2844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">
                <v:group id="Group 43" o:spid="_x0000_s1049" style="position:absolute;width:59436;height:23406" coordsize="59436,23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2" o:spid="_x0000_s1050" style="position:absolute;width:59436;height:23406" coordsize="59436,23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Picture 36" o:spid="_x0000_s1051" type="#_x0000_t75" style="position:absolute;width:59436;height:23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">
                      <v:imagedata r:id="rId22" o:title=""/>
                      <v:path arrowok="t"/>
                    </v:shape>
                    <v:rect id="Rectangle 37" o:spid="_x0000_s1052" style="position:absolute;left:10541;top:11980;width:2455;height:2201;rotation:30240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" fillcolor="white [3212]" strokecolor="white [3212]" strokeweight="1pt"/>
                    <v:rect id="Rectangle 41" o:spid="_x0000_s1053" style="position:absolute;left:7831;top:19769;width:2456;height:2202;rotation:30240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" fillcolor="white [3212]" strokecolor="white [3212]" strokeweight="1pt"/>
                  </v:group>
                  <v:rect id="Rectangle 38" o:spid="_x0000_s1054" style="position:absolute;left:41698;top:11895;width:2456;height:2201;rotation:30240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" fillcolor="white [3212]" strokecolor="white [3212]" strokeweight="1pt"/>
                  <v:rect id="Rectangle 39" o:spid="_x0000_s1055" style="position:absolute;left:39116;top:19727;width:2455;height:2201;rotation:30240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" fillcolor="white [3212]" strokecolor="white [3212]" strokeweight="1pt"/>
                  <v:rect id="Rectangle 40" o:spid="_x0000_s1056" style="position:absolute;left:6434;top:18626;width:2456;height:2202;rotation:2877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" fillcolor="white [3212]" strokecolor="white [3212]" strokeweight="1pt"/>
                </v:group>
                <v:shape id="Text Box 44" o:spid="_x0000_s1057" type="#_x0000_t202" style="position:absolute;top:23958;width:5943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" stroked="f">
                  <v:textbox style="mso-fit-shape-to-text:t" inset="0,0,0,0">
                    <w:txbxContent>
                      <w:p w14:paraId="5D56B631" w14:textId="5FE9AD13" w:rsidR="00E06FDB" w:rsidRPr="00A464D0" w:rsidRDefault="00E06FDB" w:rsidP="00813B70">
                        <w:pPr>
                          <w:pStyle w:val="Caption"/>
                          <w:jc w:val="center"/>
                          <w:rPr>
                            <w:rFonts w:ascii="Arial" w:hAnsi="Arial" w:cs="Arial"/>
                            <w:i w:val="0"/>
                            <w:noProof/>
                            <w:color w:val="auto"/>
                            <w:sz w:val="22"/>
                            <w:szCs w:val="24"/>
                          </w:rPr>
                        </w:pPr>
                        <w:bookmarkStart w:id="14" w:name="_Ref465461418"/>
                        <w:r w:rsidRPr="00A464D0">
                          <w:rPr>
                            <w:rFonts w:ascii="Arial" w:hAnsi="Arial" w:cs="Arial"/>
                            <w:i w:val="0"/>
                            <w:color w:val="auto"/>
                            <w:sz w:val="22"/>
                          </w:rPr>
                          <w:t xml:space="preserve">Figure </w:t>
                        </w:r>
                        <w:r w:rsidRPr="00A464D0">
                          <w:rPr>
                            <w:rFonts w:ascii="Arial" w:hAnsi="Arial" w:cs="Arial"/>
                            <w:i w:val="0"/>
                            <w:color w:val="auto"/>
                            <w:sz w:val="22"/>
                          </w:rPr>
                          <w:fldChar w:fldCharType="begin"/>
                        </w:r>
                        <w:r w:rsidRPr="00A464D0">
                          <w:rPr>
                            <w:rFonts w:ascii="Arial" w:hAnsi="Arial" w:cs="Arial"/>
                            <w:i w:val="0"/>
                            <w:color w:val="auto"/>
                            <w:sz w:val="22"/>
                          </w:rPr>
                          <w:instrText xml:space="preserve"> SEQ Figure \* ARABIC </w:instrText>
                        </w:r>
                        <w:r w:rsidRPr="00A464D0">
                          <w:rPr>
                            <w:rFonts w:ascii="Arial" w:hAnsi="Arial" w:cs="Arial"/>
                            <w:i w:val="0"/>
                            <w:color w:val="auto"/>
                            <w:sz w:val="22"/>
                          </w:rPr>
                          <w:fldChar w:fldCharType="separate"/>
                        </w:r>
                        <w:r w:rsidR="00B01117">
                          <w:rPr>
                            <w:rFonts w:ascii="Arial" w:hAnsi="Arial" w:cs="Arial"/>
                            <w:i w:val="0"/>
                            <w:noProof/>
                            <w:color w:val="auto"/>
                            <w:sz w:val="22"/>
                          </w:rPr>
                          <w:t>7</w:t>
                        </w:r>
                        <w:r w:rsidRPr="00A464D0">
                          <w:rPr>
                            <w:rFonts w:ascii="Arial" w:hAnsi="Arial" w:cs="Arial"/>
                            <w:i w:val="0"/>
                            <w:color w:val="auto"/>
                            <w:sz w:val="22"/>
                          </w:rPr>
                          <w:fldChar w:fldCharType="end"/>
                        </w:r>
                        <w:bookmarkEnd w:id="14"/>
                        <w:r w:rsidRPr="00A464D0">
                          <w:rPr>
                            <w:rFonts w:ascii="Arial" w:hAnsi="Arial" w:cs="Arial"/>
                            <w:i w:val="0"/>
                            <w:color w:val="auto"/>
                            <w:sz w:val="22"/>
                          </w:rPr>
                          <w:t xml:space="preserve"> Illustration of larger pores will take up a larger volume and result in larger crystallites. Figure was reproduced from ref [18].</w:t>
                        </w:r>
                      </w:p>
                    </w:txbxContent>
                  </v:textbox>
                </v:shape>
              </v:group>
            </w:pict>
          </mc:Fallback>
        </mc:AlternateContent>
      </w:r>
    </w:p>
    <w:p w14:paraId="18A8DA70" w14:textId="598561AC" w:rsidR="00813B70" w:rsidRPr="00E547C3" w:rsidRDefault="00813B70" w:rsidP="007C7D94">
      <w:pPr>
        <w:spacing w:line="360" w:lineRule="auto"/>
        <w:jc w:val="both"/>
        <w:rPr>
          <w:rFonts w:ascii="Arial" w:eastAsiaTheme="minorEastAsia" w:hAnsi="Arial" w:cs="Arial"/>
          <w:color w:val="000000" w:themeColor="text1"/>
          <w:szCs w:val="24"/>
        </w:rPr>
      </w:pPr>
    </w:p>
    <w:p w14:paraId="1B516DB6" w14:textId="66C6C999" w:rsidR="00813B70" w:rsidRPr="00E547C3" w:rsidRDefault="00813B70">
      <w:pPr>
        <w:rPr>
          <w:rFonts w:ascii="Arial" w:eastAsiaTheme="minorEastAsia" w:hAnsi="Arial" w:cs="Arial"/>
          <w:color w:val="000000" w:themeColor="text1"/>
          <w:szCs w:val="24"/>
        </w:rPr>
      </w:pPr>
      <w:r w:rsidRPr="00E547C3">
        <w:rPr>
          <w:rFonts w:ascii="Arial" w:eastAsiaTheme="minorEastAsia" w:hAnsi="Arial" w:cs="Arial"/>
          <w:color w:val="000000" w:themeColor="text1"/>
          <w:szCs w:val="24"/>
        </w:rPr>
        <w:br w:type="page"/>
      </w:r>
    </w:p>
    <w:p w14:paraId="58596EEA" w14:textId="77777777" w:rsidR="00296882" w:rsidRPr="00E547C3" w:rsidRDefault="00296882" w:rsidP="007C7D94">
      <w:pPr>
        <w:spacing w:line="360" w:lineRule="auto"/>
        <w:jc w:val="both"/>
        <w:rPr>
          <w:rFonts w:ascii="Arial" w:eastAsiaTheme="minorEastAsia" w:hAnsi="Arial" w:cs="Arial"/>
          <w:color w:val="000000" w:themeColor="text1"/>
          <w:szCs w:val="24"/>
        </w:rPr>
      </w:pPr>
    </w:p>
    <w:p w14:paraId="600254C5" w14:textId="77777777" w:rsidR="00296882" w:rsidRPr="00E547C3" w:rsidRDefault="00296882" w:rsidP="007C7D94">
      <w:pPr>
        <w:spacing w:line="360" w:lineRule="auto"/>
        <w:jc w:val="both"/>
        <w:rPr>
          <w:rFonts w:ascii="Arial" w:eastAsiaTheme="minorEastAsia" w:hAnsi="Arial" w:cs="Arial"/>
          <w:color w:val="000000" w:themeColor="text1"/>
          <w:szCs w:val="24"/>
        </w:rPr>
      </w:pPr>
    </w:p>
    <w:p w14:paraId="7380529D" w14:textId="77777777" w:rsidR="00296882" w:rsidRPr="00E547C3" w:rsidRDefault="00296882" w:rsidP="007C7D94">
      <w:pPr>
        <w:spacing w:line="360" w:lineRule="auto"/>
        <w:jc w:val="both"/>
        <w:rPr>
          <w:rFonts w:ascii="Arial" w:eastAsiaTheme="minorEastAsia" w:hAnsi="Arial" w:cs="Arial"/>
          <w:color w:val="000000" w:themeColor="text1"/>
          <w:szCs w:val="24"/>
        </w:rPr>
      </w:pPr>
    </w:p>
    <w:p w14:paraId="0950F788" w14:textId="57766151" w:rsidR="00813B70" w:rsidRPr="00E547C3" w:rsidRDefault="00296882" w:rsidP="007C7D94">
      <w:pPr>
        <w:spacing w:line="360" w:lineRule="auto"/>
        <w:jc w:val="both"/>
        <w:rPr>
          <w:rFonts w:ascii="Arial" w:eastAsiaTheme="minorEastAsia" w:hAnsi="Arial" w:cs="Arial"/>
          <w:color w:val="000000" w:themeColor="text1"/>
          <w:szCs w:val="24"/>
        </w:rPr>
      </w:pPr>
      <w:r w:rsidRPr="00E547C3">
        <w:rPr>
          <w:rFonts w:ascii="Arial" w:eastAsiaTheme="minorEastAsia" w:hAnsi="Arial" w:cs="Arial"/>
          <w:noProof/>
          <w:color w:val="000000" w:themeColor="text1"/>
          <w:szCs w:val="24"/>
        </w:rPr>
        <mc:AlternateContent>
          <mc:Choice Requires="wpg">
            <w:drawing>
              <wp:anchor distT="0" distB="0" distL="114300" distR="114300" simplePos="0" relativeHeight="251601920" behindDoc="0" locked="0" layoutInCell="1" allowOverlap="1" wp14:anchorId="60F79AF4" wp14:editId="240C76E2">
                <wp:simplePos x="0" y="0"/>
                <wp:positionH relativeFrom="column">
                  <wp:posOffset>-93133</wp:posOffset>
                </wp:positionH>
                <wp:positionV relativeFrom="paragraph">
                  <wp:posOffset>338667</wp:posOffset>
                </wp:positionV>
                <wp:extent cx="6029113" cy="3944620"/>
                <wp:effectExtent l="0" t="0" r="0" b="0"/>
                <wp:wrapTopAndBottom/>
                <wp:docPr id="50" name="Group 50"/>
                <wp:cNvGraphicFramePr/>
                <a:graphic xmlns:a="http://schemas.openxmlformats.org/drawingml/2006/main">
                  <a:graphicData uri="http://schemas.microsoft.com/office/word/2010/wordprocessingGroup">
                    <wpg:wgp>
                      <wpg:cNvGrpSpPr/>
                      <wpg:grpSpPr>
                        <a:xfrm>
                          <a:off x="0" y="0"/>
                          <a:ext cx="6029113" cy="3944620"/>
                          <a:chOff x="0" y="0"/>
                          <a:chExt cx="6029113" cy="3944620"/>
                        </a:xfrm>
                      </wpg:grpSpPr>
                      <wps:wsp>
                        <wps:cNvPr id="47" name="Text Box 47"/>
                        <wps:cNvSpPr txBox="1"/>
                        <wps:spPr>
                          <a:xfrm>
                            <a:off x="0" y="3496310"/>
                            <a:ext cx="5942965" cy="448310"/>
                          </a:xfrm>
                          <a:prstGeom prst="rect">
                            <a:avLst/>
                          </a:prstGeom>
                          <a:solidFill>
                            <a:prstClr val="white"/>
                          </a:solidFill>
                          <a:ln>
                            <a:noFill/>
                          </a:ln>
                        </wps:spPr>
                        <wps:txbx>
                          <w:txbxContent>
                            <w:p w14:paraId="65437FA0" w14:textId="0CC55A2B" w:rsidR="00E06FDB" w:rsidRPr="00296882" w:rsidRDefault="00E06FDB" w:rsidP="00296882">
                              <w:pPr>
                                <w:pStyle w:val="Caption"/>
                                <w:jc w:val="center"/>
                                <w:rPr>
                                  <w:rFonts w:ascii="Arial" w:hAnsi="Arial" w:cs="Arial"/>
                                  <w:i w:val="0"/>
                                  <w:color w:val="auto"/>
                                  <w:sz w:val="22"/>
                                </w:rPr>
                              </w:pPr>
                              <w:bookmarkStart w:id="15" w:name="_Ref465463468"/>
                              <w:r w:rsidRPr="00296882">
                                <w:rPr>
                                  <w:rFonts w:ascii="Arial" w:hAnsi="Arial" w:cs="Arial"/>
                                  <w:i w:val="0"/>
                                  <w:color w:val="auto"/>
                                  <w:sz w:val="22"/>
                                </w:rPr>
                                <w:t xml:space="preserve">Figure </w:t>
                              </w:r>
                              <w:r w:rsidRPr="00296882">
                                <w:rPr>
                                  <w:rFonts w:ascii="Arial" w:hAnsi="Arial" w:cs="Arial"/>
                                  <w:i w:val="0"/>
                                  <w:color w:val="auto"/>
                                  <w:sz w:val="22"/>
                                </w:rPr>
                                <w:fldChar w:fldCharType="begin"/>
                              </w:r>
                              <w:r w:rsidRPr="00296882">
                                <w:rPr>
                                  <w:rFonts w:ascii="Arial" w:hAnsi="Arial" w:cs="Arial"/>
                                  <w:i w:val="0"/>
                                  <w:color w:val="auto"/>
                                  <w:sz w:val="22"/>
                                </w:rPr>
                                <w:instrText xml:space="preserve"> SEQ Figure \* ARABIC </w:instrText>
                              </w:r>
                              <w:r w:rsidRPr="00296882">
                                <w:rPr>
                                  <w:rFonts w:ascii="Arial" w:hAnsi="Arial" w:cs="Arial"/>
                                  <w:i w:val="0"/>
                                  <w:color w:val="auto"/>
                                  <w:sz w:val="22"/>
                                </w:rPr>
                                <w:fldChar w:fldCharType="separate"/>
                              </w:r>
                              <w:r w:rsidR="00B01117">
                                <w:rPr>
                                  <w:rFonts w:ascii="Arial" w:hAnsi="Arial" w:cs="Arial"/>
                                  <w:i w:val="0"/>
                                  <w:noProof/>
                                  <w:color w:val="auto"/>
                                  <w:sz w:val="22"/>
                                </w:rPr>
                                <w:t>8</w:t>
                              </w:r>
                              <w:r w:rsidRPr="00296882">
                                <w:rPr>
                                  <w:rFonts w:ascii="Arial" w:hAnsi="Arial" w:cs="Arial"/>
                                  <w:i w:val="0"/>
                                  <w:color w:val="auto"/>
                                  <w:sz w:val="22"/>
                                </w:rPr>
                                <w:fldChar w:fldCharType="end"/>
                              </w:r>
                              <w:bookmarkEnd w:id="15"/>
                              <w:r w:rsidRPr="00296882">
                                <w:rPr>
                                  <w:rFonts w:ascii="Arial" w:hAnsi="Arial" w:cs="Arial"/>
                                  <w:i w:val="0"/>
                                  <w:color w:val="auto"/>
                                  <w:sz w:val="22"/>
                                </w:rPr>
                                <w:t xml:space="preserve"> Illustration of grafted verse tethering active sites to a solid support. Figure modified from ref [</w:t>
                              </w:r>
                              <w:r>
                                <w:rPr>
                                  <w:rFonts w:ascii="Arial" w:hAnsi="Arial" w:cs="Arial"/>
                                  <w:i w:val="0"/>
                                  <w:color w:val="auto"/>
                                  <w:sz w:val="22"/>
                                </w:rPr>
                                <w:t>38</w:t>
                              </w:r>
                              <w:r w:rsidRPr="00296882">
                                <w:rPr>
                                  <w:rFonts w:ascii="Arial" w:hAnsi="Arial" w:cs="Arial"/>
                                  <w:i w:val="0"/>
                                  <w:color w:val="auto"/>
                                  <w:sz w:val="22"/>
                                </w:rPr>
                                <w:t>]</w:t>
                              </w:r>
                              <w:r>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49" name="Picture 49"/>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93133" y="0"/>
                            <a:ext cx="5935980" cy="3398520"/>
                          </a:xfrm>
                          <a:prstGeom prst="rect">
                            <a:avLst/>
                          </a:prstGeom>
                          <a:noFill/>
                          <a:ln>
                            <a:noFill/>
                          </a:ln>
                        </pic:spPr>
                      </pic:pic>
                    </wpg:wgp>
                  </a:graphicData>
                </a:graphic>
              </wp:anchor>
            </w:drawing>
          </mc:Choice>
          <mc:Fallback>
            <w:pict>
              <v:group w14:anchorId="60F79AF4" id="Group 50" o:spid="_x0000_s1058" style="position:absolute;left:0;text-align:left;margin-left:-7.35pt;margin-top:26.65pt;width:474.75pt;height:310.6pt;z-index:251601920" coordsize="60291,394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">
                <v:shape id="Text Box 47" o:spid="_x0000_s1059" type="#_x0000_t202" style="position:absolute;top:34963;width:59429;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" stroked="f">
                  <v:textbox style="mso-fit-shape-to-text:t" inset="0,0,0,0">
                    <w:txbxContent>
                      <w:p w14:paraId="65437FA0" w14:textId="0CC55A2B" w:rsidR="00E06FDB" w:rsidRPr="00296882" w:rsidRDefault="00E06FDB" w:rsidP="00296882">
                        <w:pPr>
                          <w:pStyle w:val="Caption"/>
                          <w:jc w:val="center"/>
                          <w:rPr>
                            <w:rFonts w:ascii="Arial" w:hAnsi="Arial" w:cs="Arial"/>
                            <w:i w:val="0"/>
                            <w:color w:val="auto"/>
                            <w:sz w:val="22"/>
                          </w:rPr>
                        </w:pPr>
                        <w:bookmarkStart w:id="16" w:name="_Ref465463468"/>
                        <w:r w:rsidRPr="00296882">
                          <w:rPr>
                            <w:rFonts w:ascii="Arial" w:hAnsi="Arial" w:cs="Arial"/>
                            <w:i w:val="0"/>
                            <w:color w:val="auto"/>
                            <w:sz w:val="22"/>
                          </w:rPr>
                          <w:t xml:space="preserve">Figure </w:t>
                        </w:r>
                        <w:r w:rsidRPr="00296882">
                          <w:rPr>
                            <w:rFonts w:ascii="Arial" w:hAnsi="Arial" w:cs="Arial"/>
                            <w:i w:val="0"/>
                            <w:color w:val="auto"/>
                            <w:sz w:val="22"/>
                          </w:rPr>
                          <w:fldChar w:fldCharType="begin"/>
                        </w:r>
                        <w:r w:rsidRPr="00296882">
                          <w:rPr>
                            <w:rFonts w:ascii="Arial" w:hAnsi="Arial" w:cs="Arial"/>
                            <w:i w:val="0"/>
                            <w:color w:val="auto"/>
                            <w:sz w:val="22"/>
                          </w:rPr>
                          <w:instrText xml:space="preserve"> SEQ Figure \* ARABIC </w:instrText>
                        </w:r>
                        <w:r w:rsidRPr="00296882">
                          <w:rPr>
                            <w:rFonts w:ascii="Arial" w:hAnsi="Arial" w:cs="Arial"/>
                            <w:i w:val="0"/>
                            <w:color w:val="auto"/>
                            <w:sz w:val="22"/>
                          </w:rPr>
                          <w:fldChar w:fldCharType="separate"/>
                        </w:r>
                        <w:r w:rsidR="00B01117">
                          <w:rPr>
                            <w:rFonts w:ascii="Arial" w:hAnsi="Arial" w:cs="Arial"/>
                            <w:i w:val="0"/>
                            <w:noProof/>
                            <w:color w:val="auto"/>
                            <w:sz w:val="22"/>
                          </w:rPr>
                          <w:t>8</w:t>
                        </w:r>
                        <w:r w:rsidRPr="00296882">
                          <w:rPr>
                            <w:rFonts w:ascii="Arial" w:hAnsi="Arial" w:cs="Arial"/>
                            <w:i w:val="0"/>
                            <w:color w:val="auto"/>
                            <w:sz w:val="22"/>
                          </w:rPr>
                          <w:fldChar w:fldCharType="end"/>
                        </w:r>
                        <w:bookmarkEnd w:id="16"/>
                        <w:r w:rsidRPr="00296882">
                          <w:rPr>
                            <w:rFonts w:ascii="Arial" w:hAnsi="Arial" w:cs="Arial"/>
                            <w:i w:val="0"/>
                            <w:color w:val="auto"/>
                            <w:sz w:val="22"/>
                          </w:rPr>
                          <w:t xml:space="preserve"> Illustration of grafted verse tethering active sites to a solid support. Figure modified from ref [</w:t>
                        </w:r>
                        <w:r>
                          <w:rPr>
                            <w:rFonts w:ascii="Arial" w:hAnsi="Arial" w:cs="Arial"/>
                            <w:i w:val="0"/>
                            <w:color w:val="auto"/>
                            <w:sz w:val="22"/>
                          </w:rPr>
                          <w:t>38</w:t>
                        </w:r>
                        <w:r w:rsidRPr="00296882">
                          <w:rPr>
                            <w:rFonts w:ascii="Arial" w:hAnsi="Arial" w:cs="Arial"/>
                            <w:i w:val="0"/>
                            <w:color w:val="auto"/>
                            <w:sz w:val="22"/>
                          </w:rPr>
                          <w:t>]</w:t>
                        </w:r>
                        <w:r>
                          <w:rPr>
                            <w:rFonts w:ascii="Arial" w:hAnsi="Arial" w:cs="Arial"/>
                            <w:i w:val="0"/>
                            <w:color w:val="auto"/>
                            <w:sz w:val="22"/>
                          </w:rPr>
                          <w:t>.</w:t>
                        </w:r>
                      </w:p>
                    </w:txbxContent>
                  </v:textbox>
                </v:shape>
                <v:shape id="Picture 49" o:spid="_x0000_s1060" type="#_x0000_t75" style="position:absolute;left:931;width:59360;height:33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">
                  <v:imagedata r:id="rId24" o:title=""/>
                  <v:path arrowok="t"/>
                </v:shape>
                <w10:wrap type="topAndBottom"/>
              </v:group>
            </w:pict>
          </mc:Fallback>
        </mc:AlternateContent>
      </w:r>
    </w:p>
    <w:p w14:paraId="2FA49729" w14:textId="6AB635C6" w:rsidR="00296882" w:rsidRPr="00E547C3" w:rsidRDefault="00296882" w:rsidP="007C7D94">
      <w:pPr>
        <w:spacing w:line="360" w:lineRule="auto"/>
        <w:jc w:val="both"/>
        <w:rPr>
          <w:rFonts w:ascii="Arial" w:eastAsiaTheme="minorEastAsia" w:hAnsi="Arial" w:cs="Arial"/>
          <w:color w:val="000000" w:themeColor="text1"/>
          <w:szCs w:val="24"/>
        </w:rPr>
      </w:pPr>
    </w:p>
    <w:p w14:paraId="39393B28" w14:textId="41A7F690" w:rsidR="00296882" w:rsidRPr="00E547C3" w:rsidRDefault="00296882">
      <w:pPr>
        <w:rPr>
          <w:rFonts w:ascii="Arial" w:eastAsiaTheme="minorEastAsia" w:hAnsi="Arial" w:cs="Arial"/>
          <w:color w:val="000000" w:themeColor="text1"/>
          <w:szCs w:val="24"/>
        </w:rPr>
      </w:pPr>
      <w:r w:rsidRPr="00E547C3">
        <w:rPr>
          <w:rFonts w:ascii="Arial" w:eastAsiaTheme="minorEastAsia" w:hAnsi="Arial" w:cs="Arial"/>
          <w:color w:val="000000" w:themeColor="text1"/>
          <w:szCs w:val="24"/>
        </w:rPr>
        <w:br w:type="page"/>
      </w:r>
    </w:p>
    <w:p w14:paraId="73E107C6" w14:textId="77777777" w:rsidR="004A2F7A" w:rsidRPr="00E547C3" w:rsidRDefault="004A2F7A" w:rsidP="007C7D94">
      <w:pPr>
        <w:spacing w:line="360" w:lineRule="auto"/>
        <w:jc w:val="both"/>
        <w:rPr>
          <w:rFonts w:ascii="Arial" w:eastAsiaTheme="minorEastAsia" w:hAnsi="Arial" w:cs="Arial"/>
          <w:color w:val="000000" w:themeColor="text1"/>
          <w:szCs w:val="24"/>
        </w:rPr>
        <w:sectPr w:rsidR="004A2F7A" w:rsidRPr="00E547C3" w:rsidSect="000B6B12">
          <w:pgSz w:w="12240" w:h="15840"/>
          <w:pgMar w:top="1440" w:right="1440" w:bottom="1440" w:left="1440" w:header="720" w:footer="720" w:gutter="0"/>
          <w:cols w:space="720"/>
          <w:docGrid w:linePitch="360"/>
        </w:sectPr>
      </w:pPr>
    </w:p>
    <w:p w14:paraId="4CC6548B" w14:textId="3645AFFF" w:rsidR="00296882" w:rsidRPr="00E547C3" w:rsidRDefault="00296882" w:rsidP="007C7D94">
      <w:pPr>
        <w:spacing w:line="360" w:lineRule="auto"/>
        <w:jc w:val="both"/>
        <w:rPr>
          <w:rFonts w:ascii="Arial" w:eastAsiaTheme="minorEastAsia" w:hAnsi="Arial" w:cs="Arial"/>
          <w:color w:val="000000" w:themeColor="text1"/>
          <w:szCs w:val="24"/>
        </w:rPr>
      </w:pPr>
    </w:p>
    <w:p w14:paraId="2A7DA966" w14:textId="6319B0CD" w:rsidR="004A2F7A" w:rsidRPr="00E547C3" w:rsidRDefault="004A2F7A" w:rsidP="007C7D94">
      <w:pPr>
        <w:spacing w:line="360" w:lineRule="auto"/>
        <w:jc w:val="both"/>
        <w:rPr>
          <w:rFonts w:ascii="Arial" w:eastAsiaTheme="minorEastAsia" w:hAnsi="Arial" w:cs="Arial"/>
          <w:color w:val="000000" w:themeColor="text1"/>
          <w:szCs w:val="24"/>
        </w:rPr>
      </w:pPr>
    </w:p>
    <w:p w14:paraId="6BA09D5C" w14:textId="1D986196" w:rsidR="004A2F7A" w:rsidRPr="00E547C3" w:rsidRDefault="004A2F7A" w:rsidP="007C7D94">
      <w:pPr>
        <w:spacing w:line="360" w:lineRule="auto"/>
        <w:jc w:val="both"/>
        <w:rPr>
          <w:rFonts w:ascii="Arial" w:eastAsiaTheme="minorEastAsia" w:hAnsi="Arial" w:cs="Arial"/>
          <w:color w:val="000000" w:themeColor="text1"/>
          <w:szCs w:val="24"/>
        </w:rPr>
      </w:pPr>
    </w:p>
    <w:p w14:paraId="79E47DEC" w14:textId="5ED51389" w:rsidR="004A2F7A" w:rsidRPr="00E547C3" w:rsidRDefault="004A2F7A" w:rsidP="007C7D94">
      <w:pPr>
        <w:spacing w:line="360" w:lineRule="auto"/>
        <w:jc w:val="both"/>
        <w:rPr>
          <w:rFonts w:ascii="Arial" w:eastAsiaTheme="minorEastAsia" w:hAnsi="Arial" w:cs="Arial"/>
          <w:color w:val="000000" w:themeColor="text1"/>
          <w:szCs w:val="24"/>
        </w:rPr>
      </w:pPr>
    </w:p>
    <w:p w14:paraId="2F5B66CE" w14:textId="4DD88AC6" w:rsidR="004A2F7A" w:rsidRPr="00E547C3" w:rsidRDefault="00932394" w:rsidP="007C7D94">
      <w:pPr>
        <w:spacing w:line="360" w:lineRule="auto"/>
        <w:jc w:val="both"/>
        <w:rPr>
          <w:rFonts w:ascii="Arial" w:eastAsiaTheme="minorEastAsia" w:hAnsi="Arial" w:cs="Arial"/>
          <w:color w:val="000000" w:themeColor="text1"/>
          <w:szCs w:val="24"/>
        </w:rPr>
      </w:pPr>
      <w:r w:rsidRPr="00E547C3">
        <w:rPr>
          <w:noProof/>
        </w:rPr>
        <mc:AlternateContent>
          <mc:Choice Requires="wps">
            <w:drawing>
              <wp:anchor distT="0" distB="0" distL="114300" distR="114300" simplePos="0" relativeHeight="251606016" behindDoc="0" locked="0" layoutInCell="1" allowOverlap="1" wp14:anchorId="0750AF7D" wp14:editId="0D398922">
                <wp:simplePos x="0" y="0"/>
                <wp:positionH relativeFrom="column">
                  <wp:posOffset>694055</wp:posOffset>
                </wp:positionH>
                <wp:positionV relativeFrom="paragraph">
                  <wp:posOffset>2540000</wp:posOffset>
                </wp:positionV>
                <wp:extent cx="6696710" cy="635"/>
                <wp:effectExtent l="0" t="0" r="8890" b="18415"/>
                <wp:wrapTopAndBottom/>
                <wp:docPr id="52" name="Text Box 52"/>
                <wp:cNvGraphicFramePr/>
                <a:graphic xmlns:a="http://schemas.openxmlformats.org/drawingml/2006/main">
                  <a:graphicData uri="http://schemas.microsoft.com/office/word/2010/wordprocessingShape">
                    <wps:wsp>
                      <wps:cNvSpPr txBox="1"/>
                      <wps:spPr>
                        <a:xfrm>
                          <a:off x="0" y="0"/>
                          <a:ext cx="6696710" cy="635"/>
                        </a:xfrm>
                        <a:prstGeom prst="rect">
                          <a:avLst/>
                        </a:prstGeom>
                        <a:solidFill>
                          <a:prstClr val="white"/>
                        </a:solidFill>
                        <a:ln>
                          <a:noFill/>
                        </a:ln>
                      </wps:spPr>
                      <wps:txbx>
                        <w:txbxContent>
                          <w:p w14:paraId="0FA39AE0" w14:textId="6DC66BBB" w:rsidR="00E06FDB" w:rsidRPr="00932394" w:rsidRDefault="00E06FDB" w:rsidP="00932394">
                            <w:pPr>
                              <w:pStyle w:val="Caption"/>
                              <w:jc w:val="center"/>
                              <w:rPr>
                                <w:rFonts w:ascii="Arial" w:hAnsi="Arial" w:cs="Arial"/>
                                <w:i w:val="0"/>
                                <w:color w:val="auto"/>
                                <w:sz w:val="22"/>
                              </w:rPr>
                            </w:pPr>
                            <w:bookmarkStart w:id="17" w:name="_Ref465464865"/>
                            <w:r w:rsidRPr="00932394">
                              <w:rPr>
                                <w:rFonts w:ascii="Arial" w:hAnsi="Arial" w:cs="Arial"/>
                                <w:i w:val="0"/>
                                <w:color w:val="auto"/>
                                <w:sz w:val="22"/>
                              </w:rPr>
                              <w:t xml:space="preserve">Figure </w:t>
                            </w:r>
                            <w:r w:rsidRPr="00932394">
                              <w:rPr>
                                <w:rFonts w:ascii="Arial" w:hAnsi="Arial" w:cs="Arial"/>
                                <w:i w:val="0"/>
                                <w:color w:val="auto"/>
                                <w:sz w:val="22"/>
                              </w:rPr>
                              <w:fldChar w:fldCharType="begin"/>
                            </w:r>
                            <w:r w:rsidRPr="00932394">
                              <w:rPr>
                                <w:rFonts w:ascii="Arial" w:hAnsi="Arial" w:cs="Arial"/>
                                <w:i w:val="0"/>
                                <w:color w:val="auto"/>
                                <w:sz w:val="22"/>
                              </w:rPr>
                              <w:instrText xml:space="preserve"> SEQ Figure \* ARABIC </w:instrText>
                            </w:r>
                            <w:r w:rsidRPr="00932394">
                              <w:rPr>
                                <w:rFonts w:ascii="Arial" w:hAnsi="Arial" w:cs="Arial"/>
                                <w:i w:val="0"/>
                                <w:color w:val="auto"/>
                                <w:sz w:val="22"/>
                              </w:rPr>
                              <w:fldChar w:fldCharType="separate"/>
                            </w:r>
                            <w:r w:rsidR="00B01117">
                              <w:rPr>
                                <w:rFonts w:ascii="Arial" w:hAnsi="Arial" w:cs="Arial"/>
                                <w:i w:val="0"/>
                                <w:noProof/>
                                <w:color w:val="auto"/>
                                <w:sz w:val="22"/>
                              </w:rPr>
                              <w:t>9</w:t>
                            </w:r>
                            <w:r w:rsidRPr="00932394">
                              <w:rPr>
                                <w:rFonts w:ascii="Arial" w:hAnsi="Arial" w:cs="Arial"/>
                                <w:i w:val="0"/>
                                <w:color w:val="auto"/>
                                <w:sz w:val="22"/>
                              </w:rPr>
                              <w:fldChar w:fldCharType="end"/>
                            </w:r>
                            <w:bookmarkEnd w:id="17"/>
                            <w:r>
                              <w:rPr>
                                <w:rFonts w:ascii="Arial" w:hAnsi="Arial" w:cs="Arial"/>
                                <w:i w:val="0"/>
                                <w:color w:val="auto"/>
                                <w:sz w:val="22"/>
                              </w:rPr>
                              <w:t xml:space="preserve"> </w:t>
                            </w:r>
                            <w:r w:rsidRPr="00932394">
                              <w:rPr>
                                <w:rFonts w:ascii="Arial" w:hAnsi="Arial" w:cs="Arial"/>
                                <w:i w:val="0"/>
                                <w:color w:val="auto"/>
                                <w:sz w:val="22"/>
                              </w:rPr>
                              <w:t>Connectivity of grafted com</w:t>
                            </w:r>
                            <w:r>
                              <w:rPr>
                                <w:rFonts w:ascii="Arial" w:hAnsi="Arial" w:cs="Arial"/>
                                <w:i w:val="0"/>
                                <w:color w:val="auto"/>
                                <w:sz w:val="22"/>
                              </w:rPr>
                              <w:t>plexes and secondary M-</w:t>
                            </w:r>
                            <w:r w:rsidRPr="00932394">
                              <w:rPr>
                                <w:rFonts w:ascii="Arial" w:hAnsi="Arial" w:cs="Arial"/>
                                <w:i w:val="0"/>
                                <w:color w:val="auto"/>
                                <w:sz w:val="22"/>
                              </w:rPr>
                              <w:t>O</w:t>
                            </w:r>
                            <w:r w:rsidRPr="0081293B">
                              <w:rPr>
                                <w:rFonts w:ascii="Arial" w:hAnsi="Arial" w:cs="Arial"/>
                                <w:i w:val="0"/>
                                <w:color w:val="auto"/>
                                <w:sz w:val="22"/>
                                <w:vertAlign w:val="subscript"/>
                              </w:rPr>
                              <w:t>(X)</w:t>
                            </w:r>
                            <w:r w:rsidRPr="00932394">
                              <w:rPr>
                                <w:rFonts w:ascii="Arial" w:hAnsi="Arial" w:cs="Arial"/>
                                <w:i w:val="0"/>
                                <w:color w:val="auto"/>
                                <w:sz w:val="22"/>
                              </w:rPr>
                              <w:t>Si interaction. Figure reproduced from ref [</w:t>
                            </w:r>
                            <w:r>
                              <w:rPr>
                                <w:rFonts w:ascii="Arial" w:hAnsi="Arial" w:cs="Arial"/>
                                <w:i w:val="0"/>
                                <w:color w:val="auto"/>
                                <w:sz w:val="22"/>
                              </w:rPr>
                              <w:t>38</w:t>
                            </w:r>
                            <w:r w:rsidRPr="00932394">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50AF7D" id="Text Box 52" o:spid="_x0000_s1061" type="#_x0000_t202" style="position:absolute;left:0;text-align:left;margin-left:54.65pt;margin-top:200pt;width:527.3pt;height:.0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" stroked="f">
                <v:textbox style="mso-fit-shape-to-text:t" inset="0,0,0,0">
                  <w:txbxContent>
                    <w:p w14:paraId="0FA39AE0" w14:textId="6DC66BBB" w:rsidR="00E06FDB" w:rsidRPr="00932394" w:rsidRDefault="00E06FDB" w:rsidP="00932394">
                      <w:pPr>
                        <w:pStyle w:val="Caption"/>
                        <w:jc w:val="center"/>
                        <w:rPr>
                          <w:rFonts w:ascii="Arial" w:hAnsi="Arial" w:cs="Arial"/>
                          <w:i w:val="0"/>
                          <w:color w:val="auto"/>
                          <w:sz w:val="22"/>
                        </w:rPr>
                      </w:pPr>
                      <w:bookmarkStart w:id="18" w:name="_Ref465464865"/>
                      <w:r w:rsidRPr="00932394">
                        <w:rPr>
                          <w:rFonts w:ascii="Arial" w:hAnsi="Arial" w:cs="Arial"/>
                          <w:i w:val="0"/>
                          <w:color w:val="auto"/>
                          <w:sz w:val="22"/>
                        </w:rPr>
                        <w:t xml:space="preserve">Figure </w:t>
                      </w:r>
                      <w:r w:rsidRPr="00932394">
                        <w:rPr>
                          <w:rFonts w:ascii="Arial" w:hAnsi="Arial" w:cs="Arial"/>
                          <w:i w:val="0"/>
                          <w:color w:val="auto"/>
                          <w:sz w:val="22"/>
                        </w:rPr>
                        <w:fldChar w:fldCharType="begin"/>
                      </w:r>
                      <w:r w:rsidRPr="00932394">
                        <w:rPr>
                          <w:rFonts w:ascii="Arial" w:hAnsi="Arial" w:cs="Arial"/>
                          <w:i w:val="0"/>
                          <w:color w:val="auto"/>
                          <w:sz w:val="22"/>
                        </w:rPr>
                        <w:instrText xml:space="preserve"> SEQ Figure \* ARABIC </w:instrText>
                      </w:r>
                      <w:r w:rsidRPr="00932394">
                        <w:rPr>
                          <w:rFonts w:ascii="Arial" w:hAnsi="Arial" w:cs="Arial"/>
                          <w:i w:val="0"/>
                          <w:color w:val="auto"/>
                          <w:sz w:val="22"/>
                        </w:rPr>
                        <w:fldChar w:fldCharType="separate"/>
                      </w:r>
                      <w:r w:rsidR="00B01117">
                        <w:rPr>
                          <w:rFonts w:ascii="Arial" w:hAnsi="Arial" w:cs="Arial"/>
                          <w:i w:val="0"/>
                          <w:noProof/>
                          <w:color w:val="auto"/>
                          <w:sz w:val="22"/>
                        </w:rPr>
                        <w:t>9</w:t>
                      </w:r>
                      <w:r w:rsidRPr="00932394">
                        <w:rPr>
                          <w:rFonts w:ascii="Arial" w:hAnsi="Arial" w:cs="Arial"/>
                          <w:i w:val="0"/>
                          <w:color w:val="auto"/>
                          <w:sz w:val="22"/>
                        </w:rPr>
                        <w:fldChar w:fldCharType="end"/>
                      </w:r>
                      <w:bookmarkEnd w:id="18"/>
                      <w:r>
                        <w:rPr>
                          <w:rFonts w:ascii="Arial" w:hAnsi="Arial" w:cs="Arial"/>
                          <w:i w:val="0"/>
                          <w:color w:val="auto"/>
                          <w:sz w:val="22"/>
                        </w:rPr>
                        <w:t xml:space="preserve"> </w:t>
                      </w:r>
                      <w:r w:rsidRPr="00932394">
                        <w:rPr>
                          <w:rFonts w:ascii="Arial" w:hAnsi="Arial" w:cs="Arial"/>
                          <w:i w:val="0"/>
                          <w:color w:val="auto"/>
                          <w:sz w:val="22"/>
                        </w:rPr>
                        <w:t>Connectivity of grafted com</w:t>
                      </w:r>
                      <w:r>
                        <w:rPr>
                          <w:rFonts w:ascii="Arial" w:hAnsi="Arial" w:cs="Arial"/>
                          <w:i w:val="0"/>
                          <w:color w:val="auto"/>
                          <w:sz w:val="22"/>
                        </w:rPr>
                        <w:t>plexes and secondary M-</w:t>
                      </w:r>
                      <w:r w:rsidRPr="00932394">
                        <w:rPr>
                          <w:rFonts w:ascii="Arial" w:hAnsi="Arial" w:cs="Arial"/>
                          <w:i w:val="0"/>
                          <w:color w:val="auto"/>
                          <w:sz w:val="22"/>
                        </w:rPr>
                        <w:t>O</w:t>
                      </w:r>
                      <w:r w:rsidRPr="0081293B">
                        <w:rPr>
                          <w:rFonts w:ascii="Arial" w:hAnsi="Arial" w:cs="Arial"/>
                          <w:i w:val="0"/>
                          <w:color w:val="auto"/>
                          <w:sz w:val="22"/>
                          <w:vertAlign w:val="subscript"/>
                        </w:rPr>
                        <w:t>(X)</w:t>
                      </w:r>
                      <w:r w:rsidRPr="00932394">
                        <w:rPr>
                          <w:rFonts w:ascii="Arial" w:hAnsi="Arial" w:cs="Arial"/>
                          <w:i w:val="0"/>
                          <w:color w:val="auto"/>
                          <w:sz w:val="22"/>
                        </w:rPr>
                        <w:t>Si interaction. Figure reproduced from ref [</w:t>
                      </w:r>
                      <w:r>
                        <w:rPr>
                          <w:rFonts w:ascii="Arial" w:hAnsi="Arial" w:cs="Arial"/>
                          <w:i w:val="0"/>
                          <w:color w:val="auto"/>
                          <w:sz w:val="22"/>
                        </w:rPr>
                        <w:t>38</w:t>
                      </w:r>
                      <w:r w:rsidRPr="00932394">
                        <w:rPr>
                          <w:rFonts w:ascii="Arial" w:hAnsi="Arial" w:cs="Arial"/>
                          <w:i w:val="0"/>
                          <w:color w:val="auto"/>
                          <w:sz w:val="22"/>
                        </w:rPr>
                        <w:t>].</w:t>
                      </w:r>
                    </w:p>
                  </w:txbxContent>
                </v:textbox>
                <w10:wrap type="topAndBottom"/>
              </v:shape>
            </w:pict>
          </mc:Fallback>
        </mc:AlternateContent>
      </w:r>
      <w:r w:rsidR="004A2F7A" w:rsidRPr="00E547C3">
        <w:rPr>
          <w:noProof/>
        </w:rPr>
        <w:drawing>
          <wp:anchor distT="0" distB="0" distL="114300" distR="114300" simplePos="0" relativeHeight="251603968" behindDoc="0" locked="0" layoutInCell="1" allowOverlap="1" wp14:anchorId="253918D5" wp14:editId="734E8656">
            <wp:simplePos x="0" y="0"/>
            <wp:positionH relativeFrom="column">
              <wp:posOffset>694267</wp:posOffset>
            </wp:positionH>
            <wp:positionV relativeFrom="paragraph">
              <wp:posOffset>288925</wp:posOffset>
            </wp:positionV>
            <wp:extent cx="6696710" cy="2193925"/>
            <wp:effectExtent l="0" t="0" r="8890"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96710" cy="219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BCB89" w14:textId="3B804157" w:rsidR="004A2F7A" w:rsidRPr="00E547C3" w:rsidRDefault="004A2F7A" w:rsidP="007C7D94">
      <w:pPr>
        <w:spacing w:line="360" w:lineRule="auto"/>
        <w:jc w:val="both"/>
        <w:rPr>
          <w:rFonts w:ascii="Arial" w:eastAsiaTheme="minorEastAsia" w:hAnsi="Arial" w:cs="Arial"/>
          <w:color w:val="000000" w:themeColor="text1"/>
          <w:szCs w:val="24"/>
        </w:rPr>
      </w:pPr>
    </w:p>
    <w:p w14:paraId="425772E2" w14:textId="77777777" w:rsidR="004A2F7A" w:rsidRPr="00E547C3" w:rsidRDefault="004A2F7A" w:rsidP="007C7D94">
      <w:pPr>
        <w:spacing w:line="360" w:lineRule="auto"/>
        <w:jc w:val="both"/>
        <w:rPr>
          <w:rFonts w:ascii="Arial" w:eastAsiaTheme="minorEastAsia" w:hAnsi="Arial" w:cs="Arial"/>
          <w:color w:val="000000" w:themeColor="text1"/>
          <w:szCs w:val="24"/>
        </w:rPr>
      </w:pPr>
    </w:p>
    <w:p w14:paraId="3C642C5E" w14:textId="2A701D0D" w:rsidR="004A2F7A" w:rsidRPr="00E547C3" w:rsidRDefault="004A2F7A" w:rsidP="007C7D94">
      <w:pPr>
        <w:spacing w:line="360" w:lineRule="auto"/>
        <w:jc w:val="both"/>
        <w:rPr>
          <w:rFonts w:ascii="Arial" w:eastAsiaTheme="minorEastAsia" w:hAnsi="Arial" w:cs="Arial"/>
          <w:color w:val="000000" w:themeColor="text1"/>
          <w:szCs w:val="24"/>
        </w:rPr>
      </w:pPr>
    </w:p>
    <w:p w14:paraId="2330C4EA" w14:textId="77777777" w:rsidR="004A2F7A" w:rsidRPr="00E547C3" w:rsidRDefault="004A2F7A" w:rsidP="007C7D94">
      <w:pPr>
        <w:spacing w:line="360" w:lineRule="auto"/>
        <w:jc w:val="both"/>
        <w:rPr>
          <w:rFonts w:ascii="Arial" w:eastAsiaTheme="minorEastAsia" w:hAnsi="Arial" w:cs="Arial"/>
          <w:color w:val="000000" w:themeColor="text1"/>
          <w:szCs w:val="24"/>
        </w:rPr>
        <w:sectPr w:rsidR="004A2F7A" w:rsidRPr="00E547C3" w:rsidSect="000B6B12">
          <w:pgSz w:w="15840" w:h="12240" w:orient="landscape"/>
          <w:pgMar w:top="1440" w:right="1440" w:bottom="1440" w:left="1440" w:header="720" w:footer="720" w:gutter="0"/>
          <w:cols w:space="720"/>
          <w:docGrid w:linePitch="360"/>
        </w:sectPr>
      </w:pPr>
    </w:p>
    <w:p w14:paraId="2B699493" w14:textId="56A5F3EB" w:rsidR="009957CB" w:rsidRPr="00E547C3" w:rsidRDefault="00106FF6" w:rsidP="007C7D94">
      <w:pPr>
        <w:spacing w:line="360" w:lineRule="auto"/>
        <w:jc w:val="both"/>
        <w:rPr>
          <w:rFonts w:ascii="Arial" w:eastAsiaTheme="minorEastAsia" w:hAnsi="Arial" w:cs="Arial"/>
          <w:color w:val="000000" w:themeColor="text1"/>
          <w:szCs w:val="24"/>
        </w:rPr>
      </w:pPr>
      <w:r w:rsidRPr="00E547C3">
        <w:rPr>
          <w:rFonts w:ascii="Arial" w:eastAsiaTheme="minorEastAsia" w:hAnsi="Arial" w:cs="Arial"/>
          <w:color w:val="000000" w:themeColor="text1"/>
          <w:szCs w:val="24"/>
        </w:rPr>
        <w:lastRenderedPageBreak/>
        <w:t xml:space="preserve">increases the difficulty of characterization.  </w:t>
      </w:r>
      <w:r w:rsidR="004A2F7A" w:rsidRPr="00E547C3">
        <w:rPr>
          <w:rFonts w:ascii="Arial" w:eastAsiaTheme="minorEastAsia" w:hAnsi="Arial" w:cs="Arial"/>
          <w:color w:val="000000" w:themeColor="text1"/>
          <w:szCs w:val="24"/>
        </w:rPr>
        <w:t>Unique</w:t>
      </w:r>
      <w:r w:rsidRPr="00E547C3">
        <w:rPr>
          <w:rFonts w:ascii="Arial" w:eastAsiaTheme="minorEastAsia" w:hAnsi="Arial" w:cs="Arial"/>
          <w:color w:val="000000" w:themeColor="text1"/>
          <w:szCs w:val="24"/>
        </w:rPr>
        <w:t xml:space="preserve"> active sites can produce different interfering spectroscopic signals.  </w:t>
      </w:r>
    </w:p>
    <w:p w14:paraId="72E91951" w14:textId="20925A12" w:rsidR="0043441F" w:rsidRPr="009D51D4" w:rsidRDefault="0043441F" w:rsidP="004A2F7A">
      <w:pPr>
        <w:spacing w:line="276" w:lineRule="auto"/>
        <w:jc w:val="both"/>
        <w:rPr>
          <w:rFonts w:ascii="Arial" w:eastAsiaTheme="minorEastAsia" w:hAnsi="Arial" w:cs="Arial"/>
          <w:i/>
          <w:u w:val="single"/>
        </w:rPr>
      </w:pPr>
      <w:r w:rsidRPr="009D51D4">
        <w:rPr>
          <w:rFonts w:ascii="Arial" w:eastAsiaTheme="minorEastAsia" w:hAnsi="Arial" w:cs="Arial"/>
          <w:i/>
          <w:u w:val="single"/>
        </w:rPr>
        <w:t xml:space="preserve">General Conclusion on Traditional Synthesis of Heterogeneous </w:t>
      </w:r>
      <w:r w:rsidR="00943F5C" w:rsidRPr="009D51D4">
        <w:rPr>
          <w:rFonts w:ascii="Arial" w:eastAsiaTheme="minorEastAsia" w:hAnsi="Arial" w:cs="Arial"/>
          <w:i/>
          <w:u w:val="single"/>
        </w:rPr>
        <w:t>Catalysts</w:t>
      </w:r>
    </w:p>
    <w:p w14:paraId="79208006" w14:textId="3D8E6262" w:rsidR="0076256A" w:rsidRPr="00E547C3" w:rsidRDefault="00FE6108" w:rsidP="004E493E">
      <w:pPr>
        <w:spacing w:line="360" w:lineRule="auto"/>
        <w:ind w:firstLine="720"/>
        <w:jc w:val="both"/>
        <w:rPr>
          <w:rFonts w:ascii="Arial" w:eastAsiaTheme="minorEastAsia" w:hAnsi="Arial" w:cs="Arial"/>
        </w:rPr>
      </w:pPr>
      <w:r w:rsidRPr="00E547C3">
        <w:rPr>
          <w:rFonts w:ascii="Arial" w:eastAsiaTheme="minorEastAsia" w:hAnsi="Arial" w:cs="Arial"/>
        </w:rPr>
        <w:t>H</w:t>
      </w:r>
      <w:r w:rsidR="008D593D" w:rsidRPr="00E547C3">
        <w:rPr>
          <w:rFonts w:ascii="Arial" w:eastAsiaTheme="minorEastAsia" w:hAnsi="Arial" w:cs="Arial"/>
        </w:rPr>
        <w:t>eterogeneous</w:t>
      </w:r>
      <w:r w:rsidR="0043441F" w:rsidRPr="00E547C3">
        <w:rPr>
          <w:rFonts w:ascii="Arial" w:eastAsiaTheme="minorEastAsia" w:hAnsi="Arial" w:cs="Arial"/>
        </w:rPr>
        <w:t xml:space="preserve"> catalysts are typically composed of an active metal either embedded within a solid support matrix, or on the surface of the supporting material.  While there are other synthetic approaches to </w:t>
      </w:r>
      <w:r w:rsidR="00186F53" w:rsidRPr="00E547C3">
        <w:rPr>
          <w:rFonts w:ascii="Arial" w:eastAsiaTheme="minorEastAsia" w:hAnsi="Arial" w:cs="Arial"/>
        </w:rPr>
        <w:t>synthesizing,</w:t>
      </w:r>
      <w:r w:rsidR="0043441F" w:rsidRPr="00E547C3">
        <w:rPr>
          <w:rFonts w:ascii="Arial" w:eastAsiaTheme="minorEastAsia" w:hAnsi="Arial" w:cs="Arial"/>
        </w:rPr>
        <w:t xml:space="preserve"> and designing heterogeneous catalysts, the </w:t>
      </w:r>
      <w:r w:rsidR="00186F53" w:rsidRPr="00E547C3">
        <w:rPr>
          <w:rFonts w:ascii="Arial" w:eastAsiaTheme="minorEastAsia" w:hAnsi="Arial" w:cs="Arial"/>
        </w:rPr>
        <w:t>strategies</w:t>
      </w:r>
      <w:r w:rsidR="0043441F" w:rsidRPr="00E547C3">
        <w:rPr>
          <w:rFonts w:ascii="Arial" w:eastAsiaTheme="minorEastAsia" w:hAnsi="Arial" w:cs="Arial"/>
        </w:rPr>
        <w:t xml:space="preserve"> presented here are the most common.  Unfortunately, the majority of these synthetic </w:t>
      </w:r>
      <w:r w:rsidR="00186F53" w:rsidRPr="00E547C3">
        <w:rPr>
          <w:rFonts w:ascii="Arial" w:eastAsiaTheme="minorEastAsia" w:hAnsi="Arial" w:cs="Arial"/>
        </w:rPr>
        <w:t>methodologies</w:t>
      </w:r>
      <w:r w:rsidR="001146D7" w:rsidRPr="00E547C3">
        <w:rPr>
          <w:rFonts w:ascii="Arial" w:eastAsiaTheme="minorEastAsia" w:hAnsi="Arial" w:cs="Arial"/>
        </w:rPr>
        <w:t xml:space="preserve"> do no produce catalysts that are stable enough in application or</w:t>
      </w:r>
      <w:r w:rsidR="0043441F" w:rsidRPr="00E547C3">
        <w:rPr>
          <w:rFonts w:ascii="Arial" w:eastAsiaTheme="minorEastAsia" w:hAnsi="Arial" w:cs="Arial"/>
        </w:rPr>
        <w:t xml:space="preserve"> lack the control to incorporate </w:t>
      </w:r>
      <w:r w:rsidR="00287404" w:rsidRPr="00E547C3">
        <w:rPr>
          <w:rFonts w:ascii="Arial" w:eastAsiaTheme="minorEastAsia" w:hAnsi="Arial" w:cs="Arial"/>
        </w:rPr>
        <w:t>identical</w:t>
      </w:r>
      <w:r w:rsidR="00DB222F" w:rsidRPr="00E547C3">
        <w:rPr>
          <w:rFonts w:ascii="Arial" w:eastAsiaTheme="minorEastAsia" w:hAnsi="Arial" w:cs="Arial"/>
        </w:rPr>
        <w:t>,</w:t>
      </w:r>
      <w:r w:rsidR="00287404" w:rsidRPr="00E547C3">
        <w:rPr>
          <w:rFonts w:ascii="Arial" w:eastAsiaTheme="minorEastAsia" w:hAnsi="Arial" w:cs="Arial"/>
        </w:rPr>
        <w:t xml:space="preserve"> single-site active center</w:t>
      </w:r>
      <w:r w:rsidRPr="00E547C3">
        <w:rPr>
          <w:rFonts w:ascii="Arial" w:eastAsiaTheme="minorEastAsia" w:hAnsi="Arial" w:cs="Arial"/>
        </w:rPr>
        <w:t>s</w:t>
      </w:r>
      <w:r w:rsidR="00287404" w:rsidRPr="00E547C3">
        <w:rPr>
          <w:rFonts w:ascii="Arial" w:eastAsiaTheme="minorEastAsia" w:hAnsi="Arial" w:cs="Arial"/>
        </w:rPr>
        <w:t xml:space="preserve"> within </w:t>
      </w:r>
      <w:r w:rsidRPr="00E547C3">
        <w:rPr>
          <w:rFonts w:ascii="Arial" w:eastAsiaTheme="minorEastAsia" w:hAnsi="Arial" w:cs="Arial"/>
        </w:rPr>
        <w:t>support</w:t>
      </w:r>
      <w:r w:rsidR="00287404" w:rsidRPr="00E547C3">
        <w:rPr>
          <w:rFonts w:ascii="Arial" w:eastAsiaTheme="minorEastAsia" w:hAnsi="Arial" w:cs="Arial"/>
        </w:rPr>
        <w:t xml:space="preserve"> matrices.  While hydrothermal synthesis</w:t>
      </w:r>
      <w:r w:rsidR="00186F53" w:rsidRPr="00E547C3">
        <w:rPr>
          <w:rFonts w:ascii="Arial" w:eastAsiaTheme="minorEastAsia" w:hAnsi="Arial" w:cs="Arial"/>
        </w:rPr>
        <w:t xml:space="preserve"> is capable of producing single-</w:t>
      </w:r>
      <w:r w:rsidR="00287404" w:rsidRPr="00E547C3">
        <w:rPr>
          <w:rFonts w:ascii="Arial" w:eastAsiaTheme="minorEastAsia" w:hAnsi="Arial" w:cs="Arial"/>
        </w:rPr>
        <w:t xml:space="preserve">site catalysts, it lacks the mesoporosity ideal for catalytic applications.  Therefore, a synthetic approach that allows for the synthesis of single-site mesoporous heterogeneous </w:t>
      </w:r>
      <w:r w:rsidR="008D593D" w:rsidRPr="00E547C3">
        <w:rPr>
          <w:rFonts w:ascii="Arial" w:eastAsiaTheme="minorEastAsia" w:hAnsi="Arial" w:cs="Arial"/>
        </w:rPr>
        <w:t xml:space="preserve">catalysts is still desired.  </w:t>
      </w:r>
      <w:r w:rsidRPr="00E547C3">
        <w:rPr>
          <w:rFonts w:ascii="Arial" w:eastAsiaTheme="minorEastAsia" w:hAnsi="Arial" w:cs="Arial"/>
        </w:rPr>
        <w:t>This notion of single-site heterogeneous catalysts has been brought up over and over.  The next section</w:t>
      </w:r>
      <w:r w:rsidR="00BA6D65" w:rsidRPr="00E547C3">
        <w:rPr>
          <w:rFonts w:ascii="Arial" w:eastAsiaTheme="minorEastAsia" w:hAnsi="Arial" w:cs="Arial"/>
        </w:rPr>
        <w:t>s discuss</w:t>
      </w:r>
      <w:r w:rsidRPr="00E547C3">
        <w:rPr>
          <w:rFonts w:ascii="Arial" w:eastAsiaTheme="minorEastAsia" w:hAnsi="Arial" w:cs="Arial"/>
        </w:rPr>
        <w:t xml:space="preserve"> the components of the active site and the meaning of a single</w:t>
      </w:r>
      <w:r w:rsidR="003568E1" w:rsidRPr="00E547C3">
        <w:rPr>
          <w:rFonts w:ascii="Arial" w:eastAsiaTheme="minorEastAsia" w:hAnsi="Arial" w:cs="Arial"/>
        </w:rPr>
        <w:t>-</w:t>
      </w:r>
      <w:r w:rsidRPr="00E547C3">
        <w:rPr>
          <w:rFonts w:ascii="Arial" w:eastAsiaTheme="minorEastAsia" w:hAnsi="Arial" w:cs="Arial"/>
        </w:rPr>
        <w:t xml:space="preserve">site heterogeneous catalyst. </w:t>
      </w:r>
    </w:p>
    <w:p w14:paraId="6A246C7A" w14:textId="725700AE" w:rsidR="00BA6D65" w:rsidRPr="00E547C3" w:rsidRDefault="00BA6D65" w:rsidP="004E493E">
      <w:pPr>
        <w:spacing w:line="360" w:lineRule="auto"/>
        <w:jc w:val="both"/>
        <w:rPr>
          <w:rFonts w:ascii="Arial" w:eastAsiaTheme="minorEastAsia" w:hAnsi="Arial" w:cs="Arial"/>
          <w:b/>
        </w:rPr>
      </w:pPr>
      <w:r w:rsidRPr="00E547C3">
        <w:rPr>
          <w:rFonts w:ascii="Arial" w:eastAsiaTheme="minorEastAsia" w:hAnsi="Arial" w:cs="Arial"/>
          <w:b/>
        </w:rPr>
        <w:t>The Active Site</w:t>
      </w:r>
    </w:p>
    <w:p w14:paraId="77563D58" w14:textId="54984C10" w:rsidR="0076256A" w:rsidRPr="00E547C3" w:rsidRDefault="0076256A" w:rsidP="004E493E">
      <w:pPr>
        <w:spacing w:line="360" w:lineRule="auto"/>
        <w:ind w:firstLine="720"/>
        <w:jc w:val="both"/>
        <w:rPr>
          <w:rFonts w:ascii="Arial" w:hAnsi="Arial" w:cs="Arial"/>
        </w:rPr>
      </w:pPr>
      <w:r w:rsidRPr="00E547C3">
        <w:rPr>
          <w:rFonts w:ascii="Arial" w:hAnsi="Arial" w:cs="Arial"/>
        </w:rPr>
        <w:t>In order to understand how to tailor a heterogeneous catalyst, one must first understand the components that make up the active site. In heterogeneous catalysis, an active site is more complex than the catalytic metal center and the support matrix.  A synthetic approach for designing specific active sites, should include everything in the immediate</w:t>
      </w:r>
      <w:r w:rsidR="00DB222F" w:rsidRPr="00E547C3">
        <w:rPr>
          <w:rFonts w:ascii="Arial" w:hAnsi="Arial" w:cs="Arial"/>
        </w:rPr>
        <w:t xml:space="preserve"> vicinity of the catalytic center</w:t>
      </w:r>
      <w:r w:rsidRPr="00E547C3">
        <w:rPr>
          <w:rFonts w:ascii="Arial" w:hAnsi="Arial" w:cs="Arial"/>
        </w:rPr>
        <w:t xml:space="preserve"> the metal itself, the support, the number of linkage</w:t>
      </w:r>
      <w:r w:rsidR="001146D7" w:rsidRPr="00E547C3">
        <w:rPr>
          <w:rFonts w:ascii="Arial" w:hAnsi="Arial" w:cs="Arial"/>
        </w:rPr>
        <w:t xml:space="preserve">s between </w:t>
      </w:r>
      <w:r w:rsidRPr="00E547C3">
        <w:rPr>
          <w:rFonts w:ascii="Arial" w:hAnsi="Arial" w:cs="Arial"/>
        </w:rPr>
        <w:t xml:space="preserve">the metal center </w:t>
      </w:r>
      <w:r w:rsidR="001146D7" w:rsidRPr="00E547C3">
        <w:rPr>
          <w:rFonts w:ascii="Arial" w:hAnsi="Arial" w:cs="Arial"/>
        </w:rPr>
        <w:t>and</w:t>
      </w:r>
      <w:r w:rsidRPr="00E547C3">
        <w:rPr>
          <w:rFonts w:ascii="Arial" w:hAnsi="Arial" w:cs="Arial"/>
        </w:rPr>
        <w:t xml:space="preserve"> the support along with the organization of the bonds</w:t>
      </w:r>
      <w:r w:rsidR="004D2F32" w:rsidRPr="00E547C3">
        <w:rPr>
          <w:rFonts w:ascii="Arial" w:hAnsi="Arial" w:cs="Arial"/>
        </w:rPr>
        <w:t>,</w:t>
      </w:r>
      <w:r w:rsidRPr="00E547C3">
        <w:rPr>
          <w:rFonts w:ascii="Arial" w:hAnsi="Arial" w:cs="Arial"/>
        </w:rPr>
        <w:t xml:space="preserve"> i.e.</w:t>
      </w:r>
      <w:r w:rsidR="004D2F32" w:rsidRPr="00E547C3">
        <w:rPr>
          <w:rFonts w:ascii="Arial" w:hAnsi="Arial" w:cs="Arial"/>
        </w:rPr>
        <w:t>, the metal imprint</w:t>
      </w:r>
      <w:r w:rsidRPr="00E547C3">
        <w:rPr>
          <w:rFonts w:ascii="Arial" w:hAnsi="Arial" w:cs="Arial"/>
        </w:rPr>
        <w:t xml:space="preserve"> and accessibility to the site by </w:t>
      </w:r>
      <w:r w:rsidR="004D2F32" w:rsidRPr="00E547C3">
        <w:rPr>
          <w:rFonts w:ascii="Arial" w:hAnsi="Arial" w:cs="Arial"/>
        </w:rPr>
        <w:t xml:space="preserve">the </w:t>
      </w:r>
      <w:r w:rsidRPr="00E547C3">
        <w:rPr>
          <w:rFonts w:ascii="Arial" w:hAnsi="Arial" w:cs="Arial"/>
        </w:rPr>
        <w:t>substrate.  Additionally, one must consider the surface area and site density of the material</w:t>
      </w:r>
      <w:r w:rsidR="004D2F32" w:rsidRPr="00E547C3">
        <w:rPr>
          <w:rFonts w:ascii="Arial" w:hAnsi="Arial" w:cs="Arial"/>
        </w:rPr>
        <w:t>,</w:t>
      </w:r>
      <w:r w:rsidRPr="00E547C3">
        <w:rPr>
          <w:rFonts w:ascii="Arial" w:hAnsi="Arial" w:cs="Arial"/>
        </w:rPr>
        <w:t xml:space="preserve"> i.e.</w:t>
      </w:r>
      <w:r w:rsidR="004D2F32" w:rsidRPr="00E547C3">
        <w:rPr>
          <w:rFonts w:ascii="Arial" w:hAnsi="Arial" w:cs="Arial"/>
        </w:rPr>
        <w:t>,</w:t>
      </w:r>
      <w:r w:rsidRPr="00E547C3">
        <w:rPr>
          <w:rFonts w:ascii="Arial" w:hAnsi="Arial" w:cs="Arial"/>
        </w:rPr>
        <w:t xml:space="preserve"> porosity.  Furthermore, the rate at which substrate travels through the pores to the active site must be considered.  In heterogeneous catalysis, the mesopore range </w:t>
      </w:r>
      <w:r w:rsidR="00DB222F" w:rsidRPr="00E547C3">
        <w:rPr>
          <w:rFonts w:ascii="Arial" w:hAnsi="Arial" w:cs="Arial"/>
        </w:rPr>
        <w:t>has</w:t>
      </w:r>
      <w:r w:rsidRPr="00E547C3">
        <w:rPr>
          <w:rFonts w:ascii="Arial" w:hAnsi="Arial" w:cs="Arial"/>
        </w:rPr>
        <w:t xml:space="preserve"> proven to be ideal for reducing mass transport issues.  </w:t>
      </w:r>
    </w:p>
    <w:p w14:paraId="15FC63A6" w14:textId="5A002A01" w:rsidR="00532FD8" w:rsidRPr="00E547C3" w:rsidRDefault="00532FD8" w:rsidP="004E493E">
      <w:pPr>
        <w:spacing w:line="360" w:lineRule="auto"/>
        <w:jc w:val="both"/>
        <w:rPr>
          <w:rFonts w:ascii="Arial" w:hAnsi="Arial" w:cs="Arial"/>
          <w:b/>
        </w:rPr>
      </w:pPr>
      <w:r w:rsidRPr="00E547C3">
        <w:rPr>
          <w:rFonts w:ascii="Arial" w:hAnsi="Arial" w:cs="Arial"/>
          <w:b/>
        </w:rPr>
        <w:t>Single-Site heterogeneous catalysts</w:t>
      </w:r>
      <w:r w:rsidR="00D71FF9" w:rsidRPr="00E547C3">
        <w:rPr>
          <w:rFonts w:ascii="Arial" w:hAnsi="Arial" w:cs="Arial"/>
          <w:b/>
        </w:rPr>
        <w:t xml:space="preserve"> </w:t>
      </w:r>
    </w:p>
    <w:p w14:paraId="0E87999F" w14:textId="07924DCC" w:rsidR="00532FD8" w:rsidRPr="00E547C3" w:rsidRDefault="00BF45CD" w:rsidP="003577AD">
      <w:pPr>
        <w:spacing w:line="360" w:lineRule="auto"/>
        <w:ind w:firstLine="720"/>
        <w:jc w:val="both"/>
        <w:rPr>
          <w:rFonts w:ascii="Arial" w:hAnsi="Arial" w:cs="Arial"/>
        </w:rPr>
      </w:pPr>
      <w:r w:rsidRPr="00E547C3">
        <w:rPr>
          <w:rFonts w:ascii="Arial" w:hAnsi="Arial" w:cs="Arial"/>
        </w:rPr>
        <w:t>The primary advantage of homogeneous catalysts to heterogeneous catalysts is the notion that their active sites are</w:t>
      </w:r>
      <w:r w:rsidR="001146D7" w:rsidRPr="00E547C3">
        <w:rPr>
          <w:rFonts w:ascii="Arial" w:hAnsi="Arial" w:cs="Arial"/>
        </w:rPr>
        <w:t xml:space="preserve"> both </w:t>
      </w:r>
      <w:r w:rsidR="009E57DF" w:rsidRPr="00E547C3">
        <w:rPr>
          <w:rFonts w:ascii="Arial" w:hAnsi="Arial" w:cs="Arial"/>
        </w:rPr>
        <w:t>well-defined</w:t>
      </w:r>
      <w:r w:rsidR="001146D7" w:rsidRPr="00E547C3">
        <w:rPr>
          <w:rFonts w:ascii="Arial" w:hAnsi="Arial" w:cs="Arial"/>
        </w:rPr>
        <w:t xml:space="preserve"> and</w:t>
      </w:r>
      <w:r w:rsidRPr="00E547C3">
        <w:rPr>
          <w:rFonts w:ascii="Arial" w:hAnsi="Arial" w:cs="Arial"/>
        </w:rPr>
        <w:t xml:space="preserve"> spatially separated from one another leading to single site catalysts similar to enzymes in nature.  Therefore, a primary focus in heterogeneous catalysis over the last two decades has been the synthesis of well-defined heterogeneous single-site catalysts.</w:t>
      </w:r>
      <w:r w:rsidR="003577AD" w:rsidRPr="00E547C3">
        <w:rPr>
          <w:rFonts w:ascii="Arial" w:hAnsi="Arial" w:cs="Arial"/>
        </w:rPr>
        <w:t xml:space="preserve">  </w:t>
      </w:r>
      <w:r w:rsidR="00532FD8" w:rsidRPr="00E547C3">
        <w:rPr>
          <w:rFonts w:ascii="Arial" w:hAnsi="Arial" w:cs="Arial"/>
        </w:rPr>
        <w:t xml:space="preserve">J. M. Thomas </w:t>
      </w:r>
      <w:r w:rsidR="00532FD8" w:rsidRPr="00E547C3">
        <w:rPr>
          <w:rFonts w:ascii="Arial" w:hAnsi="Arial" w:cs="Arial"/>
          <w:i/>
        </w:rPr>
        <w:t xml:space="preserve">et al. </w:t>
      </w:r>
      <w:r w:rsidR="00532FD8" w:rsidRPr="00E547C3">
        <w:rPr>
          <w:rFonts w:ascii="Arial" w:hAnsi="Arial" w:cs="Arial"/>
        </w:rPr>
        <w:t>describes the principle theory behind single-site</w:t>
      </w:r>
      <w:r w:rsidR="003577AD" w:rsidRPr="00E547C3">
        <w:rPr>
          <w:rFonts w:ascii="Arial" w:hAnsi="Arial" w:cs="Arial"/>
        </w:rPr>
        <w:t xml:space="preserve"> heterogeneous catalysts</w:t>
      </w:r>
      <w:r w:rsidR="00532FD8" w:rsidRPr="00E547C3">
        <w:rPr>
          <w:rFonts w:ascii="Arial" w:hAnsi="Arial" w:cs="Arial"/>
        </w:rPr>
        <w:t xml:space="preserve"> as each and every active site </w:t>
      </w:r>
      <w:r w:rsidRPr="00E547C3">
        <w:rPr>
          <w:rFonts w:ascii="Arial" w:hAnsi="Arial" w:cs="Arial"/>
        </w:rPr>
        <w:t>being</w:t>
      </w:r>
      <w:r w:rsidR="00532FD8" w:rsidRPr="00E547C3">
        <w:rPr>
          <w:rFonts w:ascii="Arial" w:hAnsi="Arial" w:cs="Arial"/>
        </w:rPr>
        <w:t xml:space="preserve"> identical not only in their </w:t>
      </w:r>
      <w:r w:rsidR="00532FD8" w:rsidRPr="00E547C3">
        <w:rPr>
          <w:rFonts w:ascii="Arial" w:hAnsi="Arial" w:cs="Arial"/>
        </w:rPr>
        <w:lastRenderedPageBreak/>
        <w:t>atomic environment, but also in their energetics from interaction with substrates.</w:t>
      </w:r>
      <w:r w:rsidR="00532FD8" w:rsidRPr="00E547C3">
        <w:rPr>
          <w:rFonts w:ascii="Arial" w:hAnsi="Arial" w:cs="Arial"/>
        </w:rPr>
        <w:fldChar w:fldCharType="begin">
          <w:fldData xml:space="preserve">PEVuZE5vdGU+PENpdGU+PEF1dGhvcj5UaG9tYXM8L0F1dGhvcj48WWVhcj4yMDEyPC9ZZWFyPjxS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</w:fldData>
        </w:fldChar>
      </w:r>
      <w:r w:rsidR="009F4BB3" w:rsidRPr="00E547C3">
        <w:rPr>
          <w:rFonts w:ascii="Arial" w:hAnsi="Arial" w:cs="Arial"/>
        </w:rPr>
        <w:instrText xml:space="preserve"> ADDIN EN.CITE </w:instrText>
      </w:r>
      <w:r w:rsidR="009F4BB3" w:rsidRPr="00E547C3">
        <w:rPr>
          <w:rFonts w:ascii="Arial" w:hAnsi="Arial" w:cs="Arial"/>
        </w:rPr>
        <w:fldChar w:fldCharType="begin">
          <w:fldData xml:space="preserve">PEVuZE5vdGU+PENpdGU+PEF1dGhvcj5UaG9tYXM8L0F1dGhvcj48WWVhcj4yMDEyPC9ZZWFyPjxS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</w:fldData>
        </w:fldChar>
      </w:r>
      <w:r w:rsidR="009F4BB3" w:rsidRPr="00E547C3">
        <w:rPr>
          <w:rFonts w:ascii="Arial" w:hAnsi="Arial" w:cs="Arial"/>
        </w:rPr>
        <w:instrText xml:space="preserve"> ADDIN EN.CITE.DATA </w:instrText>
      </w:r>
      <w:r w:rsidR="009F4BB3" w:rsidRPr="00E547C3">
        <w:rPr>
          <w:rFonts w:ascii="Arial" w:hAnsi="Arial" w:cs="Arial"/>
        </w:rPr>
      </w:r>
      <w:r w:rsidR="009F4BB3" w:rsidRPr="00E547C3">
        <w:rPr>
          <w:rFonts w:ascii="Arial" w:hAnsi="Arial" w:cs="Arial"/>
        </w:rPr>
        <w:fldChar w:fldCharType="end"/>
      </w:r>
      <w:r w:rsidR="00532FD8" w:rsidRPr="00E547C3">
        <w:rPr>
          <w:rFonts w:ascii="Arial" w:hAnsi="Arial" w:cs="Arial"/>
        </w:rPr>
      </w:r>
      <w:r w:rsidR="00532FD8" w:rsidRPr="00E547C3">
        <w:rPr>
          <w:rFonts w:ascii="Arial" w:hAnsi="Arial" w:cs="Arial"/>
        </w:rPr>
        <w:fldChar w:fldCharType="separate"/>
      </w:r>
      <w:r w:rsidR="009F4BB3" w:rsidRPr="00E547C3">
        <w:rPr>
          <w:rFonts w:ascii="Arial" w:hAnsi="Arial" w:cs="Arial"/>
          <w:noProof/>
        </w:rPr>
        <w:t>[39,40]</w:t>
      </w:r>
      <w:r w:rsidR="00532FD8" w:rsidRPr="00E547C3">
        <w:rPr>
          <w:rFonts w:ascii="Arial" w:hAnsi="Arial" w:cs="Arial"/>
        </w:rPr>
        <w:fldChar w:fldCharType="end"/>
      </w:r>
      <w:r w:rsidR="00532FD8" w:rsidRPr="00E547C3">
        <w:rPr>
          <w:rFonts w:ascii="Arial" w:hAnsi="Arial" w:cs="Arial"/>
        </w:rPr>
        <w:t xml:space="preserve">  Each active site, consisting of one or more atoms,  is spatially separated from other </w:t>
      </w:r>
      <w:r w:rsidRPr="00E547C3">
        <w:rPr>
          <w:rFonts w:ascii="Arial" w:hAnsi="Arial" w:cs="Arial"/>
        </w:rPr>
        <w:t>catalytic</w:t>
      </w:r>
      <w:r w:rsidR="001146D7" w:rsidRPr="00E547C3">
        <w:rPr>
          <w:rFonts w:ascii="Arial" w:hAnsi="Arial" w:cs="Arial"/>
        </w:rPr>
        <w:t xml:space="preserve"> sites so that</w:t>
      </w:r>
      <w:r w:rsidR="00532FD8" w:rsidRPr="00E547C3">
        <w:rPr>
          <w:rFonts w:ascii="Arial" w:hAnsi="Arial" w:cs="Arial"/>
        </w:rPr>
        <w:t xml:space="preserve"> there is no </w:t>
      </w:r>
      <w:r w:rsidR="001146D7" w:rsidRPr="00E547C3">
        <w:rPr>
          <w:rFonts w:ascii="Arial" w:hAnsi="Arial" w:cs="Arial"/>
        </w:rPr>
        <w:t>interaction</w:t>
      </w:r>
      <w:r w:rsidR="00532FD8" w:rsidRPr="00E547C3">
        <w:rPr>
          <w:rFonts w:ascii="Arial" w:hAnsi="Arial" w:cs="Arial"/>
        </w:rPr>
        <w:t>, spectroscopically or energetically, between one active site and another.</w:t>
      </w:r>
      <w:r w:rsidR="00532FD8" w:rsidRPr="00E547C3">
        <w:rPr>
          <w:rFonts w:ascii="Arial" w:hAnsi="Arial" w:cs="Arial"/>
        </w:rPr>
        <w:fldChar w:fldCharType="begin"/>
      </w:r>
      <w:r w:rsidR="009F4BB3" w:rsidRPr="00E547C3">
        <w:rPr>
          <w:rFonts w:ascii="Arial" w:hAnsi="Arial" w:cs="Arial"/>
        </w:rPr>
        <w:instrText xml:space="preserve"> ADDIN EN.CITE &lt;EndNote&gt;&lt;Cite&gt;&lt;Author&gt;Thomas&lt;/Author&gt;&lt;Year&gt;2006&lt;/Year&gt;&lt;RecNum&gt;240&lt;/RecNum&gt;&lt;DisplayText&gt;[41]&lt;/DisplayText&gt;&lt;record&gt;&lt;rec-number&gt;240&lt;/rec-number&gt;&lt;foreign-keys&gt;&lt;key app="EN" db-id="zav0f5fx5wvspcep0rb5seeydxspdretr2az" timestamp="1456171849"&gt;240&lt;/key&gt;&lt;/foreign-keys&gt;&lt;ref-type name="Journal Article"&gt;17&lt;/ref-type&gt;&lt;contributors&gt;&lt;authors&gt;&lt;author&gt;Thomas, John Meurig&lt;/author&gt;&lt;/authors&gt;&lt;/contributors&gt;&lt;titles&gt;&lt;title&gt;The tortuous tale of the catalytically active site&lt;/title&gt;&lt;secondary-title&gt;Top. Catal.&lt;/secondary-title&gt;&lt;/titles&gt;&lt;periodical&gt;&lt;full-title&gt;Top. Catal.&lt;/full-title&gt;&lt;/periodical&gt;&lt;pages&gt;3-5&lt;/pages&gt;&lt;volume&gt;38&lt;/volume&gt;&lt;number&gt;1-3&lt;/number&gt;&lt;keywords&gt;&lt;keyword&gt;review tortuous tale catalytically active site&lt;/keyword&gt;&lt;/keywords&gt;&lt;dates&gt;&lt;year&gt;2006&lt;/year&gt;&lt;pub-dates&gt;&lt;date&gt;//&lt;/date&gt;&lt;/pub-dates&gt;&lt;/dates&gt;&lt;publisher&gt;Springer&lt;/publisher&gt;&lt;isbn&gt;1022-5528&lt;/isbn&gt;&lt;work-type&gt;10.1007/s11244-006-0065-y&lt;/work-type&gt;&lt;urls&gt;&lt;/urls&gt;&lt;electronic-resource-num&gt;10.1007/s11244-006-0065-y&lt;/electronic-resource-num&gt;&lt;/record&gt;&lt;/Cite&gt;&lt;/EndNote&gt;</w:instrText>
      </w:r>
      <w:r w:rsidR="00532FD8" w:rsidRPr="00E547C3">
        <w:rPr>
          <w:rFonts w:ascii="Arial" w:hAnsi="Arial" w:cs="Arial"/>
        </w:rPr>
        <w:fldChar w:fldCharType="separate"/>
      </w:r>
      <w:r w:rsidR="009F4BB3" w:rsidRPr="00E547C3">
        <w:rPr>
          <w:rFonts w:ascii="Arial" w:hAnsi="Arial" w:cs="Arial"/>
          <w:noProof/>
        </w:rPr>
        <w:t>[41]</w:t>
      </w:r>
      <w:r w:rsidR="00532FD8" w:rsidRPr="00E547C3">
        <w:rPr>
          <w:rFonts w:ascii="Arial" w:hAnsi="Arial" w:cs="Arial"/>
        </w:rPr>
        <w:fldChar w:fldCharType="end"/>
      </w:r>
      <w:r w:rsidR="00532FD8" w:rsidRPr="00E547C3">
        <w:rPr>
          <w:rFonts w:ascii="Arial" w:hAnsi="Arial" w:cs="Arial"/>
        </w:rPr>
        <w:t xml:space="preserve">  Additionally, all active site</w:t>
      </w:r>
      <w:r w:rsidR="00FE6108" w:rsidRPr="00E547C3">
        <w:rPr>
          <w:rFonts w:ascii="Arial" w:hAnsi="Arial" w:cs="Arial"/>
        </w:rPr>
        <w:t>s</w:t>
      </w:r>
      <w:r w:rsidR="00532FD8" w:rsidRPr="00E547C3">
        <w:rPr>
          <w:rFonts w:ascii="Arial" w:hAnsi="Arial" w:cs="Arial"/>
        </w:rPr>
        <w:t xml:space="preserve"> are well</w:t>
      </w:r>
      <w:r w:rsidRPr="00E547C3">
        <w:rPr>
          <w:rFonts w:ascii="Arial" w:hAnsi="Arial" w:cs="Arial"/>
        </w:rPr>
        <w:t>-</w:t>
      </w:r>
      <w:r w:rsidR="00FE6108" w:rsidRPr="00E547C3">
        <w:rPr>
          <w:rFonts w:ascii="Arial" w:hAnsi="Arial" w:cs="Arial"/>
        </w:rPr>
        <w:t>defined similar</w:t>
      </w:r>
      <w:r w:rsidR="00532FD8" w:rsidRPr="00E547C3">
        <w:rPr>
          <w:rFonts w:ascii="Arial" w:hAnsi="Arial" w:cs="Arial"/>
        </w:rPr>
        <w:t xml:space="preserve"> to homogenous catalysts.</w:t>
      </w:r>
      <w:r w:rsidR="00532FD8" w:rsidRPr="00E547C3">
        <w:rPr>
          <w:rFonts w:ascii="Arial" w:hAnsi="Arial" w:cs="Arial"/>
        </w:rPr>
        <w:fldChar w:fldCharType="begin">
          <w:fldData xml:space="preserve">PEVuZE5vdGU+PENpdGU+PEF1dGhvcj5UaG9tYXM8L0F1dGhvcj48WWVhcj4yMDEyPC9ZZWFyPjxS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</w:fldData>
        </w:fldChar>
      </w:r>
      <w:r w:rsidR="009F4BB3" w:rsidRPr="00E547C3">
        <w:rPr>
          <w:rFonts w:ascii="Arial" w:hAnsi="Arial" w:cs="Arial"/>
        </w:rPr>
        <w:instrText xml:space="preserve"> ADDIN EN.CITE </w:instrText>
      </w:r>
      <w:r w:rsidR="009F4BB3" w:rsidRPr="00E547C3">
        <w:rPr>
          <w:rFonts w:ascii="Arial" w:hAnsi="Arial" w:cs="Arial"/>
        </w:rPr>
        <w:fldChar w:fldCharType="begin">
          <w:fldData xml:space="preserve">PEVuZE5vdGU+PENpdGU+PEF1dGhvcj5UaG9tYXM8L0F1dGhvcj48WWVhcj4yMDEyPC9ZZWFyPjxS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</w:fldData>
        </w:fldChar>
      </w:r>
      <w:r w:rsidR="009F4BB3" w:rsidRPr="00E547C3">
        <w:rPr>
          <w:rFonts w:ascii="Arial" w:hAnsi="Arial" w:cs="Arial"/>
        </w:rPr>
        <w:instrText xml:space="preserve"> ADDIN EN.CITE.DATA </w:instrText>
      </w:r>
      <w:r w:rsidR="009F4BB3" w:rsidRPr="00E547C3">
        <w:rPr>
          <w:rFonts w:ascii="Arial" w:hAnsi="Arial" w:cs="Arial"/>
        </w:rPr>
      </w:r>
      <w:r w:rsidR="009F4BB3" w:rsidRPr="00E547C3">
        <w:rPr>
          <w:rFonts w:ascii="Arial" w:hAnsi="Arial" w:cs="Arial"/>
        </w:rPr>
        <w:fldChar w:fldCharType="end"/>
      </w:r>
      <w:r w:rsidR="00532FD8" w:rsidRPr="00E547C3">
        <w:rPr>
          <w:rFonts w:ascii="Arial" w:hAnsi="Arial" w:cs="Arial"/>
        </w:rPr>
      </w:r>
      <w:r w:rsidR="00532FD8" w:rsidRPr="00E547C3">
        <w:rPr>
          <w:rFonts w:ascii="Arial" w:hAnsi="Arial" w:cs="Arial"/>
        </w:rPr>
        <w:fldChar w:fldCharType="separate"/>
      </w:r>
      <w:r w:rsidR="009F4BB3" w:rsidRPr="00E547C3">
        <w:rPr>
          <w:rFonts w:ascii="Arial" w:hAnsi="Arial" w:cs="Arial"/>
          <w:noProof/>
        </w:rPr>
        <w:t>[39,40]</w:t>
      </w:r>
      <w:r w:rsidR="00532FD8" w:rsidRPr="00E547C3">
        <w:rPr>
          <w:rFonts w:ascii="Arial" w:hAnsi="Arial" w:cs="Arial"/>
        </w:rPr>
        <w:fldChar w:fldCharType="end"/>
      </w:r>
      <w:r w:rsidR="00532FD8" w:rsidRPr="00E547C3">
        <w:rPr>
          <w:rFonts w:ascii="Arial" w:hAnsi="Arial" w:cs="Arial"/>
        </w:rPr>
        <w:t xml:space="preserve">  Perhaps the </w:t>
      </w:r>
      <w:r w:rsidR="00532FD8" w:rsidRPr="00E547C3">
        <w:rPr>
          <w:rFonts w:ascii="Arial" w:hAnsi="Arial" w:cs="Arial"/>
          <w:i/>
        </w:rPr>
        <w:t>nonpareil</w:t>
      </w:r>
      <w:r w:rsidR="00532FD8" w:rsidRPr="00E547C3">
        <w:rPr>
          <w:rFonts w:ascii="Arial" w:hAnsi="Arial" w:cs="Arial"/>
        </w:rPr>
        <w:t xml:space="preserve"> example of single-site catalysts are enzymes. There are several advantage</w:t>
      </w:r>
      <w:r w:rsidR="003577AD" w:rsidRPr="00E547C3">
        <w:rPr>
          <w:rFonts w:ascii="Arial" w:hAnsi="Arial" w:cs="Arial"/>
        </w:rPr>
        <w:t>s</w:t>
      </w:r>
      <w:r w:rsidR="00532FD8" w:rsidRPr="00E547C3">
        <w:rPr>
          <w:rFonts w:ascii="Arial" w:hAnsi="Arial" w:cs="Arial"/>
        </w:rPr>
        <w:t xml:space="preserve"> to catalysts being both single-site and heterogeneous:</w:t>
      </w:r>
    </w:p>
    <w:p w14:paraId="031D12BA" w14:textId="77777777" w:rsidR="00532FD8" w:rsidRPr="00E547C3" w:rsidRDefault="00532FD8" w:rsidP="007C7D94">
      <w:pPr>
        <w:pStyle w:val="ListParagraph"/>
        <w:numPr>
          <w:ilvl w:val="0"/>
          <w:numId w:val="2"/>
        </w:numPr>
        <w:spacing w:afterLines="160" w:after="384" w:line="360" w:lineRule="auto"/>
        <w:jc w:val="both"/>
        <w:rPr>
          <w:rFonts w:ascii="Arial" w:hAnsi="Arial" w:cs="Arial"/>
          <w:sz w:val="22"/>
          <w:szCs w:val="22"/>
        </w:rPr>
      </w:pPr>
      <w:r w:rsidRPr="00E547C3">
        <w:rPr>
          <w:rFonts w:ascii="Arial" w:hAnsi="Arial" w:cs="Arial"/>
          <w:sz w:val="22"/>
          <w:szCs w:val="22"/>
        </w:rPr>
        <w:t>More selective towards products</w:t>
      </w:r>
    </w:p>
    <w:p w14:paraId="0D641243" w14:textId="77777777" w:rsidR="00532FD8" w:rsidRPr="00E547C3" w:rsidRDefault="00532FD8" w:rsidP="007C7D94">
      <w:pPr>
        <w:pStyle w:val="ListParagraph"/>
        <w:numPr>
          <w:ilvl w:val="0"/>
          <w:numId w:val="2"/>
        </w:numPr>
        <w:spacing w:afterLines="160" w:after="384" w:line="360" w:lineRule="auto"/>
        <w:jc w:val="both"/>
        <w:rPr>
          <w:rFonts w:ascii="Arial" w:hAnsi="Arial" w:cs="Arial"/>
          <w:sz w:val="22"/>
          <w:szCs w:val="22"/>
        </w:rPr>
      </w:pPr>
      <w:r w:rsidRPr="00E547C3">
        <w:rPr>
          <w:rFonts w:ascii="Arial" w:hAnsi="Arial" w:cs="Arial"/>
          <w:sz w:val="22"/>
          <w:szCs w:val="22"/>
        </w:rPr>
        <w:t>Easily separated from products and reactants</w:t>
      </w:r>
    </w:p>
    <w:p w14:paraId="531D39A8" w14:textId="77777777" w:rsidR="00532FD8" w:rsidRPr="00E547C3" w:rsidRDefault="00532FD8" w:rsidP="007C7D94">
      <w:pPr>
        <w:pStyle w:val="ListParagraph"/>
        <w:numPr>
          <w:ilvl w:val="0"/>
          <w:numId w:val="2"/>
        </w:numPr>
        <w:spacing w:afterLines="160" w:after="384" w:line="360" w:lineRule="auto"/>
        <w:jc w:val="both"/>
        <w:rPr>
          <w:rFonts w:ascii="Arial" w:hAnsi="Arial" w:cs="Arial"/>
          <w:sz w:val="22"/>
          <w:szCs w:val="22"/>
        </w:rPr>
      </w:pPr>
      <w:r w:rsidRPr="00E547C3">
        <w:rPr>
          <w:rFonts w:ascii="Arial" w:hAnsi="Arial" w:cs="Arial"/>
          <w:sz w:val="22"/>
          <w:szCs w:val="22"/>
        </w:rPr>
        <w:t>Recyclability of the catalyst</w:t>
      </w:r>
    </w:p>
    <w:p w14:paraId="2339BE0C" w14:textId="77777777" w:rsidR="00532FD8" w:rsidRPr="00E547C3" w:rsidRDefault="00532FD8" w:rsidP="007C7D94">
      <w:pPr>
        <w:pStyle w:val="ListParagraph"/>
        <w:numPr>
          <w:ilvl w:val="0"/>
          <w:numId w:val="2"/>
        </w:numPr>
        <w:spacing w:afterLines="160" w:after="384" w:line="360" w:lineRule="auto"/>
        <w:jc w:val="both"/>
        <w:rPr>
          <w:rFonts w:ascii="Arial" w:hAnsi="Arial" w:cs="Arial"/>
          <w:sz w:val="22"/>
          <w:szCs w:val="22"/>
        </w:rPr>
      </w:pPr>
      <w:r w:rsidRPr="00E547C3">
        <w:rPr>
          <w:rFonts w:ascii="Arial" w:hAnsi="Arial" w:cs="Arial"/>
          <w:sz w:val="22"/>
          <w:szCs w:val="22"/>
        </w:rPr>
        <w:t>Simplified characterization of the active site</w:t>
      </w:r>
    </w:p>
    <w:p w14:paraId="793C87EE" w14:textId="77777777" w:rsidR="00532FD8" w:rsidRPr="00E547C3" w:rsidRDefault="00532FD8" w:rsidP="007C7D94">
      <w:pPr>
        <w:pStyle w:val="ListParagraph"/>
        <w:numPr>
          <w:ilvl w:val="0"/>
          <w:numId w:val="2"/>
        </w:numPr>
        <w:spacing w:afterLines="160" w:after="384" w:line="360" w:lineRule="auto"/>
        <w:jc w:val="both"/>
        <w:rPr>
          <w:rFonts w:ascii="Arial" w:hAnsi="Arial" w:cs="Arial"/>
          <w:sz w:val="22"/>
          <w:szCs w:val="22"/>
        </w:rPr>
      </w:pPr>
      <w:r w:rsidRPr="00E547C3">
        <w:rPr>
          <w:rFonts w:ascii="Arial" w:hAnsi="Arial" w:cs="Arial"/>
          <w:sz w:val="22"/>
          <w:szCs w:val="22"/>
        </w:rPr>
        <w:t>Computational approaches become available</w:t>
      </w:r>
    </w:p>
    <w:p w14:paraId="2237B0CC" w14:textId="77777777" w:rsidR="00532FD8" w:rsidRPr="00E547C3" w:rsidRDefault="00532FD8" w:rsidP="007C7D94">
      <w:pPr>
        <w:pStyle w:val="ListParagraph"/>
        <w:numPr>
          <w:ilvl w:val="0"/>
          <w:numId w:val="2"/>
        </w:numPr>
        <w:spacing w:afterLines="160" w:after="384" w:line="360" w:lineRule="auto"/>
        <w:jc w:val="both"/>
        <w:rPr>
          <w:rFonts w:ascii="Arial" w:hAnsi="Arial" w:cs="Arial"/>
          <w:sz w:val="22"/>
          <w:szCs w:val="22"/>
        </w:rPr>
      </w:pPr>
      <w:r w:rsidRPr="00E547C3">
        <w:rPr>
          <w:rFonts w:ascii="Arial" w:hAnsi="Arial" w:cs="Arial"/>
          <w:sz w:val="22"/>
          <w:szCs w:val="22"/>
        </w:rPr>
        <w:t>Broad spectrum of strategies of designing new catalysts</w:t>
      </w:r>
    </w:p>
    <w:p w14:paraId="4D8634FC" w14:textId="29755C6E" w:rsidR="00532FD8" w:rsidRPr="00E547C3" w:rsidRDefault="00532FD8" w:rsidP="00DB222F">
      <w:pPr>
        <w:pStyle w:val="ListParagraph"/>
        <w:numPr>
          <w:ilvl w:val="0"/>
          <w:numId w:val="2"/>
        </w:numPr>
        <w:spacing w:after="160" w:line="360" w:lineRule="auto"/>
        <w:jc w:val="both"/>
        <w:rPr>
          <w:rFonts w:ascii="Arial" w:hAnsi="Arial" w:cs="Arial"/>
          <w:sz w:val="22"/>
          <w:szCs w:val="22"/>
        </w:rPr>
      </w:pPr>
      <w:r w:rsidRPr="00E547C3">
        <w:rPr>
          <w:rFonts w:ascii="Arial" w:hAnsi="Arial" w:cs="Arial"/>
          <w:sz w:val="22"/>
          <w:szCs w:val="22"/>
        </w:rPr>
        <w:t xml:space="preserve">Tailoring of the active site both </w:t>
      </w:r>
      <w:r w:rsidR="001146D7" w:rsidRPr="00E547C3">
        <w:rPr>
          <w:rFonts w:ascii="Arial" w:hAnsi="Arial" w:cs="Arial"/>
          <w:sz w:val="22"/>
          <w:szCs w:val="22"/>
        </w:rPr>
        <w:t>structurally</w:t>
      </w:r>
      <w:r w:rsidRPr="00E547C3">
        <w:rPr>
          <w:rFonts w:ascii="Arial" w:hAnsi="Arial" w:cs="Arial"/>
          <w:sz w:val="22"/>
          <w:szCs w:val="22"/>
        </w:rPr>
        <w:t xml:space="preserve"> and electronically</w:t>
      </w:r>
    </w:p>
    <w:p w14:paraId="5B05C138" w14:textId="5B3527B1" w:rsidR="001146D7" w:rsidRPr="009D51D4" w:rsidRDefault="001124E3" w:rsidP="001146D7">
      <w:pPr>
        <w:spacing w:line="360" w:lineRule="auto"/>
        <w:jc w:val="both"/>
        <w:rPr>
          <w:rFonts w:ascii="Arial" w:hAnsi="Arial" w:cs="Arial"/>
          <w:i/>
        </w:rPr>
      </w:pPr>
      <w:r w:rsidRPr="009D51D4">
        <w:rPr>
          <w:rFonts w:ascii="Arial" w:hAnsi="Arial" w:cs="Arial"/>
          <w:i/>
        </w:rPr>
        <w:t>Synthesis of Single-</w:t>
      </w:r>
      <w:r w:rsidR="005B59BA" w:rsidRPr="009D51D4">
        <w:rPr>
          <w:rFonts w:ascii="Arial" w:hAnsi="Arial" w:cs="Arial"/>
          <w:i/>
        </w:rPr>
        <w:t>S</w:t>
      </w:r>
      <w:r w:rsidRPr="009D51D4">
        <w:rPr>
          <w:rFonts w:ascii="Arial" w:hAnsi="Arial" w:cs="Arial"/>
          <w:i/>
        </w:rPr>
        <w:t>ite Heterogeneous Catalysts</w:t>
      </w:r>
    </w:p>
    <w:p w14:paraId="407B0E86" w14:textId="02DFB3EA" w:rsidR="00532FD8" w:rsidRPr="00E547C3" w:rsidRDefault="00532FD8" w:rsidP="001146D7">
      <w:pPr>
        <w:spacing w:afterLines="160" w:after="384" w:line="360" w:lineRule="auto"/>
        <w:ind w:firstLine="360"/>
        <w:jc w:val="both"/>
        <w:rPr>
          <w:rFonts w:ascii="Arial" w:hAnsi="Arial" w:cs="Arial"/>
        </w:rPr>
      </w:pPr>
      <w:r w:rsidRPr="00E547C3">
        <w:rPr>
          <w:rFonts w:ascii="Arial" w:hAnsi="Arial" w:cs="Arial"/>
        </w:rPr>
        <w:t>Single-site heterogeneous catalysts can be broken down into four principal categories</w:t>
      </w:r>
      <w:r w:rsidR="001124E3" w:rsidRPr="00E547C3">
        <w:rPr>
          <w:rFonts w:ascii="Arial" w:hAnsi="Arial" w:cs="Arial"/>
        </w:rPr>
        <w:t xml:space="preserve"> based on the type of catalytic species produced</w:t>
      </w:r>
      <w:r w:rsidRPr="00E547C3">
        <w:rPr>
          <w:rFonts w:ascii="Arial" w:hAnsi="Arial" w:cs="Arial"/>
        </w:rPr>
        <w:t xml:space="preserve">: 1) distinct isolated </w:t>
      </w:r>
      <w:r w:rsidR="00BA6D65" w:rsidRPr="00E547C3">
        <w:rPr>
          <w:rFonts w:ascii="Arial" w:hAnsi="Arial" w:cs="Arial"/>
        </w:rPr>
        <w:t>ions</w:t>
      </w:r>
      <w:r w:rsidRPr="00E547C3">
        <w:rPr>
          <w:rFonts w:ascii="Arial" w:hAnsi="Arial" w:cs="Arial"/>
        </w:rPr>
        <w:t xml:space="preserve">, </w:t>
      </w:r>
      <w:r w:rsidR="00BA6D65" w:rsidRPr="00E547C3">
        <w:rPr>
          <w:rFonts w:ascii="Arial" w:hAnsi="Arial" w:cs="Arial"/>
        </w:rPr>
        <w:t>atoms</w:t>
      </w:r>
      <w:r w:rsidRPr="00E547C3">
        <w:rPr>
          <w:rFonts w:ascii="Arial" w:hAnsi="Arial" w:cs="Arial"/>
        </w:rPr>
        <w:t>, molecular complexes and clusters on high surface area supports, 2) anchored organometallic complexes, 3) “ship-in-bottle” structures, and 4) open-structure porous solid catalysts.</w:t>
      </w:r>
      <w:r w:rsidRPr="00E547C3">
        <w:rPr>
          <w:rFonts w:ascii="Arial" w:hAnsi="Arial" w:cs="Arial"/>
        </w:rPr>
        <w:fldChar w:fldCharType="begin"/>
      </w:r>
      <w:r w:rsidR="009F4BB3" w:rsidRPr="00E547C3">
        <w:rPr>
          <w:rFonts w:ascii="Arial" w:hAnsi="Arial" w:cs="Arial"/>
        </w:rPr>
        <w:instrText xml:space="preserve"> ADDIN EN.CITE &lt;EndNote&gt;&lt;Cite&gt;&lt;Author&gt;Thomas&lt;/Author&gt;&lt;Year&gt;2012&lt;/Year&gt;&lt;RecNum&gt;238&lt;/RecNum&gt;&lt;DisplayText&gt;[39]&lt;/DisplayText&gt;&lt;record&gt;&lt;rec-number&gt;238&lt;/rec-number&gt;&lt;foreign-keys&gt;&lt;key app="EN" db-id="zav0f5fx5wvspcep0rb5seeydxspdretr2az" timestamp="1456154606"&gt;238&lt;/key&gt;&lt;/foreign-keys&gt;&lt;ref-type name="Journal Article"&gt;17&lt;/ref-type&gt;&lt;contributors&gt;&lt;authors&gt;&lt;author&gt;Thomas, John Meurig&lt;/author&gt;&lt;/authors&gt;&lt;/contributors&gt;&lt;titles&gt;&lt;title&gt;The societal significance of catalysis and the growing practical importance of single-site heterogeneous catalysts&lt;/title&gt;&lt;secondary-title&gt;Proc. R. Soc. A&lt;/secondary-title&gt;&lt;/titles&gt;&lt;periodical&gt;&lt;full-title&gt;Proc. R. Soc. A&lt;/full-title&gt;&lt;/periodical&gt;&lt;pages&gt;1884-1903&lt;/pages&gt;&lt;volume&gt;468&lt;/volume&gt;&lt;number&gt;2143&lt;/number&gt;&lt;keywords&gt;&lt;keyword&gt;review societal significance catalysis&lt;/keyword&gt;&lt;keyword&gt;growing practical importance single site heterogeneous catalyst review&lt;/keyword&gt;&lt;/keywords&gt;&lt;dates&gt;&lt;year&gt;2012&lt;/year&gt;&lt;pub-dates&gt;&lt;date&gt;//&lt;/date&gt;&lt;/pub-dates&gt;&lt;/dates&gt;&lt;publisher&gt;Royal Society&lt;/publisher&gt;&lt;work-type&gt;10.1098/rspa.2012.0196&lt;/work-type&gt;&lt;urls&gt;&lt;/urls&gt;&lt;electronic-resource-num&gt;10.1098/rspa.2012.0196&lt;/electronic-resource-num&gt;&lt;/record&gt;&lt;/Cite&gt;&lt;/EndNote&gt;</w:instrText>
      </w:r>
      <w:r w:rsidRPr="00E547C3">
        <w:rPr>
          <w:rFonts w:ascii="Arial" w:hAnsi="Arial" w:cs="Arial"/>
        </w:rPr>
        <w:fldChar w:fldCharType="separate"/>
      </w:r>
      <w:r w:rsidR="009F4BB3" w:rsidRPr="00E547C3">
        <w:rPr>
          <w:rFonts w:ascii="Arial" w:hAnsi="Arial" w:cs="Arial"/>
          <w:noProof/>
        </w:rPr>
        <w:t>[39]</w:t>
      </w:r>
      <w:r w:rsidRPr="00E547C3">
        <w:rPr>
          <w:rFonts w:ascii="Arial" w:hAnsi="Arial" w:cs="Arial"/>
        </w:rPr>
        <w:fldChar w:fldCharType="end"/>
      </w:r>
      <w:r w:rsidR="001124E3" w:rsidRPr="00E547C3">
        <w:rPr>
          <w:rFonts w:ascii="Arial" w:hAnsi="Arial" w:cs="Arial"/>
        </w:rPr>
        <w:t xml:space="preserve">  A brief description and example of each category will be presented below.</w:t>
      </w:r>
    </w:p>
    <w:p w14:paraId="1CCE285C" w14:textId="10D53B3F" w:rsidR="003577AD" w:rsidRPr="00E547C3" w:rsidRDefault="001124E3" w:rsidP="001146D7">
      <w:pPr>
        <w:pStyle w:val="ListParagraph"/>
        <w:numPr>
          <w:ilvl w:val="0"/>
          <w:numId w:val="10"/>
        </w:numPr>
        <w:spacing w:after="160" w:line="360" w:lineRule="auto"/>
        <w:jc w:val="both"/>
        <w:rPr>
          <w:rFonts w:ascii="Arial" w:hAnsi="Arial" w:cs="Arial"/>
          <w:sz w:val="22"/>
          <w:szCs w:val="22"/>
        </w:rPr>
      </w:pPr>
      <w:r w:rsidRPr="00E547C3">
        <w:rPr>
          <w:rFonts w:ascii="Arial" w:hAnsi="Arial" w:cs="Arial"/>
          <w:sz w:val="22"/>
          <w:szCs w:val="22"/>
        </w:rPr>
        <w:t xml:space="preserve">Individually isolated </w:t>
      </w:r>
      <w:r w:rsidR="00BA6D65" w:rsidRPr="00E547C3">
        <w:rPr>
          <w:rFonts w:ascii="Arial" w:hAnsi="Arial" w:cs="Arial"/>
          <w:sz w:val="22"/>
          <w:szCs w:val="22"/>
        </w:rPr>
        <w:t>ions</w:t>
      </w:r>
      <w:r w:rsidR="001E2D82" w:rsidRPr="00E547C3">
        <w:rPr>
          <w:rFonts w:ascii="Arial" w:hAnsi="Arial" w:cs="Arial"/>
          <w:sz w:val="22"/>
          <w:szCs w:val="22"/>
        </w:rPr>
        <w:t xml:space="preserve">, </w:t>
      </w:r>
      <w:r w:rsidR="00BA6D65" w:rsidRPr="00E547C3">
        <w:rPr>
          <w:rFonts w:ascii="Arial" w:hAnsi="Arial" w:cs="Arial"/>
          <w:sz w:val="22"/>
          <w:szCs w:val="22"/>
        </w:rPr>
        <w:t>atoms</w:t>
      </w:r>
      <w:r w:rsidR="001E2D82" w:rsidRPr="00E547C3">
        <w:rPr>
          <w:rFonts w:ascii="Arial" w:hAnsi="Arial" w:cs="Arial"/>
          <w:sz w:val="22"/>
          <w:szCs w:val="22"/>
        </w:rPr>
        <w:t>,</w:t>
      </w:r>
      <w:r w:rsidR="00373A50" w:rsidRPr="00E547C3">
        <w:rPr>
          <w:rFonts w:ascii="Arial" w:hAnsi="Arial" w:cs="Arial"/>
          <w:sz w:val="22"/>
          <w:szCs w:val="22"/>
        </w:rPr>
        <w:t xml:space="preserve"> and</w:t>
      </w:r>
      <w:r w:rsidR="001E2D82" w:rsidRPr="00E547C3">
        <w:rPr>
          <w:rFonts w:ascii="Arial" w:hAnsi="Arial" w:cs="Arial"/>
          <w:sz w:val="22"/>
          <w:szCs w:val="22"/>
        </w:rPr>
        <w:t xml:space="preserve"> molecular complexes</w:t>
      </w:r>
      <w:r w:rsidR="00373A50" w:rsidRPr="00E547C3">
        <w:rPr>
          <w:rFonts w:ascii="Arial" w:hAnsi="Arial" w:cs="Arial"/>
          <w:sz w:val="22"/>
          <w:szCs w:val="22"/>
        </w:rPr>
        <w:t xml:space="preserve"> </w:t>
      </w:r>
      <w:r w:rsidRPr="00E547C3">
        <w:rPr>
          <w:rFonts w:ascii="Arial" w:hAnsi="Arial" w:cs="Arial"/>
          <w:sz w:val="22"/>
          <w:szCs w:val="22"/>
        </w:rPr>
        <w:t>on supports</w:t>
      </w:r>
      <w:r w:rsidR="00BA6D65" w:rsidRPr="00E547C3">
        <w:rPr>
          <w:rFonts w:ascii="Arial" w:hAnsi="Arial" w:cs="Arial"/>
          <w:sz w:val="22"/>
          <w:szCs w:val="22"/>
        </w:rPr>
        <w:t xml:space="preserve">.  </w:t>
      </w:r>
      <w:r w:rsidR="001E2D82" w:rsidRPr="00E547C3">
        <w:rPr>
          <w:rFonts w:ascii="Arial" w:hAnsi="Arial" w:cs="Arial"/>
          <w:sz w:val="22"/>
          <w:szCs w:val="22"/>
        </w:rPr>
        <w:t>Each subcategory of isolated catalytic sites on supports will be described individually since they each possess their own distinct characteristics.</w:t>
      </w:r>
    </w:p>
    <w:p w14:paraId="5F4E9FF3" w14:textId="77777777" w:rsidR="00DB222F" w:rsidRPr="00E547C3" w:rsidRDefault="00DB222F" w:rsidP="00DB222F">
      <w:pPr>
        <w:pStyle w:val="ListParagraph"/>
        <w:spacing w:after="160" w:line="360" w:lineRule="auto"/>
        <w:jc w:val="both"/>
        <w:rPr>
          <w:rFonts w:ascii="Arial" w:hAnsi="Arial" w:cs="Arial"/>
          <w:sz w:val="22"/>
          <w:szCs w:val="22"/>
        </w:rPr>
      </w:pPr>
    </w:p>
    <w:p w14:paraId="7CC98EB2" w14:textId="37D050DB" w:rsidR="00373A50" w:rsidRPr="00E547C3" w:rsidRDefault="0054739E" w:rsidP="003577AD">
      <w:pPr>
        <w:pStyle w:val="ListParagraph"/>
        <w:spacing w:after="160" w:line="360" w:lineRule="auto"/>
        <w:jc w:val="both"/>
        <w:rPr>
          <w:rFonts w:ascii="Arial" w:hAnsi="Arial" w:cs="Arial"/>
          <w:sz w:val="22"/>
          <w:szCs w:val="22"/>
        </w:rPr>
      </w:pPr>
      <w:r w:rsidRPr="00E547C3">
        <w:rPr>
          <w:rFonts w:ascii="Arial" w:hAnsi="Arial" w:cs="Arial"/>
          <w:i/>
          <w:sz w:val="22"/>
          <w:szCs w:val="22"/>
        </w:rPr>
        <w:t xml:space="preserve">Ions </w:t>
      </w:r>
      <w:r w:rsidRPr="00E547C3">
        <w:rPr>
          <w:rFonts w:ascii="Arial" w:hAnsi="Arial" w:cs="Arial"/>
          <w:sz w:val="22"/>
          <w:szCs w:val="22"/>
        </w:rPr>
        <w:t>– The most common transition metal precursors used to graft metal ions to the surface silica supports are metallocene and metal alkoxy species.</w:t>
      </w:r>
      <w:r w:rsidRPr="00E547C3">
        <w:rPr>
          <w:rFonts w:ascii="Arial" w:hAnsi="Arial" w:cs="Arial"/>
          <w:sz w:val="22"/>
          <w:szCs w:val="22"/>
        </w:rPr>
        <w:fldChar w:fldCharType="begin"/>
      </w:r>
      <w:r w:rsidR="009F4BB3" w:rsidRPr="00E547C3">
        <w:rPr>
          <w:rFonts w:ascii="Arial" w:hAnsi="Arial" w:cs="Arial"/>
          <w:sz w:val="22"/>
          <w:szCs w:val="22"/>
        </w:rPr>
        <w:instrText xml:space="preserve"> ADDIN EN.CITE &lt;EndNote&gt;&lt;Cite&gt;&lt;Author&gt;Chen&lt;/Author&gt;&lt;Year&gt;2012&lt;/Year&gt;&lt;RecNum&gt;29&lt;/RecNum&gt;&lt;DisplayText&gt;[42]&lt;/DisplayText&gt;&lt;record&gt;&lt;rec-number&gt;29&lt;/rec-number&gt;&lt;foreign-keys&gt;&lt;key app="EN" db-id="zav0f5fx5wvspcep0rb5seeydxspdretr2az" timestamp="1356027809"&gt;29&lt;/key&gt;&lt;/foreign-keys&gt;&lt;ref-type name="Thesis"&gt;32&lt;/ref-type&gt;&lt;contributors&gt;&lt;authors&gt;&lt;author&gt;Nan Chen&lt;/author&gt;&lt;/authors&gt;&lt;tertiary-authors&gt;&lt;author&gt;Craig Barnes&lt;/author&gt;&lt;/tertiary-authors&gt;&lt;/contributors&gt;&lt;titles&gt;&lt;title&gt;Novel Single-Site Titanosilicates with Targeted Connectivity and Nuclearity of Titanium(IV): Synthesis, Characterization and Catalytic Properties in Alkylphenol Oxidation&lt;/title&gt;&lt;secondary-title&gt;Chemistry&lt;/secondary-title&gt;&lt;/titles&gt;&lt;volume&gt;Doctor of Philospophy &lt;/volume&gt;&lt;dates&gt;&lt;year&gt;2012&lt;/year&gt;&lt;/dates&gt;&lt;publisher&gt;University of Tennessee&lt;/publisher&gt;&lt;urls&gt;&lt;/urls&gt;&lt;/record&gt;&lt;/Cite&gt;&lt;/EndNote&gt;</w:instrText>
      </w:r>
      <w:r w:rsidRPr="00E547C3">
        <w:rPr>
          <w:rFonts w:ascii="Arial" w:hAnsi="Arial" w:cs="Arial"/>
          <w:sz w:val="22"/>
          <w:szCs w:val="22"/>
        </w:rPr>
        <w:fldChar w:fldCharType="separate"/>
      </w:r>
      <w:r w:rsidR="009F4BB3" w:rsidRPr="00E547C3">
        <w:rPr>
          <w:rFonts w:ascii="Arial" w:hAnsi="Arial" w:cs="Arial"/>
          <w:noProof/>
          <w:sz w:val="22"/>
          <w:szCs w:val="22"/>
        </w:rPr>
        <w:t>[42]</w:t>
      </w:r>
      <w:r w:rsidRPr="00E547C3">
        <w:rPr>
          <w:rFonts w:ascii="Arial" w:hAnsi="Arial" w:cs="Arial"/>
          <w:sz w:val="22"/>
          <w:szCs w:val="22"/>
        </w:rPr>
        <w:fldChar w:fldCharType="end"/>
      </w:r>
      <w:r w:rsidRPr="00E547C3">
        <w:rPr>
          <w:rFonts w:ascii="Arial" w:hAnsi="Arial" w:cs="Arial"/>
          <w:sz w:val="22"/>
          <w:szCs w:val="22"/>
        </w:rPr>
        <w:t xml:space="preserve">  After the discovery of MCM-41 by Mobil Oil Company, </w:t>
      </w:r>
      <w:r w:rsidR="00177AFE" w:rsidRPr="00E547C3">
        <w:rPr>
          <w:rFonts w:ascii="Arial" w:hAnsi="Arial" w:cs="Arial"/>
          <w:sz w:val="22"/>
          <w:szCs w:val="22"/>
        </w:rPr>
        <w:t>the preparation of ions on supports became of great interest.</w:t>
      </w:r>
      <w:r w:rsidR="00177AFE" w:rsidRPr="00E547C3">
        <w:rPr>
          <w:rFonts w:ascii="Arial" w:hAnsi="Arial" w:cs="Arial"/>
          <w:sz w:val="22"/>
          <w:szCs w:val="22"/>
        </w:rPr>
        <w:fldChar w:fldCharType="begin"/>
      </w:r>
      <w:r w:rsidR="009F4BB3" w:rsidRPr="00E547C3">
        <w:rPr>
          <w:rFonts w:ascii="Arial" w:hAnsi="Arial" w:cs="Arial"/>
          <w:sz w:val="22"/>
          <w:szCs w:val="22"/>
        </w:rPr>
        <w:instrText xml:space="preserve"> ADDIN EN.CITE &lt;EndNote&gt;&lt;Cite&gt;&lt;Author&gt;Kresge&lt;/Author&gt;&lt;Year&gt;1992&lt;/Year&gt;&lt;RecNum&gt;396&lt;/RecNum&gt;&lt;DisplayText&gt;[43]&lt;/DisplayText&gt;&lt;record&gt;&lt;rec-number&gt;396&lt;/rec-number&gt;&lt;foreign-keys&gt;&lt;key app="EN" db-id="zav0f5fx5wvspcep0rb5seeydxspdretr2az" timestamp="1477311747"&gt;396&lt;/key&gt;&lt;/foreign-keys&gt;&lt;ref-type name="Journal Article"&gt;17&lt;/ref-type&gt;&lt;contributors&gt;&lt;authors&gt;&lt;author&gt;Kresge, C. T.&lt;/author&gt;&lt;author&gt;Leonowicz, M. E.&lt;/author&gt;&lt;author&gt;Roth, W. J.&lt;/author&gt;&lt;author&gt;Vartuli, J. C.&lt;/author&gt;&lt;author&gt;Beck, J. S.&lt;/author&gt;&lt;/authors&gt;&lt;/contributors&gt;&lt;titles&gt;&lt;title&gt;Ordered mesoporous molecular sieves synthesized by a liquid-crystal template mechanism&lt;/title&gt;&lt;secondary-title&gt;Nature (London)&lt;/secondary-title&gt;&lt;/titles&gt;&lt;periodical&gt;&lt;full-title&gt;Nature (London)&lt;/full-title&gt;&lt;/periodical&gt;&lt;pages&gt;710-12&lt;/pages&gt;&lt;volume&gt;359&lt;/volume&gt;&lt;number&gt;6397&lt;/number&gt;&lt;keywords&gt;&lt;keyword&gt;mesoporous mol sieve liq crystal template&lt;/keyword&gt;&lt;/keywords&gt;&lt;dates&gt;&lt;year&gt;1992&lt;/year&gt;&lt;pub-dates&gt;&lt;date&gt;//&lt;/date&gt;&lt;/pub-dates&gt;&lt;/dates&gt;&lt;isbn&gt;0028-0836&lt;/isbn&gt;&lt;work-type&gt;10.1038/359710a0&lt;/work-type&gt;&lt;urls&gt;&lt;/urls&gt;&lt;electronic-resource-num&gt;10.1038/359710a0&lt;/electronic-resource-num&gt;&lt;/record&gt;&lt;/Cite&gt;&lt;/EndNote&gt;</w:instrText>
      </w:r>
      <w:r w:rsidR="00177AFE" w:rsidRPr="00E547C3">
        <w:rPr>
          <w:rFonts w:ascii="Arial" w:hAnsi="Arial" w:cs="Arial"/>
          <w:sz w:val="22"/>
          <w:szCs w:val="22"/>
        </w:rPr>
        <w:fldChar w:fldCharType="separate"/>
      </w:r>
      <w:r w:rsidR="009F4BB3" w:rsidRPr="00E547C3">
        <w:rPr>
          <w:rFonts w:ascii="Arial" w:hAnsi="Arial" w:cs="Arial"/>
          <w:noProof/>
          <w:sz w:val="22"/>
          <w:szCs w:val="22"/>
        </w:rPr>
        <w:t>[43]</w:t>
      </w:r>
      <w:r w:rsidR="00177AFE" w:rsidRPr="00E547C3">
        <w:rPr>
          <w:rFonts w:ascii="Arial" w:hAnsi="Arial" w:cs="Arial"/>
          <w:sz w:val="22"/>
          <w:szCs w:val="22"/>
        </w:rPr>
        <w:fldChar w:fldCharType="end"/>
      </w:r>
      <w:r w:rsidR="00177AFE" w:rsidRPr="00E547C3">
        <w:rPr>
          <w:rFonts w:ascii="Arial" w:hAnsi="Arial" w:cs="Arial"/>
          <w:sz w:val="22"/>
          <w:szCs w:val="22"/>
        </w:rPr>
        <w:t xml:space="preserve">  Incorporation of a variety of metals, including (but not limited to) Ti(IV)</w:t>
      </w:r>
      <w:r w:rsidR="00177AFE" w:rsidRPr="00E547C3">
        <w:rPr>
          <w:rFonts w:ascii="Arial" w:hAnsi="Arial" w:cs="Arial"/>
          <w:sz w:val="22"/>
          <w:szCs w:val="22"/>
        </w:rPr>
        <w:fldChar w:fldCharType="begin"/>
      </w:r>
      <w:r w:rsidR="009F4BB3" w:rsidRPr="00E547C3">
        <w:rPr>
          <w:rFonts w:ascii="Arial" w:hAnsi="Arial" w:cs="Arial"/>
          <w:sz w:val="22"/>
          <w:szCs w:val="22"/>
        </w:rPr>
        <w:instrText xml:space="preserve"> ADDIN EN.CITE &lt;EndNote&gt;&lt;Cite&gt;&lt;Author&gt;Maschmeyer&lt;/Author&gt;&lt;Year&gt;1995&lt;/Year&gt;&lt;RecNum&gt;397&lt;/RecNum&gt;&lt;DisplayText&gt;[44]&lt;/DisplayText&gt;&lt;record&gt;&lt;rec-number&gt;397&lt;/rec-number&gt;&lt;foreign-keys&gt;&lt;key app="EN" db-id="zav0f5fx5wvspcep0rb5seeydxspdretr2az" timestamp="1477311851"&gt;397&lt;/key&gt;&lt;/foreign-keys&gt;&lt;ref-type name="Journal Article"&gt;17&lt;/ref-type&gt;&lt;contributors&gt;&lt;authors&gt;&lt;author&gt;Maschmeyer, Thomas&lt;/author&gt;&lt;author&gt;Rey, Fernando&lt;/author&gt;&lt;author&gt;Sankar, Gopinathan&lt;/author&gt;&lt;author&gt;Thomas, John Meurig&lt;/author&gt;&lt;/authors&gt;&lt;/contributors&gt;&lt;titles&gt;&lt;title&gt;Heterogeneous catalysts obtained by grafting metallocene complexes onto mesoporous silica&lt;/title&gt;&lt;secondary-title&gt;Nature (London)&lt;/secondary-title&gt;&lt;/titles&gt;&lt;periodical&gt;&lt;full-title&gt;Nature (London)&lt;/full-title&gt;&lt;/periodical&gt;&lt;pages&gt;159-62&lt;/pages&gt;&lt;volume&gt;378&lt;/volume&gt;&lt;number&gt;6553&lt;/number&gt;&lt;keywords&gt;&lt;keyword&gt;heterogeneous catalyst grafted metallocene mesoporous silica&lt;/keyword&gt;&lt;keyword&gt;titanocene MCM 41 catalyst epoxidn cyclohexene&lt;/keyword&gt;&lt;/keywords&gt;&lt;dates&gt;&lt;year&gt;1995&lt;/year&gt;&lt;pub-dates&gt;&lt;date&gt;//&lt;/date&gt;&lt;/pub-dates&gt;&lt;/dates&gt;&lt;publisher&gt;Macmillan Magazines&lt;/publisher&gt;&lt;isbn&gt;0028-0836&lt;/isbn&gt;&lt;work-type&gt;10.1038/378159a0&lt;/work-type&gt;&lt;urls&gt;&lt;/urls&gt;&lt;electronic-resource-num&gt;10.1038/378159a0&lt;/electronic-resource-num&gt;&lt;/record&gt;&lt;/Cite&gt;&lt;/EndNote&gt;</w:instrText>
      </w:r>
      <w:r w:rsidR="00177AFE" w:rsidRPr="00E547C3">
        <w:rPr>
          <w:rFonts w:ascii="Arial" w:hAnsi="Arial" w:cs="Arial"/>
          <w:sz w:val="22"/>
          <w:szCs w:val="22"/>
        </w:rPr>
        <w:fldChar w:fldCharType="separate"/>
      </w:r>
      <w:r w:rsidR="009F4BB3" w:rsidRPr="00E547C3">
        <w:rPr>
          <w:rFonts w:ascii="Arial" w:hAnsi="Arial" w:cs="Arial"/>
          <w:noProof/>
          <w:sz w:val="22"/>
          <w:szCs w:val="22"/>
        </w:rPr>
        <w:t>[44]</w:t>
      </w:r>
      <w:r w:rsidR="00177AFE" w:rsidRPr="00E547C3">
        <w:rPr>
          <w:rFonts w:ascii="Arial" w:hAnsi="Arial" w:cs="Arial"/>
          <w:sz w:val="22"/>
          <w:szCs w:val="22"/>
        </w:rPr>
        <w:fldChar w:fldCharType="end"/>
      </w:r>
      <w:r w:rsidR="00177AFE" w:rsidRPr="00E547C3">
        <w:rPr>
          <w:rFonts w:ascii="Arial" w:hAnsi="Arial" w:cs="Arial"/>
          <w:sz w:val="22"/>
          <w:szCs w:val="22"/>
        </w:rPr>
        <w:t>, Mo(VI)</w:t>
      </w:r>
      <w:r w:rsidR="00177AFE" w:rsidRPr="00E547C3">
        <w:rPr>
          <w:rFonts w:ascii="Arial" w:hAnsi="Arial" w:cs="Arial"/>
          <w:sz w:val="22"/>
          <w:szCs w:val="22"/>
        </w:rPr>
        <w:fldChar w:fldCharType="begin">
          <w:fldData xml:space="preserve">PEVuZE5vdGU+PENpdGU+PEF1dGhvcj5TaGFubm9uPC9BdXRob3I+PFllYXI+MTk5ODwvWWVhcj48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</w:fldData>
        </w:fldChar>
      </w:r>
      <w:r w:rsidR="009F4BB3" w:rsidRPr="00E547C3">
        <w:rPr>
          <w:rFonts w:ascii="Arial" w:hAnsi="Arial" w:cs="Arial"/>
          <w:sz w:val="22"/>
          <w:szCs w:val="22"/>
        </w:rPr>
        <w:instrText xml:space="preserve"> ADDIN EN.CITE </w:instrText>
      </w:r>
      <w:r w:rsidR="009F4BB3" w:rsidRPr="00E547C3">
        <w:rPr>
          <w:rFonts w:ascii="Arial" w:hAnsi="Arial" w:cs="Arial"/>
          <w:sz w:val="22"/>
          <w:szCs w:val="22"/>
        </w:rPr>
        <w:fldChar w:fldCharType="begin">
          <w:fldData xml:space="preserve">PEVuZE5vdGU+PENpdGU+PEF1dGhvcj5TaGFubm9uPC9BdXRob3I+PFllYXI+MTk5ODwvWWVhcj48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</w:fldData>
        </w:fldChar>
      </w:r>
      <w:r w:rsidR="009F4BB3" w:rsidRPr="00E547C3">
        <w:rPr>
          <w:rFonts w:ascii="Arial" w:hAnsi="Arial" w:cs="Arial"/>
          <w:sz w:val="22"/>
          <w:szCs w:val="22"/>
        </w:rPr>
        <w:instrText xml:space="preserve"> ADDIN EN.CITE.DATA </w:instrText>
      </w:r>
      <w:r w:rsidR="009F4BB3" w:rsidRPr="00E547C3">
        <w:rPr>
          <w:rFonts w:ascii="Arial" w:hAnsi="Arial" w:cs="Arial"/>
          <w:sz w:val="22"/>
          <w:szCs w:val="22"/>
        </w:rPr>
      </w:r>
      <w:r w:rsidR="009F4BB3" w:rsidRPr="00E547C3">
        <w:rPr>
          <w:rFonts w:ascii="Arial" w:hAnsi="Arial" w:cs="Arial"/>
          <w:sz w:val="22"/>
          <w:szCs w:val="22"/>
        </w:rPr>
        <w:fldChar w:fldCharType="end"/>
      </w:r>
      <w:r w:rsidR="00177AFE" w:rsidRPr="00E547C3">
        <w:rPr>
          <w:rFonts w:ascii="Arial" w:hAnsi="Arial" w:cs="Arial"/>
          <w:sz w:val="22"/>
          <w:szCs w:val="22"/>
        </w:rPr>
      </w:r>
      <w:r w:rsidR="00177AFE" w:rsidRPr="00E547C3">
        <w:rPr>
          <w:rFonts w:ascii="Arial" w:hAnsi="Arial" w:cs="Arial"/>
          <w:sz w:val="22"/>
          <w:szCs w:val="22"/>
        </w:rPr>
        <w:fldChar w:fldCharType="separate"/>
      </w:r>
      <w:r w:rsidR="009F4BB3" w:rsidRPr="00E547C3">
        <w:rPr>
          <w:rFonts w:ascii="Arial" w:hAnsi="Arial" w:cs="Arial"/>
          <w:noProof/>
          <w:sz w:val="22"/>
          <w:szCs w:val="22"/>
        </w:rPr>
        <w:t>[45,46]</w:t>
      </w:r>
      <w:r w:rsidR="00177AFE" w:rsidRPr="00E547C3">
        <w:rPr>
          <w:rFonts w:ascii="Arial" w:hAnsi="Arial" w:cs="Arial"/>
          <w:sz w:val="22"/>
          <w:szCs w:val="22"/>
        </w:rPr>
        <w:fldChar w:fldCharType="end"/>
      </w:r>
      <w:r w:rsidR="00177AFE" w:rsidRPr="00E547C3">
        <w:rPr>
          <w:rFonts w:ascii="Arial" w:hAnsi="Arial" w:cs="Arial"/>
          <w:sz w:val="22"/>
          <w:szCs w:val="22"/>
        </w:rPr>
        <w:t>, Co(III)</w:t>
      </w:r>
      <w:r w:rsidR="00177AFE" w:rsidRPr="00E547C3">
        <w:rPr>
          <w:rFonts w:ascii="Arial" w:hAnsi="Arial" w:cs="Arial"/>
          <w:sz w:val="22"/>
          <w:szCs w:val="22"/>
        </w:rPr>
        <w:fldChar w:fldCharType="begin"/>
      </w:r>
      <w:r w:rsidR="009F4BB3" w:rsidRPr="00E547C3">
        <w:rPr>
          <w:rFonts w:ascii="Arial" w:hAnsi="Arial" w:cs="Arial"/>
          <w:sz w:val="22"/>
          <w:szCs w:val="22"/>
        </w:rPr>
        <w:instrText xml:space="preserve"> ADDIN EN.CITE &lt;EndNote&gt;&lt;Cite&gt;&lt;Author&gt;Jin&lt;/Author&gt;&lt;Year&gt;2016&lt;/Year&gt;&lt;RecNum&gt;400&lt;/RecNum&gt;&lt;DisplayText&gt;[47]&lt;/DisplayText&gt;&lt;record&gt;&lt;rec-number&gt;400&lt;/rec-number&gt;&lt;foreign-keys&gt;&lt;key app="EN" db-id="zav0f5fx5wvspcep0rb5seeydxspdretr2az" timestamp="1477312248"&gt;400&lt;/key&gt;&lt;/foreign-keys&gt;&lt;ref-type name="Journal Article"&gt;17&lt;/ref-type&gt;&lt;contributors&gt;&lt;authors&gt;&lt;author&gt;Jin, Tong&lt;/author&gt;&lt;author&gt;Liu, Chao&lt;/author&gt;&lt;author&gt;Li, Gonghu&lt;/author&gt;&lt;/authors&gt;&lt;/contributors&gt;&lt;titles&gt;&lt;title&gt;Heterogenization of a macrocyclic cobalt complex for photocatalytic CO2 reduction&lt;/title&gt;&lt;secondary-title&gt;J. Coord. Chem.&lt;/secondary-title&gt;&lt;/titles&gt;&lt;periodical&gt;&lt;full-title&gt;J. Coord. Chem.&lt;/full-title&gt;&lt;/periodical&gt;&lt;pages&gt;1748-1758&lt;/pages&gt;&lt;volume&gt;69&lt;/volume&gt;&lt;number&gt;11-13&lt;/number&gt;&lt;keywords&gt;&lt;keyword&gt;cobalt tetraazacyclotetradecane mesoporous silica material prepn photocatalyst&lt;/keyword&gt;&lt;/keywords&gt;&lt;dates&gt;&lt;year&gt;2016&lt;/year&gt;&lt;pub-dates&gt;&lt;date&gt;//&lt;/date&gt;&lt;/pub-dates&gt;&lt;/dates&gt;&lt;publisher&gt;Taylor &amp;amp; Francis Ltd.&lt;/publisher&gt;&lt;isbn&gt;0095-8972&lt;/isbn&gt;&lt;work-type&gt;10.1080/00958972.2016.1190452&lt;/work-type&gt;&lt;urls&gt;&lt;/urls&gt;&lt;electronic-resource-num&gt;10.1080/00958972.2016.1190452&lt;/electronic-resource-num&gt;&lt;/record&gt;&lt;/Cite&gt;&lt;/EndNote&gt;</w:instrText>
      </w:r>
      <w:r w:rsidR="00177AFE" w:rsidRPr="00E547C3">
        <w:rPr>
          <w:rFonts w:ascii="Arial" w:hAnsi="Arial" w:cs="Arial"/>
          <w:sz w:val="22"/>
          <w:szCs w:val="22"/>
        </w:rPr>
        <w:fldChar w:fldCharType="separate"/>
      </w:r>
      <w:r w:rsidR="009F4BB3" w:rsidRPr="00E547C3">
        <w:rPr>
          <w:rFonts w:ascii="Arial" w:hAnsi="Arial" w:cs="Arial"/>
          <w:noProof/>
          <w:sz w:val="22"/>
          <w:szCs w:val="22"/>
        </w:rPr>
        <w:t>[47]</w:t>
      </w:r>
      <w:r w:rsidR="00177AFE" w:rsidRPr="00E547C3">
        <w:rPr>
          <w:rFonts w:ascii="Arial" w:hAnsi="Arial" w:cs="Arial"/>
          <w:sz w:val="22"/>
          <w:szCs w:val="22"/>
        </w:rPr>
        <w:fldChar w:fldCharType="end"/>
      </w:r>
      <w:r w:rsidR="00177AFE" w:rsidRPr="00E547C3">
        <w:rPr>
          <w:rFonts w:ascii="Arial" w:hAnsi="Arial" w:cs="Arial"/>
          <w:sz w:val="22"/>
          <w:szCs w:val="22"/>
        </w:rPr>
        <w:t>, and VO(IV)</w:t>
      </w:r>
      <w:r w:rsidR="00D2769A" w:rsidRPr="00E547C3">
        <w:rPr>
          <w:rFonts w:ascii="Arial" w:hAnsi="Arial" w:cs="Arial"/>
          <w:sz w:val="22"/>
          <w:szCs w:val="22"/>
        </w:rPr>
        <w:fldChar w:fldCharType="begin"/>
      </w:r>
      <w:r w:rsidR="009F4BB3" w:rsidRPr="00E547C3">
        <w:rPr>
          <w:rFonts w:ascii="Arial" w:hAnsi="Arial" w:cs="Arial"/>
          <w:sz w:val="22"/>
          <w:szCs w:val="22"/>
        </w:rPr>
        <w:instrText xml:space="preserve"> ADDIN EN.CITE &lt;EndNote&gt;&lt;Cite&gt;&lt;Author&gt;Drenchev&lt;/Author&gt;&lt;Year&gt;2014&lt;/Year&gt;&lt;RecNum&gt;401&lt;/RecNum&gt;&lt;DisplayText&gt;[48]&lt;/DisplayText&gt;&lt;record&gt;&lt;rec-number&gt;401&lt;/rec-number&gt;&lt;foreign-keys&gt;&lt;key app="EN" db-id="zav0f5fx5wvspcep0rb5seeydxspdretr2az" timestamp="1477312366"&gt;401&lt;/key&gt;&lt;/foreign-keys&gt;&lt;ref-type name="Journal Article"&gt;17&lt;/ref-type&gt;&lt;contributors&gt;&lt;authors&gt;&lt;author&gt;Drenchev, Nikola&lt;/author&gt;&lt;author&gt;Svadlak, Daniel&lt;/author&gt;&lt;author&gt;Setnicka, Michal&lt;/author&gt;&lt;author&gt;Cicimanec, Pavel&lt;/author&gt;&lt;author&gt;Bulanek, Roman&lt;/author&gt;&lt;/authors&gt;&lt;/contributors&gt;&lt;titles&gt;&lt;title&gt;Characterization of vanadium sites on vanadium-containing mesoporous silica catalysts and their catalytic behaviour in propane ODH&lt;/title&gt;&lt;secondary-title&gt;Sci. Pap. Univ. Pardubice, Ser. A&lt;/secondary-title&gt;&lt;/titles&gt;&lt;periodical&gt;&lt;full-title&gt;Sci. Pap. Univ. Pardubice, Ser. A&lt;/full-title&gt;&lt;/periodical&gt;&lt;pages&gt;273-290&lt;/pages&gt;&lt;volume&gt;20&lt;/volume&gt;&lt;keywords&gt;&lt;keyword&gt;vanadium site mesoporous silica catalyst propane ODH&lt;/keyword&gt;&lt;/keywords&gt;&lt;dates&gt;&lt;year&gt;2014&lt;/year&gt;&lt;pub-dates&gt;&lt;date&gt;//&lt;/date&gt;&lt;/pub-dates&gt;&lt;/dates&gt;&lt;publisher&gt;University of Pardubice&lt;/publisher&gt;&lt;isbn&gt;1211-5541&lt;/isbn&gt;&lt;urls&gt;&lt;/urls&gt;&lt;/record&gt;&lt;/Cite&gt;&lt;/EndNote&gt;</w:instrText>
      </w:r>
      <w:r w:rsidR="00D2769A" w:rsidRPr="00E547C3">
        <w:rPr>
          <w:rFonts w:ascii="Arial" w:hAnsi="Arial" w:cs="Arial"/>
          <w:sz w:val="22"/>
          <w:szCs w:val="22"/>
        </w:rPr>
        <w:fldChar w:fldCharType="separate"/>
      </w:r>
      <w:r w:rsidR="009F4BB3" w:rsidRPr="00E547C3">
        <w:rPr>
          <w:rFonts w:ascii="Arial" w:hAnsi="Arial" w:cs="Arial"/>
          <w:noProof/>
          <w:sz w:val="22"/>
          <w:szCs w:val="22"/>
        </w:rPr>
        <w:t>[48]</w:t>
      </w:r>
      <w:r w:rsidR="00D2769A" w:rsidRPr="00E547C3">
        <w:rPr>
          <w:rFonts w:ascii="Arial" w:hAnsi="Arial" w:cs="Arial"/>
          <w:sz w:val="22"/>
          <w:szCs w:val="22"/>
        </w:rPr>
        <w:fldChar w:fldCharType="end"/>
      </w:r>
      <w:r w:rsidR="00D2769A" w:rsidRPr="00E547C3">
        <w:rPr>
          <w:rFonts w:ascii="Arial" w:hAnsi="Arial" w:cs="Arial"/>
          <w:sz w:val="22"/>
          <w:szCs w:val="22"/>
        </w:rPr>
        <w:t xml:space="preserve"> have been reported.  By grafting these materials onto the surface of silica followed by calcination, </w:t>
      </w:r>
      <w:r w:rsidR="003577AD" w:rsidRPr="00E547C3">
        <w:rPr>
          <w:rFonts w:ascii="Arial" w:hAnsi="Arial" w:cs="Arial"/>
          <w:sz w:val="22"/>
          <w:szCs w:val="22"/>
        </w:rPr>
        <w:t>covalent</w:t>
      </w:r>
      <w:r w:rsidR="00D2769A" w:rsidRPr="00E547C3">
        <w:rPr>
          <w:rFonts w:ascii="Arial" w:hAnsi="Arial" w:cs="Arial"/>
          <w:sz w:val="22"/>
          <w:szCs w:val="22"/>
        </w:rPr>
        <w:t xml:space="preserve"> bonds are formed and</w:t>
      </w:r>
      <w:r w:rsidR="003577AD" w:rsidRPr="00E547C3">
        <w:rPr>
          <w:rFonts w:ascii="Arial" w:hAnsi="Arial" w:cs="Arial"/>
          <w:sz w:val="22"/>
          <w:szCs w:val="22"/>
        </w:rPr>
        <w:t xml:space="preserve"> the</w:t>
      </w:r>
      <w:r w:rsidR="00D2769A" w:rsidRPr="00E547C3">
        <w:rPr>
          <w:rFonts w:ascii="Arial" w:hAnsi="Arial" w:cs="Arial"/>
          <w:sz w:val="22"/>
          <w:szCs w:val="22"/>
        </w:rPr>
        <w:t xml:space="preserve"> remain</w:t>
      </w:r>
      <w:r w:rsidR="003577AD" w:rsidRPr="00E547C3">
        <w:rPr>
          <w:rFonts w:ascii="Arial" w:hAnsi="Arial" w:cs="Arial"/>
          <w:sz w:val="22"/>
          <w:szCs w:val="22"/>
        </w:rPr>
        <w:t>ing organic groups are removed</w:t>
      </w:r>
      <w:r w:rsidR="00D2769A" w:rsidRPr="00E547C3">
        <w:rPr>
          <w:rFonts w:ascii="Arial" w:hAnsi="Arial" w:cs="Arial"/>
          <w:sz w:val="22"/>
          <w:szCs w:val="22"/>
        </w:rPr>
        <w:t>.</w:t>
      </w:r>
      <w:r w:rsidR="003577AD" w:rsidRPr="00E547C3">
        <w:rPr>
          <w:rFonts w:ascii="Arial" w:hAnsi="Arial" w:cs="Arial"/>
          <w:sz w:val="22"/>
          <w:szCs w:val="22"/>
        </w:rPr>
        <w:t xml:space="preserve"> </w:t>
      </w:r>
      <w:r w:rsidR="00D2769A" w:rsidRPr="00E547C3">
        <w:rPr>
          <w:rFonts w:ascii="Arial" w:hAnsi="Arial" w:cs="Arial"/>
          <w:sz w:val="22"/>
          <w:szCs w:val="22"/>
        </w:rPr>
        <w:t xml:space="preserve"> Two different types of active sites can be formed, atomically dispersed, or polynuclear clusters.  However, in order to obtain atomically </w:t>
      </w:r>
      <w:r w:rsidR="00D2769A" w:rsidRPr="00E547C3">
        <w:rPr>
          <w:rFonts w:ascii="Arial" w:hAnsi="Arial" w:cs="Arial"/>
          <w:sz w:val="22"/>
          <w:szCs w:val="22"/>
        </w:rPr>
        <w:lastRenderedPageBreak/>
        <w:t>dispersed centers, the amount of precursor must be small enough to avoid the formation of M-O-M bridges leading to low concentrations of active site</w:t>
      </w:r>
      <w:r w:rsidR="00DB222F" w:rsidRPr="00E547C3">
        <w:rPr>
          <w:rFonts w:ascii="Arial" w:hAnsi="Arial" w:cs="Arial"/>
          <w:sz w:val="22"/>
          <w:szCs w:val="22"/>
        </w:rPr>
        <w:t>s</w:t>
      </w:r>
      <w:r w:rsidR="00D2769A" w:rsidRPr="00E547C3">
        <w:rPr>
          <w:rFonts w:ascii="Arial" w:hAnsi="Arial" w:cs="Arial"/>
          <w:sz w:val="22"/>
          <w:szCs w:val="22"/>
        </w:rPr>
        <w:t>.</w:t>
      </w:r>
    </w:p>
    <w:p w14:paraId="2303D115" w14:textId="77777777" w:rsidR="00373A50" w:rsidRPr="00E547C3" w:rsidRDefault="00373A50" w:rsidP="003577AD">
      <w:pPr>
        <w:pStyle w:val="ListParagraph"/>
        <w:spacing w:after="160" w:line="360" w:lineRule="auto"/>
        <w:jc w:val="both"/>
        <w:rPr>
          <w:rFonts w:ascii="Arial" w:hAnsi="Arial" w:cs="Arial"/>
          <w:i/>
          <w:sz w:val="22"/>
          <w:szCs w:val="22"/>
        </w:rPr>
      </w:pPr>
    </w:p>
    <w:p w14:paraId="21F8F070" w14:textId="20ED0D60" w:rsidR="00373A50" w:rsidRPr="00E547C3" w:rsidRDefault="001124E3" w:rsidP="00DB222F">
      <w:pPr>
        <w:pStyle w:val="ListParagraph"/>
        <w:spacing w:after="160" w:line="360" w:lineRule="auto"/>
        <w:jc w:val="both"/>
        <w:rPr>
          <w:rFonts w:ascii="Arial" w:hAnsi="Arial" w:cs="Arial"/>
          <w:sz w:val="22"/>
          <w:szCs w:val="22"/>
        </w:rPr>
      </w:pPr>
      <w:r w:rsidRPr="00E547C3">
        <w:rPr>
          <w:rFonts w:ascii="Arial" w:hAnsi="Arial" w:cs="Arial"/>
          <w:i/>
          <w:sz w:val="22"/>
          <w:szCs w:val="22"/>
        </w:rPr>
        <w:t>Atoms</w:t>
      </w:r>
      <w:r w:rsidR="001E2D82" w:rsidRPr="00E547C3">
        <w:rPr>
          <w:rFonts w:ascii="Arial" w:hAnsi="Arial" w:cs="Arial"/>
          <w:sz w:val="22"/>
          <w:szCs w:val="22"/>
        </w:rPr>
        <w:t xml:space="preserve"> – Single atoms are often </w:t>
      </w:r>
      <w:r w:rsidR="009B29AB" w:rsidRPr="00E547C3">
        <w:rPr>
          <w:rFonts w:ascii="Arial" w:hAnsi="Arial" w:cs="Arial"/>
          <w:sz w:val="22"/>
          <w:szCs w:val="22"/>
        </w:rPr>
        <w:t>localized to an oxygen anion vacancy in the</w:t>
      </w:r>
      <w:r w:rsidR="00DB222F" w:rsidRPr="00E547C3">
        <w:rPr>
          <w:rFonts w:ascii="Arial" w:hAnsi="Arial" w:cs="Arial"/>
          <w:sz w:val="22"/>
          <w:szCs w:val="22"/>
        </w:rPr>
        <w:t xml:space="preserve"> solid</w:t>
      </w:r>
      <w:r w:rsidR="009B29AB" w:rsidRPr="00E547C3">
        <w:rPr>
          <w:rFonts w:ascii="Arial" w:hAnsi="Arial" w:cs="Arial"/>
          <w:sz w:val="22"/>
          <w:szCs w:val="22"/>
        </w:rPr>
        <w:t xml:space="preserve"> support via electron charge transfer.</w:t>
      </w:r>
      <w:r w:rsidR="009B29AB" w:rsidRPr="00E547C3">
        <w:rPr>
          <w:rFonts w:ascii="Arial" w:hAnsi="Arial" w:cs="Arial"/>
          <w:sz w:val="22"/>
          <w:szCs w:val="22"/>
        </w:rPr>
        <w:fldChar w:fldCharType="begin"/>
      </w:r>
      <w:r w:rsidR="009F4BB3" w:rsidRPr="00E547C3">
        <w:rPr>
          <w:rFonts w:ascii="Arial" w:hAnsi="Arial" w:cs="Arial"/>
          <w:sz w:val="22"/>
          <w:szCs w:val="22"/>
        </w:rPr>
        <w:instrText xml:space="preserve"> ADDIN EN.CITE &lt;EndNote&gt;&lt;Cite&gt;&lt;Author&gt;Thomas&lt;/Author&gt;&lt;Year&gt;2005&lt;/Year&gt;&lt;RecNum&gt;234&lt;/RecNum&gt;&lt;DisplayText&gt;[40]&lt;/DisplayText&gt;&lt;record&gt;&lt;rec-number&gt;234&lt;/rec-number&gt;&lt;foreign-keys&gt;&lt;key app="EN" db-id="zav0f5fx5wvspcep0rb5seeydxspdretr2az" timestamp="1456152041"&gt;234&lt;/key&gt;&lt;/foreign-keys&gt;&lt;ref-type name="Journal Article"&gt;17&lt;/ref-type&gt;&lt;contributors&gt;&lt;authors&gt;&lt;author&gt;Thomas, John Meurig&lt;/author&gt;&lt;author&gt;Raja, Robert&lt;/author&gt;&lt;author&gt;Lewis, Dewi W.&lt;/author&gt;&lt;/authors&gt;&lt;/contributors&gt;&lt;titles&gt;&lt;title&gt;Single-site heterogeneous catalysts&lt;/title&gt;&lt;secondary-title&gt;Angew. Chem., Int. Ed.&lt;/secondary-title&gt;&lt;/titles&gt;&lt;periodical&gt;&lt;full-title&gt;Angew. Chem., Int. Ed.&lt;/full-title&gt;&lt;/periodical&gt;&lt;pages&gt;6456-6482&lt;/pages&gt;&lt;volume&gt;44&lt;/volume&gt;&lt;number&gt;40&lt;/number&gt;&lt;keywords&gt;&lt;keyword&gt;review single site heterogeneous catalyst&lt;/keyword&gt;&lt;/keywords&gt;&lt;dates&gt;&lt;year&gt;2005&lt;/year&gt;&lt;pub-dates&gt;&lt;date&gt;//&lt;/date&gt;&lt;/pub-dates&gt;&lt;/dates&gt;&lt;publisher&gt;Wiley-VCH Verlag GmbH &amp;amp; Co. KGaA&lt;/publisher&gt;&lt;isbn&gt;1433-7851&lt;/isbn&gt;&lt;work-type&gt;10.1002/anie.200462473&lt;/work-type&gt;&lt;urls&gt;&lt;/urls&gt;&lt;electronic-resource-num&gt;10.1002/anie.200462473&lt;/electronic-resource-num&gt;&lt;/record&gt;&lt;/Cite&gt;&lt;/EndNote&gt;</w:instrText>
      </w:r>
      <w:r w:rsidR="009B29AB" w:rsidRPr="00E547C3">
        <w:rPr>
          <w:rFonts w:ascii="Arial" w:hAnsi="Arial" w:cs="Arial"/>
          <w:sz w:val="22"/>
          <w:szCs w:val="22"/>
        </w:rPr>
        <w:fldChar w:fldCharType="separate"/>
      </w:r>
      <w:r w:rsidR="009F4BB3" w:rsidRPr="00E547C3">
        <w:rPr>
          <w:rFonts w:ascii="Arial" w:hAnsi="Arial" w:cs="Arial"/>
          <w:noProof/>
          <w:sz w:val="22"/>
          <w:szCs w:val="22"/>
        </w:rPr>
        <w:t>[40]</w:t>
      </w:r>
      <w:r w:rsidR="009B29AB" w:rsidRPr="00E547C3">
        <w:rPr>
          <w:rFonts w:ascii="Arial" w:hAnsi="Arial" w:cs="Arial"/>
          <w:sz w:val="22"/>
          <w:szCs w:val="22"/>
        </w:rPr>
        <w:fldChar w:fldCharType="end"/>
      </w:r>
      <w:r w:rsidR="009B29AB" w:rsidRPr="00E547C3">
        <w:rPr>
          <w:rFonts w:ascii="Arial" w:hAnsi="Arial" w:cs="Arial"/>
          <w:sz w:val="22"/>
          <w:szCs w:val="22"/>
        </w:rPr>
        <w:t xml:space="preserve">  Abbet and coworkers have shown that a single palladium atom supported on magnesia (MgO) is responsible for the cyclotrimerization of acetylene.</w:t>
      </w:r>
      <w:r w:rsidR="009B29AB" w:rsidRPr="00E547C3">
        <w:rPr>
          <w:rFonts w:ascii="Arial" w:hAnsi="Arial" w:cs="Arial"/>
          <w:sz w:val="22"/>
          <w:szCs w:val="22"/>
        </w:rPr>
        <w:fldChar w:fldCharType="begin"/>
      </w:r>
      <w:r w:rsidR="009F4BB3" w:rsidRPr="00E547C3">
        <w:rPr>
          <w:rFonts w:ascii="Arial" w:hAnsi="Arial" w:cs="Arial"/>
          <w:sz w:val="22"/>
          <w:szCs w:val="22"/>
        </w:rPr>
        <w:instrText xml:space="preserve"> ADDIN EN.CITE &lt;EndNote&gt;&lt;Cite&gt;&lt;Author&gt;Abbet&lt;/Author&gt;&lt;Year&gt;2000&lt;/Year&gt;&lt;RecNum&gt;403&lt;/RecNum&gt;&lt;DisplayText&gt;[49]&lt;/DisplayText&gt;&lt;record&gt;&lt;rec-number&gt;403&lt;/rec-number&gt;&lt;foreign-keys&gt;&lt;key app="EN" db-id="zav0f5fx5wvspcep0rb5seeydxspdretr2az" timestamp="1477312963"&gt;403&lt;/key&gt;&lt;/foreign-keys&gt;&lt;ref-type name="Journal Article"&gt;17&lt;/ref-type&gt;&lt;contributors&gt;&lt;authors&gt;&lt;author&gt;Abbet, S.&lt;/author&gt;&lt;author&gt;Sanchez, A.&lt;/author&gt;&lt;author&gt;Heiz, U.&lt;/author&gt;&lt;author&gt;Schneider, W. D.&lt;/author&gt;&lt;author&gt;Ferrari, A. M.&lt;/author&gt;&lt;author&gt;Pacchioni, G.&lt;/author&gt;&lt;author&gt;Roesch, N.&lt;/author&gt;&lt;/authors&gt;&lt;/contributors&gt;&lt;titles&gt;&lt;title&gt;Acetylene Cyclotrimerization on Supported Size-Selected Pdn Clusters (1 ≤ n ≤ 30): One Atom Is Enough!&lt;/title&gt;&lt;secondary-title&gt;J. Am. Chem. Soc.&lt;/secondary-title&gt;&lt;/titles&gt;&lt;periodical&gt;&lt;full-title&gt;J. Am. Chem. Soc.&lt;/full-title&gt;&lt;/periodical&gt;&lt;pages&gt;3453-3457&lt;/pages&gt;&lt;volume&gt;122&lt;/volume&gt;&lt;number&gt;14&lt;/number&gt;&lt;keywords&gt;&lt;keyword&gt;acetylene cyclotrimerization palladium cluster magnesium oxide mechanism&lt;/keyword&gt;&lt;keyword&gt;benzene prepn&lt;/keyword&gt;&lt;/keywords&gt;&lt;dates&gt;&lt;year&gt;2000&lt;/year&gt;&lt;pub-dates&gt;&lt;date&gt;//&lt;/date&gt;&lt;/pub-dates&gt;&lt;/dates&gt;&lt;publisher&gt;American Chemical Society&lt;/publisher&gt;&lt;isbn&gt;0002-7863&lt;/isbn&gt;&lt;work-type&gt;10.1021/ja9922476&lt;/work-type&gt;&lt;urls&gt;&lt;/urls&gt;&lt;electronic-resource-num&gt;10.1021/ja9922476&lt;/electronic-resource-num&gt;&lt;/record&gt;&lt;/Cite&gt;&lt;/EndNote&gt;</w:instrText>
      </w:r>
      <w:r w:rsidR="009B29AB" w:rsidRPr="00E547C3">
        <w:rPr>
          <w:rFonts w:ascii="Arial" w:hAnsi="Arial" w:cs="Arial"/>
          <w:sz w:val="22"/>
          <w:szCs w:val="22"/>
        </w:rPr>
        <w:fldChar w:fldCharType="separate"/>
      </w:r>
      <w:r w:rsidR="009F4BB3" w:rsidRPr="00E547C3">
        <w:rPr>
          <w:rFonts w:ascii="Arial" w:hAnsi="Arial" w:cs="Arial"/>
          <w:noProof/>
          <w:sz w:val="22"/>
          <w:szCs w:val="22"/>
        </w:rPr>
        <w:t>[49]</w:t>
      </w:r>
      <w:r w:rsidR="009B29AB" w:rsidRPr="00E547C3">
        <w:rPr>
          <w:rFonts w:ascii="Arial" w:hAnsi="Arial" w:cs="Arial"/>
          <w:sz w:val="22"/>
          <w:szCs w:val="22"/>
        </w:rPr>
        <w:fldChar w:fldCharType="end"/>
      </w:r>
      <w:r w:rsidR="001E2D82" w:rsidRPr="00E547C3">
        <w:rPr>
          <w:rFonts w:ascii="Arial" w:hAnsi="Arial" w:cs="Arial"/>
          <w:sz w:val="22"/>
          <w:szCs w:val="22"/>
        </w:rPr>
        <w:t xml:space="preserve"> </w:t>
      </w:r>
    </w:p>
    <w:p w14:paraId="7C0B0F43" w14:textId="77777777" w:rsidR="00DB222F" w:rsidRPr="00E547C3" w:rsidRDefault="00DB222F" w:rsidP="00DB222F">
      <w:pPr>
        <w:pStyle w:val="ListParagraph"/>
        <w:spacing w:after="160" w:line="360" w:lineRule="auto"/>
        <w:jc w:val="both"/>
        <w:rPr>
          <w:rFonts w:ascii="Arial" w:hAnsi="Arial" w:cs="Arial"/>
          <w:sz w:val="22"/>
          <w:szCs w:val="22"/>
        </w:rPr>
      </w:pPr>
    </w:p>
    <w:p w14:paraId="62DA23B8" w14:textId="55B5CE1A" w:rsidR="00D2769A" w:rsidRPr="00E547C3" w:rsidRDefault="00373A50" w:rsidP="007C7D94">
      <w:pPr>
        <w:pStyle w:val="ListParagraph"/>
        <w:spacing w:afterLines="160" w:after="384" w:line="360" w:lineRule="auto"/>
        <w:jc w:val="both"/>
        <w:rPr>
          <w:rFonts w:ascii="Arial" w:hAnsi="Arial" w:cs="Arial"/>
          <w:sz w:val="22"/>
          <w:szCs w:val="22"/>
        </w:rPr>
      </w:pPr>
      <w:r w:rsidRPr="00E547C3">
        <w:rPr>
          <w:rFonts w:ascii="Arial" w:hAnsi="Arial" w:cs="Arial"/>
          <w:i/>
          <w:sz w:val="22"/>
          <w:szCs w:val="22"/>
        </w:rPr>
        <w:t>Molecular Complexes</w:t>
      </w:r>
      <w:r w:rsidRPr="00E547C3">
        <w:rPr>
          <w:rFonts w:ascii="Arial" w:hAnsi="Arial" w:cs="Arial"/>
          <w:sz w:val="22"/>
          <w:szCs w:val="22"/>
        </w:rPr>
        <w:t xml:space="preserve"> </w:t>
      </w:r>
      <w:r w:rsidR="007F2BA0" w:rsidRPr="00E547C3">
        <w:rPr>
          <w:rFonts w:ascii="Arial" w:hAnsi="Arial" w:cs="Arial"/>
          <w:sz w:val="22"/>
          <w:szCs w:val="22"/>
        </w:rPr>
        <w:t>–</w:t>
      </w:r>
      <w:r w:rsidRPr="00E547C3">
        <w:rPr>
          <w:rFonts w:ascii="Arial" w:hAnsi="Arial" w:cs="Arial"/>
          <w:sz w:val="22"/>
          <w:szCs w:val="22"/>
        </w:rPr>
        <w:t xml:space="preserve"> </w:t>
      </w:r>
      <w:r w:rsidR="007F2BA0" w:rsidRPr="00E547C3">
        <w:rPr>
          <w:rFonts w:ascii="Arial" w:hAnsi="Arial" w:cs="Arial"/>
          <w:sz w:val="22"/>
          <w:szCs w:val="22"/>
        </w:rPr>
        <w:t>Like atoms and ions, molecular complexes are either grafted or tethered to the support.  However, molecular complexes are</w:t>
      </w:r>
      <w:r w:rsidR="0081085F" w:rsidRPr="00E547C3">
        <w:rPr>
          <w:rFonts w:ascii="Arial" w:hAnsi="Arial" w:cs="Arial"/>
          <w:sz w:val="22"/>
          <w:szCs w:val="22"/>
        </w:rPr>
        <w:t xml:space="preserve"> typically</w:t>
      </w:r>
      <w:r w:rsidR="007F2BA0" w:rsidRPr="00E547C3">
        <w:rPr>
          <w:rFonts w:ascii="Arial" w:hAnsi="Arial" w:cs="Arial"/>
          <w:sz w:val="22"/>
          <w:szCs w:val="22"/>
        </w:rPr>
        <w:t xml:space="preserve"> used when a non-symmetrical environment around the active site plays a key role in catalysis.  For example, </w:t>
      </w:r>
      <w:r w:rsidR="0081085F" w:rsidRPr="00E547C3">
        <w:rPr>
          <w:rFonts w:ascii="Arial" w:hAnsi="Arial" w:cs="Arial"/>
          <w:sz w:val="22"/>
          <w:szCs w:val="22"/>
        </w:rPr>
        <w:t>microcrystalline α-TiCl</w:t>
      </w:r>
      <w:r w:rsidR="0081085F" w:rsidRPr="00E547C3">
        <w:rPr>
          <w:rFonts w:ascii="Arial" w:hAnsi="Arial" w:cs="Arial"/>
          <w:sz w:val="22"/>
          <w:szCs w:val="22"/>
          <w:vertAlign w:val="subscript"/>
        </w:rPr>
        <w:t>3</w:t>
      </w:r>
      <w:r w:rsidR="0081085F" w:rsidRPr="00E547C3">
        <w:rPr>
          <w:rFonts w:ascii="Arial" w:hAnsi="Arial" w:cs="Arial"/>
          <w:sz w:val="22"/>
          <w:szCs w:val="22"/>
        </w:rPr>
        <w:t xml:space="preserve"> Ziegler-Natta catalysts have three different chloride vacancies: 1) at a regular site, 2) a step site, or 3) a corner site and thus lead to polymers with broad molecular weight distributions.  Ultimately, if the complex is anchored to a specific type of site, a more uniform distribution of molecular weights is produced simil</w:t>
      </w:r>
      <w:r w:rsidR="00D74490" w:rsidRPr="00E547C3">
        <w:rPr>
          <w:rFonts w:ascii="Arial" w:hAnsi="Arial" w:cs="Arial"/>
          <w:sz w:val="22"/>
          <w:szCs w:val="22"/>
        </w:rPr>
        <w:t>ar to homogeneous metallocenes.</w:t>
      </w:r>
      <w:r w:rsidR="00D74490" w:rsidRPr="00E547C3">
        <w:rPr>
          <w:rFonts w:ascii="Arial" w:hAnsi="Arial" w:cs="Arial"/>
          <w:sz w:val="22"/>
          <w:szCs w:val="22"/>
        </w:rPr>
        <w:fldChar w:fldCharType="begin">
          <w:fldData xml:space="preserve">PEVuZE5vdGU+PENpdGU+PEF1dGhvcj5UaG9tYXM8L0F1dGhvcj48WWVhcj4yMDA1PC9ZZWFyPjxS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</w:fldData>
        </w:fldChar>
      </w:r>
      <w:r w:rsidR="009F4BB3" w:rsidRPr="00E547C3">
        <w:rPr>
          <w:rFonts w:ascii="Arial" w:hAnsi="Arial" w:cs="Arial"/>
          <w:sz w:val="22"/>
          <w:szCs w:val="22"/>
        </w:rPr>
        <w:instrText xml:space="preserve"> ADDIN EN.CITE </w:instrText>
      </w:r>
      <w:r w:rsidR="009F4BB3" w:rsidRPr="00E547C3">
        <w:rPr>
          <w:rFonts w:ascii="Arial" w:hAnsi="Arial" w:cs="Arial"/>
          <w:sz w:val="22"/>
          <w:szCs w:val="22"/>
        </w:rPr>
        <w:fldChar w:fldCharType="begin">
          <w:fldData xml:space="preserve">PEVuZE5vdGU+PENpdGU+PEF1dGhvcj5UaG9tYXM8L0F1dGhvcj48WWVhcj4yMDA1PC9ZZWFyPjxS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</w:fldData>
        </w:fldChar>
      </w:r>
      <w:r w:rsidR="009F4BB3" w:rsidRPr="00E547C3">
        <w:rPr>
          <w:rFonts w:ascii="Arial" w:hAnsi="Arial" w:cs="Arial"/>
          <w:sz w:val="22"/>
          <w:szCs w:val="22"/>
        </w:rPr>
        <w:instrText xml:space="preserve"> ADDIN EN.CITE.DATA </w:instrText>
      </w:r>
      <w:r w:rsidR="009F4BB3" w:rsidRPr="00E547C3">
        <w:rPr>
          <w:rFonts w:ascii="Arial" w:hAnsi="Arial" w:cs="Arial"/>
          <w:sz w:val="22"/>
          <w:szCs w:val="22"/>
        </w:rPr>
      </w:r>
      <w:r w:rsidR="009F4BB3" w:rsidRPr="00E547C3">
        <w:rPr>
          <w:rFonts w:ascii="Arial" w:hAnsi="Arial" w:cs="Arial"/>
          <w:sz w:val="22"/>
          <w:szCs w:val="22"/>
        </w:rPr>
        <w:fldChar w:fldCharType="end"/>
      </w:r>
      <w:r w:rsidR="00D74490" w:rsidRPr="00E547C3">
        <w:rPr>
          <w:rFonts w:ascii="Arial" w:hAnsi="Arial" w:cs="Arial"/>
          <w:sz w:val="22"/>
          <w:szCs w:val="22"/>
        </w:rPr>
      </w:r>
      <w:r w:rsidR="00D74490" w:rsidRPr="00E547C3">
        <w:rPr>
          <w:rFonts w:ascii="Arial" w:hAnsi="Arial" w:cs="Arial"/>
          <w:sz w:val="22"/>
          <w:szCs w:val="22"/>
        </w:rPr>
        <w:fldChar w:fldCharType="separate"/>
      </w:r>
      <w:r w:rsidR="009F4BB3" w:rsidRPr="00E547C3">
        <w:rPr>
          <w:rFonts w:ascii="Arial" w:hAnsi="Arial" w:cs="Arial"/>
          <w:noProof/>
          <w:sz w:val="22"/>
          <w:szCs w:val="22"/>
        </w:rPr>
        <w:t>[40,50]</w:t>
      </w:r>
      <w:r w:rsidR="00D74490" w:rsidRPr="00E547C3">
        <w:rPr>
          <w:rFonts w:ascii="Arial" w:hAnsi="Arial" w:cs="Arial"/>
          <w:sz w:val="22"/>
          <w:szCs w:val="22"/>
        </w:rPr>
        <w:fldChar w:fldCharType="end"/>
      </w:r>
    </w:p>
    <w:p w14:paraId="4E0A2C70" w14:textId="77777777" w:rsidR="007C7D94" w:rsidRPr="00E547C3" w:rsidRDefault="007C7D94" w:rsidP="007C7D94">
      <w:pPr>
        <w:pStyle w:val="ListParagraph"/>
        <w:spacing w:afterLines="160" w:after="384" w:line="360" w:lineRule="auto"/>
        <w:jc w:val="both"/>
        <w:rPr>
          <w:rFonts w:ascii="Arial" w:hAnsi="Arial" w:cs="Arial"/>
          <w:sz w:val="22"/>
          <w:szCs w:val="22"/>
        </w:rPr>
      </w:pPr>
    </w:p>
    <w:p w14:paraId="7964D1DF" w14:textId="301139F2" w:rsidR="001124E3" w:rsidRPr="00E547C3" w:rsidRDefault="001124E3" w:rsidP="007C7D94">
      <w:pPr>
        <w:pStyle w:val="ListParagraph"/>
        <w:numPr>
          <w:ilvl w:val="0"/>
          <w:numId w:val="10"/>
        </w:numPr>
        <w:spacing w:afterLines="160" w:after="384" w:line="360" w:lineRule="auto"/>
        <w:jc w:val="both"/>
        <w:rPr>
          <w:rFonts w:ascii="Arial" w:hAnsi="Arial" w:cs="Arial"/>
          <w:sz w:val="22"/>
          <w:szCs w:val="22"/>
        </w:rPr>
      </w:pPr>
      <w:r w:rsidRPr="00E547C3">
        <w:rPr>
          <w:rFonts w:ascii="Arial" w:hAnsi="Arial" w:cs="Arial"/>
          <w:sz w:val="22"/>
          <w:szCs w:val="22"/>
        </w:rPr>
        <w:t>Supported organometallic complexes</w:t>
      </w:r>
      <w:r w:rsidR="00DB222F" w:rsidRPr="00E547C3">
        <w:rPr>
          <w:rFonts w:ascii="Arial" w:hAnsi="Arial" w:cs="Arial"/>
          <w:sz w:val="22"/>
          <w:szCs w:val="22"/>
        </w:rPr>
        <w:t xml:space="preserve"> – frequently, these single-</w:t>
      </w:r>
      <w:r w:rsidR="00521597" w:rsidRPr="00E547C3">
        <w:rPr>
          <w:rFonts w:ascii="Arial" w:hAnsi="Arial" w:cs="Arial"/>
          <w:sz w:val="22"/>
          <w:szCs w:val="22"/>
        </w:rPr>
        <w:t>site catalysts are used to improve enantioselectivity.</w:t>
      </w:r>
      <w:r w:rsidR="00521597" w:rsidRPr="00E547C3">
        <w:rPr>
          <w:rFonts w:ascii="Arial" w:hAnsi="Arial" w:cs="Arial"/>
          <w:sz w:val="22"/>
          <w:szCs w:val="22"/>
        </w:rPr>
        <w:fldChar w:fldCharType="begin"/>
      </w:r>
      <w:r w:rsidR="009F4BB3" w:rsidRPr="00E547C3">
        <w:rPr>
          <w:rFonts w:ascii="Arial" w:hAnsi="Arial" w:cs="Arial"/>
          <w:sz w:val="22"/>
          <w:szCs w:val="22"/>
        </w:rPr>
        <w:instrText xml:space="preserve"> ADDIN EN.CITE &lt;EndNote&gt;&lt;Cite&gt;&lt;Author&gt;Nicholas&lt;/Author&gt;&lt;Year&gt;2003&lt;/Year&gt;&lt;RecNum&gt;404&lt;/RecNum&gt;&lt;DisplayText&gt;[51]&lt;/DisplayText&gt;&lt;record&gt;&lt;rec-number&gt;404&lt;/rec-number&gt;&lt;foreign-keys&gt;&lt;key app="EN" db-id="zav0f5fx5wvspcep0rb5seeydxspdretr2az" timestamp="1477313824"&gt;404&lt;/key&gt;&lt;/foreign-keys&gt;&lt;ref-type name="Journal Article"&gt;17&lt;/ref-type&gt;&lt;contributors&gt;&lt;authors&gt;&lt;author&gt;Nicholas, Christopher P.&lt;/author&gt;&lt;author&gt;Ahn, Hongsang&lt;/author&gt;&lt;author&gt;Marks, Tobin J.&lt;/author&gt;&lt;/authors&gt;&lt;/contributors&gt;&lt;titles&gt;&lt;title&gt;Synthesis, Spectroscopy, and Catalytic Properties of Cationic Organozirconium Adsorbates on &amp;quot;Super Acidic&amp;quot; Sulfated Alumina. &amp;quot;Single-Site&amp;quot; Heterogeneous Catalysts with Virtually 100% Active Sites&lt;/title&gt;&lt;secondary-title&gt;J. Am. Chem. Soc.&lt;/secondary-title&gt;&lt;/titles&gt;&lt;periodical&gt;&lt;full-title&gt;J. Am. Chem. Soc.&lt;/full-title&gt;&lt;/periodical&gt;&lt;pages&gt;4325-4331&lt;/pages&gt;&lt;volume&gt;125&lt;/volume&gt;&lt;number&gt;14&lt;/number&gt;&lt;keywords&gt;&lt;keyword&gt;sulfated alumina chemisorption zirconocene active site polymn catalyst&lt;/keyword&gt;&lt;keyword&gt;hydrogenation catalyst zirconocene sulfated alumina benzene&lt;/keyword&gt;&lt;keyword&gt;ethylene polymn zirconium complex adsorbate sulfated alumina catalyst&lt;/keyword&gt;&lt;/keywords&gt;&lt;dates&gt;&lt;year&gt;2003&lt;/year&gt;&lt;pub-dates&gt;&lt;date&gt;//&lt;/date&gt;&lt;/pub-dates&gt;&lt;/dates&gt;&lt;publisher&gt;American Chemical Society&lt;/publisher&gt;&lt;isbn&gt;0002-7863&lt;/isbn&gt;&lt;work-type&gt;10.1021/ja0212213&lt;/work-type&gt;&lt;urls&gt;&lt;/urls&gt;&lt;electronic-resource-num&gt;10.1021/ja0212213&lt;/electronic-resource-num&gt;&lt;/record&gt;&lt;/Cite&gt;&lt;/EndNote&gt;</w:instrText>
      </w:r>
      <w:r w:rsidR="00521597" w:rsidRPr="00E547C3">
        <w:rPr>
          <w:rFonts w:ascii="Arial" w:hAnsi="Arial" w:cs="Arial"/>
          <w:sz w:val="22"/>
          <w:szCs w:val="22"/>
        </w:rPr>
        <w:fldChar w:fldCharType="separate"/>
      </w:r>
      <w:r w:rsidR="009F4BB3" w:rsidRPr="00E547C3">
        <w:rPr>
          <w:rFonts w:ascii="Arial" w:hAnsi="Arial" w:cs="Arial"/>
          <w:noProof/>
          <w:sz w:val="22"/>
          <w:szCs w:val="22"/>
        </w:rPr>
        <w:t>[51]</w:t>
      </w:r>
      <w:r w:rsidR="00521597" w:rsidRPr="00E547C3">
        <w:rPr>
          <w:rFonts w:ascii="Arial" w:hAnsi="Arial" w:cs="Arial"/>
          <w:sz w:val="22"/>
          <w:szCs w:val="22"/>
        </w:rPr>
        <w:fldChar w:fldCharType="end"/>
      </w:r>
      <w:r w:rsidR="00521597" w:rsidRPr="00E547C3">
        <w:rPr>
          <w:rFonts w:ascii="Arial" w:hAnsi="Arial" w:cs="Arial"/>
          <w:sz w:val="22"/>
          <w:szCs w:val="22"/>
        </w:rPr>
        <w:t xml:space="preserve">  </w:t>
      </w:r>
      <w:r w:rsidR="00405A79" w:rsidRPr="00E547C3">
        <w:rPr>
          <w:rFonts w:ascii="Arial" w:hAnsi="Arial" w:cs="Arial"/>
          <w:sz w:val="22"/>
          <w:szCs w:val="22"/>
        </w:rPr>
        <w:t>The idea behind suppo</w:t>
      </w:r>
      <w:r w:rsidR="002047EA" w:rsidRPr="00E547C3">
        <w:rPr>
          <w:rFonts w:ascii="Arial" w:hAnsi="Arial" w:cs="Arial"/>
          <w:sz w:val="22"/>
          <w:szCs w:val="22"/>
        </w:rPr>
        <w:t>rted organometallic complexes is</w:t>
      </w:r>
      <w:r w:rsidR="00DB222F" w:rsidRPr="00E547C3">
        <w:rPr>
          <w:rFonts w:ascii="Arial" w:hAnsi="Arial" w:cs="Arial"/>
          <w:sz w:val="22"/>
          <w:szCs w:val="22"/>
        </w:rPr>
        <w:t xml:space="preserve"> to take</w:t>
      </w:r>
      <w:r w:rsidR="002047EA" w:rsidRPr="00E547C3">
        <w:rPr>
          <w:rFonts w:ascii="Arial" w:hAnsi="Arial" w:cs="Arial"/>
          <w:sz w:val="22"/>
          <w:szCs w:val="22"/>
        </w:rPr>
        <w:t xml:space="preserve"> homogeneous </w:t>
      </w:r>
      <w:r w:rsidR="00DB222F" w:rsidRPr="00E547C3">
        <w:rPr>
          <w:rFonts w:ascii="Arial" w:hAnsi="Arial" w:cs="Arial"/>
          <w:sz w:val="22"/>
          <w:szCs w:val="22"/>
        </w:rPr>
        <w:t>analogue</w:t>
      </w:r>
      <w:r w:rsidR="00405A79" w:rsidRPr="00E547C3">
        <w:rPr>
          <w:rFonts w:ascii="Arial" w:hAnsi="Arial" w:cs="Arial"/>
          <w:sz w:val="22"/>
          <w:szCs w:val="22"/>
        </w:rPr>
        <w:t xml:space="preserve"> and tether it to a silica support.</w:t>
      </w:r>
      <w:r w:rsidR="00405A79" w:rsidRPr="00E547C3">
        <w:rPr>
          <w:rFonts w:ascii="Arial" w:hAnsi="Arial" w:cs="Arial"/>
          <w:sz w:val="22"/>
          <w:szCs w:val="22"/>
        </w:rPr>
        <w:fldChar w:fldCharType="begin"/>
      </w:r>
      <w:r w:rsidR="009F4BB3" w:rsidRPr="00E547C3">
        <w:rPr>
          <w:rFonts w:ascii="Arial" w:hAnsi="Arial" w:cs="Arial"/>
          <w:sz w:val="22"/>
          <w:szCs w:val="22"/>
        </w:rPr>
        <w:instrText xml:space="preserve"> ADDIN EN.CITE &lt;EndNote&gt;&lt;Cite&gt;&lt;Author&gt;Coperet&lt;/Author&gt;&lt;Year&gt;2003&lt;/Year&gt;&lt;RecNum&gt;406&lt;/RecNum&gt;&lt;DisplayText&gt;[52]&lt;/DisplayText&gt;&lt;record&gt;&lt;rec-number&gt;406&lt;/rec-number&gt;&lt;foreign-keys&gt;&lt;key app="EN" db-id="zav0f5fx5wvspcep0rb5seeydxspdretr2az" timestamp="1477314641"&gt;406&lt;/key&gt;&lt;/foreign-keys&gt;&lt;ref-type name="Journal Article"&gt;17&lt;/ref-type&gt;&lt;contributors&gt;&lt;authors&gt;&lt;author&gt;Coperet, Christophe&lt;/author&gt;&lt;author&gt;Chabanas, Mathieu&lt;/author&gt;&lt;author&gt;Saint-Arroman, Romain Petroff&lt;/author&gt;&lt;author&gt;Basset, Jean-Marie&lt;/author&gt;&lt;/authors&gt;&lt;/contributors&gt;&lt;titles&gt;&lt;title&gt;Homogeneous and heterogeneous catalysis: bridging the gap through surface organometallic chemistry&lt;/title&gt;&lt;secondary-title&gt;Angew. Chem., Int. Ed.&lt;/secondary-title&gt;&lt;/titles&gt;&lt;periodical&gt;&lt;full-title&gt;Angew. Chem., Int. Ed.&lt;/full-title&gt;&lt;/periodical&gt;&lt;pages&gt;156-181&lt;/pages&gt;&lt;volume&gt;42&lt;/volume&gt;&lt;number&gt;2&lt;/number&gt;&lt;keywords&gt;&lt;keyword&gt;review homogeneous heterogeneous catalysis surface organometallic chem&lt;/keyword&gt;&lt;/keywords&gt;&lt;dates&gt;&lt;year&gt;2003&lt;/year&gt;&lt;pub-dates&gt;&lt;date&gt;//&lt;/date&gt;&lt;/pub-dates&gt;&lt;/dates&gt;&lt;publisher&gt;Wiley-VCH Verlag GmbH &amp;amp; Co. KGaA&lt;/publisher&gt;&lt;isbn&gt;1433-7851&lt;/isbn&gt;&lt;work-type&gt;10.1002/anie.200390072&lt;/work-type&gt;&lt;urls&gt;&lt;/urls&gt;&lt;electronic-resource-num&gt;10.1002/anie.200390072&lt;/electronic-resource-num&gt;&lt;/record&gt;&lt;/Cite&gt;&lt;/EndNote&gt;</w:instrText>
      </w:r>
      <w:r w:rsidR="00405A79" w:rsidRPr="00E547C3">
        <w:rPr>
          <w:rFonts w:ascii="Arial" w:hAnsi="Arial" w:cs="Arial"/>
          <w:sz w:val="22"/>
          <w:szCs w:val="22"/>
        </w:rPr>
        <w:fldChar w:fldCharType="separate"/>
      </w:r>
      <w:r w:rsidR="009F4BB3" w:rsidRPr="00E547C3">
        <w:rPr>
          <w:rFonts w:ascii="Arial" w:hAnsi="Arial" w:cs="Arial"/>
          <w:noProof/>
          <w:sz w:val="22"/>
          <w:szCs w:val="22"/>
        </w:rPr>
        <w:t>[52]</w:t>
      </w:r>
      <w:r w:rsidR="00405A79" w:rsidRPr="00E547C3">
        <w:rPr>
          <w:rFonts w:ascii="Arial" w:hAnsi="Arial" w:cs="Arial"/>
          <w:sz w:val="22"/>
          <w:szCs w:val="22"/>
        </w:rPr>
        <w:fldChar w:fldCharType="end"/>
      </w:r>
      <w:r w:rsidR="00405A79" w:rsidRPr="00E547C3">
        <w:rPr>
          <w:rFonts w:ascii="Arial" w:hAnsi="Arial" w:cs="Arial"/>
          <w:sz w:val="22"/>
          <w:szCs w:val="22"/>
        </w:rPr>
        <w:t xml:space="preserve">  In order to link the active site to the support without unwanted interactions, the silica support is modified with spacers such as tri-alkoxysilane or sulfonate,</w:t>
      </w:r>
      <w:r w:rsidR="002047EA" w:rsidRPr="00E547C3">
        <w:rPr>
          <w:rFonts w:ascii="Arial" w:hAnsi="Arial" w:cs="Arial"/>
          <w:sz w:val="22"/>
          <w:szCs w:val="22"/>
        </w:rPr>
        <w:t xml:space="preserve"> </w:t>
      </w:r>
      <w:r w:rsidR="002047EA" w:rsidRPr="00E547C3">
        <w:rPr>
          <w:rFonts w:ascii="Arial" w:hAnsi="Arial" w:cs="Arial"/>
          <w:sz w:val="22"/>
          <w:szCs w:val="22"/>
        </w:rPr>
        <w:fldChar w:fldCharType="begin"/>
      </w:r>
      <w:r w:rsidR="002047EA" w:rsidRPr="00E547C3">
        <w:rPr>
          <w:rFonts w:ascii="Arial" w:hAnsi="Arial" w:cs="Arial"/>
          <w:sz w:val="22"/>
          <w:szCs w:val="22"/>
        </w:rPr>
        <w:instrText xml:space="preserve"> REF _Ref465466557 \h  \* MERGEFORMAT </w:instrText>
      </w:r>
      <w:r w:rsidR="002047EA" w:rsidRPr="00E547C3">
        <w:rPr>
          <w:rFonts w:ascii="Arial" w:hAnsi="Arial" w:cs="Arial"/>
          <w:sz w:val="22"/>
          <w:szCs w:val="22"/>
        </w:rPr>
      </w:r>
      <w:r w:rsidR="002047EA" w:rsidRPr="00E547C3">
        <w:rPr>
          <w:rFonts w:ascii="Arial" w:hAnsi="Arial" w:cs="Arial"/>
          <w:sz w:val="22"/>
          <w:szCs w:val="22"/>
        </w:rPr>
        <w:fldChar w:fldCharType="separate"/>
      </w:r>
      <w:r w:rsidR="00B01117" w:rsidRPr="00B01117">
        <w:rPr>
          <w:rFonts w:ascii="Arial" w:hAnsi="Arial" w:cs="Arial"/>
          <w:color w:val="000000" w:themeColor="text1"/>
          <w:sz w:val="22"/>
        </w:rPr>
        <w:t xml:space="preserve">Figure </w:t>
      </w:r>
      <w:r w:rsidR="00B01117" w:rsidRPr="00B01117">
        <w:rPr>
          <w:rFonts w:ascii="Arial" w:hAnsi="Arial" w:cs="Arial"/>
          <w:noProof/>
          <w:color w:val="000000" w:themeColor="text1"/>
          <w:sz w:val="22"/>
        </w:rPr>
        <w:t>10</w:t>
      </w:r>
      <w:r w:rsidR="002047EA" w:rsidRPr="00E547C3">
        <w:rPr>
          <w:rFonts w:ascii="Arial" w:hAnsi="Arial" w:cs="Arial"/>
          <w:sz w:val="22"/>
          <w:szCs w:val="22"/>
        </w:rPr>
        <w:fldChar w:fldCharType="end"/>
      </w:r>
      <w:r w:rsidR="00DB222F" w:rsidRPr="00E547C3">
        <w:rPr>
          <w:rFonts w:ascii="Arial" w:hAnsi="Arial" w:cs="Arial"/>
          <w:sz w:val="22"/>
          <w:szCs w:val="22"/>
        </w:rPr>
        <w:t>,</w:t>
      </w:r>
      <w:r w:rsidR="002047EA" w:rsidRPr="00E547C3">
        <w:rPr>
          <w:rFonts w:ascii="Arial" w:hAnsi="Arial" w:cs="Arial"/>
          <w:sz w:val="22"/>
          <w:szCs w:val="22"/>
        </w:rPr>
        <w:t xml:space="preserve"> and then passivate</w:t>
      </w:r>
      <w:r w:rsidR="00DB222F" w:rsidRPr="00E547C3">
        <w:rPr>
          <w:rFonts w:ascii="Arial" w:hAnsi="Arial" w:cs="Arial"/>
          <w:sz w:val="22"/>
          <w:szCs w:val="22"/>
        </w:rPr>
        <w:t>d</w:t>
      </w:r>
      <w:r w:rsidR="00405A79" w:rsidRPr="00E547C3">
        <w:rPr>
          <w:rFonts w:ascii="Arial" w:hAnsi="Arial" w:cs="Arial"/>
          <w:sz w:val="22"/>
          <w:szCs w:val="22"/>
        </w:rPr>
        <w:t xml:space="preserve"> prior to incorporating the active site.</w:t>
      </w:r>
      <w:r w:rsidR="00405A79" w:rsidRPr="00E547C3">
        <w:rPr>
          <w:rFonts w:ascii="Arial" w:hAnsi="Arial" w:cs="Arial"/>
          <w:sz w:val="22"/>
          <w:szCs w:val="22"/>
        </w:rPr>
        <w:fldChar w:fldCharType="begin">
          <w:fldData xml:space="preserve">PEVuZE5vdGU+PENpdGU+PEF1dGhvcj5CaWFuY2hpbmk8L0F1dGhvcj48WWVhcj4xOTk5PC9ZZWFy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</w:fldData>
        </w:fldChar>
      </w:r>
      <w:r w:rsidR="009F4BB3" w:rsidRPr="00E547C3">
        <w:rPr>
          <w:rFonts w:ascii="Arial" w:hAnsi="Arial" w:cs="Arial"/>
          <w:sz w:val="22"/>
          <w:szCs w:val="22"/>
        </w:rPr>
        <w:instrText xml:space="preserve"> ADDIN EN.CITE </w:instrText>
      </w:r>
      <w:r w:rsidR="009F4BB3" w:rsidRPr="00E547C3">
        <w:rPr>
          <w:rFonts w:ascii="Arial" w:hAnsi="Arial" w:cs="Arial"/>
          <w:sz w:val="22"/>
          <w:szCs w:val="22"/>
        </w:rPr>
        <w:fldChar w:fldCharType="begin">
          <w:fldData xml:space="preserve">PEVuZE5vdGU+PENpdGU+PEF1dGhvcj5CaWFuY2hpbmk8L0F1dGhvcj48WWVhcj4xOTk5PC9ZZWFy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</w:fldData>
        </w:fldChar>
      </w:r>
      <w:r w:rsidR="009F4BB3" w:rsidRPr="00E547C3">
        <w:rPr>
          <w:rFonts w:ascii="Arial" w:hAnsi="Arial" w:cs="Arial"/>
          <w:sz w:val="22"/>
          <w:szCs w:val="22"/>
        </w:rPr>
        <w:instrText xml:space="preserve"> ADDIN EN.CITE.DATA </w:instrText>
      </w:r>
      <w:r w:rsidR="009F4BB3" w:rsidRPr="00E547C3">
        <w:rPr>
          <w:rFonts w:ascii="Arial" w:hAnsi="Arial" w:cs="Arial"/>
          <w:sz w:val="22"/>
          <w:szCs w:val="22"/>
        </w:rPr>
      </w:r>
      <w:r w:rsidR="009F4BB3" w:rsidRPr="00E547C3">
        <w:rPr>
          <w:rFonts w:ascii="Arial" w:hAnsi="Arial" w:cs="Arial"/>
          <w:sz w:val="22"/>
          <w:szCs w:val="22"/>
        </w:rPr>
        <w:fldChar w:fldCharType="end"/>
      </w:r>
      <w:r w:rsidR="00405A79" w:rsidRPr="00E547C3">
        <w:rPr>
          <w:rFonts w:ascii="Arial" w:hAnsi="Arial" w:cs="Arial"/>
          <w:sz w:val="22"/>
          <w:szCs w:val="22"/>
        </w:rPr>
      </w:r>
      <w:r w:rsidR="00405A79" w:rsidRPr="00E547C3">
        <w:rPr>
          <w:rFonts w:ascii="Arial" w:hAnsi="Arial" w:cs="Arial"/>
          <w:sz w:val="22"/>
          <w:szCs w:val="22"/>
        </w:rPr>
        <w:fldChar w:fldCharType="separate"/>
      </w:r>
      <w:r w:rsidR="009F4BB3" w:rsidRPr="00E547C3">
        <w:rPr>
          <w:rFonts w:ascii="Arial" w:hAnsi="Arial" w:cs="Arial"/>
          <w:noProof/>
          <w:sz w:val="22"/>
          <w:szCs w:val="22"/>
        </w:rPr>
        <w:t>[53,54]</w:t>
      </w:r>
      <w:r w:rsidR="00405A79" w:rsidRPr="00E547C3">
        <w:rPr>
          <w:rFonts w:ascii="Arial" w:hAnsi="Arial" w:cs="Arial"/>
          <w:sz w:val="22"/>
          <w:szCs w:val="22"/>
        </w:rPr>
        <w:fldChar w:fldCharType="end"/>
      </w:r>
      <w:r w:rsidR="00405A79" w:rsidRPr="00E547C3">
        <w:rPr>
          <w:rFonts w:ascii="Arial" w:hAnsi="Arial" w:cs="Arial"/>
          <w:sz w:val="22"/>
          <w:szCs w:val="22"/>
        </w:rPr>
        <w:t xml:space="preserve">  This ensures site isolation and</w:t>
      </w:r>
      <w:r w:rsidR="002047EA" w:rsidRPr="00E547C3">
        <w:rPr>
          <w:rFonts w:ascii="Arial" w:hAnsi="Arial" w:cs="Arial"/>
          <w:sz w:val="22"/>
          <w:szCs w:val="22"/>
        </w:rPr>
        <w:t xml:space="preserve"> reduces</w:t>
      </w:r>
      <w:r w:rsidR="00405A79" w:rsidRPr="00E547C3">
        <w:rPr>
          <w:rFonts w:ascii="Arial" w:hAnsi="Arial" w:cs="Arial"/>
          <w:sz w:val="22"/>
          <w:szCs w:val="22"/>
        </w:rPr>
        <w:t xml:space="preserve"> unwanted reactions with the silica surface. </w:t>
      </w:r>
    </w:p>
    <w:p w14:paraId="0C304C17" w14:textId="77777777" w:rsidR="00DB222F" w:rsidRPr="00E547C3" w:rsidRDefault="00DB222F" w:rsidP="00DB222F">
      <w:pPr>
        <w:pStyle w:val="ListParagraph"/>
        <w:spacing w:afterLines="160" w:after="384" w:line="360" w:lineRule="auto"/>
        <w:jc w:val="both"/>
        <w:rPr>
          <w:rFonts w:ascii="Arial" w:hAnsi="Arial" w:cs="Arial"/>
          <w:sz w:val="22"/>
          <w:szCs w:val="22"/>
        </w:rPr>
      </w:pPr>
    </w:p>
    <w:p w14:paraId="7A7C8AA0" w14:textId="6FA136DF" w:rsidR="002047EA" w:rsidRPr="00E547C3" w:rsidRDefault="002047EA" w:rsidP="007C7D94">
      <w:pPr>
        <w:pStyle w:val="ListParagraph"/>
        <w:numPr>
          <w:ilvl w:val="0"/>
          <w:numId w:val="10"/>
        </w:numPr>
        <w:spacing w:afterLines="160" w:after="384" w:line="360" w:lineRule="auto"/>
        <w:jc w:val="both"/>
        <w:rPr>
          <w:rFonts w:ascii="Arial" w:hAnsi="Arial" w:cs="Arial"/>
          <w:sz w:val="22"/>
          <w:szCs w:val="22"/>
        </w:rPr>
      </w:pPr>
      <w:r w:rsidRPr="00E547C3">
        <w:rPr>
          <w:rFonts w:ascii="Arial" w:hAnsi="Arial" w:cs="Arial"/>
          <w:sz w:val="22"/>
        </w:rPr>
        <w:t>Ship-i</w:t>
      </w:r>
      <w:r w:rsidR="00DB222F" w:rsidRPr="00E547C3">
        <w:rPr>
          <w:rFonts w:ascii="Arial" w:hAnsi="Arial" w:cs="Arial"/>
          <w:sz w:val="22"/>
        </w:rPr>
        <w:t>n-bottle catalysts – refers to</w:t>
      </w:r>
      <w:r w:rsidRPr="00E547C3">
        <w:rPr>
          <w:rFonts w:ascii="Arial" w:hAnsi="Arial" w:cs="Arial"/>
          <w:sz w:val="22"/>
        </w:rPr>
        <w:t xml:space="preserve"> large guest molecules being encapsulated inside the cage of </w:t>
      </w:r>
      <w:r w:rsidR="009E57DF" w:rsidRPr="00E547C3">
        <w:rPr>
          <w:rFonts w:ascii="Arial" w:hAnsi="Arial" w:cs="Arial"/>
          <w:sz w:val="22"/>
        </w:rPr>
        <w:t>zeolitic</w:t>
      </w:r>
      <w:r w:rsidRPr="00E547C3">
        <w:rPr>
          <w:rFonts w:ascii="Arial" w:hAnsi="Arial" w:cs="Arial"/>
          <w:sz w:val="22"/>
        </w:rPr>
        <w:t xml:space="preserve"> material.  The active sites are not on the external surface of the material but they are essentially trapped without the possibility of diffusing out of the system.  In comparison to grafting and tethering which alter the catalytic active site by covalent bonding</w:t>
      </w:r>
      <w:r w:rsidR="00DB222F" w:rsidRPr="00E547C3">
        <w:rPr>
          <w:rFonts w:ascii="Arial" w:hAnsi="Arial" w:cs="Arial"/>
          <w:sz w:val="22"/>
        </w:rPr>
        <w:t>, the ship in a bottle approach</w:t>
      </w:r>
      <w:r w:rsidRPr="00E547C3">
        <w:rPr>
          <w:rFonts w:ascii="Arial" w:hAnsi="Arial" w:cs="Arial"/>
          <w:sz w:val="22"/>
        </w:rPr>
        <w:t xml:space="preserve"> does not alter the catalysts in any way and therefore, does not alter any of the properties of its homogeneous analog.  This is of particular importance when catalysts are designed to optimize enantioselectivity.</w:t>
      </w:r>
      <w:r w:rsidRPr="00E547C3">
        <w:rPr>
          <w:rFonts w:ascii="Arial" w:hAnsi="Arial" w:cs="Arial"/>
          <w:sz w:val="22"/>
        </w:rPr>
        <w:fldChar w:fldCharType="begin"/>
      </w:r>
      <w:r w:rsidRPr="00E547C3">
        <w:rPr>
          <w:rFonts w:ascii="Arial" w:hAnsi="Arial" w:cs="Arial"/>
          <w:sz w:val="22"/>
        </w:rPr>
        <w:instrText xml:space="preserve"> ADDIN EN.CITE &lt;EndNote&gt;&lt;Cite&gt;&lt;Author&gt;Corma&lt;/Author&gt;&lt;Year&gt;2004&lt;/Year&gt;&lt;RecNum&gt;410&lt;/RecNum&gt;&lt;DisplayText&gt;[55]&lt;/DisplayText&gt;&lt;record&gt;&lt;rec-number&gt;410&lt;/rec-number&gt;&lt;foreign-keys&gt;&lt;key app="EN" db-id="zav0f5fx5wvspcep0rb5seeydxspdretr2az" timestamp="1477316835"&gt;410&lt;/key&gt;&lt;/foreign-keys&gt;&lt;ref-type name="Journal Article"&gt;17&lt;/ref-type&gt;&lt;contributors&gt;&lt;authors&gt;&lt;author&gt;Corma, Avelino&lt;/author&gt;&lt;author&gt;Garcia, Hermenegildo&lt;/author&gt;&lt;/authors&gt;&lt;/contributors&gt;&lt;titles&gt;&lt;title&gt;Supramolecular host-guest systems in zeolites prepared by ship-in-a-bottle synthesis&lt;/title&gt;&lt;secondary-title&gt;Eur. J. Inorg. Chem.&lt;/secondary-title&gt;&lt;/titles&gt;&lt;periodical&gt;&lt;full-title&gt;Eur. J. Inorg. Chem.&lt;/full-title&gt;&lt;/periodical&gt;&lt;pages&gt;1143-1164&lt;/pages&gt;&lt;number&gt;6&lt;/number&gt;&lt;keywords&gt;&lt;keyword&gt;review supramol host guest zeolite prepd ship bottle synthesis&lt;/keyword&gt;&lt;keyword&gt;catalyst supramol host guest zeolite review&lt;/keyword&gt;&lt;keyword&gt;photocatalyst supramol host guest zeolite review&lt;/keyword&gt;&lt;keyword&gt;sensor supramol host guest zeolite review&lt;/keyword&gt;&lt;keyword&gt;mol machine supramol host guest zeolite review&lt;/keyword&gt;&lt;/keywords&gt;&lt;dates&gt;&lt;year&gt;2004&lt;/year&gt;&lt;pub-dates&gt;&lt;date&gt;//&lt;/date&gt;&lt;/pub-dates&gt;&lt;/dates&gt;&lt;publisher&gt;Wiley-VCH Verlag GmbH &amp;amp; Co. KGaA&lt;/publisher&gt;&lt;isbn&gt;1434-1948&lt;/isbn&gt;&lt;work-type&gt;10.1002/ejic.200300831&lt;/work-type&gt;&lt;urls&gt;&lt;/urls&gt;&lt;electronic-resource-num&gt;10.1002/ejic.200300831&lt;/electronic-resource-num&gt;&lt;/record&gt;&lt;/Cite&gt;&lt;/EndNote&gt;</w:instrText>
      </w:r>
      <w:r w:rsidRPr="00E547C3">
        <w:rPr>
          <w:rFonts w:ascii="Arial" w:hAnsi="Arial" w:cs="Arial"/>
          <w:sz w:val="22"/>
        </w:rPr>
        <w:fldChar w:fldCharType="separate"/>
      </w:r>
      <w:r w:rsidRPr="00E547C3">
        <w:rPr>
          <w:rFonts w:ascii="Arial" w:hAnsi="Arial" w:cs="Arial"/>
          <w:noProof/>
          <w:sz w:val="22"/>
        </w:rPr>
        <w:t>[55]</w:t>
      </w:r>
      <w:r w:rsidRPr="00E547C3">
        <w:rPr>
          <w:rFonts w:ascii="Arial" w:hAnsi="Arial" w:cs="Arial"/>
          <w:sz w:val="22"/>
        </w:rPr>
        <w:fldChar w:fldCharType="end"/>
      </w:r>
    </w:p>
    <w:p w14:paraId="011124AA" w14:textId="20CB7423" w:rsidR="002047EA" w:rsidRPr="00E547C3" w:rsidRDefault="002047EA" w:rsidP="002047EA">
      <w:pPr>
        <w:spacing w:line="360" w:lineRule="auto"/>
        <w:jc w:val="both"/>
        <w:rPr>
          <w:rFonts w:ascii="Arial" w:hAnsi="Arial" w:cs="Arial"/>
        </w:rPr>
      </w:pPr>
    </w:p>
    <w:p w14:paraId="38331A2A" w14:textId="54AA6167" w:rsidR="002047EA" w:rsidRPr="00E547C3" w:rsidRDefault="002047EA" w:rsidP="002047EA">
      <w:pPr>
        <w:spacing w:line="360" w:lineRule="auto"/>
        <w:jc w:val="both"/>
        <w:rPr>
          <w:rFonts w:ascii="Arial" w:hAnsi="Arial" w:cs="Arial"/>
        </w:rPr>
      </w:pPr>
    </w:p>
    <w:p w14:paraId="39608B85" w14:textId="77777777" w:rsidR="002047EA" w:rsidRPr="00E547C3" w:rsidRDefault="002047EA" w:rsidP="002047EA">
      <w:pPr>
        <w:spacing w:line="360" w:lineRule="auto"/>
        <w:jc w:val="both"/>
        <w:rPr>
          <w:rFonts w:ascii="Arial" w:hAnsi="Arial" w:cs="Arial"/>
        </w:rPr>
      </w:pPr>
    </w:p>
    <w:p w14:paraId="30E9932F" w14:textId="77777777" w:rsidR="002047EA" w:rsidRPr="00E547C3" w:rsidRDefault="002047EA" w:rsidP="002047EA">
      <w:pPr>
        <w:spacing w:line="360" w:lineRule="auto"/>
        <w:jc w:val="both"/>
        <w:rPr>
          <w:rFonts w:ascii="Arial" w:hAnsi="Arial" w:cs="Arial"/>
        </w:rPr>
      </w:pPr>
    </w:p>
    <w:p w14:paraId="5FCB3EEA" w14:textId="77777777" w:rsidR="002047EA" w:rsidRPr="00E547C3" w:rsidRDefault="002047EA" w:rsidP="002047EA">
      <w:pPr>
        <w:spacing w:line="360" w:lineRule="auto"/>
        <w:jc w:val="both"/>
        <w:rPr>
          <w:rFonts w:ascii="Arial" w:hAnsi="Arial" w:cs="Arial"/>
        </w:rPr>
      </w:pPr>
    </w:p>
    <w:p w14:paraId="7907742F" w14:textId="77777777" w:rsidR="002047EA" w:rsidRPr="00E547C3" w:rsidRDefault="002047EA" w:rsidP="002047EA">
      <w:pPr>
        <w:spacing w:line="360" w:lineRule="auto"/>
        <w:jc w:val="both"/>
        <w:rPr>
          <w:rFonts w:ascii="Arial" w:hAnsi="Arial" w:cs="Arial"/>
        </w:rPr>
      </w:pPr>
    </w:p>
    <w:p w14:paraId="5C370835" w14:textId="77777777" w:rsidR="002047EA" w:rsidRPr="00E547C3" w:rsidRDefault="002047EA" w:rsidP="002047EA">
      <w:pPr>
        <w:spacing w:line="360" w:lineRule="auto"/>
        <w:jc w:val="both"/>
        <w:rPr>
          <w:rFonts w:ascii="Arial" w:hAnsi="Arial" w:cs="Arial"/>
        </w:rPr>
      </w:pPr>
    </w:p>
    <w:p w14:paraId="27678728" w14:textId="24E765BF" w:rsidR="002047EA" w:rsidRPr="00E547C3" w:rsidRDefault="002047EA" w:rsidP="002047EA">
      <w:pPr>
        <w:spacing w:line="360" w:lineRule="auto"/>
        <w:jc w:val="both"/>
        <w:rPr>
          <w:rFonts w:ascii="Arial" w:hAnsi="Arial" w:cs="Arial"/>
        </w:rPr>
      </w:pPr>
      <w:r w:rsidRPr="00E547C3">
        <w:rPr>
          <w:rFonts w:ascii="Arial" w:hAnsi="Arial" w:cs="Arial"/>
          <w:b/>
          <w:noProof/>
        </w:rPr>
        <mc:AlternateContent>
          <mc:Choice Requires="wpg">
            <w:drawing>
              <wp:anchor distT="0" distB="0" distL="114300" distR="114300" simplePos="0" relativeHeight="251546624" behindDoc="0" locked="0" layoutInCell="1" allowOverlap="0" wp14:anchorId="5EA76024" wp14:editId="268478CC">
                <wp:simplePos x="0" y="0"/>
                <wp:positionH relativeFrom="column">
                  <wp:posOffset>314325</wp:posOffset>
                </wp:positionH>
                <wp:positionV relativeFrom="paragraph">
                  <wp:posOffset>268605</wp:posOffset>
                </wp:positionV>
                <wp:extent cx="5339080" cy="3252470"/>
                <wp:effectExtent l="0" t="0" r="0" b="5080"/>
                <wp:wrapTopAndBottom/>
                <wp:docPr id="10" name="Group 10"/>
                <wp:cNvGraphicFramePr/>
                <a:graphic xmlns:a="http://schemas.openxmlformats.org/drawingml/2006/main">
                  <a:graphicData uri="http://schemas.microsoft.com/office/word/2010/wordprocessingGroup">
                    <wpg:wgp>
                      <wpg:cNvGrpSpPr/>
                      <wpg:grpSpPr>
                        <a:xfrm>
                          <a:off x="0" y="0"/>
                          <a:ext cx="5339080" cy="3252470"/>
                          <a:chOff x="147233" y="139507"/>
                          <a:chExt cx="5339715" cy="3253481"/>
                        </a:xfrm>
                      </wpg:grpSpPr>
                      <wps:wsp>
                        <wps:cNvPr id="6" name="Text Box 6"/>
                        <wps:cNvSpPr txBox="1"/>
                        <wps:spPr>
                          <a:xfrm>
                            <a:off x="147233" y="2944678"/>
                            <a:ext cx="5339715" cy="448310"/>
                          </a:xfrm>
                          <a:prstGeom prst="rect">
                            <a:avLst/>
                          </a:prstGeom>
                          <a:solidFill>
                            <a:prstClr val="white"/>
                          </a:solidFill>
                          <a:ln>
                            <a:noFill/>
                          </a:ln>
                        </wps:spPr>
                        <wps:txbx>
                          <w:txbxContent>
                            <w:p w14:paraId="1A2D075D" w14:textId="615DFF86" w:rsidR="00E06FDB" w:rsidRPr="007C7D94" w:rsidRDefault="00E06FDB" w:rsidP="007C7D94">
                              <w:pPr>
                                <w:pStyle w:val="Caption"/>
                                <w:jc w:val="center"/>
                                <w:rPr>
                                  <w:rFonts w:ascii="Arial" w:hAnsi="Arial" w:cs="Arial"/>
                                  <w:i w:val="0"/>
                                  <w:noProof/>
                                  <w:color w:val="000000" w:themeColor="text1"/>
                                  <w:sz w:val="32"/>
                                  <w:szCs w:val="24"/>
                                </w:rPr>
                              </w:pPr>
                              <w:bookmarkStart w:id="19" w:name="_Ref465466557"/>
                              <w:r w:rsidRPr="007C7D94">
                                <w:rPr>
                                  <w:rFonts w:ascii="Arial" w:hAnsi="Arial" w:cs="Arial"/>
                                  <w:i w:val="0"/>
                                  <w:color w:val="000000" w:themeColor="text1"/>
                                  <w:sz w:val="22"/>
                                </w:rPr>
                                <w:t xml:space="preserve">Figure </w:t>
                              </w:r>
                              <w:r w:rsidRPr="007C7D94">
                                <w:rPr>
                                  <w:rFonts w:ascii="Arial" w:hAnsi="Arial" w:cs="Arial"/>
                                  <w:i w:val="0"/>
                                  <w:color w:val="000000" w:themeColor="text1"/>
                                  <w:sz w:val="22"/>
                                </w:rPr>
                                <w:fldChar w:fldCharType="begin"/>
                              </w:r>
                              <w:r w:rsidRPr="007C7D94">
                                <w:rPr>
                                  <w:rFonts w:ascii="Arial" w:hAnsi="Arial" w:cs="Arial"/>
                                  <w:i w:val="0"/>
                                  <w:color w:val="000000" w:themeColor="text1"/>
                                  <w:sz w:val="22"/>
                                </w:rPr>
                                <w:instrText xml:space="preserve"> SEQ Figure \* ARABIC </w:instrText>
                              </w:r>
                              <w:r w:rsidRPr="007C7D94">
                                <w:rPr>
                                  <w:rFonts w:ascii="Arial" w:hAnsi="Arial" w:cs="Arial"/>
                                  <w:i w:val="0"/>
                                  <w:color w:val="000000" w:themeColor="text1"/>
                                  <w:sz w:val="22"/>
                                </w:rPr>
                                <w:fldChar w:fldCharType="separate"/>
                              </w:r>
                              <w:r w:rsidR="00B01117">
                                <w:rPr>
                                  <w:rFonts w:ascii="Arial" w:hAnsi="Arial" w:cs="Arial"/>
                                  <w:i w:val="0"/>
                                  <w:noProof/>
                                  <w:color w:val="000000" w:themeColor="text1"/>
                                  <w:sz w:val="22"/>
                                </w:rPr>
                                <w:t>10</w:t>
                              </w:r>
                              <w:r w:rsidRPr="007C7D94">
                                <w:rPr>
                                  <w:rFonts w:ascii="Arial" w:hAnsi="Arial" w:cs="Arial"/>
                                  <w:i w:val="0"/>
                                  <w:color w:val="000000" w:themeColor="text1"/>
                                  <w:sz w:val="22"/>
                                </w:rPr>
                                <w:fldChar w:fldCharType="end"/>
                              </w:r>
                              <w:bookmarkEnd w:id="19"/>
                              <w:r w:rsidRPr="007C7D94">
                                <w:rPr>
                                  <w:rFonts w:ascii="Arial" w:hAnsi="Arial" w:cs="Arial"/>
                                  <w:i w:val="0"/>
                                  <w:color w:val="000000" w:themeColor="text1"/>
                                  <w:sz w:val="22"/>
                                </w:rPr>
                                <w:t xml:space="preserve"> Mononucle</w:t>
                              </w:r>
                              <w:r>
                                <w:rPr>
                                  <w:rFonts w:ascii="Arial" w:hAnsi="Arial" w:cs="Arial"/>
                                  <w:i w:val="0"/>
                                  <w:color w:val="000000" w:themeColor="text1"/>
                                  <w:sz w:val="22"/>
                                </w:rPr>
                                <w:t>ar zwitterionic rhodium complex</w:t>
                              </w:r>
                              <w:r w:rsidRPr="007C7D94">
                                <w:rPr>
                                  <w:rFonts w:ascii="Arial" w:hAnsi="Arial" w:cs="Arial"/>
                                  <w:i w:val="0"/>
                                  <w:color w:val="000000" w:themeColor="text1"/>
                                  <w:sz w:val="22"/>
                                </w:rPr>
                                <w:t xml:space="preserve"> tethered to silica </w:t>
                              </w:r>
                              <w:r>
                                <w:rPr>
                                  <w:rFonts w:ascii="Arial" w:hAnsi="Arial" w:cs="Arial"/>
                                  <w:i w:val="0"/>
                                  <w:color w:val="000000" w:themeColor="text1"/>
                                  <w:sz w:val="22"/>
                                </w:rPr>
                                <w:t>support via sulfonate linkage. Figure obtained from ref [53].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9" name="Picture 9"/>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1839478" y="139507"/>
                            <a:ext cx="1691640" cy="27432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EA76024" id="Group 10" o:spid="_x0000_s1062" style="position:absolute;left:0;text-align:left;margin-left:24.75pt;margin-top:21.15pt;width:420.4pt;height:256.1pt;z-index:251546624;mso-width-relative:margin;mso-height-relative:margin" coordorigin="1472,1395" coordsize="53397,3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" o:allowoverlap="f">
                <v:shape id="Text Box 6" o:spid="_x0000_s1063" type="#_x0000_t202" style="position:absolute;left:1472;top:29446;width:5339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14:paraId="1A2D075D" w14:textId="615DFF86" w:rsidR="00E06FDB" w:rsidRPr="007C7D94" w:rsidRDefault="00E06FDB" w:rsidP="007C7D94">
                        <w:pPr>
                          <w:pStyle w:val="Caption"/>
                          <w:jc w:val="center"/>
                          <w:rPr>
                            <w:rFonts w:ascii="Arial" w:hAnsi="Arial" w:cs="Arial"/>
                            <w:i w:val="0"/>
                            <w:noProof/>
                            <w:color w:val="000000" w:themeColor="text1"/>
                            <w:sz w:val="32"/>
                            <w:szCs w:val="24"/>
                          </w:rPr>
                        </w:pPr>
                        <w:bookmarkStart w:id="20" w:name="_Ref465466557"/>
                        <w:r w:rsidRPr="007C7D94">
                          <w:rPr>
                            <w:rFonts w:ascii="Arial" w:hAnsi="Arial" w:cs="Arial"/>
                            <w:i w:val="0"/>
                            <w:color w:val="000000" w:themeColor="text1"/>
                            <w:sz w:val="22"/>
                          </w:rPr>
                          <w:t xml:space="preserve">Figure </w:t>
                        </w:r>
                        <w:r w:rsidRPr="007C7D94">
                          <w:rPr>
                            <w:rFonts w:ascii="Arial" w:hAnsi="Arial" w:cs="Arial"/>
                            <w:i w:val="0"/>
                            <w:color w:val="000000" w:themeColor="text1"/>
                            <w:sz w:val="22"/>
                          </w:rPr>
                          <w:fldChar w:fldCharType="begin"/>
                        </w:r>
                        <w:r w:rsidRPr="007C7D94">
                          <w:rPr>
                            <w:rFonts w:ascii="Arial" w:hAnsi="Arial" w:cs="Arial"/>
                            <w:i w:val="0"/>
                            <w:color w:val="000000" w:themeColor="text1"/>
                            <w:sz w:val="22"/>
                          </w:rPr>
                          <w:instrText xml:space="preserve"> SEQ Figure \* ARABIC </w:instrText>
                        </w:r>
                        <w:r w:rsidRPr="007C7D94">
                          <w:rPr>
                            <w:rFonts w:ascii="Arial" w:hAnsi="Arial" w:cs="Arial"/>
                            <w:i w:val="0"/>
                            <w:color w:val="000000" w:themeColor="text1"/>
                            <w:sz w:val="22"/>
                          </w:rPr>
                          <w:fldChar w:fldCharType="separate"/>
                        </w:r>
                        <w:r w:rsidR="00B01117">
                          <w:rPr>
                            <w:rFonts w:ascii="Arial" w:hAnsi="Arial" w:cs="Arial"/>
                            <w:i w:val="0"/>
                            <w:noProof/>
                            <w:color w:val="000000" w:themeColor="text1"/>
                            <w:sz w:val="22"/>
                          </w:rPr>
                          <w:t>10</w:t>
                        </w:r>
                        <w:r w:rsidRPr="007C7D94">
                          <w:rPr>
                            <w:rFonts w:ascii="Arial" w:hAnsi="Arial" w:cs="Arial"/>
                            <w:i w:val="0"/>
                            <w:color w:val="000000" w:themeColor="text1"/>
                            <w:sz w:val="22"/>
                          </w:rPr>
                          <w:fldChar w:fldCharType="end"/>
                        </w:r>
                        <w:bookmarkEnd w:id="20"/>
                        <w:r w:rsidRPr="007C7D94">
                          <w:rPr>
                            <w:rFonts w:ascii="Arial" w:hAnsi="Arial" w:cs="Arial"/>
                            <w:i w:val="0"/>
                            <w:color w:val="000000" w:themeColor="text1"/>
                            <w:sz w:val="22"/>
                          </w:rPr>
                          <w:t xml:space="preserve"> Mononucle</w:t>
                        </w:r>
                        <w:r>
                          <w:rPr>
                            <w:rFonts w:ascii="Arial" w:hAnsi="Arial" w:cs="Arial"/>
                            <w:i w:val="0"/>
                            <w:color w:val="000000" w:themeColor="text1"/>
                            <w:sz w:val="22"/>
                          </w:rPr>
                          <w:t>ar zwitterionic rhodium complex</w:t>
                        </w:r>
                        <w:r w:rsidRPr="007C7D94">
                          <w:rPr>
                            <w:rFonts w:ascii="Arial" w:hAnsi="Arial" w:cs="Arial"/>
                            <w:i w:val="0"/>
                            <w:color w:val="000000" w:themeColor="text1"/>
                            <w:sz w:val="22"/>
                          </w:rPr>
                          <w:t xml:space="preserve"> tethered to silica </w:t>
                        </w:r>
                        <w:r>
                          <w:rPr>
                            <w:rFonts w:ascii="Arial" w:hAnsi="Arial" w:cs="Arial"/>
                            <w:i w:val="0"/>
                            <w:color w:val="000000" w:themeColor="text1"/>
                            <w:sz w:val="22"/>
                          </w:rPr>
                          <w:t>support via sulfonate linkage. Figure obtained from ref [53].</w:t>
                        </w:r>
                      </w:p>
                    </w:txbxContent>
                  </v:textbox>
                </v:shape>
                <v:shape id="Picture 9" o:spid="_x0000_s1064" type="#_x0000_t75" style="position:absolute;left:18394;top:1395;width:16917;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">
                  <v:imagedata r:id="rId27" o:title=""/>
                  <v:path arrowok="t"/>
                </v:shape>
                <w10:wrap type="topAndBottom"/>
              </v:group>
            </w:pict>
          </mc:Fallback>
        </mc:AlternateContent>
      </w:r>
    </w:p>
    <w:p w14:paraId="7B9B0032" w14:textId="35C91DB4" w:rsidR="002047EA" w:rsidRPr="00E547C3" w:rsidRDefault="002047EA" w:rsidP="002047EA">
      <w:pPr>
        <w:spacing w:line="360" w:lineRule="auto"/>
        <w:jc w:val="both"/>
        <w:rPr>
          <w:rFonts w:ascii="Arial" w:hAnsi="Arial" w:cs="Arial"/>
        </w:rPr>
      </w:pPr>
    </w:p>
    <w:p w14:paraId="7F856511" w14:textId="33E6E329" w:rsidR="002047EA" w:rsidRPr="00E547C3" w:rsidRDefault="002047EA">
      <w:pPr>
        <w:rPr>
          <w:rFonts w:ascii="Arial" w:hAnsi="Arial" w:cs="Arial"/>
        </w:rPr>
      </w:pPr>
      <w:r w:rsidRPr="00E547C3">
        <w:rPr>
          <w:rFonts w:ascii="Arial" w:hAnsi="Arial" w:cs="Arial"/>
        </w:rPr>
        <w:br w:type="page"/>
      </w:r>
    </w:p>
    <w:p w14:paraId="3BA57DD4" w14:textId="77777777" w:rsidR="002047EA" w:rsidRPr="00E547C3" w:rsidRDefault="002047EA" w:rsidP="002047EA">
      <w:pPr>
        <w:spacing w:line="360" w:lineRule="auto"/>
        <w:jc w:val="both"/>
        <w:rPr>
          <w:rFonts w:ascii="Arial" w:hAnsi="Arial" w:cs="Arial"/>
        </w:rPr>
      </w:pPr>
    </w:p>
    <w:p w14:paraId="40696C60" w14:textId="7F39EB5C" w:rsidR="001E3B45" w:rsidRPr="00E547C3" w:rsidRDefault="00C67F29" w:rsidP="001E3B45">
      <w:pPr>
        <w:pStyle w:val="ListParagraph"/>
        <w:spacing w:line="276" w:lineRule="auto"/>
        <w:jc w:val="both"/>
        <w:rPr>
          <w:rFonts w:ascii="Arial" w:hAnsi="Arial" w:cs="Arial"/>
        </w:rPr>
      </w:pPr>
      <w:r w:rsidRPr="00E547C3">
        <w:rPr>
          <w:noProof/>
        </w:rPr>
        <mc:AlternateContent>
          <mc:Choice Requires="wps">
            <w:drawing>
              <wp:anchor distT="0" distB="0" distL="114300" distR="114300" simplePos="0" relativeHeight="251550720" behindDoc="0" locked="0" layoutInCell="1" allowOverlap="1" wp14:anchorId="76056A3F" wp14:editId="431ADEC9">
                <wp:simplePos x="0" y="0"/>
                <wp:positionH relativeFrom="column">
                  <wp:posOffset>340360</wp:posOffset>
                </wp:positionH>
                <wp:positionV relativeFrom="paragraph">
                  <wp:posOffset>5119370</wp:posOffset>
                </wp:positionV>
                <wp:extent cx="5153025" cy="635"/>
                <wp:effectExtent l="0" t="0" r="9525" b="18415"/>
                <wp:wrapTopAndBottom/>
                <wp:docPr id="15" name="Text Box 15"/>
                <wp:cNvGraphicFramePr/>
                <a:graphic xmlns:a="http://schemas.openxmlformats.org/drawingml/2006/main">
                  <a:graphicData uri="http://schemas.microsoft.com/office/word/2010/wordprocessingShape">
                    <wps:wsp>
                      <wps:cNvSpPr txBox="1"/>
                      <wps:spPr>
                        <a:xfrm>
                          <a:off x="0" y="0"/>
                          <a:ext cx="5153025" cy="635"/>
                        </a:xfrm>
                        <a:prstGeom prst="rect">
                          <a:avLst/>
                        </a:prstGeom>
                        <a:solidFill>
                          <a:prstClr val="white"/>
                        </a:solidFill>
                        <a:ln>
                          <a:noFill/>
                        </a:ln>
                      </wps:spPr>
                      <wps:txbx>
                        <w:txbxContent>
                          <w:p w14:paraId="1B7B8149" w14:textId="51246E55" w:rsidR="00E06FDB" w:rsidRPr="007C7D94" w:rsidRDefault="00E06FDB" w:rsidP="007C7D94">
                            <w:pPr>
                              <w:pStyle w:val="Caption"/>
                              <w:jc w:val="center"/>
                              <w:rPr>
                                <w:rFonts w:ascii="Arial" w:hAnsi="Arial" w:cs="Arial"/>
                                <w:i w:val="0"/>
                                <w:color w:val="000000" w:themeColor="text1"/>
                                <w:sz w:val="32"/>
                                <w:szCs w:val="24"/>
                              </w:rPr>
                            </w:pPr>
                            <w:bookmarkStart w:id="21" w:name="_Ref465732019"/>
                            <w:r w:rsidRPr="007C7D94">
                              <w:rPr>
                                <w:rFonts w:ascii="Arial" w:hAnsi="Arial" w:cs="Arial"/>
                                <w:i w:val="0"/>
                                <w:color w:val="000000" w:themeColor="text1"/>
                                <w:sz w:val="22"/>
                              </w:rPr>
                              <w:t xml:space="preserve">Figure </w:t>
                            </w:r>
                            <w:r w:rsidRPr="007C7D94">
                              <w:rPr>
                                <w:rFonts w:ascii="Arial" w:hAnsi="Arial" w:cs="Arial"/>
                                <w:i w:val="0"/>
                                <w:color w:val="000000" w:themeColor="text1"/>
                                <w:sz w:val="22"/>
                              </w:rPr>
                              <w:fldChar w:fldCharType="begin"/>
                            </w:r>
                            <w:r w:rsidRPr="007C7D94">
                              <w:rPr>
                                <w:rFonts w:ascii="Arial" w:hAnsi="Arial" w:cs="Arial"/>
                                <w:i w:val="0"/>
                                <w:color w:val="000000" w:themeColor="text1"/>
                                <w:sz w:val="22"/>
                              </w:rPr>
                              <w:instrText xml:space="preserve"> SEQ Figure \* ARABIC </w:instrText>
                            </w:r>
                            <w:r w:rsidRPr="007C7D94">
                              <w:rPr>
                                <w:rFonts w:ascii="Arial" w:hAnsi="Arial" w:cs="Arial"/>
                                <w:i w:val="0"/>
                                <w:color w:val="000000" w:themeColor="text1"/>
                                <w:sz w:val="22"/>
                              </w:rPr>
                              <w:fldChar w:fldCharType="separate"/>
                            </w:r>
                            <w:r w:rsidR="00B01117">
                              <w:rPr>
                                <w:rFonts w:ascii="Arial" w:hAnsi="Arial" w:cs="Arial"/>
                                <w:i w:val="0"/>
                                <w:noProof/>
                                <w:color w:val="000000" w:themeColor="text1"/>
                                <w:sz w:val="22"/>
                              </w:rPr>
                              <w:t>11</w:t>
                            </w:r>
                            <w:r w:rsidRPr="007C7D94">
                              <w:rPr>
                                <w:rFonts w:ascii="Arial" w:hAnsi="Arial" w:cs="Arial"/>
                                <w:i w:val="0"/>
                                <w:color w:val="000000" w:themeColor="text1"/>
                                <w:sz w:val="22"/>
                              </w:rPr>
                              <w:fldChar w:fldCharType="end"/>
                            </w:r>
                            <w:bookmarkEnd w:id="21"/>
                            <w:r w:rsidRPr="007C7D94">
                              <w:rPr>
                                <w:rFonts w:ascii="Arial" w:hAnsi="Arial" w:cs="Arial"/>
                                <w:i w:val="0"/>
                                <w:color w:val="000000" w:themeColor="text1"/>
                                <w:sz w:val="22"/>
                              </w:rPr>
                              <w:t xml:space="preserve"> Pictogram of Co(Salen) inside the super cage of zeolite Y.</w:t>
                            </w:r>
                            <w:r>
                              <w:rPr>
                                <w:rFonts w:ascii="Arial" w:hAnsi="Arial" w:cs="Arial"/>
                                <w:i w:val="0"/>
                                <w:color w:val="000000" w:themeColor="text1"/>
                                <w:sz w:val="22"/>
                              </w:rPr>
                              <w:t xml:space="preserve"> Figure obtained from ref [40].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056A3F" id="Text Box 15" o:spid="_x0000_s1065" type="#_x0000_t202" style="position:absolute;left:0;text-align:left;margin-left:26.8pt;margin-top:403.1pt;width:405.75pt;height:.05pt;z-index:25155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" stroked="f">
                <v:textbox style="mso-fit-shape-to-text:t" inset="0,0,0,0">
                  <w:txbxContent>
                    <w:p w14:paraId="1B7B8149" w14:textId="51246E55" w:rsidR="00E06FDB" w:rsidRPr="007C7D94" w:rsidRDefault="00E06FDB" w:rsidP="007C7D94">
                      <w:pPr>
                        <w:pStyle w:val="Caption"/>
                        <w:jc w:val="center"/>
                        <w:rPr>
                          <w:rFonts w:ascii="Arial" w:hAnsi="Arial" w:cs="Arial"/>
                          <w:i w:val="0"/>
                          <w:color w:val="000000" w:themeColor="text1"/>
                          <w:sz w:val="32"/>
                          <w:szCs w:val="24"/>
                        </w:rPr>
                      </w:pPr>
                      <w:bookmarkStart w:id="22" w:name="_Ref465732019"/>
                      <w:r w:rsidRPr="007C7D94">
                        <w:rPr>
                          <w:rFonts w:ascii="Arial" w:hAnsi="Arial" w:cs="Arial"/>
                          <w:i w:val="0"/>
                          <w:color w:val="000000" w:themeColor="text1"/>
                          <w:sz w:val="22"/>
                        </w:rPr>
                        <w:t xml:space="preserve">Figure </w:t>
                      </w:r>
                      <w:r w:rsidRPr="007C7D94">
                        <w:rPr>
                          <w:rFonts w:ascii="Arial" w:hAnsi="Arial" w:cs="Arial"/>
                          <w:i w:val="0"/>
                          <w:color w:val="000000" w:themeColor="text1"/>
                          <w:sz w:val="22"/>
                        </w:rPr>
                        <w:fldChar w:fldCharType="begin"/>
                      </w:r>
                      <w:r w:rsidRPr="007C7D94">
                        <w:rPr>
                          <w:rFonts w:ascii="Arial" w:hAnsi="Arial" w:cs="Arial"/>
                          <w:i w:val="0"/>
                          <w:color w:val="000000" w:themeColor="text1"/>
                          <w:sz w:val="22"/>
                        </w:rPr>
                        <w:instrText xml:space="preserve"> SEQ Figure \* ARABIC </w:instrText>
                      </w:r>
                      <w:r w:rsidRPr="007C7D94">
                        <w:rPr>
                          <w:rFonts w:ascii="Arial" w:hAnsi="Arial" w:cs="Arial"/>
                          <w:i w:val="0"/>
                          <w:color w:val="000000" w:themeColor="text1"/>
                          <w:sz w:val="22"/>
                        </w:rPr>
                        <w:fldChar w:fldCharType="separate"/>
                      </w:r>
                      <w:r w:rsidR="00B01117">
                        <w:rPr>
                          <w:rFonts w:ascii="Arial" w:hAnsi="Arial" w:cs="Arial"/>
                          <w:i w:val="0"/>
                          <w:noProof/>
                          <w:color w:val="000000" w:themeColor="text1"/>
                          <w:sz w:val="22"/>
                        </w:rPr>
                        <w:t>11</w:t>
                      </w:r>
                      <w:r w:rsidRPr="007C7D94">
                        <w:rPr>
                          <w:rFonts w:ascii="Arial" w:hAnsi="Arial" w:cs="Arial"/>
                          <w:i w:val="0"/>
                          <w:color w:val="000000" w:themeColor="text1"/>
                          <w:sz w:val="22"/>
                        </w:rPr>
                        <w:fldChar w:fldCharType="end"/>
                      </w:r>
                      <w:bookmarkEnd w:id="22"/>
                      <w:r w:rsidRPr="007C7D94">
                        <w:rPr>
                          <w:rFonts w:ascii="Arial" w:hAnsi="Arial" w:cs="Arial"/>
                          <w:i w:val="0"/>
                          <w:color w:val="000000" w:themeColor="text1"/>
                          <w:sz w:val="22"/>
                        </w:rPr>
                        <w:t xml:space="preserve"> Pictogram of Co(Salen) inside the super cage of zeolite Y.</w:t>
                      </w:r>
                      <w:r>
                        <w:rPr>
                          <w:rFonts w:ascii="Arial" w:hAnsi="Arial" w:cs="Arial"/>
                          <w:i w:val="0"/>
                          <w:color w:val="000000" w:themeColor="text1"/>
                          <w:sz w:val="22"/>
                        </w:rPr>
                        <w:t xml:space="preserve"> Figure obtained from ref [40].</w:t>
                      </w:r>
                    </w:p>
                  </w:txbxContent>
                </v:textbox>
                <w10:wrap type="topAndBottom"/>
              </v:shape>
            </w:pict>
          </mc:Fallback>
        </mc:AlternateContent>
      </w:r>
      <w:r w:rsidRPr="00E547C3">
        <w:rPr>
          <w:noProof/>
        </w:rPr>
        <w:drawing>
          <wp:anchor distT="0" distB="0" distL="114300" distR="114300" simplePos="0" relativeHeight="251548672" behindDoc="0" locked="0" layoutInCell="1" allowOverlap="1" wp14:anchorId="25F71746" wp14:editId="78E19317">
            <wp:simplePos x="0" y="0"/>
            <wp:positionH relativeFrom="margin">
              <wp:posOffset>340963</wp:posOffset>
            </wp:positionH>
            <wp:positionV relativeFrom="paragraph">
              <wp:posOffset>360723</wp:posOffset>
            </wp:positionV>
            <wp:extent cx="5153025" cy="4701540"/>
            <wp:effectExtent l="0" t="0" r="9525" b="381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53025" cy="4701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29636" w14:textId="6AD2B2EE" w:rsidR="002047EA" w:rsidRPr="00E547C3" w:rsidRDefault="002047EA" w:rsidP="002047EA">
      <w:pPr>
        <w:pStyle w:val="ListParagraph"/>
        <w:spacing w:after="160" w:line="360" w:lineRule="auto"/>
        <w:jc w:val="both"/>
        <w:rPr>
          <w:rFonts w:ascii="Arial" w:hAnsi="Arial" w:cs="Arial"/>
          <w:b/>
        </w:rPr>
      </w:pPr>
    </w:p>
    <w:p w14:paraId="30275411" w14:textId="7B59EE30" w:rsidR="002047EA" w:rsidRPr="00E547C3" w:rsidRDefault="002047EA">
      <w:pPr>
        <w:rPr>
          <w:rFonts w:ascii="Arial" w:eastAsiaTheme="minorEastAsia" w:hAnsi="Arial" w:cs="Arial"/>
          <w:b/>
          <w:sz w:val="24"/>
          <w:szCs w:val="24"/>
        </w:rPr>
      </w:pPr>
      <w:r w:rsidRPr="00E547C3">
        <w:rPr>
          <w:rFonts w:ascii="Arial" w:hAnsi="Arial" w:cs="Arial"/>
          <w:b/>
        </w:rPr>
        <w:br w:type="page"/>
      </w:r>
    </w:p>
    <w:p w14:paraId="4413985B" w14:textId="77777777" w:rsidR="002047EA" w:rsidRPr="00E547C3" w:rsidRDefault="002047EA" w:rsidP="002047EA">
      <w:pPr>
        <w:pStyle w:val="ListParagraph"/>
        <w:spacing w:after="160" w:line="360" w:lineRule="auto"/>
        <w:jc w:val="both"/>
        <w:rPr>
          <w:rFonts w:ascii="Arial" w:hAnsi="Arial" w:cs="Arial"/>
          <w:b/>
        </w:rPr>
      </w:pPr>
    </w:p>
    <w:p w14:paraId="4A21C3DB" w14:textId="6AF6B262" w:rsidR="00D75C4B" w:rsidRPr="00E547C3" w:rsidRDefault="001124E3" w:rsidP="007C7D94">
      <w:pPr>
        <w:pStyle w:val="ListParagraph"/>
        <w:numPr>
          <w:ilvl w:val="0"/>
          <w:numId w:val="10"/>
        </w:numPr>
        <w:spacing w:after="160" w:line="360" w:lineRule="auto"/>
        <w:jc w:val="both"/>
        <w:rPr>
          <w:rFonts w:ascii="Arial" w:hAnsi="Arial" w:cs="Arial"/>
          <w:b/>
          <w:sz w:val="22"/>
        </w:rPr>
      </w:pPr>
      <w:r w:rsidRPr="00E547C3">
        <w:rPr>
          <w:rFonts w:ascii="Arial" w:hAnsi="Arial" w:cs="Arial"/>
          <w:sz w:val="22"/>
        </w:rPr>
        <w:t>Open-structure solids</w:t>
      </w:r>
      <w:r w:rsidR="001D6DD7" w:rsidRPr="00E547C3">
        <w:rPr>
          <w:rFonts w:ascii="Arial" w:hAnsi="Arial" w:cs="Arial"/>
          <w:sz w:val="22"/>
        </w:rPr>
        <w:t xml:space="preserve"> – generally, zeolites and framework substituted alumino</w:t>
      </w:r>
      <w:r w:rsidR="00DB222F" w:rsidRPr="00E547C3">
        <w:rPr>
          <w:rFonts w:ascii="Arial" w:hAnsi="Arial" w:cs="Arial"/>
          <w:sz w:val="22"/>
        </w:rPr>
        <w:t>-</w:t>
      </w:r>
      <w:r w:rsidR="001D6DD7" w:rsidRPr="00E547C3">
        <w:rPr>
          <w:rFonts w:ascii="Arial" w:hAnsi="Arial" w:cs="Arial"/>
          <w:sz w:val="22"/>
        </w:rPr>
        <w:t>phosphates.  In these materials, the active sites are distributed uniformly with spatial isolation thereby satisfying the single site criterion. Perhaps the most widely used open-structure solid is TS-1</w:t>
      </w:r>
      <w:r w:rsidR="00B07A64" w:rsidRPr="00E547C3">
        <w:rPr>
          <w:rFonts w:ascii="Arial" w:hAnsi="Arial" w:cs="Arial"/>
          <w:sz w:val="22"/>
        </w:rPr>
        <w:t xml:space="preserve"> where Ti(IV) is substituted for some of the silicon atoms.</w:t>
      </w:r>
      <w:r w:rsidR="001D6DD7" w:rsidRPr="00E547C3">
        <w:rPr>
          <w:rFonts w:ascii="Arial" w:hAnsi="Arial" w:cs="Arial"/>
          <w:sz w:val="22"/>
        </w:rPr>
        <w:t xml:space="preserve"> </w:t>
      </w:r>
    </w:p>
    <w:p w14:paraId="70B7A19E" w14:textId="2CB8216C" w:rsidR="00532FD8" w:rsidRPr="00E547C3" w:rsidRDefault="00532FD8" w:rsidP="007C7D94">
      <w:pPr>
        <w:spacing w:line="360" w:lineRule="auto"/>
        <w:jc w:val="both"/>
        <w:rPr>
          <w:rFonts w:ascii="Arial" w:hAnsi="Arial" w:cs="Arial"/>
          <w:b/>
        </w:rPr>
      </w:pPr>
      <w:r w:rsidRPr="00E547C3">
        <w:rPr>
          <w:rFonts w:ascii="Arial" w:hAnsi="Arial" w:cs="Arial"/>
          <w:b/>
        </w:rPr>
        <w:t>Titanosilicates</w:t>
      </w:r>
    </w:p>
    <w:p w14:paraId="2EE6FC56" w14:textId="7FBA3BBA" w:rsidR="008435C4" w:rsidRPr="00E547C3" w:rsidRDefault="00334C36" w:rsidP="007C7D94">
      <w:pPr>
        <w:spacing w:line="360" w:lineRule="auto"/>
        <w:jc w:val="both"/>
        <w:rPr>
          <w:rFonts w:ascii="Arial" w:hAnsi="Arial" w:cs="Arial"/>
        </w:rPr>
      </w:pPr>
      <w:r w:rsidRPr="00E547C3">
        <w:rPr>
          <w:rFonts w:ascii="Arial" w:hAnsi="Arial" w:cs="Arial"/>
        </w:rPr>
        <w:tab/>
      </w:r>
      <w:r w:rsidR="00212B1E" w:rsidRPr="00E547C3">
        <w:rPr>
          <w:rFonts w:ascii="Arial" w:hAnsi="Arial" w:cs="Arial"/>
        </w:rPr>
        <w:t>Since the discovery of Shell’s catalyst in the late 20</w:t>
      </w:r>
      <w:r w:rsidR="00212B1E" w:rsidRPr="00E547C3">
        <w:rPr>
          <w:rFonts w:ascii="Arial" w:hAnsi="Arial" w:cs="Arial"/>
          <w:vertAlign w:val="superscript"/>
        </w:rPr>
        <w:t>th</w:t>
      </w:r>
      <w:r w:rsidR="00212B1E" w:rsidRPr="00E547C3">
        <w:rPr>
          <w:rFonts w:ascii="Arial" w:hAnsi="Arial" w:cs="Arial"/>
        </w:rPr>
        <w:t xml:space="preserve"> century, titanosilicates have been</w:t>
      </w:r>
      <w:r w:rsidR="00DB222F" w:rsidRPr="00E547C3">
        <w:rPr>
          <w:rFonts w:ascii="Arial" w:hAnsi="Arial" w:cs="Arial"/>
        </w:rPr>
        <w:t xml:space="preserve"> extensively studied</w:t>
      </w:r>
      <w:r w:rsidR="00212B1E" w:rsidRPr="00E547C3">
        <w:rPr>
          <w:rFonts w:ascii="Arial" w:hAnsi="Arial" w:cs="Arial"/>
        </w:rPr>
        <w:t xml:space="preserve"> as pure heterogeneous catalysts.  The success of these catalysts can be attributed to the vast number synthetic pathways that allows for the tailoring of their structural and electronic properties.  </w:t>
      </w:r>
      <w:r w:rsidR="00776893" w:rsidRPr="00E547C3">
        <w:rPr>
          <w:rFonts w:ascii="Arial" w:hAnsi="Arial" w:cs="Arial"/>
        </w:rPr>
        <w:t>Titanium containing silicates have gained considerable attention as catalysts for a broad range of reactions including hydroxylation and epoxidation, but perhaps the most studied titanosilicate</w:t>
      </w:r>
      <w:r w:rsidR="00DB222F" w:rsidRPr="00E547C3">
        <w:rPr>
          <w:rFonts w:ascii="Arial" w:hAnsi="Arial" w:cs="Arial"/>
        </w:rPr>
        <w:t xml:space="preserve"> catalyst</w:t>
      </w:r>
      <w:r w:rsidR="00776893" w:rsidRPr="00E547C3">
        <w:rPr>
          <w:rFonts w:ascii="Arial" w:hAnsi="Arial" w:cs="Arial"/>
        </w:rPr>
        <w:t xml:space="preserve"> has been TS-1</w:t>
      </w:r>
      <w:r w:rsidR="002D53DD" w:rsidRPr="00E547C3">
        <w:rPr>
          <w:rFonts w:ascii="Arial" w:hAnsi="Arial" w:cs="Arial"/>
        </w:rPr>
        <w:t>.</w:t>
      </w:r>
    </w:p>
    <w:p w14:paraId="66BD817E" w14:textId="32E4737F" w:rsidR="00532FD8" w:rsidRPr="009D51D4" w:rsidRDefault="00532FD8" w:rsidP="007C7D94">
      <w:pPr>
        <w:spacing w:line="360" w:lineRule="auto"/>
        <w:jc w:val="both"/>
        <w:rPr>
          <w:rFonts w:ascii="Arial" w:hAnsi="Arial" w:cs="Arial"/>
          <w:i/>
          <w:u w:val="single"/>
        </w:rPr>
      </w:pPr>
      <w:r w:rsidRPr="009D51D4">
        <w:rPr>
          <w:rFonts w:ascii="Arial" w:hAnsi="Arial" w:cs="Arial"/>
          <w:i/>
          <w:u w:val="single"/>
        </w:rPr>
        <w:t>Titanium Silicalite-1 (TS-1)</w:t>
      </w:r>
    </w:p>
    <w:p w14:paraId="20722B7B" w14:textId="5C8CCE25" w:rsidR="00532FD8" w:rsidRPr="00E547C3" w:rsidRDefault="00532FD8" w:rsidP="00894F5F">
      <w:pPr>
        <w:spacing w:line="360" w:lineRule="auto"/>
        <w:ind w:firstLine="720"/>
        <w:jc w:val="both"/>
        <w:rPr>
          <w:rFonts w:ascii="Arial" w:hAnsi="Arial" w:cs="Arial"/>
          <w:color w:val="FF0000"/>
        </w:rPr>
      </w:pPr>
      <w:r w:rsidRPr="00E547C3">
        <w:rPr>
          <w:rFonts w:ascii="Arial" w:hAnsi="Arial" w:cs="Arial"/>
        </w:rPr>
        <w:t xml:space="preserve">Titanium silicalite-1 (TS-1) is a zeolitic material with MFI </w:t>
      </w:r>
      <w:r w:rsidR="00FE6108" w:rsidRPr="00E547C3">
        <w:rPr>
          <w:rFonts w:ascii="Arial" w:hAnsi="Arial" w:cs="Arial"/>
        </w:rPr>
        <w:t>structure and has a low percentage of Ti</w:t>
      </w:r>
      <w:r w:rsidRPr="00E547C3">
        <w:rPr>
          <w:rFonts w:ascii="Arial" w:hAnsi="Arial" w:cs="Arial"/>
        </w:rPr>
        <w:t>(IV</w:t>
      </w:r>
      <w:r w:rsidR="00FC5B24" w:rsidRPr="00E547C3">
        <w:rPr>
          <w:rFonts w:ascii="Arial" w:hAnsi="Arial" w:cs="Arial"/>
        </w:rPr>
        <w:t xml:space="preserve">) </w:t>
      </w:r>
      <w:r w:rsidR="00DB222F" w:rsidRPr="00E547C3">
        <w:rPr>
          <w:rFonts w:ascii="Arial" w:hAnsi="Arial" w:cs="Arial"/>
        </w:rPr>
        <w:t xml:space="preserve">sites </w:t>
      </w:r>
      <w:r w:rsidR="00FC5B24" w:rsidRPr="00E547C3">
        <w:rPr>
          <w:rFonts w:ascii="Arial" w:hAnsi="Arial" w:cs="Arial"/>
        </w:rPr>
        <w:t xml:space="preserve">dispersed </w:t>
      </w:r>
      <w:r w:rsidR="002D53DD" w:rsidRPr="00E547C3">
        <w:rPr>
          <w:rFonts w:ascii="Arial" w:hAnsi="Arial" w:cs="Arial"/>
        </w:rPr>
        <w:t>throughout the</w:t>
      </w:r>
      <w:r w:rsidR="00FC5B24" w:rsidRPr="00E547C3">
        <w:rPr>
          <w:rFonts w:ascii="Arial" w:hAnsi="Arial" w:cs="Arial"/>
        </w:rPr>
        <w:t xml:space="preserve"> silicate matrix. </w:t>
      </w:r>
      <w:r w:rsidRPr="00E547C3">
        <w:rPr>
          <w:rFonts w:ascii="Arial" w:hAnsi="Arial" w:cs="Arial"/>
        </w:rPr>
        <w:t xml:space="preserve"> It was discovered in 1983 by Taramasso </w:t>
      </w:r>
      <w:r w:rsidRPr="00E547C3">
        <w:rPr>
          <w:rFonts w:ascii="Arial" w:hAnsi="Arial" w:cs="Arial"/>
          <w:i/>
        </w:rPr>
        <w:t>et.al.</w:t>
      </w:r>
      <w:r w:rsidRPr="00E547C3">
        <w:rPr>
          <w:rFonts w:ascii="Arial" w:hAnsi="Arial" w:cs="Arial"/>
        </w:rPr>
        <w:t xml:space="preserve"> and is most widely known for its stability in partial oxidation reactions with aqueous hydrogen peroxide, </w:t>
      </w:r>
      <w:r w:rsidR="00F90B38" w:rsidRPr="00E547C3">
        <w:rPr>
          <w:rFonts w:ascii="Arial" w:hAnsi="Arial" w:cs="Arial"/>
        </w:rPr>
        <w:fldChar w:fldCharType="begin"/>
      </w:r>
      <w:r w:rsidR="00F90B38" w:rsidRPr="00E547C3">
        <w:rPr>
          <w:rFonts w:ascii="Arial" w:hAnsi="Arial" w:cs="Arial"/>
        </w:rPr>
        <w:instrText xml:space="preserve"> REF _Ref465467810 \h  \* MERGEFORMAT </w:instrText>
      </w:r>
      <w:r w:rsidR="00F90B38" w:rsidRPr="00E547C3">
        <w:rPr>
          <w:rFonts w:ascii="Arial" w:hAnsi="Arial" w:cs="Arial"/>
        </w:rPr>
      </w:r>
      <w:r w:rsidR="00F90B38"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12</w:t>
      </w:r>
      <w:r w:rsidR="00F90B38" w:rsidRPr="00E547C3">
        <w:rPr>
          <w:rFonts w:ascii="Arial" w:hAnsi="Arial" w:cs="Arial"/>
        </w:rPr>
        <w:fldChar w:fldCharType="end"/>
      </w:r>
      <w:r w:rsidRPr="00E547C3">
        <w:rPr>
          <w:rFonts w:ascii="Arial" w:hAnsi="Arial" w:cs="Arial"/>
        </w:rPr>
        <w:t>.</w:t>
      </w:r>
      <w:r w:rsidRPr="00E547C3">
        <w:rPr>
          <w:rFonts w:ascii="Arial" w:hAnsi="Arial" w:cs="Arial"/>
        </w:rPr>
        <w:fldChar w:fldCharType="begin"/>
      </w:r>
      <w:r w:rsidR="009F4BB3" w:rsidRPr="00E547C3">
        <w:rPr>
          <w:rFonts w:ascii="Arial" w:hAnsi="Arial" w:cs="Arial"/>
        </w:rPr>
        <w:instrText xml:space="preserve"> ADDIN EN.CITE &lt;EndNote&gt;&lt;Cite&gt;&lt;Author&gt;Bordiga&lt;/Author&gt;&lt;Year&gt;2005&lt;/Year&gt;&lt;RecNum&gt;334&lt;/RecNum&gt;&lt;DisplayText&gt;[56]&lt;/DisplayText&gt;&lt;record&gt;&lt;rec-number&gt;334&lt;/rec-number&gt;&lt;foreign-keys&gt;&lt;key app="EN" db-id="zav0f5fx5wvspcep0rb5seeydxspdretr2az" timestamp="1475716782"&gt;334&lt;/key&gt;&lt;/foreign-keys&gt;&lt;ref-type name="Book Section"&gt;5&lt;/ref-type&gt;&lt;contributors&gt;&lt;authors&gt;&lt;author&gt;Bordiga, S&lt;/author&gt;&lt;author&gt;Damin, A&lt;/author&gt;&lt;author&gt;Bonino, F&lt;/author&gt;&lt;author&gt;Lamberti, C&lt;/author&gt;&lt;/authors&gt;&lt;/contributors&gt;&lt;titles&gt;&lt;title&gt;Single site catalyst for partial oxidation reaction: TS-1 case study&lt;/title&gt;&lt;secondary-title&gt;Surface and Interfacial Organometallic Chemistry and Catalysis&lt;/secondary-title&gt;&lt;/titles&gt;&lt;pages&gt;37-68&lt;/pages&gt;&lt;dates&gt;&lt;year&gt;2005&lt;/year&gt;&lt;/dates&gt;&lt;publisher&gt;Springer&lt;/publisher&gt;&lt;isbn&gt;3540264965&lt;/isbn&gt;&lt;urls&gt;&lt;/urls&gt;&lt;/record&gt;&lt;/Cite&gt;&lt;/EndNote&gt;</w:instrText>
      </w:r>
      <w:r w:rsidRPr="00E547C3">
        <w:rPr>
          <w:rFonts w:ascii="Arial" w:hAnsi="Arial" w:cs="Arial"/>
        </w:rPr>
        <w:fldChar w:fldCharType="separate"/>
      </w:r>
      <w:r w:rsidR="009F4BB3" w:rsidRPr="00E547C3">
        <w:rPr>
          <w:rFonts w:ascii="Arial" w:hAnsi="Arial" w:cs="Arial"/>
          <w:noProof/>
        </w:rPr>
        <w:t>[56]</w:t>
      </w:r>
      <w:r w:rsidRPr="00E547C3">
        <w:rPr>
          <w:rFonts w:ascii="Arial" w:hAnsi="Arial" w:cs="Arial"/>
        </w:rPr>
        <w:fldChar w:fldCharType="end"/>
      </w:r>
      <w:r w:rsidR="00F83861" w:rsidRPr="00E547C3">
        <w:rPr>
          <w:rFonts w:ascii="Arial" w:hAnsi="Arial" w:cs="Arial"/>
        </w:rPr>
        <w:t xml:space="preserve">  It has been characterized by a number of spectroscopic and other techniques that have identified its active site as the isomporphous </w:t>
      </w:r>
      <w:r w:rsidR="002D53DD" w:rsidRPr="00E547C3">
        <w:rPr>
          <w:rFonts w:ascii="Arial" w:hAnsi="Arial" w:cs="Arial"/>
        </w:rPr>
        <w:t>substituted</w:t>
      </w:r>
      <w:r w:rsidR="00F83861" w:rsidRPr="00E547C3">
        <w:rPr>
          <w:rFonts w:ascii="Arial" w:hAnsi="Arial" w:cs="Arial"/>
        </w:rPr>
        <w:t xml:space="preserve"> Ti(IV) in the framework of silicalite.</w:t>
      </w:r>
      <w:r w:rsidR="00F83861" w:rsidRPr="00E547C3">
        <w:rPr>
          <w:rFonts w:ascii="Arial" w:hAnsi="Arial" w:cs="Arial"/>
        </w:rPr>
        <w:fldChar w:fldCharType="begin"/>
      </w:r>
      <w:r w:rsidR="00F83861" w:rsidRPr="00E547C3">
        <w:rPr>
          <w:rFonts w:ascii="Arial" w:hAnsi="Arial" w:cs="Arial"/>
        </w:rPr>
        <w:instrText xml:space="preserve"> ADDIN EN.CITE &lt;EndNote&gt;&lt;Cite&gt;&lt;Author&gt;Bordiga&lt;/Author&gt;&lt;Year&gt;2005&lt;/Year&gt;&lt;RecNum&gt;327&lt;/RecNum&gt;&lt;DisplayText&gt;[56]&lt;/DisplayText&gt;&lt;record&gt;&lt;rec-number&gt;327&lt;/rec-number&gt;&lt;foreign-keys&gt;&lt;key app="EN" db-id="zav0f5fx5wvspcep0rb5seeydxspdretr2az" timestamp="1474928148"&gt;327&lt;/key&gt;&lt;/foreign-keys&gt;&lt;ref-type name="Book Section"&gt;5&lt;/ref-type&gt;&lt;contributors&gt;&lt;authors&gt;&lt;author&gt;Bordiga, S&lt;/author&gt;&lt;author&gt;Damin, A&lt;/author&gt;&lt;author&gt;Bonino, F&lt;/author&gt;&lt;author&gt;Lamberti, C&lt;/author&gt;&lt;/authors&gt;&lt;/contributors&gt;&lt;titles&gt;&lt;title&gt;Single site catalyst for partial oxidation reaction: TS-1 case study&lt;/title&gt;&lt;secondary-title&gt;Surface and Interfacial Organometallic Chemistry and Catalysis&lt;/secondary-title&gt;&lt;/titles&gt;&lt;pages&gt;37-68&lt;/pages&gt;&lt;dates&gt;&lt;year&gt;2005&lt;/year&gt;&lt;/dates&gt;&lt;publisher&gt;Springer&lt;/publisher&gt;&lt;isbn&gt;3540264965&lt;/isbn&gt;&lt;urls&gt;&lt;/urls&gt;&lt;/record&gt;&lt;/Cite&gt;&lt;/EndNote&gt;</w:instrText>
      </w:r>
      <w:r w:rsidR="00F83861" w:rsidRPr="00E547C3">
        <w:rPr>
          <w:rFonts w:ascii="Arial" w:hAnsi="Arial" w:cs="Arial"/>
        </w:rPr>
        <w:fldChar w:fldCharType="separate"/>
      </w:r>
      <w:r w:rsidR="00F83861" w:rsidRPr="00E547C3">
        <w:rPr>
          <w:rFonts w:ascii="Arial" w:hAnsi="Arial" w:cs="Arial"/>
          <w:noProof/>
        </w:rPr>
        <w:t>[56]</w:t>
      </w:r>
      <w:r w:rsidR="00F83861" w:rsidRPr="00E547C3">
        <w:rPr>
          <w:rFonts w:ascii="Arial" w:hAnsi="Arial" w:cs="Arial"/>
        </w:rPr>
        <w:fldChar w:fldCharType="end"/>
      </w:r>
      <w:r w:rsidR="00F83861" w:rsidRPr="00E547C3">
        <w:rPr>
          <w:rFonts w:ascii="Arial" w:hAnsi="Arial" w:cs="Arial"/>
        </w:rPr>
        <w:t xml:space="preserve">  </w:t>
      </w:r>
    </w:p>
    <w:p w14:paraId="6C7517B4" w14:textId="69D664C1" w:rsidR="00532FD8" w:rsidRPr="009D51D4" w:rsidRDefault="00532FD8" w:rsidP="007C7D94">
      <w:pPr>
        <w:tabs>
          <w:tab w:val="left" w:pos="2111"/>
        </w:tabs>
        <w:spacing w:line="360" w:lineRule="auto"/>
        <w:jc w:val="both"/>
        <w:rPr>
          <w:rFonts w:ascii="Arial" w:hAnsi="Arial" w:cs="Arial"/>
          <w:i/>
        </w:rPr>
      </w:pPr>
      <w:r w:rsidRPr="009D51D4">
        <w:rPr>
          <w:rFonts w:ascii="Arial" w:hAnsi="Arial" w:cs="Arial"/>
          <w:i/>
        </w:rPr>
        <w:t>Synthesis</w:t>
      </w:r>
      <w:r w:rsidR="000E1A27" w:rsidRPr="009D51D4">
        <w:rPr>
          <w:rFonts w:ascii="Arial" w:hAnsi="Arial" w:cs="Arial"/>
          <w:i/>
        </w:rPr>
        <w:t xml:space="preserve"> of TS-1</w:t>
      </w:r>
    </w:p>
    <w:p w14:paraId="3F6D9299" w14:textId="5CBE0E72" w:rsidR="000E1A27" w:rsidRPr="00E547C3" w:rsidRDefault="00894F5F" w:rsidP="00334C36">
      <w:pPr>
        <w:tabs>
          <w:tab w:val="left" w:pos="720"/>
        </w:tabs>
        <w:spacing w:line="360" w:lineRule="auto"/>
        <w:jc w:val="both"/>
        <w:rPr>
          <w:rFonts w:ascii="Arial" w:hAnsi="Arial" w:cs="Arial"/>
        </w:rPr>
      </w:pPr>
      <w:r w:rsidRPr="00E547C3">
        <w:rPr>
          <w:rFonts w:ascii="Arial" w:hAnsi="Arial" w:cs="Arial"/>
        </w:rPr>
        <w:tab/>
      </w:r>
      <w:r w:rsidR="000E1A27" w:rsidRPr="00E547C3">
        <w:rPr>
          <w:rFonts w:ascii="Arial" w:hAnsi="Arial" w:cs="Arial"/>
        </w:rPr>
        <w:t xml:space="preserve">Traditionally, TS-1 has been synthesized by either wet impregnation or hydrothermal synthesis, but there have been over a dozen methodologies reported.  </w:t>
      </w:r>
      <w:r w:rsidR="00E36E27" w:rsidRPr="00E547C3">
        <w:rPr>
          <w:rFonts w:ascii="Arial" w:hAnsi="Arial" w:cs="Arial"/>
        </w:rPr>
        <w:fldChar w:fldCharType="begin"/>
      </w:r>
      <w:r w:rsidR="00E36E27" w:rsidRPr="00E547C3">
        <w:rPr>
          <w:rFonts w:ascii="Arial" w:hAnsi="Arial" w:cs="Arial"/>
        </w:rPr>
        <w:instrText xml:space="preserve"> REF _Ref465468598 \h  \* MERGEFORMAT </w:instrText>
      </w:r>
      <w:r w:rsidR="00E36E27" w:rsidRPr="00E547C3">
        <w:rPr>
          <w:rFonts w:ascii="Arial" w:hAnsi="Arial" w:cs="Arial"/>
        </w:rPr>
      </w:r>
      <w:r w:rsidR="00E36E27"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1</w:t>
      </w:r>
      <w:r w:rsidR="00E36E27" w:rsidRPr="00E547C3">
        <w:rPr>
          <w:rFonts w:ascii="Arial" w:hAnsi="Arial" w:cs="Arial"/>
        </w:rPr>
        <w:fldChar w:fldCharType="end"/>
      </w:r>
      <w:r w:rsidR="00E36E27" w:rsidRPr="00E547C3">
        <w:rPr>
          <w:rFonts w:ascii="Arial" w:hAnsi="Arial" w:cs="Arial"/>
        </w:rPr>
        <w:t xml:space="preserve"> </w:t>
      </w:r>
      <w:r w:rsidR="000E1A27" w:rsidRPr="00E547C3">
        <w:rPr>
          <w:rFonts w:ascii="Arial" w:hAnsi="Arial" w:cs="Arial"/>
        </w:rPr>
        <w:t xml:space="preserve">summarizes several protocols and their effects on final structure and composition of TS-1. </w:t>
      </w:r>
    </w:p>
    <w:p w14:paraId="631B3E90" w14:textId="77777777" w:rsidR="00532FD8" w:rsidRPr="009D51D4" w:rsidRDefault="00532FD8" w:rsidP="007C7D94">
      <w:pPr>
        <w:spacing w:line="360" w:lineRule="auto"/>
        <w:jc w:val="both"/>
        <w:rPr>
          <w:rFonts w:ascii="Arial" w:hAnsi="Arial" w:cs="Arial"/>
          <w:i/>
        </w:rPr>
      </w:pPr>
      <w:r w:rsidRPr="009D51D4">
        <w:rPr>
          <w:rFonts w:ascii="Arial" w:hAnsi="Arial" w:cs="Arial"/>
          <w:i/>
        </w:rPr>
        <w:t>Characterization</w:t>
      </w:r>
    </w:p>
    <w:p w14:paraId="62667A32" w14:textId="77777777" w:rsidR="00F90B38" w:rsidRPr="00E547C3" w:rsidRDefault="00532FD8" w:rsidP="00894F5F">
      <w:pPr>
        <w:spacing w:line="360" w:lineRule="auto"/>
        <w:ind w:firstLine="720"/>
        <w:jc w:val="both"/>
        <w:rPr>
          <w:rFonts w:ascii="Arial" w:hAnsi="Arial" w:cs="Arial"/>
        </w:rPr>
      </w:pPr>
      <w:r w:rsidRPr="00E547C3">
        <w:rPr>
          <w:rFonts w:ascii="Arial" w:hAnsi="Arial" w:cs="Arial"/>
        </w:rPr>
        <w:t>While TS-1 is often considered a model single-site catalyst, the lack of information about the active site due to the low titanium</w:t>
      </w:r>
      <w:r w:rsidR="00FE6108" w:rsidRPr="00E547C3">
        <w:rPr>
          <w:rFonts w:ascii="Arial" w:hAnsi="Arial" w:cs="Arial"/>
        </w:rPr>
        <w:t xml:space="preserve"> content</w:t>
      </w:r>
      <w:r w:rsidRPr="00E547C3">
        <w:rPr>
          <w:rFonts w:ascii="Arial" w:hAnsi="Arial" w:cs="Arial"/>
        </w:rPr>
        <w:t xml:space="preserve"> has left questions about the true nature of the active site unanswered.  To gain a better understanding of the titanium active sites, several independent characterization techniques have been employed such as X-ray and neutron diffraction, IR, </w:t>
      </w:r>
    </w:p>
    <w:p w14:paraId="1B27AA5E" w14:textId="5AC45051" w:rsidR="00F90B38" w:rsidRPr="00E547C3" w:rsidRDefault="00F90B38" w:rsidP="007C7D94">
      <w:pPr>
        <w:spacing w:line="360" w:lineRule="auto"/>
        <w:jc w:val="both"/>
        <w:rPr>
          <w:rFonts w:ascii="Arial" w:hAnsi="Arial" w:cs="Arial"/>
        </w:rPr>
      </w:pPr>
    </w:p>
    <w:p w14:paraId="384A2578" w14:textId="6370B378" w:rsidR="00F90B38" w:rsidRPr="00E547C3" w:rsidRDefault="00F90B38" w:rsidP="007C7D94">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611136" behindDoc="0" locked="0" layoutInCell="1" allowOverlap="1" wp14:anchorId="75A1EDD0" wp14:editId="00D4E3E7">
                <wp:simplePos x="0" y="0"/>
                <wp:positionH relativeFrom="margin">
                  <wp:align>center</wp:align>
                </wp:positionH>
                <wp:positionV relativeFrom="margin">
                  <wp:align>center</wp:align>
                </wp:positionV>
                <wp:extent cx="5935980" cy="5391785"/>
                <wp:effectExtent l="0" t="0" r="7620" b="0"/>
                <wp:wrapTopAndBottom/>
                <wp:docPr id="54" name="Group 54"/>
                <wp:cNvGraphicFramePr/>
                <a:graphic xmlns:a="http://schemas.openxmlformats.org/drawingml/2006/main">
                  <a:graphicData uri="http://schemas.microsoft.com/office/word/2010/wordprocessingGroup">
                    <wpg:wgp>
                      <wpg:cNvGrpSpPr/>
                      <wpg:grpSpPr>
                        <a:xfrm>
                          <a:off x="0" y="0"/>
                          <a:ext cx="5935980" cy="5391785"/>
                          <a:chOff x="0" y="0"/>
                          <a:chExt cx="5935980" cy="5391785"/>
                        </a:xfrm>
                      </wpg:grpSpPr>
                      <pic:pic xmlns:pic="http://schemas.openxmlformats.org/drawingml/2006/picture">
                        <pic:nvPicPr>
                          <pic:cNvPr id="53" name="Picture 53"/>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5980" cy="4884420"/>
                          </a:xfrm>
                          <a:prstGeom prst="rect">
                            <a:avLst/>
                          </a:prstGeom>
                          <a:noFill/>
                          <a:ln>
                            <a:noFill/>
                          </a:ln>
                        </pic:spPr>
                      </pic:pic>
                      <wps:wsp>
                        <wps:cNvPr id="1" name="Text Box 1"/>
                        <wps:cNvSpPr txBox="1"/>
                        <wps:spPr>
                          <a:xfrm>
                            <a:off x="0" y="4943475"/>
                            <a:ext cx="5935980" cy="448310"/>
                          </a:xfrm>
                          <a:prstGeom prst="rect">
                            <a:avLst/>
                          </a:prstGeom>
                          <a:solidFill>
                            <a:prstClr val="white"/>
                          </a:solidFill>
                          <a:ln>
                            <a:noFill/>
                          </a:ln>
                        </wps:spPr>
                        <wps:txbx>
                          <w:txbxContent>
                            <w:p w14:paraId="7FF672A0" w14:textId="53D77AF7" w:rsidR="00E06FDB" w:rsidRPr="00F90B38" w:rsidRDefault="00E06FDB" w:rsidP="00F90B38">
                              <w:pPr>
                                <w:pStyle w:val="Caption"/>
                                <w:jc w:val="center"/>
                                <w:rPr>
                                  <w:rFonts w:ascii="Arial" w:hAnsi="Arial" w:cs="Arial"/>
                                  <w:i w:val="0"/>
                                  <w:color w:val="auto"/>
                                  <w:sz w:val="22"/>
                                </w:rPr>
                              </w:pPr>
                              <w:bookmarkStart w:id="23" w:name="_Ref465467810"/>
                              <w:r w:rsidRPr="00F90B38">
                                <w:rPr>
                                  <w:rFonts w:ascii="Arial" w:hAnsi="Arial" w:cs="Arial"/>
                                  <w:i w:val="0"/>
                                  <w:color w:val="auto"/>
                                  <w:sz w:val="22"/>
                                </w:rPr>
                                <w:t xml:space="preserve">Figure </w:t>
                              </w:r>
                              <w:r w:rsidRPr="00F90B38">
                                <w:rPr>
                                  <w:rFonts w:ascii="Arial" w:hAnsi="Arial" w:cs="Arial"/>
                                  <w:i w:val="0"/>
                                  <w:color w:val="auto"/>
                                  <w:sz w:val="22"/>
                                </w:rPr>
                                <w:fldChar w:fldCharType="begin"/>
                              </w:r>
                              <w:r w:rsidRPr="00F90B38">
                                <w:rPr>
                                  <w:rFonts w:ascii="Arial" w:hAnsi="Arial" w:cs="Arial"/>
                                  <w:i w:val="0"/>
                                  <w:color w:val="auto"/>
                                  <w:sz w:val="22"/>
                                </w:rPr>
                                <w:instrText xml:space="preserve"> SEQ Figure \* ARABIC </w:instrText>
                              </w:r>
                              <w:r w:rsidRPr="00F90B38">
                                <w:rPr>
                                  <w:rFonts w:ascii="Arial" w:hAnsi="Arial" w:cs="Arial"/>
                                  <w:i w:val="0"/>
                                  <w:color w:val="auto"/>
                                  <w:sz w:val="22"/>
                                </w:rPr>
                                <w:fldChar w:fldCharType="separate"/>
                              </w:r>
                              <w:r w:rsidR="00B01117">
                                <w:rPr>
                                  <w:rFonts w:ascii="Arial" w:hAnsi="Arial" w:cs="Arial"/>
                                  <w:i w:val="0"/>
                                  <w:noProof/>
                                  <w:color w:val="auto"/>
                                  <w:sz w:val="22"/>
                                </w:rPr>
                                <w:t>12</w:t>
                              </w:r>
                              <w:r w:rsidRPr="00F90B38">
                                <w:rPr>
                                  <w:rFonts w:ascii="Arial" w:hAnsi="Arial" w:cs="Arial"/>
                                  <w:i w:val="0"/>
                                  <w:color w:val="auto"/>
                                  <w:sz w:val="22"/>
                                </w:rPr>
                                <w:fldChar w:fldCharType="end"/>
                              </w:r>
                              <w:bookmarkEnd w:id="23"/>
                              <w:r w:rsidRPr="00F90B38">
                                <w:rPr>
                                  <w:rFonts w:ascii="Arial" w:hAnsi="Arial" w:cs="Arial"/>
                                  <w:i w:val="0"/>
                                  <w:color w:val="auto"/>
                                  <w:sz w:val="22"/>
                                </w:rPr>
                                <w:t xml:space="preserve"> Illustration of the different types of reactions catalyzed by TS-1. Figure reprinted from ref [</w:t>
                              </w:r>
                              <w:r>
                                <w:rPr>
                                  <w:rFonts w:ascii="Arial" w:hAnsi="Arial" w:cs="Arial"/>
                                  <w:i w:val="0"/>
                                  <w:color w:val="auto"/>
                                  <w:sz w:val="22"/>
                                </w:rPr>
                                <w:t>56</w:t>
                              </w:r>
                              <w:r w:rsidRPr="00F90B38">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5A1EDD0" id="Group 54" o:spid="_x0000_s1066" style="position:absolute;left:0;text-align:left;margin-left:0;margin-top:0;width:467.4pt;height:424.55pt;z-index:251611136;mso-position-horizontal:center;mso-position-horizontal-relative:margin;mso-position-vertical:center;mso-position-vertical-relative:margin" coordsize="59359,539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">
                <v:shape id="Picture 53" o:spid="_x0000_s1067" type="#_x0000_t75" style="position:absolute;width:59359;height:48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">
                  <v:imagedata r:id="rId30" o:title=""/>
                  <v:path arrowok="t"/>
                </v:shape>
                <v:shape id="Text Box 1" o:spid="_x0000_s1068" type="#_x0000_t202" style="position:absolute;top:49434;width:59359;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" stroked="f">
                  <v:textbox style="mso-fit-shape-to-text:t" inset="0,0,0,0">
                    <w:txbxContent>
                      <w:p w14:paraId="7FF672A0" w14:textId="53D77AF7" w:rsidR="00E06FDB" w:rsidRPr="00F90B38" w:rsidRDefault="00E06FDB" w:rsidP="00F90B38">
                        <w:pPr>
                          <w:pStyle w:val="Caption"/>
                          <w:jc w:val="center"/>
                          <w:rPr>
                            <w:rFonts w:ascii="Arial" w:hAnsi="Arial" w:cs="Arial"/>
                            <w:i w:val="0"/>
                            <w:color w:val="auto"/>
                            <w:sz w:val="22"/>
                          </w:rPr>
                        </w:pPr>
                        <w:bookmarkStart w:id="24" w:name="_Ref465467810"/>
                        <w:r w:rsidRPr="00F90B38">
                          <w:rPr>
                            <w:rFonts w:ascii="Arial" w:hAnsi="Arial" w:cs="Arial"/>
                            <w:i w:val="0"/>
                            <w:color w:val="auto"/>
                            <w:sz w:val="22"/>
                          </w:rPr>
                          <w:t xml:space="preserve">Figure </w:t>
                        </w:r>
                        <w:r w:rsidRPr="00F90B38">
                          <w:rPr>
                            <w:rFonts w:ascii="Arial" w:hAnsi="Arial" w:cs="Arial"/>
                            <w:i w:val="0"/>
                            <w:color w:val="auto"/>
                            <w:sz w:val="22"/>
                          </w:rPr>
                          <w:fldChar w:fldCharType="begin"/>
                        </w:r>
                        <w:r w:rsidRPr="00F90B38">
                          <w:rPr>
                            <w:rFonts w:ascii="Arial" w:hAnsi="Arial" w:cs="Arial"/>
                            <w:i w:val="0"/>
                            <w:color w:val="auto"/>
                            <w:sz w:val="22"/>
                          </w:rPr>
                          <w:instrText xml:space="preserve"> SEQ Figure \* ARABIC </w:instrText>
                        </w:r>
                        <w:r w:rsidRPr="00F90B38">
                          <w:rPr>
                            <w:rFonts w:ascii="Arial" w:hAnsi="Arial" w:cs="Arial"/>
                            <w:i w:val="0"/>
                            <w:color w:val="auto"/>
                            <w:sz w:val="22"/>
                          </w:rPr>
                          <w:fldChar w:fldCharType="separate"/>
                        </w:r>
                        <w:r w:rsidR="00B01117">
                          <w:rPr>
                            <w:rFonts w:ascii="Arial" w:hAnsi="Arial" w:cs="Arial"/>
                            <w:i w:val="0"/>
                            <w:noProof/>
                            <w:color w:val="auto"/>
                            <w:sz w:val="22"/>
                          </w:rPr>
                          <w:t>12</w:t>
                        </w:r>
                        <w:r w:rsidRPr="00F90B38">
                          <w:rPr>
                            <w:rFonts w:ascii="Arial" w:hAnsi="Arial" w:cs="Arial"/>
                            <w:i w:val="0"/>
                            <w:color w:val="auto"/>
                            <w:sz w:val="22"/>
                          </w:rPr>
                          <w:fldChar w:fldCharType="end"/>
                        </w:r>
                        <w:bookmarkEnd w:id="24"/>
                        <w:r w:rsidRPr="00F90B38">
                          <w:rPr>
                            <w:rFonts w:ascii="Arial" w:hAnsi="Arial" w:cs="Arial"/>
                            <w:i w:val="0"/>
                            <w:color w:val="auto"/>
                            <w:sz w:val="22"/>
                          </w:rPr>
                          <w:t xml:space="preserve"> Illustration of the different types of reactions catalyzed by TS-1. Figure reprinted from ref [</w:t>
                        </w:r>
                        <w:r>
                          <w:rPr>
                            <w:rFonts w:ascii="Arial" w:hAnsi="Arial" w:cs="Arial"/>
                            <w:i w:val="0"/>
                            <w:color w:val="auto"/>
                            <w:sz w:val="22"/>
                          </w:rPr>
                          <w:t>56</w:t>
                        </w:r>
                        <w:r w:rsidRPr="00F90B38">
                          <w:rPr>
                            <w:rFonts w:ascii="Arial" w:hAnsi="Arial" w:cs="Arial"/>
                            <w:i w:val="0"/>
                            <w:color w:val="auto"/>
                            <w:sz w:val="22"/>
                          </w:rPr>
                          <w:t>].</w:t>
                        </w:r>
                      </w:p>
                    </w:txbxContent>
                  </v:textbox>
                </v:shape>
                <w10:wrap type="topAndBottom" anchorx="margin" anchory="margin"/>
              </v:group>
            </w:pict>
          </mc:Fallback>
        </mc:AlternateContent>
      </w:r>
    </w:p>
    <w:p w14:paraId="5596A558" w14:textId="50E6E7E0" w:rsidR="00F90B38" w:rsidRPr="00E547C3" w:rsidRDefault="00F90B38">
      <w:pPr>
        <w:rPr>
          <w:rFonts w:ascii="Arial" w:hAnsi="Arial" w:cs="Arial"/>
        </w:rPr>
      </w:pPr>
      <w:r w:rsidRPr="00E547C3">
        <w:rPr>
          <w:rFonts w:ascii="Arial" w:hAnsi="Arial" w:cs="Arial"/>
        </w:rPr>
        <w:br w:type="page"/>
      </w:r>
    </w:p>
    <w:p w14:paraId="34AA97A0" w14:textId="7CFB8BE8" w:rsidR="00E36E27" w:rsidRPr="00E547C3" w:rsidRDefault="00E36E27" w:rsidP="007C7D94">
      <w:pPr>
        <w:spacing w:line="360" w:lineRule="auto"/>
        <w:jc w:val="both"/>
        <w:rPr>
          <w:rFonts w:ascii="Arial" w:hAnsi="Arial" w:cs="Arial"/>
        </w:rPr>
      </w:pPr>
    </w:p>
    <w:p w14:paraId="455A6DD1" w14:textId="4438F8BC" w:rsidR="00F90B38" w:rsidRPr="00E547C3" w:rsidRDefault="00A023CB" w:rsidP="007C7D94">
      <w:pPr>
        <w:spacing w:line="360" w:lineRule="auto"/>
        <w:jc w:val="both"/>
        <w:rPr>
          <w:rFonts w:ascii="Arial" w:hAnsi="Arial" w:cs="Arial"/>
        </w:rPr>
      </w:pPr>
      <w:r>
        <w:rPr>
          <w:rFonts w:ascii="Arial" w:hAnsi="Arial" w:cs="Arial"/>
          <w:noProof/>
        </w:rPr>
        <w:object w:dxaOrig="0" w:dyaOrig="0" w14:anchorId="0AE014E8">
          <v:shape id="_x0000_s1028" type="#_x0000_t75" style="position:absolute;left:0;text-align:left;margin-left:0;margin-top:144.45pt;width:468.05pt;height:418.45pt;z-index:252034048;mso-position-horizontal-relative:text;mso-position-vertical-relative:text">
            <v:imagedata r:id="rId31" o:title=""/>
            <w10:wrap type="topAndBottom"/>
          </v:shape>
          <o:OLEObject Type="Embed" ProgID="Word.Document.12" ShapeID="_x0000_s1028" DrawAspect="Content" ObjectID="_1543586856" r:id="rId32">
            <o:FieldCodes>\s</o:FieldCodes>
          </o:OLEObject>
        </w:object>
      </w:r>
    </w:p>
    <w:p w14:paraId="7667E7CD" w14:textId="58AB1AC3" w:rsidR="00E36E27" w:rsidRPr="00E547C3" w:rsidRDefault="00A023CB">
      <w:pPr>
        <w:rPr>
          <w:rFonts w:ascii="Arial" w:hAnsi="Arial" w:cs="Arial"/>
        </w:rPr>
      </w:pPr>
      <w:r>
        <w:rPr>
          <w:rFonts w:ascii="Arial" w:hAnsi="Arial" w:cs="Arial"/>
          <w:noProof/>
        </w:rPr>
        <mc:AlternateContent>
          <mc:Choice Requires="wps">
            <w:drawing>
              <wp:anchor distT="0" distB="0" distL="114300" distR="114300" simplePos="0" relativeHeight="251621376" behindDoc="0" locked="0" layoutInCell="1" allowOverlap="1" wp14:anchorId="48FC88D5" wp14:editId="704EC08E">
                <wp:simplePos x="0" y="0"/>
                <wp:positionH relativeFrom="column">
                  <wp:posOffset>0</wp:posOffset>
                </wp:positionH>
                <wp:positionV relativeFrom="paragraph">
                  <wp:posOffset>815431</wp:posOffset>
                </wp:positionV>
                <wp:extent cx="5939155" cy="457200"/>
                <wp:effectExtent l="0" t="0" r="4445" b="0"/>
                <wp:wrapTopAndBottom/>
                <wp:docPr id="56" name="Text Box 56"/>
                <wp:cNvGraphicFramePr/>
                <a:graphic xmlns:a="http://schemas.openxmlformats.org/drawingml/2006/main">
                  <a:graphicData uri="http://schemas.microsoft.com/office/word/2010/wordprocessingShape">
                    <wps:wsp>
                      <wps:cNvSpPr txBox="1"/>
                      <wps:spPr>
                        <a:xfrm>
                          <a:off x="0" y="0"/>
                          <a:ext cx="5939155" cy="457200"/>
                        </a:xfrm>
                        <a:prstGeom prst="rect">
                          <a:avLst/>
                        </a:prstGeom>
                        <a:solidFill>
                          <a:prstClr val="white"/>
                        </a:solidFill>
                        <a:ln>
                          <a:noFill/>
                        </a:ln>
                      </wps:spPr>
                      <wps:txbx>
                        <w:txbxContent>
                          <w:p w14:paraId="6B47AFCF" w14:textId="4A99F2FB" w:rsidR="00E06FDB" w:rsidRDefault="00E06FDB" w:rsidP="00373350">
                            <w:pPr>
                              <w:pStyle w:val="Caption"/>
                              <w:spacing w:after="160"/>
                              <w:jc w:val="center"/>
                              <w:rPr>
                                <w:rFonts w:ascii="Arial" w:hAnsi="Arial" w:cs="Arial"/>
                                <w:i w:val="0"/>
                                <w:color w:val="auto"/>
                                <w:sz w:val="22"/>
                              </w:rPr>
                            </w:pPr>
                            <w:bookmarkStart w:id="25" w:name="_Ref465468598"/>
                            <w:r w:rsidRPr="00E36E27">
                              <w:rPr>
                                <w:rFonts w:ascii="Arial" w:hAnsi="Arial" w:cs="Arial"/>
                                <w:i w:val="0"/>
                                <w:color w:val="auto"/>
                                <w:sz w:val="22"/>
                              </w:rPr>
                              <w:t xml:space="preserve">Table </w:t>
                            </w:r>
                            <w:r w:rsidRPr="00E36E27">
                              <w:rPr>
                                <w:rFonts w:ascii="Arial" w:hAnsi="Arial" w:cs="Arial"/>
                                <w:i w:val="0"/>
                                <w:color w:val="auto"/>
                                <w:sz w:val="22"/>
                              </w:rPr>
                              <w:fldChar w:fldCharType="begin"/>
                            </w:r>
                            <w:r w:rsidRPr="00E36E27">
                              <w:rPr>
                                <w:rFonts w:ascii="Arial" w:hAnsi="Arial" w:cs="Arial"/>
                                <w:i w:val="0"/>
                                <w:color w:val="auto"/>
                                <w:sz w:val="22"/>
                              </w:rPr>
                              <w:instrText xml:space="preserve"> SEQ Table \* ARABIC </w:instrText>
                            </w:r>
                            <w:r w:rsidRPr="00E36E27">
                              <w:rPr>
                                <w:rFonts w:ascii="Arial" w:hAnsi="Arial" w:cs="Arial"/>
                                <w:i w:val="0"/>
                                <w:color w:val="auto"/>
                                <w:sz w:val="22"/>
                              </w:rPr>
                              <w:fldChar w:fldCharType="separate"/>
                            </w:r>
                            <w:r w:rsidR="00B01117">
                              <w:rPr>
                                <w:rFonts w:ascii="Arial" w:hAnsi="Arial" w:cs="Arial"/>
                                <w:i w:val="0"/>
                                <w:noProof/>
                                <w:color w:val="auto"/>
                                <w:sz w:val="22"/>
                              </w:rPr>
                              <w:t>1</w:t>
                            </w:r>
                            <w:r w:rsidRPr="00E36E27">
                              <w:rPr>
                                <w:rFonts w:ascii="Arial" w:hAnsi="Arial" w:cs="Arial"/>
                                <w:i w:val="0"/>
                                <w:color w:val="auto"/>
                                <w:sz w:val="22"/>
                              </w:rPr>
                              <w:fldChar w:fldCharType="end"/>
                            </w:r>
                            <w:bookmarkEnd w:id="25"/>
                            <w:r w:rsidRPr="00E36E27">
                              <w:rPr>
                                <w:rFonts w:ascii="Arial" w:hAnsi="Arial" w:cs="Arial"/>
                                <w:i w:val="0"/>
                                <w:color w:val="auto"/>
                                <w:sz w:val="22"/>
                              </w:rPr>
                              <w:t xml:space="preserve"> TS-1 synthetic methodologies and parameters vs. final Si/Ti and morphology. </w:t>
                            </w:r>
                          </w:p>
                          <w:p w14:paraId="24F1B79B" w14:textId="7E82641D" w:rsidR="00E06FDB" w:rsidRPr="00E36E27" w:rsidRDefault="00E06FDB" w:rsidP="00373350">
                            <w:pPr>
                              <w:pStyle w:val="Caption"/>
                              <w:spacing w:after="160"/>
                              <w:jc w:val="center"/>
                              <w:rPr>
                                <w:rFonts w:ascii="Arial" w:hAnsi="Arial" w:cs="Arial"/>
                                <w:i w:val="0"/>
                                <w:color w:val="auto"/>
                                <w:sz w:val="22"/>
                              </w:rPr>
                            </w:pPr>
                            <w:r w:rsidRPr="00E36E27">
                              <w:rPr>
                                <w:rFonts w:ascii="Arial" w:hAnsi="Arial" w:cs="Arial"/>
                                <w:i w:val="0"/>
                                <w:color w:val="auto"/>
                                <w:sz w:val="22"/>
                              </w:rPr>
                              <w:t>Reprinted from ref [</w:t>
                            </w:r>
                            <w:r>
                              <w:rPr>
                                <w:rFonts w:ascii="Arial" w:hAnsi="Arial" w:cs="Arial"/>
                                <w:i w:val="0"/>
                                <w:color w:val="auto"/>
                                <w:sz w:val="22"/>
                              </w:rPr>
                              <w:t>42</w:t>
                            </w:r>
                            <w:r w:rsidRPr="00E36E27">
                              <w:rPr>
                                <w:rFonts w:ascii="Arial" w:hAnsi="Arial" w:cs="Arial"/>
                                <w:i w:val="0"/>
                                <w:color w:val="auto"/>
                                <w:sz w:val="22"/>
                              </w:rPr>
                              <w:t>]</w:t>
                            </w:r>
                            <w:r>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8FC88D5" id="Text Box 56" o:spid="_x0000_s1069" type="#_x0000_t202" style="position:absolute;margin-left:0;margin-top:64.2pt;width:467.65pt;height:36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" stroked="f">
                <v:textbox inset="0,0,0,0">
                  <w:txbxContent>
                    <w:p w14:paraId="6B47AFCF" w14:textId="4A99F2FB" w:rsidR="00E06FDB" w:rsidRDefault="00E06FDB" w:rsidP="00373350">
                      <w:pPr>
                        <w:pStyle w:val="Caption"/>
                        <w:spacing w:after="160"/>
                        <w:jc w:val="center"/>
                        <w:rPr>
                          <w:rFonts w:ascii="Arial" w:hAnsi="Arial" w:cs="Arial"/>
                          <w:i w:val="0"/>
                          <w:color w:val="auto"/>
                          <w:sz w:val="22"/>
                        </w:rPr>
                      </w:pPr>
                      <w:bookmarkStart w:id="26" w:name="_Ref465468598"/>
                      <w:r w:rsidRPr="00E36E27">
                        <w:rPr>
                          <w:rFonts w:ascii="Arial" w:hAnsi="Arial" w:cs="Arial"/>
                          <w:i w:val="0"/>
                          <w:color w:val="auto"/>
                          <w:sz w:val="22"/>
                        </w:rPr>
                        <w:t xml:space="preserve">Table </w:t>
                      </w:r>
                      <w:r w:rsidRPr="00E36E27">
                        <w:rPr>
                          <w:rFonts w:ascii="Arial" w:hAnsi="Arial" w:cs="Arial"/>
                          <w:i w:val="0"/>
                          <w:color w:val="auto"/>
                          <w:sz w:val="22"/>
                        </w:rPr>
                        <w:fldChar w:fldCharType="begin"/>
                      </w:r>
                      <w:r w:rsidRPr="00E36E27">
                        <w:rPr>
                          <w:rFonts w:ascii="Arial" w:hAnsi="Arial" w:cs="Arial"/>
                          <w:i w:val="0"/>
                          <w:color w:val="auto"/>
                          <w:sz w:val="22"/>
                        </w:rPr>
                        <w:instrText xml:space="preserve"> SEQ Table \* ARABIC </w:instrText>
                      </w:r>
                      <w:r w:rsidRPr="00E36E27">
                        <w:rPr>
                          <w:rFonts w:ascii="Arial" w:hAnsi="Arial" w:cs="Arial"/>
                          <w:i w:val="0"/>
                          <w:color w:val="auto"/>
                          <w:sz w:val="22"/>
                        </w:rPr>
                        <w:fldChar w:fldCharType="separate"/>
                      </w:r>
                      <w:r w:rsidR="00B01117">
                        <w:rPr>
                          <w:rFonts w:ascii="Arial" w:hAnsi="Arial" w:cs="Arial"/>
                          <w:i w:val="0"/>
                          <w:noProof/>
                          <w:color w:val="auto"/>
                          <w:sz w:val="22"/>
                        </w:rPr>
                        <w:t>1</w:t>
                      </w:r>
                      <w:r w:rsidRPr="00E36E27">
                        <w:rPr>
                          <w:rFonts w:ascii="Arial" w:hAnsi="Arial" w:cs="Arial"/>
                          <w:i w:val="0"/>
                          <w:color w:val="auto"/>
                          <w:sz w:val="22"/>
                        </w:rPr>
                        <w:fldChar w:fldCharType="end"/>
                      </w:r>
                      <w:bookmarkEnd w:id="26"/>
                      <w:r w:rsidRPr="00E36E27">
                        <w:rPr>
                          <w:rFonts w:ascii="Arial" w:hAnsi="Arial" w:cs="Arial"/>
                          <w:i w:val="0"/>
                          <w:color w:val="auto"/>
                          <w:sz w:val="22"/>
                        </w:rPr>
                        <w:t xml:space="preserve"> TS-1 synthetic methodologies and parameters vs. final Si/Ti and morphology. </w:t>
                      </w:r>
                    </w:p>
                    <w:p w14:paraId="24F1B79B" w14:textId="7E82641D" w:rsidR="00E06FDB" w:rsidRPr="00E36E27" w:rsidRDefault="00E06FDB" w:rsidP="00373350">
                      <w:pPr>
                        <w:pStyle w:val="Caption"/>
                        <w:spacing w:after="160"/>
                        <w:jc w:val="center"/>
                        <w:rPr>
                          <w:rFonts w:ascii="Arial" w:hAnsi="Arial" w:cs="Arial"/>
                          <w:i w:val="0"/>
                          <w:color w:val="auto"/>
                          <w:sz w:val="22"/>
                        </w:rPr>
                      </w:pPr>
                      <w:r w:rsidRPr="00E36E27">
                        <w:rPr>
                          <w:rFonts w:ascii="Arial" w:hAnsi="Arial" w:cs="Arial"/>
                          <w:i w:val="0"/>
                          <w:color w:val="auto"/>
                          <w:sz w:val="22"/>
                        </w:rPr>
                        <w:t>Reprinted from ref [</w:t>
                      </w:r>
                      <w:r>
                        <w:rPr>
                          <w:rFonts w:ascii="Arial" w:hAnsi="Arial" w:cs="Arial"/>
                          <w:i w:val="0"/>
                          <w:color w:val="auto"/>
                          <w:sz w:val="22"/>
                        </w:rPr>
                        <w:t>42</w:t>
                      </w:r>
                      <w:r w:rsidRPr="00E36E27">
                        <w:rPr>
                          <w:rFonts w:ascii="Arial" w:hAnsi="Arial" w:cs="Arial"/>
                          <w:i w:val="0"/>
                          <w:color w:val="auto"/>
                          <w:sz w:val="22"/>
                        </w:rPr>
                        <w:t>]</w:t>
                      </w:r>
                      <w:r>
                        <w:rPr>
                          <w:rFonts w:ascii="Arial" w:hAnsi="Arial" w:cs="Arial"/>
                          <w:i w:val="0"/>
                          <w:color w:val="auto"/>
                          <w:sz w:val="22"/>
                        </w:rPr>
                        <w:t>.</w:t>
                      </w:r>
                    </w:p>
                  </w:txbxContent>
                </v:textbox>
                <w10:wrap type="topAndBottom"/>
              </v:shape>
            </w:pict>
          </mc:Fallback>
        </mc:AlternateContent>
      </w:r>
      <w:r w:rsidR="00E36E27" w:rsidRPr="00E547C3">
        <w:rPr>
          <w:rFonts w:ascii="Arial" w:hAnsi="Arial" w:cs="Arial"/>
        </w:rPr>
        <w:br w:type="page"/>
      </w:r>
    </w:p>
    <w:p w14:paraId="54721D6E" w14:textId="55857727" w:rsidR="002D53DD" w:rsidRPr="00E547C3" w:rsidRDefault="00532FD8" w:rsidP="007C7D94">
      <w:pPr>
        <w:spacing w:line="360" w:lineRule="auto"/>
        <w:jc w:val="both"/>
        <w:rPr>
          <w:rFonts w:ascii="Arial" w:hAnsi="Arial" w:cs="Arial"/>
        </w:rPr>
      </w:pPr>
      <w:r w:rsidRPr="00E547C3">
        <w:rPr>
          <w:rFonts w:ascii="Arial" w:hAnsi="Arial" w:cs="Arial"/>
        </w:rPr>
        <w:lastRenderedPageBreak/>
        <w:t>Raman, UV-Visible, and XAS spect</w:t>
      </w:r>
      <w:r w:rsidR="00FC5B24" w:rsidRPr="00E547C3">
        <w:rPr>
          <w:rFonts w:ascii="Arial" w:hAnsi="Arial" w:cs="Arial"/>
        </w:rPr>
        <w:t xml:space="preserve">roscopies.  For example, the </w:t>
      </w:r>
      <w:r w:rsidR="003220C0" w:rsidRPr="00E547C3">
        <w:rPr>
          <w:rFonts w:ascii="Arial" w:hAnsi="Arial" w:cs="Arial"/>
        </w:rPr>
        <w:t>structure of TS-1 was determined by XRD</w:t>
      </w:r>
      <w:r w:rsidRPr="00E547C3">
        <w:rPr>
          <w:rFonts w:ascii="Arial" w:hAnsi="Arial" w:cs="Arial"/>
        </w:rPr>
        <w:t xml:space="preserve"> measu</w:t>
      </w:r>
      <w:r w:rsidR="00FC5B24" w:rsidRPr="00E547C3">
        <w:rPr>
          <w:rFonts w:ascii="Arial" w:hAnsi="Arial" w:cs="Arial"/>
        </w:rPr>
        <w:t>rements, but the location of Ti</w:t>
      </w:r>
      <w:r w:rsidRPr="00E547C3">
        <w:rPr>
          <w:rFonts w:ascii="Arial" w:hAnsi="Arial" w:cs="Arial"/>
        </w:rPr>
        <w:t xml:space="preserve">(IV) </w:t>
      </w:r>
      <w:r w:rsidR="00FC5B24" w:rsidRPr="00E547C3">
        <w:rPr>
          <w:rFonts w:ascii="Arial" w:hAnsi="Arial" w:cs="Arial"/>
        </w:rPr>
        <w:t>was</w:t>
      </w:r>
      <w:r w:rsidRPr="00E547C3">
        <w:rPr>
          <w:rFonts w:ascii="Arial" w:hAnsi="Arial" w:cs="Arial"/>
        </w:rPr>
        <w:t xml:space="preserve"> left unanswered.  Two different structures exist for silicalites with MFI structur</w:t>
      </w:r>
      <w:r w:rsidR="008D726B" w:rsidRPr="00E547C3">
        <w:rPr>
          <w:rFonts w:ascii="Arial" w:hAnsi="Arial" w:cs="Arial"/>
        </w:rPr>
        <w:t>e</w:t>
      </w:r>
      <w:r w:rsidR="00DB222F" w:rsidRPr="00E547C3">
        <w:rPr>
          <w:rFonts w:ascii="Arial" w:hAnsi="Arial" w:cs="Arial"/>
        </w:rPr>
        <w:t xml:space="preserve">, orthorhombic and monoclinic.  </w:t>
      </w:r>
      <w:r w:rsidR="00DB222F" w:rsidRPr="00E547C3">
        <w:rPr>
          <w:rFonts w:ascii="Arial" w:hAnsi="Arial" w:cs="Arial"/>
        </w:rPr>
        <w:fldChar w:fldCharType="begin"/>
      </w:r>
      <w:r w:rsidR="00DB222F" w:rsidRPr="00E547C3">
        <w:rPr>
          <w:rFonts w:ascii="Arial" w:hAnsi="Arial" w:cs="Arial"/>
        </w:rPr>
        <w:instrText xml:space="preserve"> REF _Ref465818428 \h  \* MERGEFORMAT </w:instrText>
      </w:r>
      <w:r w:rsidR="00DB222F" w:rsidRPr="00E547C3">
        <w:rPr>
          <w:rFonts w:ascii="Arial" w:hAnsi="Arial" w:cs="Arial"/>
        </w:rPr>
      </w:r>
      <w:r w:rsidR="00DB222F"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13</w:t>
      </w:r>
      <w:r w:rsidR="00DB222F" w:rsidRPr="00E547C3">
        <w:rPr>
          <w:rFonts w:ascii="Arial" w:hAnsi="Arial" w:cs="Arial"/>
        </w:rPr>
        <w:fldChar w:fldCharType="end"/>
      </w:r>
      <w:r w:rsidR="00DB222F" w:rsidRPr="00E547C3">
        <w:rPr>
          <w:rFonts w:ascii="Arial" w:hAnsi="Arial" w:cs="Arial"/>
        </w:rPr>
        <w:t xml:space="preserve"> </w:t>
      </w:r>
      <w:r w:rsidR="008D726B" w:rsidRPr="00E547C3">
        <w:rPr>
          <w:rFonts w:ascii="Arial" w:hAnsi="Arial" w:cs="Arial"/>
        </w:rPr>
        <w:t>depicts the structure of the orthorhombic structure of silicalite illustrating the 12 crystallographically different framework sites.  Titanium has the possibility of substituting into any one of these sites, or a mixture of these sites.</w:t>
      </w:r>
      <w:r w:rsidRPr="00E547C3">
        <w:rPr>
          <w:rFonts w:ascii="Arial" w:hAnsi="Arial" w:cs="Arial"/>
        </w:rPr>
        <w:t xml:space="preserve">  Extensive studies have shown that titanium preferential substitutes on sites T8, T10, and T3 and in addition, on two silicon vacancies, T1 </w:t>
      </w:r>
      <w:r w:rsidR="00FC5B24" w:rsidRPr="00E547C3">
        <w:rPr>
          <w:rFonts w:ascii="Arial" w:hAnsi="Arial" w:cs="Arial"/>
        </w:rPr>
        <w:t>and T5.  Each of these sites has</w:t>
      </w:r>
      <w:r w:rsidRPr="00E547C3">
        <w:rPr>
          <w:rFonts w:ascii="Arial" w:hAnsi="Arial" w:cs="Arial"/>
        </w:rPr>
        <w:t xml:space="preserve"> </w:t>
      </w:r>
      <w:r w:rsidR="00FC5B24" w:rsidRPr="00E547C3">
        <w:rPr>
          <w:rFonts w:ascii="Arial" w:hAnsi="Arial" w:cs="Arial"/>
        </w:rPr>
        <w:t>the potential to incorporate Ti</w:t>
      </w:r>
      <w:r w:rsidRPr="00E547C3">
        <w:rPr>
          <w:rFonts w:ascii="Arial" w:hAnsi="Arial" w:cs="Arial"/>
        </w:rPr>
        <w:t xml:space="preserve">(IV) into the silicon vacancy </w:t>
      </w:r>
      <w:r w:rsidR="003220C0" w:rsidRPr="00E547C3">
        <w:rPr>
          <w:rFonts w:ascii="Arial" w:hAnsi="Arial" w:cs="Arial"/>
        </w:rPr>
        <w:t>and each of these positions has</w:t>
      </w:r>
      <w:r w:rsidRPr="00E547C3">
        <w:rPr>
          <w:rFonts w:ascii="Arial" w:hAnsi="Arial" w:cs="Arial"/>
        </w:rPr>
        <w:t xml:space="preserve"> the possibility to possess </w:t>
      </w:r>
      <w:r w:rsidR="00DB222F" w:rsidRPr="00E547C3">
        <w:rPr>
          <w:rFonts w:ascii="Arial" w:hAnsi="Arial" w:cs="Arial"/>
        </w:rPr>
        <w:t>individual</w:t>
      </w:r>
      <w:r w:rsidRPr="00E547C3">
        <w:rPr>
          <w:rFonts w:ascii="Arial" w:hAnsi="Arial" w:cs="Arial"/>
        </w:rPr>
        <w:t xml:space="preserve"> catalytic properties.  Therefore,</w:t>
      </w:r>
      <w:r w:rsidR="00FC5B24" w:rsidRPr="00E547C3">
        <w:rPr>
          <w:rFonts w:ascii="Arial" w:hAnsi="Arial" w:cs="Arial"/>
        </w:rPr>
        <w:t xml:space="preserve"> it</w:t>
      </w:r>
      <w:r w:rsidRPr="00E547C3">
        <w:rPr>
          <w:rFonts w:ascii="Arial" w:hAnsi="Arial" w:cs="Arial"/>
        </w:rPr>
        <w:t xml:space="preserve"> is </w:t>
      </w:r>
      <w:r w:rsidR="00FC5B24" w:rsidRPr="00E547C3">
        <w:rPr>
          <w:rFonts w:ascii="Arial" w:hAnsi="Arial" w:cs="Arial"/>
        </w:rPr>
        <w:t xml:space="preserve">debatable as to whether </w:t>
      </w:r>
      <w:r w:rsidRPr="00E547C3">
        <w:rPr>
          <w:rFonts w:ascii="Arial" w:hAnsi="Arial" w:cs="Arial"/>
        </w:rPr>
        <w:t xml:space="preserve">TS-1 </w:t>
      </w:r>
      <w:r w:rsidR="00FC5B24" w:rsidRPr="00E547C3">
        <w:rPr>
          <w:rFonts w:ascii="Arial" w:hAnsi="Arial" w:cs="Arial"/>
        </w:rPr>
        <w:t xml:space="preserve">is </w:t>
      </w:r>
      <w:r w:rsidRPr="00E547C3">
        <w:rPr>
          <w:rFonts w:ascii="Arial" w:hAnsi="Arial" w:cs="Arial"/>
        </w:rPr>
        <w:t xml:space="preserve">truly a </w:t>
      </w:r>
      <w:r w:rsidR="00FC5B24" w:rsidRPr="00E547C3">
        <w:rPr>
          <w:rFonts w:ascii="Arial" w:hAnsi="Arial" w:cs="Arial"/>
        </w:rPr>
        <w:t>model for single-site catalysts.</w:t>
      </w:r>
      <w:r w:rsidR="00DB222F" w:rsidRPr="00E547C3">
        <w:rPr>
          <w:rFonts w:ascii="Arial" w:hAnsi="Arial" w:cs="Arial"/>
        </w:rPr>
        <w:fldChar w:fldCharType="begin"/>
      </w:r>
      <w:r w:rsidR="00DB222F" w:rsidRPr="00E547C3">
        <w:rPr>
          <w:rFonts w:ascii="Arial" w:hAnsi="Arial" w:cs="Arial"/>
        </w:rPr>
        <w:instrText xml:space="preserve"> ADDIN EN.CITE &lt;EndNote&gt;&lt;Cite&gt;&lt;Author&gt;Henry&lt;/Author&gt;&lt;Year&gt;2001&lt;/Year&gt;&lt;RecNum&gt;460&lt;/RecNum&gt;&lt;DisplayText&gt;[57]&lt;/DisplayText&gt;&lt;record&gt;&lt;rec-number&gt;460&lt;/rec-number&gt;&lt;foreign-keys&gt;&lt;key app="EN" db-id="zav0f5fx5wvspcep0rb5seeydxspdretr2az" timestamp="1478069732"&gt;460&lt;/key&gt;&lt;/foreign-keys&gt;&lt;ref-type name="Journal Article"&gt;17&lt;/ref-type&gt;&lt;contributors&gt;&lt;authors&gt;&lt;author&gt;Henry, Paul F&lt;/author&gt;&lt;author&gt;Weller, Mark T&lt;/author&gt;&lt;author&gt;Wilson, Chick C&lt;/author&gt;&lt;/authors&gt;&lt;/contributors&gt;&lt;titles&gt;&lt;title&gt;Structural investigation of TS-1: Determination of the true nonrandom titanium framework substitution and silicon vacancy distribution from powder neutron diffraction studies using isotopes&lt;/title&gt;&lt;secondary-title&gt;The Journal of Physical Chemistry B&lt;/secondary-title&gt;&lt;/titles&gt;&lt;periodical&gt;&lt;full-title&gt;The Journal of Physical Chemistry B&lt;/full-title&gt;&lt;/periodical&gt;&lt;pages&gt;7452-7458&lt;/pages&gt;&lt;volume&gt;105&lt;/volume&gt;&lt;number&gt;31&lt;/number&gt;&lt;dates&gt;&lt;year&gt;2001&lt;/year&gt;&lt;/dates&gt;&lt;isbn&gt;1520-6106&lt;/isbn&gt;&lt;urls&gt;&lt;/urls&gt;&lt;/record&gt;&lt;/Cite&gt;&lt;/EndNote&gt;</w:instrText>
      </w:r>
      <w:r w:rsidR="00DB222F" w:rsidRPr="00E547C3">
        <w:rPr>
          <w:rFonts w:ascii="Arial" w:hAnsi="Arial" w:cs="Arial"/>
        </w:rPr>
        <w:fldChar w:fldCharType="separate"/>
      </w:r>
      <w:r w:rsidR="00DB222F" w:rsidRPr="00E547C3">
        <w:rPr>
          <w:rFonts w:ascii="Arial" w:hAnsi="Arial" w:cs="Arial"/>
          <w:noProof/>
        </w:rPr>
        <w:t>[57]</w:t>
      </w:r>
      <w:r w:rsidR="00DB222F" w:rsidRPr="00E547C3">
        <w:rPr>
          <w:rFonts w:ascii="Arial" w:hAnsi="Arial" w:cs="Arial"/>
        </w:rPr>
        <w:fldChar w:fldCharType="end"/>
      </w:r>
      <w:r w:rsidRPr="00E547C3">
        <w:rPr>
          <w:rFonts w:ascii="Arial" w:hAnsi="Arial" w:cs="Arial"/>
        </w:rPr>
        <w:t xml:space="preserve">  </w:t>
      </w:r>
      <w:r w:rsidR="002D53DD" w:rsidRPr="00E547C3">
        <w:rPr>
          <w:rFonts w:ascii="Arial" w:hAnsi="Arial" w:cs="Arial"/>
        </w:rPr>
        <w:t xml:space="preserve"> </w:t>
      </w:r>
    </w:p>
    <w:p w14:paraId="5365CC24" w14:textId="2F97B2AE" w:rsidR="00D72685" w:rsidRPr="009D51D4" w:rsidRDefault="00D72685" w:rsidP="007C7D94">
      <w:pPr>
        <w:spacing w:line="360" w:lineRule="auto"/>
        <w:jc w:val="both"/>
        <w:rPr>
          <w:rFonts w:ascii="Arial" w:hAnsi="Arial" w:cs="Arial"/>
          <w:i/>
          <w:u w:val="single"/>
        </w:rPr>
      </w:pPr>
      <w:r w:rsidRPr="009D51D4">
        <w:rPr>
          <w:rFonts w:ascii="Arial" w:hAnsi="Arial" w:cs="Arial"/>
          <w:i/>
          <w:u w:val="single"/>
        </w:rPr>
        <w:t>Mesoporous Titanosilicates</w:t>
      </w:r>
    </w:p>
    <w:p w14:paraId="65FB51DD" w14:textId="733A63FB" w:rsidR="00A02CB1" w:rsidRPr="00E547C3" w:rsidRDefault="008D726B" w:rsidP="007C7D94">
      <w:pPr>
        <w:spacing w:line="360" w:lineRule="auto"/>
        <w:jc w:val="both"/>
        <w:rPr>
          <w:rFonts w:ascii="Arial" w:hAnsi="Arial" w:cs="Arial"/>
        </w:rPr>
      </w:pPr>
      <w:r w:rsidRPr="00E547C3">
        <w:rPr>
          <w:rFonts w:ascii="Arial" w:hAnsi="Arial" w:cs="Arial"/>
        </w:rPr>
        <w:tab/>
        <w:t xml:space="preserve">The primary limitation of TS-1 is the size of </w:t>
      </w:r>
      <w:r w:rsidR="00DB222F" w:rsidRPr="00E547C3">
        <w:rPr>
          <w:rFonts w:ascii="Arial" w:hAnsi="Arial" w:cs="Arial"/>
        </w:rPr>
        <w:t>the</w:t>
      </w:r>
      <w:r w:rsidRPr="00E547C3">
        <w:rPr>
          <w:rFonts w:ascii="Arial" w:hAnsi="Arial" w:cs="Arial"/>
        </w:rPr>
        <w:t xml:space="preserve"> pores, i.e., micropores.  Therefore, TS-1 is only capable of catalyzing small molecule reaction</w:t>
      </w:r>
      <w:r w:rsidR="00DB222F" w:rsidRPr="00E547C3">
        <w:rPr>
          <w:rFonts w:ascii="Arial" w:hAnsi="Arial" w:cs="Arial"/>
        </w:rPr>
        <w:t xml:space="preserve">s.  To overcome this </w:t>
      </w:r>
      <w:r w:rsidR="003220C0" w:rsidRPr="00E547C3">
        <w:rPr>
          <w:rFonts w:ascii="Arial" w:hAnsi="Arial" w:cs="Arial"/>
        </w:rPr>
        <w:t>limitation</w:t>
      </w:r>
      <w:r w:rsidRPr="00E547C3">
        <w:rPr>
          <w:rFonts w:ascii="Arial" w:hAnsi="Arial" w:cs="Arial"/>
        </w:rPr>
        <w:t xml:space="preserve">, there have been many attempts to synthesize titanosilicate molecular sieve with larger pore sizes so that a wider range of substrates can be investigated. </w:t>
      </w:r>
      <w:r w:rsidR="00A02CB1" w:rsidRPr="00E547C3">
        <w:rPr>
          <w:rFonts w:ascii="Arial" w:hAnsi="Arial" w:cs="Arial"/>
        </w:rPr>
        <w:t xml:space="preserve"> Several mesoporous titanosilicates have been successfully synthesized.  These molecular sieves are characterized by their large surface areas (up to 2500 m</w:t>
      </w:r>
      <w:r w:rsidR="00A02CB1" w:rsidRPr="00E547C3">
        <w:rPr>
          <w:rFonts w:ascii="Arial" w:hAnsi="Arial" w:cs="Arial"/>
          <w:vertAlign w:val="superscript"/>
        </w:rPr>
        <w:t>3</w:t>
      </w:r>
      <w:r w:rsidR="00A02CB1" w:rsidRPr="00E547C3">
        <w:rPr>
          <w:rFonts w:ascii="Arial" w:hAnsi="Arial" w:cs="Arial"/>
        </w:rPr>
        <w:t>/g), uniform pore sizes (2 – 50 nm) and their tunable structures.</w:t>
      </w:r>
      <w:r w:rsidR="00A02CB1" w:rsidRPr="00E547C3">
        <w:rPr>
          <w:rFonts w:ascii="Arial" w:hAnsi="Arial" w:cs="Arial"/>
        </w:rPr>
        <w:fldChar w:fldCharType="begin"/>
      </w:r>
      <w:r w:rsidR="00DB222F" w:rsidRPr="00E547C3">
        <w:rPr>
          <w:rFonts w:ascii="Arial" w:hAnsi="Arial" w:cs="Arial"/>
        </w:rPr>
        <w:instrText xml:space="preserve"> ADDIN EN.CITE &lt;EndNote&gt;&lt;Cite&gt;&lt;Author&gt;De Vos&lt;/Author&gt;&lt;Year&gt;2002&lt;/Year&gt;&lt;RecNum&gt;449&lt;/RecNum&gt;&lt;DisplayText&gt;[58]&lt;/DisplayText&gt;&lt;record&gt;&lt;rec-number&gt;449&lt;/rec-number&gt;&lt;foreign-keys&gt;&lt;key app="EN" db-id="zav0f5fx5wvspcep0rb5seeydxspdretr2az" timestamp="1477977236"&gt;449&lt;/key&gt;&lt;/foreign-keys&gt;&lt;ref-type name="Journal Article"&gt;17&lt;/ref-type&gt;&lt;contributors&gt;&lt;authors&gt;&lt;author&gt;De Vos, Dirk E&lt;/author&gt;&lt;author&gt;Dams, Mieke&lt;/author&gt;&lt;author&gt;Sels, Bert F&lt;/author&gt;&lt;author&gt;Jacobs, Pierre A&lt;/author&gt;&lt;/authors&gt;&lt;/contributors&gt;&lt;titles&gt;&lt;title&gt;Ordered mesoporous and microporous molecular sieves functionalized with transition metal complexes as catalysts for selective organic transformations&lt;/title&gt;&lt;secondary-title&gt;Chemical Reviews&lt;/secondary-title&gt;&lt;/titles&gt;&lt;periodical&gt;&lt;full-title&gt;Chemical reviews&lt;/full-title&gt;&lt;/periodical&gt;&lt;pages&gt;3615-3640&lt;/pages&gt;&lt;volume&gt;102&lt;/volume&gt;&lt;number&gt;10&lt;/number&gt;&lt;dates&gt;&lt;year&gt;2002&lt;/year&gt;&lt;/dates&gt;&lt;isbn&gt;0009-2665&lt;/isbn&gt;&lt;urls&gt;&lt;/urls&gt;&lt;/record&gt;&lt;/Cite&gt;&lt;/EndNote&gt;</w:instrText>
      </w:r>
      <w:r w:rsidR="00A02CB1" w:rsidRPr="00E547C3">
        <w:rPr>
          <w:rFonts w:ascii="Arial" w:hAnsi="Arial" w:cs="Arial"/>
        </w:rPr>
        <w:fldChar w:fldCharType="separate"/>
      </w:r>
      <w:r w:rsidR="00DB222F" w:rsidRPr="00E547C3">
        <w:rPr>
          <w:rFonts w:ascii="Arial" w:hAnsi="Arial" w:cs="Arial"/>
          <w:noProof/>
        </w:rPr>
        <w:t>[58]</w:t>
      </w:r>
      <w:r w:rsidR="00A02CB1" w:rsidRPr="00E547C3">
        <w:rPr>
          <w:rFonts w:ascii="Arial" w:hAnsi="Arial" w:cs="Arial"/>
        </w:rPr>
        <w:fldChar w:fldCharType="end"/>
      </w:r>
      <w:r w:rsidR="00A02CB1" w:rsidRPr="00E547C3">
        <w:rPr>
          <w:rFonts w:ascii="Arial" w:hAnsi="Arial" w:cs="Arial"/>
        </w:rPr>
        <w:t xml:space="preserve"> Amongst these molecular sieves, MCM-41, MCM-48, and SBA-15 have been extensively studied.  </w:t>
      </w:r>
    </w:p>
    <w:p w14:paraId="42571347" w14:textId="19EF9F3E" w:rsidR="00A02CB1" w:rsidRPr="00E547C3" w:rsidRDefault="00A02CB1" w:rsidP="007C7D94">
      <w:pPr>
        <w:spacing w:line="360" w:lineRule="auto"/>
        <w:jc w:val="both"/>
        <w:rPr>
          <w:rFonts w:ascii="Arial" w:hAnsi="Arial" w:cs="Arial"/>
        </w:rPr>
      </w:pPr>
      <w:r w:rsidRPr="00E547C3">
        <w:rPr>
          <w:rFonts w:ascii="Arial" w:hAnsi="Arial" w:cs="Arial"/>
        </w:rPr>
        <w:tab/>
      </w:r>
      <w:r w:rsidR="002D53DD" w:rsidRPr="00E547C3">
        <w:rPr>
          <w:rFonts w:ascii="Arial" w:hAnsi="Arial" w:cs="Arial"/>
        </w:rPr>
        <w:t xml:space="preserve">While these catalysts have a wider range of substrates, </w:t>
      </w:r>
      <w:r w:rsidR="00DB222F" w:rsidRPr="00E547C3">
        <w:rPr>
          <w:rFonts w:ascii="Arial" w:hAnsi="Arial" w:cs="Arial"/>
        </w:rPr>
        <w:t>as</w:t>
      </w:r>
      <w:r w:rsidRPr="00E547C3">
        <w:rPr>
          <w:rFonts w:ascii="Arial" w:hAnsi="Arial" w:cs="Arial"/>
        </w:rPr>
        <w:t xml:space="preserve"> previously mentioned these catalysts are </w:t>
      </w:r>
      <w:r w:rsidR="0051550E" w:rsidRPr="00E547C3">
        <w:rPr>
          <w:rFonts w:ascii="Arial" w:hAnsi="Arial" w:cs="Arial"/>
        </w:rPr>
        <w:t xml:space="preserve">frequently </w:t>
      </w:r>
      <w:r w:rsidRPr="00E547C3">
        <w:rPr>
          <w:rFonts w:ascii="Arial" w:hAnsi="Arial" w:cs="Arial"/>
        </w:rPr>
        <w:t xml:space="preserve">synthesized using </w:t>
      </w:r>
      <w:r w:rsidR="0051550E" w:rsidRPr="00E547C3">
        <w:rPr>
          <w:rFonts w:ascii="Arial" w:hAnsi="Arial" w:cs="Arial"/>
        </w:rPr>
        <w:t>post synthesis grafting which often</w:t>
      </w:r>
      <w:r w:rsidRPr="00E547C3">
        <w:rPr>
          <w:rFonts w:ascii="Arial" w:hAnsi="Arial" w:cs="Arial"/>
        </w:rPr>
        <w:t xml:space="preserve"> lead</w:t>
      </w:r>
      <w:r w:rsidR="0051550E" w:rsidRPr="00E547C3">
        <w:rPr>
          <w:rFonts w:ascii="Arial" w:hAnsi="Arial" w:cs="Arial"/>
        </w:rPr>
        <w:t>s</w:t>
      </w:r>
      <w:r w:rsidRPr="00E547C3">
        <w:rPr>
          <w:rFonts w:ascii="Arial" w:hAnsi="Arial" w:cs="Arial"/>
        </w:rPr>
        <w:t xml:space="preserve"> to a mixture of active sites</w:t>
      </w:r>
      <w:r w:rsidR="00DB222F" w:rsidRPr="00E547C3">
        <w:rPr>
          <w:rFonts w:ascii="Arial" w:hAnsi="Arial" w:cs="Arial"/>
        </w:rPr>
        <w:t xml:space="preserve">, </w:t>
      </w:r>
      <w:r w:rsidR="00DB222F" w:rsidRPr="00E547C3">
        <w:rPr>
          <w:rFonts w:ascii="Arial" w:hAnsi="Arial" w:cs="Arial"/>
        </w:rPr>
        <w:fldChar w:fldCharType="begin"/>
      </w:r>
      <w:r w:rsidR="00DB222F" w:rsidRPr="00E547C3">
        <w:rPr>
          <w:rFonts w:ascii="Arial" w:hAnsi="Arial" w:cs="Arial"/>
        </w:rPr>
        <w:instrText xml:space="preserve"> REF _Ref465818517 \h  \* MERGEFORMAT </w:instrText>
      </w:r>
      <w:r w:rsidR="00DB222F" w:rsidRPr="00E547C3">
        <w:rPr>
          <w:rFonts w:ascii="Arial" w:hAnsi="Arial" w:cs="Arial"/>
        </w:rPr>
      </w:r>
      <w:r w:rsidR="00DB222F"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14</w:t>
      </w:r>
      <w:r w:rsidR="00DB222F" w:rsidRPr="00E547C3">
        <w:rPr>
          <w:rFonts w:ascii="Arial" w:hAnsi="Arial" w:cs="Arial"/>
        </w:rPr>
        <w:fldChar w:fldCharType="end"/>
      </w:r>
      <w:r w:rsidR="00721392" w:rsidRPr="00E547C3">
        <w:rPr>
          <w:rFonts w:ascii="Arial" w:hAnsi="Arial" w:cs="Arial"/>
        </w:rPr>
        <w:t xml:space="preserve">.  </w:t>
      </w:r>
      <w:r w:rsidR="002D53DD" w:rsidRPr="00E547C3">
        <w:rPr>
          <w:rFonts w:ascii="Arial" w:hAnsi="Arial" w:cs="Arial"/>
        </w:rPr>
        <w:t xml:space="preserve">Therefore, these catalysts frequently exhibit selectivities lower than the selectivity of their homogeneous analogs.  </w:t>
      </w:r>
      <w:r w:rsidR="0051550E" w:rsidRPr="00E547C3">
        <w:rPr>
          <w:rFonts w:ascii="Arial" w:hAnsi="Arial" w:cs="Arial"/>
        </w:rPr>
        <w:t>Additionally, surface grafted titanium centers typically have fewer connections to the matrix than the framework Ti(IV)</w:t>
      </w:r>
      <w:r w:rsidR="00DB222F" w:rsidRPr="00E547C3">
        <w:rPr>
          <w:rFonts w:ascii="Arial" w:hAnsi="Arial" w:cs="Arial"/>
        </w:rPr>
        <w:t xml:space="preserve"> sites</w:t>
      </w:r>
      <w:r w:rsidR="0051550E" w:rsidRPr="00E547C3">
        <w:rPr>
          <w:rFonts w:ascii="Arial" w:hAnsi="Arial" w:cs="Arial"/>
        </w:rPr>
        <w:t xml:space="preserve"> of TS-1.  </w:t>
      </w:r>
      <w:r w:rsidR="00841779" w:rsidRPr="00E547C3">
        <w:rPr>
          <w:rFonts w:ascii="Arial" w:hAnsi="Arial" w:cs="Arial"/>
        </w:rPr>
        <w:t>Therefore,</w:t>
      </w:r>
      <w:r w:rsidR="0051550E" w:rsidRPr="00E547C3">
        <w:rPr>
          <w:rFonts w:ascii="Arial" w:hAnsi="Arial" w:cs="Arial"/>
        </w:rPr>
        <w:t xml:space="preserve"> these active centers are more likely to leach from the matrix. </w:t>
      </w:r>
    </w:p>
    <w:p w14:paraId="4A2C1266" w14:textId="3E4B4CC8" w:rsidR="003018BC" w:rsidRPr="00E547C3" w:rsidRDefault="003018BC" w:rsidP="007C7D94">
      <w:pPr>
        <w:spacing w:line="360" w:lineRule="auto"/>
        <w:jc w:val="both"/>
        <w:rPr>
          <w:rFonts w:ascii="Arial" w:hAnsi="Arial" w:cs="Arial"/>
        </w:rPr>
      </w:pPr>
      <w:r w:rsidRPr="00E547C3">
        <w:rPr>
          <w:rFonts w:ascii="Arial" w:hAnsi="Arial" w:cs="Arial"/>
        </w:rPr>
        <w:tab/>
        <w:t xml:space="preserve">Kholdeeva </w:t>
      </w:r>
      <w:r w:rsidRPr="00E547C3">
        <w:rPr>
          <w:rFonts w:ascii="Arial" w:hAnsi="Arial" w:cs="Arial"/>
          <w:i/>
        </w:rPr>
        <w:t>et.al.</w:t>
      </w:r>
      <w:r w:rsidRPr="00E547C3">
        <w:rPr>
          <w:rFonts w:ascii="Arial" w:hAnsi="Arial" w:cs="Arial"/>
        </w:rPr>
        <w:t xml:space="preserve"> have extensively studied the use of mesoporous titanosilicate catalysts for the selective oxidation of phenols to benzoquinones</w:t>
      </w:r>
      <w:r w:rsidR="0078141A" w:rsidRPr="00E547C3">
        <w:rPr>
          <w:rFonts w:ascii="Arial" w:hAnsi="Arial" w:cs="Arial"/>
        </w:rPr>
        <w:t xml:space="preserve"> with aqueous hydrogen peroxide</w:t>
      </w:r>
      <w:r w:rsidRPr="00E547C3">
        <w:rPr>
          <w:rFonts w:ascii="Arial" w:hAnsi="Arial" w:cs="Arial"/>
        </w:rPr>
        <w:t>.</w:t>
      </w:r>
      <w:r w:rsidRPr="00E547C3">
        <w:rPr>
          <w:rFonts w:ascii="Arial" w:hAnsi="Arial" w:cs="Arial"/>
        </w:rPr>
        <w:fldChar w:fldCharType="begin">
          <w:fldData xml:space="preserve">PEVuZE5vdGU+PENpdGU+PEF1dGhvcj5LaG9sZGVldmE8L0F1dGhvcj48WWVhcj4yMDA5PC9ZZWFy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==
</w:fldData>
        </w:fldChar>
      </w:r>
      <w:r w:rsidR="00DB222F" w:rsidRPr="00E547C3">
        <w:rPr>
          <w:rFonts w:ascii="Arial" w:hAnsi="Arial" w:cs="Arial"/>
        </w:rPr>
        <w:instrText xml:space="preserve"> ADDIN EN.CITE </w:instrText>
      </w:r>
      <w:r w:rsidR="00DB222F" w:rsidRPr="00E547C3">
        <w:rPr>
          <w:rFonts w:ascii="Arial" w:hAnsi="Arial" w:cs="Arial"/>
        </w:rPr>
        <w:fldChar w:fldCharType="begin">
          <w:fldData xml:space="preserve">PEVuZE5vdGU+PENpdGU+PEF1dGhvcj5LaG9sZGVldmE8L0F1dGhvcj48WWVhcj4yMDA5PC9ZZWFy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==
</w:fldData>
        </w:fldChar>
      </w:r>
      <w:r w:rsidR="00DB222F" w:rsidRPr="00E547C3">
        <w:rPr>
          <w:rFonts w:ascii="Arial" w:hAnsi="Arial" w:cs="Arial"/>
        </w:rPr>
        <w:instrText xml:space="preserve"> ADDIN EN.CITE.DATA </w:instrText>
      </w:r>
      <w:r w:rsidR="00DB222F" w:rsidRPr="00E547C3">
        <w:rPr>
          <w:rFonts w:ascii="Arial" w:hAnsi="Arial" w:cs="Arial"/>
        </w:rPr>
      </w:r>
      <w:r w:rsidR="00DB222F" w:rsidRPr="00E547C3">
        <w:rPr>
          <w:rFonts w:ascii="Arial" w:hAnsi="Arial" w:cs="Arial"/>
        </w:rPr>
        <w:fldChar w:fldCharType="end"/>
      </w:r>
      <w:r w:rsidRPr="00E547C3">
        <w:rPr>
          <w:rFonts w:ascii="Arial" w:hAnsi="Arial" w:cs="Arial"/>
        </w:rPr>
      </w:r>
      <w:r w:rsidRPr="00E547C3">
        <w:rPr>
          <w:rFonts w:ascii="Arial" w:hAnsi="Arial" w:cs="Arial"/>
        </w:rPr>
        <w:fldChar w:fldCharType="separate"/>
      </w:r>
      <w:r w:rsidR="00DB222F" w:rsidRPr="00E547C3">
        <w:rPr>
          <w:rFonts w:ascii="Arial" w:hAnsi="Arial" w:cs="Arial"/>
          <w:noProof/>
        </w:rPr>
        <w:t>[59-61]</w:t>
      </w:r>
      <w:r w:rsidRPr="00E547C3">
        <w:rPr>
          <w:rFonts w:ascii="Arial" w:hAnsi="Arial" w:cs="Arial"/>
        </w:rPr>
        <w:fldChar w:fldCharType="end"/>
      </w:r>
      <w:r w:rsidRPr="00E547C3">
        <w:rPr>
          <w:rFonts w:ascii="Arial" w:hAnsi="Arial" w:cs="Arial"/>
        </w:rPr>
        <w:t xml:space="preserve">  Quinones are of great interest because they serve as intermediates in the production of high value fine chemicals and pharm</w:t>
      </w:r>
      <w:r w:rsidR="0078141A" w:rsidRPr="00E547C3">
        <w:rPr>
          <w:rFonts w:ascii="Arial" w:hAnsi="Arial" w:cs="Arial"/>
        </w:rPr>
        <w:t>aceuticals.  Specifically, 2,3,</w:t>
      </w:r>
      <w:r w:rsidRPr="00E547C3">
        <w:rPr>
          <w:rFonts w:ascii="Arial" w:hAnsi="Arial" w:cs="Arial"/>
        </w:rPr>
        <w:t>6-</w:t>
      </w:r>
      <w:r w:rsidR="0078141A" w:rsidRPr="00E547C3">
        <w:rPr>
          <w:rFonts w:ascii="Arial" w:hAnsi="Arial" w:cs="Arial"/>
        </w:rPr>
        <w:t>trimethyl-1,4-benzoquinone</w:t>
      </w:r>
      <w:r w:rsidR="00BE61BF" w:rsidRPr="00E547C3">
        <w:rPr>
          <w:rFonts w:ascii="Arial" w:hAnsi="Arial" w:cs="Arial"/>
        </w:rPr>
        <w:t xml:space="preserve"> (TMBQ)</w:t>
      </w:r>
      <w:r w:rsidR="0078141A" w:rsidRPr="00E547C3">
        <w:rPr>
          <w:rFonts w:ascii="Arial" w:hAnsi="Arial" w:cs="Arial"/>
        </w:rPr>
        <w:t xml:space="preserve"> is a vital intermediate in the synthesis of Vitamin E.</w:t>
      </w:r>
      <w:r w:rsidR="0078141A" w:rsidRPr="00E547C3">
        <w:rPr>
          <w:rFonts w:ascii="Arial" w:hAnsi="Arial" w:cs="Arial"/>
        </w:rPr>
        <w:fldChar w:fldCharType="begin"/>
      </w:r>
      <w:r w:rsidR="00DB222F" w:rsidRPr="00E547C3">
        <w:rPr>
          <w:rFonts w:ascii="Arial" w:hAnsi="Arial" w:cs="Arial"/>
        </w:rPr>
        <w:instrText xml:space="preserve"> ADDIN EN.CITE &lt;EndNote&gt;&lt;Cite&gt;&lt;Author&gt;Kholdeeva&lt;/Author&gt;&lt;Year&gt;2014&lt;/Year&gt;&lt;RecNum&gt;450&lt;/RecNum&gt;&lt;DisplayText&gt;[62]&lt;/DisplayText&gt;&lt;record&gt;&lt;rec-number&gt;450&lt;/rec-number&gt;&lt;foreign-keys&gt;&lt;key app="EN" db-id="zav0f5fx5wvspcep0rb5seeydxspdretr2az" timestamp="1477981800"&gt;450&lt;/key&gt;&lt;/foreign-keys&gt;&lt;ref-type name="Journal Article"&gt;17&lt;/ref-type&gt;&lt;contributors&gt;&lt;authors&gt;&lt;author&gt;Kholdeeva, Oxana A&lt;/author&gt;&lt;author&gt;Ivanchikova, Irina D&lt;/author&gt;&lt;author&gt;Maksimchuk, Nataliya V&lt;/author&gt;&lt;author&gt;Mel’gunov, Maxim S&lt;/author&gt;&lt;author&gt;Chang, Jong-San&lt;/author&gt;&lt;author&gt;Guidotti, Matteo&lt;/author&gt;&lt;author&gt;Shutilov, Alexei A&lt;/author&gt;&lt;author&gt;Zaikovskii, Vladimir I&lt;/author&gt;&lt;/authors&gt;&lt;/contributors&gt;&lt;titles&gt;&lt;title&gt;Environmentally Benign Oxidation of Alkylphenols to p-Benzoquinones: A Comparative Study of Various Ti-Containing Catalysts&lt;/title&gt;&lt;secondary-title&gt;Topics in Catalysis&lt;/secondary-title&gt;&lt;/titles&gt;&lt;periodical&gt;&lt;full-title&gt;Topics in Catalysis&lt;/full-title&gt;&lt;/periodical&gt;&lt;pages&gt;1377-1384&lt;/pages&gt;&lt;volume&gt;57&lt;/volume&gt;&lt;number&gt;17-20&lt;/number&gt;&lt;dates&gt;&lt;year&gt;2014&lt;/year&gt;&lt;/dates&gt;&lt;isbn&gt;1022-5528&lt;/isbn&gt;&lt;urls&gt;&lt;/urls&gt;&lt;/record&gt;&lt;/Cite&gt;&lt;/EndNote&gt;</w:instrText>
      </w:r>
      <w:r w:rsidR="0078141A" w:rsidRPr="00E547C3">
        <w:rPr>
          <w:rFonts w:ascii="Arial" w:hAnsi="Arial" w:cs="Arial"/>
        </w:rPr>
        <w:fldChar w:fldCharType="separate"/>
      </w:r>
      <w:r w:rsidR="00DB222F" w:rsidRPr="00E547C3">
        <w:rPr>
          <w:rFonts w:ascii="Arial" w:hAnsi="Arial" w:cs="Arial"/>
          <w:noProof/>
        </w:rPr>
        <w:t>[62]</w:t>
      </w:r>
      <w:r w:rsidR="0078141A" w:rsidRPr="00E547C3">
        <w:rPr>
          <w:rFonts w:ascii="Arial" w:hAnsi="Arial" w:cs="Arial"/>
        </w:rPr>
        <w:fldChar w:fldCharType="end"/>
      </w:r>
      <w:r w:rsidR="0078141A" w:rsidRPr="00E547C3">
        <w:rPr>
          <w:rFonts w:ascii="Arial" w:hAnsi="Arial" w:cs="Arial"/>
        </w:rPr>
        <w:t xml:space="preserve"> </w:t>
      </w:r>
    </w:p>
    <w:p w14:paraId="00E3A007" w14:textId="2F576A42" w:rsidR="00BE61BF" w:rsidRPr="00E547C3" w:rsidRDefault="00BE61BF" w:rsidP="007C7D94">
      <w:pPr>
        <w:spacing w:line="360" w:lineRule="auto"/>
        <w:jc w:val="both"/>
      </w:pPr>
      <w:r w:rsidRPr="00E547C3">
        <w:rPr>
          <w:rFonts w:ascii="Arial" w:hAnsi="Arial" w:cs="Arial"/>
        </w:rPr>
        <w:tab/>
        <w:t>Kholdeeva and coworkers focused their research efforts on optimizing reaction conditions for reaching 100% selectivity in H</w:t>
      </w:r>
      <w:r w:rsidRPr="00E547C3">
        <w:rPr>
          <w:rFonts w:ascii="Arial" w:hAnsi="Arial" w:cs="Arial"/>
          <w:vertAlign w:val="subscript"/>
        </w:rPr>
        <w:t>2</w:t>
      </w:r>
      <w:r w:rsidRPr="00E547C3">
        <w:rPr>
          <w:rFonts w:ascii="Arial" w:hAnsi="Arial" w:cs="Arial"/>
        </w:rPr>
        <w:t>O</w:t>
      </w:r>
      <w:r w:rsidRPr="00E547C3">
        <w:rPr>
          <w:rFonts w:ascii="Arial" w:hAnsi="Arial" w:cs="Arial"/>
          <w:vertAlign w:val="subscript"/>
        </w:rPr>
        <w:t>2</w:t>
      </w:r>
      <w:r w:rsidRPr="00E547C3">
        <w:rPr>
          <w:rFonts w:ascii="Arial" w:hAnsi="Arial" w:cs="Arial"/>
        </w:rPr>
        <w:t xml:space="preserve"> based oxidation of 2,3,5-trimethylphenol (TMP) to TMBQ.</w:t>
      </w:r>
      <w:r w:rsidR="00024C11" w:rsidRPr="00E547C3">
        <w:rPr>
          <w:rFonts w:ascii="Arial" w:hAnsi="Arial" w:cs="Arial"/>
        </w:rPr>
        <w:fldChar w:fldCharType="begin"/>
      </w:r>
      <w:r w:rsidR="00DB222F" w:rsidRPr="00E547C3">
        <w:rPr>
          <w:rFonts w:ascii="Arial" w:hAnsi="Arial" w:cs="Arial"/>
        </w:rPr>
        <w:instrText xml:space="preserve"> ADDIN EN.CITE &lt;EndNote&gt;&lt;Cite&gt;&lt;Author&gt;Kholdeeva&lt;/Author&gt;&lt;Year&gt;2009&lt;/Year&gt;&lt;RecNum&gt;451&lt;/RecNum&gt;&lt;DisplayText&gt;[59]&lt;/DisplayText&gt;&lt;record&gt;&lt;rec-number&gt;451&lt;/rec-number&gt;&lt;foreign-keys&gt;&lt;key app="EN" db-id="zav0f5fx5wvspcep0rb5seeydxspdretr2az" timestamp="1477983184"&gt;451&lt;/key&gt;&lt;/foreign-keys&gt;&lt;ref-type name="Journal Article"&gt;17&lt;/ref-type&gt;&lt;contributors&gt;&lt;authors&gt;&lt;author&gt;Kholdeeva, Oxana A&lt;/author&gt;&lt;author&gt;Ivanchikova, Irina D&lt;/author&gt;&lt;author&gt;Guidotti, Matteo&lt;/author&gt;&lt;author&gt;Ravasio, Nicoletta&lt;/author&gt;&lt;author&gt;Sgobba, Maila&lt;/author&gt;&lt;author&gt;Barmatova, Marina V&lt;/author&gt;&lt;/authors&gt;&lt;/contributors&gt;&lt;titles&gt;&lt;title&gt;How to reach 100% selectivity in H 2 O 2-based oxidation of 2, 3, 6-trimethylphenol to trimethyl-p-benzoquinone over Ti, Si-catalysts&lt;/title&gt;&lt;secondary-title&gt;Catalysis Today&lt;/secondary-title&gt;&lt;/titles&gt;&lt;periodical&gt;&lt;full-title&gt;Catalysis Today&lt;/full-title&gt;&lt;/periodical&gt;&lt;pages&gt;330-336&lt;/pages&gt;&lt;volume&gt;141&lt;/volume&gt;&lt;number&gt;3&lt;/number&gt;&lt;dates&gt;&lt;year&gt;2009&lt;/year&gt;&lt;/dates&gt;&lt;isbn&gt;0920-5861&lt;/isbn&gt;&lt;urls&gt;&lt;/urls&gt;&lt;/record&gt;&lt;/Cite&gt;&lt;/EndNote&gt;</w:instrText>
      </w:r>
      <w:r w:rsidR="00024C11" w:rsidRPr="00E547C3">
        <w:rPr>
          <w:rFonts w:ascii="Arial" w:hAnsi="Arial" w:cs="Arial"/>
        </w:rPr>
        <w:fldChar w:fldCharType="separate"/>
      </w:r>
      <w:r w:rsidR="00DB222F" w:rsidRPr="00E547C3">
        <w:rPr>
          <w:rFonts w:ascii="Arial" w:hAnsi="Arial" w:cs="Arial"/>
          <w:noProof/>
        </w:rPr>
        <w:t>[59]</w:t>
      </w:r>
      <w:r w:rsidR="00024C11" w:rsidRPr="00E547C3">
        <w:rPr>
          <w:rFonts w:ascii="Arial" w:hAnsi="Arial" w:cs="Arial"/>
        </w:rPr>
        <w:fldChar w:fldCharType="end"/>
      </w:r>
      <w:r w:rsidRPr="00E547C3">
        <w:rPr>
          <w:rFonts w:ascii="Arial" w:hAnsi="Arial" w:cs="Arial"/>
        </w:rPr>
        <w:t xml:space="preserve">  </w:t>
      </w:r>
      <w:r w:rsidR="00C451CB" w:rsidRPr="00E547C3">
        <w:rPr>
          <w:rFonts w:ascii="Arial" w:hAnsi="Arial" w:cs="Arial"/>
        </w:rPr>
        <w:fldChar w:fldCharType="begin"/>
      </w:r>
      <w:r w:rsidR="00C451CB" w:rsidRPr="00E547C3">
        <w:rPr>
          <w:rFonts w:ascii="Arial" w:hAnsi="Arial" w:cs="Arial"/>
        </w:rPr>
        <w:instrText xml:space="preserve"> REF _Ref465732032 \h  \* MERGEFORMAT </w:instrText>
      </w:r>
      <w:r w:rsidR="00C451CB" w:rsidRPr="00E547C3">
        <w:rPr>
          <w:rFonts w:ascii="Arial" w:hAnsi="Arial" w:cs="Arial"/>
        </w:rPr>
      </w:r>
      <w:r w:rsidR="00C451CB"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w:t>
      </w:r>
      <w:r w:rsidR="00C451CB" w:rsidRPr="00E547C3">
        <w:rPr>
          <w:rFonts w:ascii="Arial" w:hAnsi="Arial" w:cs="Arial"/>
        </w:rPr>
        <w:fldChar w:fldCharType="end"/>
      </w:r>
      <w:r w:rsidR="00C451CB" w:rsidRPr="00E547C3">
        <w:rPr>
          <w:rFonts w:ascii="Arial" w:hAnsi="Arial" w:cs="Arial"/>
        </w:rPr>
        <w:t xml:space="preserve"> </w:t>
      </w:r>
      <w:r w:rsidRPr="00E547C3">
        <w:rPr>
          <w:rFonts w:ascii="Arial" w:hAnsi="Arial" w:cs="Arial"/>
        </w:rPr>
        <w:t xml:space="preserve">presents a summary of the optimum conditions for this reaction. </w:t>
      </w:r>
    </w:p>
    <w:p w14:paraId="64E70513" w14:textId="22E0340E" w:rsidR="008608C4" w:rsidRPr="00E547C3" w:rsidRDefault="008608C4" w:rsidP="007C7D94">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670528" behindDoc="0" locked="0" layoutInCell="1" allowOverlap="1" wp14:anchorId="5003F054" wp14:editId="5E93E4C3">
                <wp:simplePos x="0" y="0"/>
                <wp:positionH relativeFrom="margin">
                  <wp:align>center</wp:align>
                </wp:positionH>
                <wp:positionV relativeFrom="margin">
                  <wp:align>top</wp:align>
                </wp:positionV>
                <wp:extent cx="4707255" cy="4173257"/>
                <wp:effectExtent l="0" t="0" r="0" b="0"/>
                <wp:wrapTopAndBottom/>
                <wp:docPr id="75" name="Group 75"/>
                <wp:cNvGraphicFramePr/>
                <a:graphic xmlns:a="http://schemas.openxmlformats.org/drawingml/2006/main">
                  <a:graphicData uri="http://schemas.microsoft.com/office/word/2010/wordprocessingGroup">
                    <wpg:wgp>
                      <wpg:cNvGrpSpPr/>
                      <wpg:grpSpPr>
                        <a:xfrm>
                          <a:off x="0" y="0"/>
                          <a:ext cx="4707255" cy="4173257"/>
                          <a:chOff x="0" y="0"/>
                          <a:chExt cx="4707255" cy="4173257"/>
                        </a:xfrm>
                      </wpg:grpSpPr>
                      <pic:pic xmlns:pic="http://schemas.openxmlformats.org/drawingml/2006/picture">
                        <pic:nvPicPr>
                          <pic:cNvPr id="76" name="Picture 76"/>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524933" y="0"/>
                            <a:ext cx="3664585" cy="3639820"/>
                          </a:xfrm>
                          <a:prstGeom prst="rect">
                            <a:avLst/>
                          </a:prstGeom>
                          <a:noFill/>
                          <a:ln>
                            <a:noFill/>
                          </a:ln>
                        </pic:spPr>
                      </pic:pic>
                      <wps:wsp>
                        <wps:cNvPr id="77" name="Text Box 77"/>
                        <wps:cNvSpPr txBox="1"/>
                        <wps:spPr>
                          <a:xfrm>
                            <a:off x="0" y="3564292"/>
                            <a:ext cx="4707255" cy="608965"/>
                          </a:xfrm>
                          <a:prstGeom prst="rect">
                            <a:avLst/>
                          </a:prstGeom>
                          <a:solidFill>
                            <a:prstClr val="white"/>
                          </a:solidFill>
                          <a:ln>
                            <a:noFill/>
                          </a:ln>
                        </wps:spPr>
                        <wps:txbx>
                          <w:txbxContent>
                            <w:p w14:paraId="232B157A" w14:textId="620831F8" w:rsidR="00E06FDB" w:rsidRPr="00671B89" w:rsidRDefault="00E06FDB" w:rsidP="0081293B">
                              <w:pPr>
                                <w:pStyle w:val="Caption"/>
                                <w:jc w:val="center"/>
                                <w:rPr>
                                  <w:rFonts w:ascii="Arial" w:hAnsi="Arial" w:cs="Arial"/>
                                  <w:i w:val="0"/>
                                  <w:color w:val="auto"/>
                                  <w:sz w:val="22"/>
                                </w:rPr>
                              </w:pPr>
                              <w:bookmarkStart w:id="27" w:name="_Ref465818428"/>
                              <w:r w:rsidRPr="00671B89">
                                <w:rPr>
                                  <w:rFonts w:ascii="Arial" w:hAnsi="Arial" w:cs="Arial"/>
                                  <w:i w:val="0"/>
                                  <w:color w:val="auto"/>
                                  <w:sz w:val="22"/>
                                </w:rPr>
                                <w:t xml:space="preserve">Figure </w:t>
                              </w:r>
                              <w:r w:rsidRPr="00671B89">
                                <w:rPr>
                                  <w:rFonts w:ascii="Arial" w:hAnsi="Arial" w:cs="Arial"/>
                                  <w:i w:val="0"/>
                                  <w:color w:val="auto"/>
                                  <w:sz w:val="22"/>
                                </w:rPr>
                                <w:fldChar w:fldCharType="begin"/>
                              </w:r>
                              <w:r w:rsidRPr="00671B89">
                                <w:rPr>
                                  <w:rFonts w:ascii="Arial" w:hAnsi="Arial" w:cs="Arial"/>
                                  <w:i w:val="0"/>
                                  <w:color w:val="auto"/>
                                  <w:sz w:val="22"/>
                                </w:rPr>
                                <w:instrText xml:space="preserve"> SEQ Figure \* ARABIC </w:instrText>
                              </w:r>
                              <w:r w:rsidRPr="00671B89">
                                <w:rPr>
                                  <w:rFonts w:ascii="Arial" w:hAnsi="Arial" w:cs="Arial"/>
                                  <w:i w:val="0"/>
                                  <w:color w:val="auto"/>
                                  <w:sz w:val="22"/>
                                </w:rPr>
                                <w:fldChar w:fldCharType="separate"/>
                              </w:r>
                              <w:r w:rsidR="00B01117">
                                <w:rPr>
                                  <w:rFonts w:ascii="Arial" w:hAnsi="Arial" w:cs="Arial"/>
                                  <w:i w:val="0"/>
                                  <w:noProof/>
                                  <w:color w:val="auto"/>
                                  <w:sz w:val="22"/>
                                </w:rPr>
                                <w:t>13</w:t>
                              </w:r>
                              <w:r w:rsidRPr="00671B89">
                                <w:rPr>
                                  <w:rFonts w:ascii="Arial" w:hAnsi="Arial" w:cs="Arial"/>
                                  <w:i w:val="0"/>
                                  <w:color w:val="auto"/>
                                  <w:sz w:val="22"/>
                                </w:rPr>
                                <w:fldChar w:fldCharType="end"/>
                              </w:r>
                              <w:bookmarkEnd w:id="27"/>
                              <w:r>
                                <w:rPr>
                                  <w:rFonts w:ascii="Arial" w:hAnsi="Arial" w:cs="Arial"/>
                                  <w:i w:val="0"/>
                                  <w:color w:val="auto"/>
                                  <w:sz w:val="22"/>
                                </w:rPr>
                                <w:t xml:space="preserve"> </w:t>
                              </w:r>
                              <w:r w:rsidRPr="00671B89">
                                <w:rPr>
                                  <w:rFonts w:ascii="Arial" w:hAnsi="Arial" w:cs="Arial"/>
                                  <w:i w:val="0"/>
                                  <w:color w:val="auto"/>
                                  <w:sz w:val="22"/>
                                </w:rPr>
                                <w:t>The structure of orthorhombic form of silicalite-1 (MFI type) showing the 12 crystallography distinct T sites. The oxygen atoms have been omitted for clarity. Figure reprinted from ref [</w:t>
                              </w:r>
                              <w:r>
                                <w:rPr>
                                  <w:rFonts w:ascii="Arial" w:hAnsi="Arial" w:cs="Arial"/>
                                  <w:i w:val="0"/>
                                  <w:color w:val="auto"/>
                                  <w:sz w:val="22"/>
                                </w:rPr>
                                <w:t>57</w:t>
                              </w:r>
                              <w:r w:rsidRPr="00671B89">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003F054" id="Group 75" o:spid="_x0000_s1070" style="position:absolute;left:0;text-align:left;margin-left:0;margin-top:0;width:370.65pt;height:328.6pt;z-index:251670528;mso-position-horizontal:center;mso-position-horizontal-relative:margin;mso-position-vertical:top;mso-position-vertical-relative:margin" coordsize="47072,417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">
                <v:shape id="Picture 76" o:spid="_x0000_s1071" type="#_x0000_t75" style="position:absolute;left:5249;width:36646;height:36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">
                  <v:imagedata r:id="rId34" o:title=""/>
                  <v:path arrowok="t"/>
                </v:shape>
                <v:shape id="Text Box 77" o:spid="_x0000_s1072" type="#_x0000_t202" style="position:absolute;top:35642;width:47072;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" stroked="f">
                  <v:textbox style="mso-fit-shape-to-text:t" inset="0,0,0,0">
                    <w:txbxContent>
                      <w:p w14:paraId="232B157A" w14:textId="620831F8" w:rsidR="00E06FDB" w:rsidRPr="00671B89" w:rsidRDefault="00E06FDB" w:rsidP="0081293B">
                        <w:pPr>
                          <w:pStyle w:val="Caption"/>
                          <w:jc w:val="center"/>
                          <w:rPr>
                            <w:rFonts w:ascii="Arial" w:hAnsi="Arial" w:cs="Arial"/>
                            <w:i w:val="0"/>
                            <w:color w:val="auto"/>
                            <w:sz w:val="22"/>
                          </w:rPr>
                        </w:pPr>
                        <w:bookmarkStart w:id="28" w:name="_Ref465818428"/>
                        <w:r w:rsidRPr="00671B89">
                          <w:rPr>
                            <w:rFonts w:ascii="Arial" w:hAnsi="Arial" w:cs="Arial"/>
                            <w:i w:val="0"/>
                            <w:color w:val="auto"/>
                            <w:sz w:val="22"/>
                          </w:rPr>
                          <w:t xml:space="preserve">Figure </w:t>
                        </w:r>
                        <w:r w:rsidRPr="00671B89">
                          <w:rPr>
                            <w:rFonts w:ascii="Arial" w:hAnsi="Arial" w:cs="Arial"/>
                            <w:i w:val="0"/>
                            <w:color w:val="auto"/>
                            <w:sz w:val="22"/>
                          </w:rPr>
                          <w:fldChar w:fldCharType="begin"/>
                        </w:r>
                        <w:r w:rsidRPr="00671B89">
                          <w:rPr>
                            <w:rFonts w:ascii="Arial" w:hAnsi="Arial" w:cs="Arial"/>
                            <w:i w:val="0"/>
                            <w:color w:val="auto"/>
                            <w:sz w:val="22"/>
                          </w:rPr>
                          <w:instrText xml:space="preserve"> SEQ Figure \* ARABIC </w:instrText>
                        </w:r>
                        <w:r w:rsidRPr="00671B89">
                          <w:rPr>
                            <w:rFonts w:ascii="Arial" w:hAnsi="Arial" w:cs="Arial"/>
                            <w:i w:val="0"/>
                            <w:color w:val="auto"/>
                            <w:sz w:val="22"/>
                          </w:rPr>
                          <w:fldChar w:fldCharType="separate"/>
                        </w:r>
                        <w:r w:rsidR="00B01117">
                          <w:rPr>
                            <w:rFonts w:ascii="Arial" w:hAnsi="Arial" w:cs="Arial"/>
                            <w:i w:val="0"/>
                            <w:noProof/>
                            <w:color w:val="auto"/>
                            <w:sz w:val="22"/>
                          </w:rPr>
                          <w:t>13</w:t>
                        </w:r>
                        <w:r w:rsidRPr="00671B89">
                          <w:rPr>
                            <w:rFonts w:ascii="Arial" w:hAnsi="Arial" w:cs="Arial"/>
                            <w:i w:val="0"/>
                            <w:color w:val="auto"/>
                            <w:sz w:val="22"/>
                          </w:rPr>
                          <w:fldChar w:fldCharType="end"/>
                        </w:r>
                        <w:bookmarkEnd w:id="28"/>
                        <w:r>
                          <w:rPr>
                            <w:rFonts w:ascii="Arial" w:hAnsi="Arial" w:cs="Arial"/>
                            <w:i w:val="0"/>
                            <w:color w:val="auto"/>
                            <w:sz w:val="22"/>
                          </w:rPr>
                          <w:t xml:space="preserve"> </w:t>
                        </w:r>
                        <w:r w:rsidRPr="00671B89">
                          <w:rPr>
                            <w:rFonts w:ascii="Arial" w:hAnsi="Arial" w:cs="Arial"/>
                            <w:i w:val="0"/>
                            <w:color w:val="auto"/>
                            <w:sz w:val="22"/>
                          </w:rPr>
                          <w:t>The structure of orthorhombic form of silicalite-1 (MFI type) showing the 12 crystallography distinct T sites. The oxygen atoms have been omitted for clarity. Figure reprinted from ref [</w:t>
                        </w:r>
                        <w:r>
                          <w:rPr>
                            <w:rFonts w:ascii="Arial" w:hAnsi="Arial" w:cs="Arial"/>
                            <w:i w:val="0"/>
                            <w:color w:val="auto"/>
                            <w:sz w:val="22"/>
                          </w:rPr>
                          <w:t>57</w:t>
                        </w:r>
                        <w:r w:rsidRPr="00671B89">
                          <w:rPr>
                            <w:rFonts w:ascii="Arial" w:hAnsi="Arial" w:cs="Arial"/>
                            <w:i w:val="0"/>
                            <w:color w:val="auto"/>
                            <w:sz w:val="22"/>
                          </w:rPr>
                          <w:t>].</w:t>
                        </w:r>
                      </w:p>
                    </w:txbxContent>
                  </v:textbox>
                </v:shape>
                <w10:wrap type="topAndBottom" anchorx="margin" anchory="margin"/>
              </v:group>
            </w:pict>
          </mc:Fallback>
        </mc:AlternateContent>
      </w:r>
    </w:p>
    <w:p w14:paraId="58446A81" w14:textId="15AFA5BB" w:rsidR="008608C4" w:rsidRPr="00E547C3" w:rsidRDefault="008608C4" w:rsidP="007C7D94">
      <w:pPr>
        <w:spacing w:line="360" w:lineRule="auto"/>
        <w:jc w:val="both"/>
        <w:rPr>
          <w:rFonts w:ascii="Arial" w:hAnsi="Arial" w:cs="Arial"/>
        </w:rPr>
      </w:pPr>
    </w:p>
    <w:p w14:paraId="39E2A18B" w14:textId="43182E18" w:rsidR="008608C4" w:rsidRPr="00E547C3" w:rsidRDefault="008608C4" w:rsidP="007C7D94">
      <w:pPr>
        <w:spacing w:line="360" w:lineRule="auto"/>
        <w:jc w:val="both"/>
        <w:rPr>
          <w:rFonts w:ascii="Arial" w:hAnsi="Arial" w:cs="Arial"/>
        </w:rPr>
      </w:pPr>
      <w:r w:rsidRPr="00E547C3">
        <w:rPr>
          <w:rFonts w:ascii="Arial" w:hAnsi="Arial" w:cs="Arial"/>
          <w:noProof/>
        </w:rPr>
        <mc:AlternateContent>
          <mc:Choice Requires="wpg">
            <w:drawing>
              <wp:anchor distT="0" distB="0" distL="114300" distR="114300" simplePos="0" relativeHeight="251671552" behindDoc="0" locked="0" layoutInCell="1" allowOverlap="1" wp14:anchorId="04903CA0" wp14:editId="6ABC03B6">
                <wp:simplePos x="0" y="0"/>
                <wp:positionH relativeFrom="margin">
                  <wp:align>center</wp:align>
                </wp:positionH>
                <wp:positionV relativeFrom="paragraph">
                  <wp:posOffset>485140</wp:posOffset>
                </wp:positionV>
                <wp:extent cx="4687570" cy="2590165"/>
                <wp:effectExtent l="0" t="0" r="0" b="635"/>
                <wp:wrapTopAndBottom/>
                <wp:docPr id="78" name="Group 78"/>
                <wp:cNvGraphicFramePr/>
                <a:graphic xmlns:a="http://schemas.openxmlformats.org/drawingml/2006/main">
                  <a:graphicData uri="http://schemas.microsoft.com/office/word/2010/wordprocessingGroup">
                    <wpg:wgp>
                      <wpg:cNvGrpSpPr/>
                      <wpg:grpSpPr>
                        <a:xfrm>
                          <a:off x="0" y="0"/>
                          <a:ext cx="4687570" cy="2590165"/>
                          <a:chOff x="0" y="0"/>
                          <a:chExt cx="4687570" cy="2590165"/>
                        </a:xfrm>
                      </wpg:grpSpPr>
                      <pic:pic xmlns:pic="http://schemas.openxmlformats.org/drawingml/2006/picture">
                        <pic:nvPicPr>
                          <pic:cNvPr id="79" name="Picture 79"/>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87570" cy="2077720"/>
                          </a:xfrm>
                          <a:prstGeom prst="rect">
                            <a:avLst/>
                          </a:prstGeom>
                          <a:noFill/>
                          <a:ln>
                            <a:noFill/>
                          </a:ln>
                        </pic:spPr>
                      </pic:pic>
                      <wps:wsp>
                        <wps:cNvPr id="80" name="Text Box 80"/>
                        <wps:cNvSpPr txBox="1"/>
                        <wps:spPr>
                          <a:xfrm>
                            <a:off x="0" y="2141855"/>
                            <a:ext cx="4687570" cy="448310"/>
                          </a:xfrm>
                          <a:prstGeom prst="rect">
                            <a:avLst/>
                          </a:prstGeom>
                          <a:solidFill>
                            <a:prstClr val="white"/>
                          </a:solidFill>
                          <a:ln>
                            <a:noFill/>
                          </a:ln>
                        </wps:spPr>
                        <wps:txbx>
                          <w:txbxContent>
                            <w:p w14:paraId="27A97143" w14:textId="27E0841B" w:rsidR="00E06FDB" w:rsidRPr="00671B89" w:rsidRDefault="00E06FDB" w:rsidP="008608C4">
                              <w:pPr>
                                <w:pStyle w:val="Caption"/>
                                <w:jc w:val="center"/>
                                <w:rPr>
                                  <w:rFonts w:ascii="Arial" w:hAnsi="Arial" w:cs="Arial"/>
                                  <w:i w:val="0"/>
                                  <w:color w:val="auto"/>
                                  <w:sz w:val="22"/>
                                </w:rPr>
                              </w:pPr>
                              <w:bookmarkStart w:id="29" w:name="_Ref465818517"/>
                              <w:r w:rsidRPr="00671B89">
                                <w:rPr>
                                  <w:rFonts w:ascii="Arial" w:hAnsi="Arial" w:cs="Arial"/>
                                  <w:i w:val="0"/>
                                  <w:color w:val="auto"/>
                                  <w:sz w:val="22"/>
                                </w:rPr>
                                <w:t xml:space="preserve">Figure </w:t>
                              </w:r>
                              <w:r w:rsidRPr="00671B89">
                                <w:rPr>
                                  <w:rFonts w:ascii="Arial" w:hAnsi="Arial" w:cs="Arial"/>
                                  <w:i w:val="0"/>
                                  <w:color w:val="auto"/>
                                  <w:sz w:val="22"/>
                                </w:rPr>
                                <w:fldChar w:fldCharType="begin"/>
                              </w:r>
                              <w:r w:rsidRPr="00671B89">
                                <w:rPr>
                                  <w:rFonts w:ascii="Arial" w:hAnsi="Arial" w:cs="Arial"/>
                                  <w:i w:val="0"/>
                                  <w:color w:val="auto"/>
                                  <w:sz w:val="22"/>
                                </w:rPr>
                                <w:instrText xml:space="preserve"> SEQ Figure \* ARABIC </w:instrText>
                              </w:r>
                              <w:r w:rsidRPr="00671B89">
                                <w:rPr>
                                  <w:rFonts w:ascii="Arial" w:hAnsi="Arial" w:cs="Arial"/>
                                  <w:i w:val="0"/>
                                  <w:color w:val="auto"/>
                                  <w:sz w:val="22"/>
                                </w:rPr>
                                <w:fldChar w:fldCharType="separate"/>
                              </w:r>
                              <w:r w:rsidR="00B01117">
                                <w:rPr>
                                  <w:rFonts w:ascii="Arial" w:hAnsi="Arial" w:cs="Arial"/>
                                  <w:i w:val="0"/>
                                  <w:noProof/>
                                  <w:color w:val="auto"/>
                                  <w:sz w:val="22"/>
                                </w:rPr>
                                <w:t>14</w:t>
                              </w:r>
                              <w:r w:rsidRPr="00671B89">
                                <w:rPr>
                                  <w:rFonts w:ascii="Arial" w:hAnsi="Arial" w:cs="Arial"/>
                                  <w:i w:val="0"/>
                                  <w:color w:val="auto"/>
                                  <w:sz w:val="22"/>
                                </w:rPr>
                                <w:fldChar w:fldCharType="end"/>
                              </w:r>
                              <w:bookmarkEnd w:id="29"/>
                              <w:r w:rsidRPr="00671B89">
                                <w:rPr>
                                  <w:rFonts w:ascii="Arial" w:hAnsi="Arial" w:cs="Arial"/>
                                  <w:i w:val="0"/>
                                  <w:color w:val="auto"/>
                                  <w:sz w:val="22"/>
                                </w:rPr>
                                <w:t xml:space="preserve"> Illustration of the possible mixtures of active sites in grafted titanosilicates.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4903CA0" id="Group 78" o:spid="_x0000_s1073" style="position:absolute;left:0;text-align:left;margin-left:0;margin-top:38.2pt;width:369.1pt;height:203.95pt;z-index:251671552;mso-position-horizontal:center;mso-position-horizontal-relative:margin" coordsize="46875,259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">
                <v:shape id="Picture 79" o:spid="_x0000_s1074" type="#_x0000_t75" style="position:absolute;width:46875;height:20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">
                  <v:imagedata r:id="rId36" o:title=""/>
                  <v:path arrowok="t"/>
                </v:shape>
                <v:shape id="Text Box 80" o:spid="_x0000_s1075" type="#_x0000_t202" style="position:absolute;top:21418;width:46875;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" stroked="f">
                  <v:textbox style="mso-fit-shape-to-text:t" inset="0,0,0,0">
                    <w:txbxContent>
                      <w:p w14:paraId="27A97143" w14:textId="27E0841B" w:rsidR="00E06FDB" w:rsidRPr="00671B89" w:rsidRDefault="00E06FDB" w:rsidP="008608C4">
                        <w:pPr>
                          <w:pStyle w:val="Caption"/>
                          <w:jc w:val="center"/>
                          <w:rPr>
                            <w:rFonts w:ascii="Arial" w:hAnsi="Arial" w:cs="Arial"/>
                            <w:i w:val="0"/>
                            <w:color w:val="auto"/>
                            <w:sz w:val="22"/>
                          </w:rPr>
                        </w:pPr>
                        <w:bookmarkStart w:id="30" w:name="_Ref465818517"/>
                        <w:r w:rsidRPr="00671B89">
                          <w:rPr>
                            <w:rFonts w:ascii="Arial" w:hAnsi="Arial" w:cs="Arial"/>
                            <w:i w:val="0"/>
                            <w:color w:val="auto"/>
                            <w:sz w:val="22"/>
                          </w:rPr>
                          <w:t xml:space="preserve">Figure </w:t>
                        </w:r>
                        <w:r w:rsidRPr="00671B89">
                          <w:rPr>
                            <w:rFonts w:ascii="Arial" w:hAnsi="Arial" w:cs="Arial"/>
                            <w:i w:val="0"/>
                            <w:color w:val="auto"/>
                            <w:sz w:val="22"/>
                          </w:rPr>
                          <w:fldChar w:fldCharType="begin"/>
                        </w:r>
                        <w:r w:rsidRPr="00671B89">
                          <w:rPr>
                            <w:rFonts w:ascii="Arial" w:hAnsi="Arial" w:cs="Arial"/>
                            <w:i w:val="0"/>
                            <w:color w:val="auto"/>
                            <w:sz w:val="22"/>
                          </w:rPr>
                          <w:instrText xml:space="preserve"> SEQ Figure \* ARABIC </w:instrText>
                        </w:r>
                        <w:r w:rsidRPr="00671B89">
                          <w:rPr>
                            <w:rFonts w:ascii="Arial" w:hAnsi="Arial" w:cs="Arial"/>
                            <w:i w:val="0"/>
                            <w:color w:val="auto"/>
                            <w:sz w:val="22"/>
                          </w:rPr>
                          <w:fldChar w:fldCharType="separate"/>
                        </w:r>
                        <w:r w:rsidR="00B01117">
                          <w:rPr>
                            <w:rFonts w:ascii="Arial" w:hAnsi="Arial" w:cs="Arial"/>
                            <w:i w:val="0"/>
                            <w:noProof/>
                            <w:color w:val="auto"/>
                            <w:sz w:val="22"/>
                          </w:rPr>
                          <w:t>14</w:t>
                        </w:r>
                        <w:r w:rsidRPr="00671B89">
                          <w:rPr>
                            <w:rFonts w:ascii="Arial" w:hAnsi="Arial" w:cs="Arial"/>
                            <w:i w:val="0"/>
                            <w:color w:val="auto"/>
                            <w:sz w:val="22"/>
                          </w:rPr>
                          <w:fldChar w:fldCharType="end"/>
                        </w:r>
                        <w:bookmarkEnd w:id="30"/>
                        <w:r w:rsidRPr="00671B89">
                          <w:rPr>
                            <w:rFonts w:ascii="Arial" w:hAnsi="Arial" w:cs="Arial"/>
                            <w:i w:val="0"/>
                            <w:color w:val="auto"/>
                            <w:sz w:val="22"/>
                          </w:rPr>
                          <w:t xml:space="preserve"> Illustration of the possible mixtures of active sites in grafted titanosilicates.</w:t>
                        </w:r>
                      </w:p>
                    </w:txbxContent>
                  </v:textbox>
                </v:shape>
                <w10:wrap type="topAndBottom" anchorx="margin"/>
              </v:group>
            </w:pict>
          </mc:Fallback>
        </mc:AlternateContent>
      </w:r>
    </w:p>
    <w:p w14:paraId="4836219B" w14:textId="56B12934" w:rsidR="008608C4" w:rsidRPr="00E547C3" w:rsidRDefault="008608C4">
      <w:pPr>
        <w:rPr>
          <w:rFonts w:ascii="Arial" w:hAnsi="Arial" w:cs="Arial"/>
        </w:rPr>
      </w:pPr>
      <w:r w:rsidRPr="00E547C3">
        <w:rPr>
          <w:rFonts w:ascii="Arial" w:hAnsi="Arial" w:cs="Arial"/>
        </w:rPr>
        <w:br w:type="page"/>
      </w:r>
    </w:p>
    <w:p w14:paraId="6E4A4AE0" w14:textId="7C1281D0" w:rsidR="00361C02" w:rsidRPr="00E547C3" w:rsidRDefault="00361C02" w:rsidP="007C7D94">
      <w:pPr>
        <w:spacing w:line="360" w:lineRule="auto"/>
        <w:jc w:val="both"/>
        <w:rPr>
          <w:rFonts w:ascii="Arial" w:hAnsi="Arial" w:cs="Arial"/>
        </w:rPr>
      </w:pPr>
    </w:p>
    <w:p w14:paraId="47E466B8" w14:textId="6FD7A034" w:rsidR="00361C02" w:rsidRPr="00E547C3" w:rsidRDefault="001D54B7" w:rsidP="007C7D94">
      <w:pPr>
        <w:spacing w:line="360" w:lineRule="auto"/>
        <w:jc w:val="both"/>
        <w:rPr>
          <w:rFonts w:ascii="Arial" w:hAnsi="Arial" w:cs="Arial"/>
        </w:rPr>
      </w:pPr>
      <w:r w:rsidRPr="00E547C3">
        <w:rPr>
          <w:rFonts w:ascii="Arial" w:hAnsi="Arial" w:cs="Arial"/>
          <w:noProof/>
        </w:rPr>
        <mc:AlternateContent>
          <mc:Choice Requires="wpg">
            <w:drawing>
              <wp:anchor distT="0" distB="0" distL="114300" distR="114300" simplePos="0" relativeHeight="251955200" behindDoc="0" locked="0" layoutInCell="1" allowOverlap="1" wp14:anchorId="3E29EEFD" wp14:editId="49E750CE">
                <wp:simplePos x="0" y="0"/>
                <wp:positionH relativeFrom="column">
                  <wp:posOffset>-38746</wp:posOffset>
                </wp:positionH>
                <wp:positionV relativeFrom="paragraph">
                  <wp:posOffset>269918</wp:posOffset>
                </wp:positionV>
                <wp:extent cx="6035663" cy="2176306"/>
                <wp:effectExtent l="0" t="0" r="3810" b="0"/>
                <wp:wrapTopAndBottom/>
                <wp:docPr id="68" name="Group 68"/>
                <wp:cNvGraphicFramePr/>
                <a:graphic xmlns:a="http://schemas.openxmlformats.org/drawingml/2006/main">
                  <a:graphicData uri="http://schemas.microsoft.com/office/word/2010/wordprocessingGroup">
                    <wpg:wgp>
                      <wpg:cNvGrpSpPr/>
                      <wpg:grpSpPr>
                        <a:xfrm>
                          <a:off x="0" y="0"/>
                          <a:ext cx="6035663" cy="2176306"/>
                          <a:chOff x="0" y="0"/>
                          <a:chExt cx="6035663" cy="2176306"/>
                        </a:xfrm>
                      </wpg:grpSpPr>
                      <wps:wsp>
                        <wps:cNvPr id="73" name="Text Box 73"/>
                        <wps:cNvSpPr txBox="1"/>
                        <wps:spPr>
                          <a:xfrm>
                            <a:off x="100739" y="0"/>
                            <a:ext cx="5934924" cy="457156"/>
                          </a:xfrm>
                          <a:prstGeom prst="rect">
                            <a:avLst/>
                          </a:prstGeom>
                          <a:solidFill>
                            <a:prstClr val="white"/>
                          </a:solidFill>
                          <a:ln>
                            <a:noFill/>
                          </a:ln>
                        </wps:spPr>
                        <wps:txbx>
                          <w:txbxContent>
                            <w:p w14:paraId="2E7AB5EB" w14:textId="411F7073" w:rsidR="00E06FDB" w:rsidRPr="00C451CB" w:rsidRDefault="00E06FDB" w:rsidP="00C451CB">
                              <w:pPr>
                                <w:pStyle w:val="Caption"/>
                                <w:jc w:val="center"/>
                                <w:rPr>
                                  <w:rFonts w:ascii="Arial" w:hAnsi="Arial" w:cs="Arial"/>
                                  <w:i w:val="0"/>
                                  <w:color w:val="auto"/>
                                  <w:sz w:val="22"/>
                                </w:rPr>
                              </w:pPr>
                              <w:bookmarkStart w:id="31" w:name="_Ref465732032"/>
                              <w:r w:rsidRPr="00C451CB">
                                <w:rPr>
                                  <w:rFonts w:ascii="Arial" w:hAnsi="Arial" w:cs="Arial"/>
                                  <w:i w:val="0"/>
                                  <w:color w:val="auto"/>
                                  <w:sz w:val="22"/>
                                </w:rPr>
                                <w:t xml:space="preserve">Table </w:t>
                              </w:r>
                              <w:r w:rsidRPr="00C451CB">
                                <w:rPr>
                                  <w:rFonts w:ascii="Arial" w:hAnsi="Arial" w:cs="Arial"/>
                                  <w:i w:val="0"/>
                                  <w:color w:val="auto"/>
                                  <w:sz w:val="22"/>
                                </w:rPr>
                                <w:fldChar w:fldCharType="begin"/>
                              </w:r>
                              <w:r w:rsidRPr="00C451CB">
                                <w:rPr>
                                  <w:rFonts w:ascii="Arial" w:hAnsi="Arial" w:cs="Arial"/>
                                  <w:i w:val="0"/>
                                  <w:color w:val="auto"/>
                                  <w:sz w:val="22"/>
                                </w:rPr>
                                <w:instrText xml:space="preserve"> SEQ Table \* ARABIC </w:instrText>
                              </w:r>
                              <w:r w:rsidRPr="00C451CB">
                                <w:rPr>
                                  <w:rFonts w:ascii="Arial" w:hAnsi="Arial" w:cs="Arial"/>
                                  <w:i w:val="0"/>
                                  <w:color w:val="auto"/>
                                  <w:sz w:val="22"/>
                                </w:rPr>
                                <w:fldChar w:fldCharType="separate"/>
                              </w:r>
                              <w:r w:rsidR="00B01117">
                                <w:rPr>
                                  <w:rFonts w:ascii="Arial" w:hAnsi="Arial" w:cs="Arial"/>
                                  <w:i w:val="0"/>
                                  <w:noProof/>
                                  <w:color w:val="auto"/>
                                  <w:sz w:val="22"/>
                                </w:rPr>
                                <w:t>2</w:t>
                              </w:r>
                              <w:r w:rsidRPr="00C451CB">
                                <w:rPr>
                                  <w:rFonts w:ascii="Arial" w:hAnsi="Arial" w:cs="Arial"/>
                                  <w:i w:val="0"/>
                                  <w:color w:val="auto"/>
                                  <w:sz w:val="22"/>
                                </w:rPr>
                                <w:fldChar w:fldCharType="end"/>
                              </w:r>
                              <w:bookmarkEnd w:id="31"/>
                              <w:r>
                                <w:rPr>
                                  <w:rFonts w:ascii="Arial" w:hAnsi="Arial" w:cs="Arial"/>
                                  <w:i w:val="0"/>
                                  <w:color w:val="auto"/>
                                  <w:sz w:val="22"/>
                                </w:rPr>
                                <w:t xml:space="preserve"> </w:t>
                              </w:r>
                              <w:r w:rsidRPr="00C451CB">
                                <w:rPr>
                                  <w:rFonts w:ascii="Arial" w:hAnsi="Arial" w:cs="Arial"/>
                                  <w:i w:val="0"/>
                                  <w:color w:val="auto"/>
                                  <w:sz w:val="22"/>
                                </w:rPr>
                                <w:t>Summary of reaction conditions necessary for reaching high selectivity for the oxidation of TMP to TMBQ.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6" name="Picture 66"/>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581186"/>
                            <a:ext cx="5935345" cy="1595120"/>
                          </a:xfrm>
                          <a:prstGeom prst="rect">
                            <a:avLst/>
                          </a:prstGeom>
                          <a:noFill/>
                          <a:ln>
                            <a:noFill/>
                          </a:ln>
                        </pic:spPr>
                      </pic:pic>
                    </wpg:wgp>
                  </a:graphicData>
                </a:graphic>
              </wp:anchor>
            </w:drawing>
          </mc:Choice>
          <mc:Fallback>
            <w:pict>
              <v:group w14:anchorId="3E29EEFD" id="Group 68" o:spid="_x0000_s1076" style="position:absolute;left:0;text-align:left;margin-left:-3.05pt;margin-top:21.25pt;width:475.25pt;height:171.35pt;z-index:251955200" coordsize="60356,21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">
                <v:shape id="Text Box 73" o:spid="_x0000_s1077" type="#_x0000_t202" style="position:absolute;left:1007;width:59349;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" stroked="f">
                  <v:textbox inset="0,0,0,0">
                    <w:txbxContent>
                      <w:p w14:paraId="2E7AB5EB" w14:textId="411F7073" w:rsidR="00E06FDB" w:rsidRPr="00C451CB" w:rsidRDefault="00E06FDB" w:rsidP="00C451CB">
                        <w:pPr>
                          <w:pStyle w:val="Caption"/>
                          <w:jc w:val="center"/>
                          <w:rPr>
                            <w:rFonts w:ascii="Arial" w:hAnsi="Arial" w:cs="Arial"/>
                            <w:i w:val="0"/>
                            <w:color w:val="auto"/>
                            <w:sz w:val="22"/>
                          </w:rPr>
                        </w:pPr>
                        <w:bookmarkStart w:id="32" w:name="_Ref465732032"/>
                        <w:r w:rsidRPr="00C451CB">
                          <w:rPr>
                            <w:rFonts w:ascii="Arial" w:hAnsi="Arial" w:cs="Arial"/>
                            <w:i w:val="0"/>
                            <w:color w:val="auto"/>
                            <w:sz w:val="22"/>
                          </w:rPr>
                          <w:t xml:space="preserve">Table </w:t>
                        </w:r>
                        <w:r w:rsidRPr="00C451CB">
                          <w:rPr>
                            <w:rFonts w:ascii="Arial" w:hAnsi="Arial" w:cs="Arial"/>
                            <w:i w:val="0"/>
                            <w:color w:val="auto"/>
                            <w:sz w:val="22"/>
                          </w:rPr>
                          <w:fldChar w:fldCharType="begin"/>
                        </w:r>
                        <w:r w:rsidRPr="00C451CB">
                          <w:rPr>
                            <w:rFonts w:ascii="Arial" w:hAnsi="Arial" w:cs="Arial"/>
                            <w:i w:val="0"/>
                            <w:color w:val="auto"/>
                            <w:sz w:val="22"/>
                          </w:rPr>
                          <w:instrText xml:space="preserve"> SEQ Table \* ARABIC </w:instrText>
                        </w:r>
                        <w:r w:rsidRPr="00C451CB">
                          <w:rPr>
                            <w:rFonts w:ascii="Arial" w:hAnsi="Arial" w:cs="Arial"/>
                            <w:i w:val="0"/>
                            <w:color w:val="auto"/>
                            <w:sz w:val="22"/>
                          </w:rPr>
                          <w:fldChar w:fldCharType="separate"/>
                        </w:r>
                        <w:r w:rsidR="00B01117">
                          <w:rPr>
                            <w:rFonts w:ascii="Arial" w:hAnsi="Arial" w:cs="Arial"/>
                            <w:i w:val="0"/>
                            <w:noProof/>
                            <w:color w:val="auto"/>
                            <w:sz w:val="22"/>
                          </w:rPr>
                          <w:t>2</w:t>
                        </w:r>
                        <w:r w:rsidRPr="00C451CB">
                          <w:rPr>
                            <w:rFonts w:ascii="Arial" w:hAnsi="Arial" w:cs="Arial"/>
                            <w:i w:val="0"/>
                            <w:color w:val="auto"/>
                            <w:sz w:val="22"/>
                          </w:rPr>
                          <w:fldChar w:fldCharType="end"/>
                        </w:r>
                        <w:bookmarkEnd w:id="32"/>
                        <w:r>
                          <w:rPr>
                            <w:rFonts w:ascii="Arial" w:hAnsi="Arial" w:cs="Arial"/>
                            <w:i w:val="0"/>
                            <w:color w:val="auto"/>
                            <w:sz w:val="22"/>
                          </w:rPr>
                          <w:t xml:space="preserve"> </w:t>
                        </w:r>
                        <w:r w:rsidRPr="00C451CB">
                          <w:rPr>
                            <w:rFonts w:ascii="Arial" w:hAnsi="Arial" w:cs="Arial"/>
                            <w:i w:val="0"/>
                            <w:color w:val="auto"/>
                            <w:sz w:val="22"/>
                          </w:rPr>
                          <w:t>Summary of reaction conditions necessary for reaching high selectivity for the oxidation of TMP to TMBQ.</w:t>
                        </w:r>
                      </w:p>
                    </w:txbxContent>
                  </v:textbox>
                </v:shape>
                <v:shape id="Picture 66" o:spid="_x0000_s1078" type="#_x0000_t75" style="position:absolute;top:5811;width:59353;height:15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">
                  <v:imagedata r:id="rId38" o:title=""/>
                  <v:path arrowok="t"/>
                </v:shape>
                <w10:wrap type="topAndBottom"/>
              </v:group>
            </w:pict>
          </mc:Fallback>
        </mc:AlternateContent>
      </w:r>
    </w:p>
    <w:p w14:paraId="650EB143" w14:textId="7C3BFB49" w:rsidR="00361C02" w:rsidRPr="00E547C3" w:rsidRDefault="00361C02" w:rsidP="007C7D94">
      <w:pPr>
        <w:spacing w:line="360" w:lineRule="auto"/>
        <w:jc w:val="both"/>
        <w:rPr>
          <w:rFonts w:ascii="Arial" w:hAnsi="Arial" w:cs="Arial"/>
        </w:rPr>
      </w:pPr>
    </w:p>
    <w:p w14:paraId="04C5D490" w14:textId="7581C3D1" w:rsidR="00361C02" w:rsidRPr="00E547C3" w:rsidRDefault="00361C02" w:rsidP="007C7D94">
      <w:pPr>
        <w:spacing w:line="360" w:lineRule="auto"/>
        <w:jc w:val="both"/>
        <w:rPr>
          <w:rFonts w:ascii="Arial" w:hAnsi="Arial" w:cs="Arial"/>
        </w:rPr>
      </w:pPr>
    </w:p>
    <w:p w14:paraId="1FEB0BCC" w14:textId="49BC2A58" w:rsidR="00BE61BF" w:rsidRPr="00E547C3" w:rsidRDefault="00024C11" w:rsidP="007C7D94">
      <w:pPr>
        <w:spacing w:line="360" w:lineRule="auto"/>
        <w:jc w:val="both"/>
        <w:rPr>
          <w:rFonts w:ascii="Arial" w:hAnsi="Arial" w:cs="Arial"/>
          <w:i/>
        </w:rPr>
      </w:pPr>
      <w:r w:rsidRPr="00E547C3">
        <w:rPr>
          <w:rFonts w:ascii="Arial" w:hAnsi="Arial" w:cs="Arial"/>
        </w:rPr>
        <w:t xml:space="preserve">Based on these findings, the reaction condition in this work are similar to those presented by Kholdeeva </w:t>
      </w:r>
      <w:r w:rsidRPr="00E547C3">
        <w:rPr>
          <w:rFonts w:ascii="Arial" w:hAnsi="Arial" w:cs="Arial"/>
          <w:i/>
        </w:rPr>
        <w:t xml:space="preserve">et.al. </w:t>
      </w:r>
    </w:p>
    <w:p w14:paraId="50C4F15E" w14:textId="69F25424" w:rsidR="00024C11" w:rsidRPr="00E547C3" w:rsidRDefault="00024C11" w:rsidP="00361C02">
      <w:pPr>
        <w:spacing w:line="360" w:lineRule="auto"/>
        <w:ind w:firstLine="720"/>
        <w:jc w:val="both"/>
        <w:rPr>
          <w:rFonts w:ascii="Arial" w:hAnsi="Arial" w:cs="Arial"/>
        </w:rPr>
      </w:pPr>
      <w:r w:rsidRPr="00E547C3">
        <w:rPr>
          <w:rFonts w:ascii="Arial" w:hAnsi="Arial" w:cs="Arial"/>
        </w:rPr>
        <w:t>In addition to optimizing reaction conditions, a second focus of their research was to establish a relationship between mononu</w:t>
      </w:r>
      <w:r w:rsidR="008608C4" w:rsidRPr="00E547C3">
        <w:rPr>
          <w:rFonts w:ascii="Arial" w:hAnsi="Arial" w:cs="Arial"/>
        </w:rPr>
        <w:t>clear (a) and dinuclear (b) titanium sites</w:t>
      </w:r>
      <w:r w:rsidRPr="00E547C3">
        <w:rPr>
          <w:rFonts w:ascii="Arial" w:hAnsi="Arial" w:cs="Arial"/>
        </w:rPr>
        <w:t xml:space="preserve">, </w:t>
      </w:r>
      <w:r w:rsidR="006940E8" w:rsidRPr="00E547C3">
        <w:rPr>
          <w:rFonts w:ascii="Arial" w:hAnsi="Arial" w:cs="Arial"/>
        </w:rPr>
        <w:fldChar w:fldCharType="begin"/>
      </w:r>
      <w:r w:rsidR="006940E8" w:rsidRPr="00E547C3">
        <w:rPr>
          <w:rFonts w:ascii="Arial" w:hAnsi="Arial" w:cs="Arial"/>
        </w:rPr>
        <w:instrText xml:space="preserve"> REF _Ref465733242 \h  \* MERGEFORMAT </w:instrText>
      </w:r>
      <w:r w:rsidR="006940E8" w:rsidRPr="00E547C3">
        <w:rPr>
          <w:rFonts w:ascii="Arial" w:hAnsi="Arial" w:cs="Arial"/>
        </w:rPr>
      </w:r>
      <w:r w:rsidR="006940E8"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15</w:t>
      </w:r>
      <w:r w:rsidR="006940E8" w:rsidRPr="00E547C3">
        <w:rPr>
          <w:rFonts w:ascii="Arial" w:hAnsi="Arial" w:cs="Arial"/>
        </w:rPr>
        <w:fldChar w:fldCharType="end"/>
      </w:r>
      <w:r w:rsidRPr="00E547C3">
        <w:rPr>
          <w:rFonts w:ascii="Arial" w:hAnsi="Arial" w:cs="Arial"/>
        </w:rPr>
        <w:t xml:space="preserve">.  They investigated the catalytic properties of low </w:t>
      </w:r>
      <w:r w:rsidR="008608C4" w:rsidRPr="00E547C3">
        <w:rPr>
          <w:rFonts w:ascii="Arial" w:hAnsi="Arial" w:cs="Arial"/>
        </w:rPr>
        <w:t xml:space="preserve">Ti </w:t>
      </w:r>
      <w:r w:rsidRPr="00E547C3">
        <w:rPr>
          <w:rFonts w:ascii="Arial" w:hAnsi="Arial" w:cs="Arial"/>
        </w:rPr>
        <w:t xml:space="preserve">weight </w:t>
      </w:r>
      <w:r w:rsidR="008608C4" w:rsidRPr="00E547C3">
        <w:rPr>
          <w:rFonts w:ascii="Arial" w:hAnsi="Arial" w:cs="Arial"/>
        </w:rPr>
        <w:t xml:space="preserve">percent </w:t>
      </w:r>
      <w:r w:rsidRPr="00E547C3">
        <w:rPr>
          <w:rFonts w:ascii="Arial" w:hAnsi="Arial" w:cs="Arial"/>
        </w:rPr>
        <w:t>grafted titanosilicates (&lt;2.0 wt.% Ti) and high</w:t>
      </w:r>
      <w:r w:rsidR="008608C4" w:rsidRPr="00E547C3">
        <w:rPr>
          <w:rFonts w:ascii="Arial" w:hAnsi="Arial" w:cs="Arial"/>
        </w:rPr>
        <w:t xml:space="preserve"> Ti</w:t>
      </w:r>
      <w:r w:rsidRPr="00E547C3">
        <w:rPr>
          <w:rFonts w:ascii="Arial" w:hAnsi="Arial" w:cs="Arial"/>
        </w:rPr>
        <w:t xml:space="preserve"> weight percent </w:t>
      </w:r>
      <w:r w:rsidR="008608C4" w:rsidRPr="00E547C3">
        <w:rPr>
          <w:rFonts w:ascii="Arial" w:hAnsi="Arial" w:cs="Arial"/>
        </w:rPr>
        <w:t xml:space="preserve">grafted titanosilicates (&gt;2 wt. % Ti).  They suggest the dinuclear titanium sites are responsible for high selectivity.  </w:t>
      </w:r>
    </w:p>
    <w:p w14:paraId="75B2BC44" w14:textId="15157797" w:rsidR="00532FD8" w:rsidRPr="009D51D4" w:rsidRDefault="002D53DD" w:rsidP="007C7D94">
      <w:pPr>
        <w:spacing w:line="360" w:lineRule="auto"/>
        <w:jc w:val="both"/>
        <w:rPr>
          <w:rFonts w:ascii="Arial" w:hAnsi="Arial" w:cs="Arial"/>
          <w:i/>
          <w:u w:val="single"/>
        </w:rPr>
      </w:pPr>
      <w:r w:rsidRPr="009D51D4">
        <w:rPr>
          <w:rFonts w:ascii="Arial" w:hAnsi="Arial" w:cs="Arial"/>
          <w:i/>
          <w:u w:val="single"/>
        </w:rPr>
        <w:t>General Conclusion of Titanosilicate Catalysts</w:t>
      </w:r>
    </w:p>
    <w:p w14:paraId="031CA955" w14:textId="21E80E0F" w:rsidR="007D2AB9" w:rsidRPr="00E547C3" w:rsidRDefault="007D2AB9" w:rsidP="008608C4">
      <w:pPr>
        <w:spacing w:line="360" w:lineRule="auto"/>
        <w:ind w:firstLine="720"/>
        <w:jc w:val="both"/>
        <w:rPr>
          <w:rFonts w:ascii="Arial" w:hAnsi="Arial" w:cs="Arial"/>
        </w:rPr>
      </w:pPr>
      <w:r w:rsidRPr="00E547C3">
        <w:rPr>
          <w:rFonts w:ascii="Arial" w:hAnsi="Arial" w:cs="Arial"/>
        </w:rPr>
        <w:t>Since the discover</w:t>
      </w:r>
      <w:r w:rsidR="00894F5F" w:rsidRPr="00E547C3">
        <w:rPr>
          <w:rFonts w:ascii="Arial" w:hAnsi="Arial" w:cs="Arial"/>
        </w:rPr>
        <w:t>y</w:t>
      </w:r>
      <w:r w:rsidRPr="00E547C3">
        <w:rPr>
          <w:rFonts w:ascii="Arial" w:hAnsi="Arial" w:cs="Arial"/>
        </w:rPr>
        <w:t xml:space="preserve"> of Shell’s catalyst in the late 20</w:t>
      </w:r>
      <w:r w:rsidRPr="00E547C3">
        <w:rPr>
          <w:rFonts w:ascii="Arial" w:hAnsi="Arial" w:cs="Arial"/>
          <w:vertAlign w:val="superscript"/>
        </w:rPr>
        <w:t>th</w:t>
      </w:r>
      <w:r w:rsidRPr="00E547C3">
        <w:rPr>
          <w:rFonts w:ascii="Arial" w:hAnsi="Arial" w:cs="Arial"/>
        </w:rPr>
        <w:t xml:space="preserve"> century, titanosilicates have been extensively studies as pure heterogeneous catalysts.  The success of these catalysts can be attributed to the vast number synthetic pathways that allows for the tailoring of their structural and electronic properties.  TS-1 was the first example of substituted isolated Ti(IV) site in a silicate matrix.  It has shown to be stable in the presence of aqueous hydrogen peroxide, but has a limited substrate range due </w:t>
      </w:r>
      <w:r w:rsidR="00894F5F" w:rsidRPr="00E547C3">
        <w:rPr>
          <w:rFonts w:ascii="Arial" w:hAnsi="Arial" w:cs="Arial"/>
        </w:rPr>
        <w:t>to its microporosity</w:t>
      </w:r>
      <w:r w:rsidRPr="00E547C3">
        <w:rPr>
          <w:rFonts w:ascii="Arial" w:hAnsi="Arial" w:cs="Arial"/>
        </w:rPr>
        <w:t xml:space="preserve">.  </w:t>
      </w:r>
      <w:r w:rsidR="00894F5F" w:rsidRPr="00E547C3">
        <w:rPr>
          <w:rFonts w:ascii="Arial" w:hAnsi="Arial" w:cs="Arial"/>
        </w:rPr>
        <w:t>The</w:t>
      </w:r>
      <w:r w:rsidRPr="00E547C3">
        <w:rPr>
          <w:rFonts w:ascii="Arial" w:hAnsi="Arial" w:cs="Arial"/>
        </w:rPr>
        <w:t xml:space="preserve"> discovery </w:t>
      </w:r>
      <w:r w:rsidR="00894F5F" w:rsidRPr="00E547C3">
        <w:rPr>
          <w:rFonts w:ascii="Arial" w:hAnsi="Arial" w:cs="Arial"/>
        </w:rPr>
        <w:t xml:space="preserve">of TS-1 </w:t>
      </w:r>
      <w:r w:rsidRPr="00E547C3">
        <w:rPr>
          <w:rFonts w:ascii="Arial" w:hAnsi="Arial" w:cs="Arial"/>
        </w:rPr>
        <w:t xml:space="preserve">has led to extensive research </w:t>
      </w:r>
      <w:r w:rsidR="00894F5F" w:rsidRPr="00E547C3">
        <w:rPr>
          <w:rFonts w:ascii="Arial" w:hAnsi="Arial" w:cs="Arial"/>
        </w:rPr>
        <w:t>in the development of</w:t>
      </w:r>
      <w:r w:rsidRPr="00E547C3">
        <w:rPr>
          <w:rFonts w:ascii="Arial" w:hAnsi="Arial" w:cs="Arial"/>
        </w:rPr>
        <w:t xml:space="preserve"> other titanosilicates with similar structures but larger pore size, mesoporous materials, such as Ti-MCM-41 and Ti-MCM-48.  </w:t>
      </w:r>
    </w:p>
    <w:p w14:paraId="7D98D3B4" w14:textId="48F115AB" w:rsidR="007D2AB9" w:rsidRPr="00E547C3" w:rsidRDefault="007D2AB9" w:rsidP="00894F5F">
      <w:pPr>
        <w:spacing w:line="360" w:lineRule="auto"/>
        <w:ind w:firstLine="720"/>
        <w:jc w:val="both"/>
        <w:rPr>
          <w:rFonts w:ascii="Arial" w:hAnsi="Arial" w:cs="Arial"/>
        </w:rPr>
      </w:pPr>
      <w:r w:rsidRPr="00E547C3">
        <w:rPr>
          <w:rFonts w:ascii="Arial" w:hAnsi="Arial" w:cs="Arial"/>
        </w:rPr>
        <w:t xml:space="preserve">These mesoporous materials accept a wider range of substrates, but they lack the stability exhibited by TS-1.  These materials are known to leach in the presence of aqueous hydrogen </w:t>
      </w:r>
      <w:r w:rsidRPr="00E547C3">
        <w:rPr>
          <w:rFonts w:ascii="Arial" w:hAnsi="Arial" w:cs="Arial"/>
        </w:rPr>
        <w:lastRenderedPageBreak/>
        <w:t xml:space="preserve">peroxide.  Additionally, little is known about the actual catalytic active sites in these materials.  Frequently, these catalysts are synthesized using grafting techniques that result in a mixture of active sites.  This lack of homogeneity </w:t>
      </w:r>
      <w:r w:rsidR="003F7E0E" w:rsidRPr="00E547C3">
        <w:rPr>
          <w:rFonts w:ascii="Arial" w:hAnsi="Arial" w:cs="Arial"/>
        </w:rPr>
        <w:t>in the</w:t>
      </w:r>
      <w:r w:rsidRPr="00E547C3">
        <w:rPr>
          <w:rFonts w:ascii="Arial" w:hAnsi="Arial" w:cs="Arial"/>
        </w:rPr>
        <w:t xml:space="preserve"> active sites potentially reduces the selectivity of these materials.  </w:t>
      </w:r>
    </w:p>
    <w:p w14:paraId="44303DCE" w14:textId="21E8720D" w:rsidR="007D2AB9" w:rsidRPr="00E547C3" w:rsidRDefault="007D2AB9" w:rsidP="00894F5F">
      <w:pPr>
        <w:spacing w:line="360" w:lineRule="auto"/>
        <w:ind w:firstLine="720"/>
        <w:jc w:val="both"/>
        <w:rPr>
          <w:rFonts w:ascii="Arial" w:hAnsi="Arial" w:cs="Arial"/>
        </w:rPr>
      </w:pPr>
      <w:r w:rsidRPr="00E547C3">
        <w:rPr>
          <w:rFonts w:ascii="Arial" w:hAnsi="Arial" w:cs="Arial"/>
        </w:rPr>
        <w:t>TS-1 and other mesoporous titanosilicate have been extensively investigated and shown to incorporate Ti(IV) active site in</w:t>
      </w:r>
      <w:r w:rsidR="007D3FEB" w:rsidRPr="00E547C3">
        <w:rPr>
          <w:rFonts w:ascii="Arial" w:hAnsi="Arial" w:cs="Arial"/>
        </w:rPr>
        <w:t xml:space="preserve"> a tetrahedral geometry.  </w:t>
      </w:r>
      <w:r w:rsidRPr="00E547C3">
        <w:rPr>
          <w:rFonts w:ascii="Arial" w:hAnsi="Arial" w:cs="Arial"/>
          <w:color w:val="000000" w:themeColor="text1"/>
        </w:rPr>
        <w:t xml:space="preserve">This brings up the question of how such a titanium center could bind substrate when it is encapsulated in a rigid support matrix.  It is difficult to visualize how substrate and/or oxidant are able to </w:t>
      </w:r>
      <w:r w:rsidRPr="00E547C3">
        <w:rPr>
          <w:rFonts w:ascii="Arial" w:hAnsi="Arial" w:cs="Arial"/>
        </w:rPr>
        <w:t xml:space="preserve">bind to the active site without disrupting the linkages to the </w:t>
      </w:r>
      <w:r w:rsidR="003F7E0E" w:rsidRPr="00E547C3">
        <w:rPr>
          <w:rFonts w:ascii="Arial" w:hAnsi="Arial" w:cs="Arial"/>
        </w:rPr>
        <w:t>surrounding matrix</w:t>
      </w:r>
      <w:r w:rsidRPr="00E547C3">
        <w:rPr>
          <w:rFonts w:ascii="Arial" w:hAnsi="Arial" w:cs="Arial"/>
        </w:rPr>
        <w:t xml:space="preserve">.  If a bond is broken from the active site to the </w:t>
      </w:r>
      <w:r w:rsidR="003F7E0E" w:rsidRPr="00E547C3">
        <w:rPr>
          <w:rFonts w:ascii="Arial" w:hAnsi="Arial" w:cs="Arial"/>
        </w:rPr>
        <w:t>support</w:t>
      </w:r>
      <w:r w:rsidRPr="00E547C3">
        <w:rPr>
          <w:rFonts w:ascii="Arial" w:hAnsi="Arial" w:cs="Arial"/>
        </w:rPr>
        <w:t>, the potential for leaching is greatly increased.</w:t>
      </w:r>
      <w:r w:rsidR="00810657" w:rsidRPr="00E547C3">
        <w:rPr>
          <w:rFonts w:ascii="Arial" w:hAnsi="Arial" w:cs="Arial"/>
        </w:rPr>
        <w:t xml:space="preserve">  </w:t>
      </w:r>
      <w:r w:rsidRPr="00E547C3">
        <w:rPr>
          <w:rFonts w:ascii="Arial" w:hAnsi="Arial" w:cs="Arial"/>
        </w:rPr>
        <w:t xml:space="preserve">Therefore, there is still a need for a synthetic methodology that allows for the synthesis of isolated, </w:t>
      </w:r>
      <w:r w:rsidR="0011350D" w:rsidRPr="00E547C3">
        <w:rPr>
          <w:rFonts w:ascii="Arial" w:hAnsi="Arial" w:cs="Arial"/>
        </w:rPr>
        <w:t xml:space="preserve">accessible, </w:t>
      </w:r>
      <w:r w:rsidRPr="00E547C3">
        <w:rPr>
          <w:rFonts w:ascii="Arial" w:hAnsi="Arial" w:cs="Arial"/>
        </w:rPr>
        <w:t>single-site, titanosilicates with</w:t>
      </w:r>
      <w:r w:rsidR="003F7E0E" w:rsidRPr="00E547C3">
        <w:rPr>
          <w:rFonts w:ascii="Arial" w:hAnsi="Arial" w:cs="Arial"/>
        </w:rPr>
        <w:t>in</w:t>
      </w:r>
      <w:r w:rsidRPr="00E547C3">
        <w:rPr>
          <w:rFonts w:ascii="Arial" w:hAnsi="Arial" w:cs="Arial"/>
        </w:rPr>
        <w:t xml:space="preserve"> a mesoporous matrix.</w:t>
      </w:r>
    </w:p>
    <w:p w14:paraId="468D17EA" w14:textId="5F9A6D90" w:rsidR="001A36AA" w:rsidRPr="009D51D4" w:rsidRDefault="001A36AA" w:rsidP="007C7D94">
      <w:pPr>
        <w:spacing w:line="360" w:lineRule="auto"/>
        <w:jc w:val="both"/>
        <w:rPr>
          <w:rFonts w:ascii="Arial" w:hAnsi="Arial" w:cs="Arial"/>
          <w:b/>
          <w:u w:val="single"/>
        </w:rPr>
      </w:pPr>
      <w:r w:rsidRPr="009D51D4">
        <w:rPr>
          <w:rFonts w:ascii="Arial" w:hAnsi="Arial" w:cs="Arial"/>
          <w:b/>
          <w:u w:val="single"/>
        </w:rPr>
        <w:t>Catalytic Activity</w:t>
      </w:r>
    </w:p>
    <w:p w14:paraId="214FFE75" w14:textId="77777777" w:rsidR="00712948" w:rsidRPr="00E547C3" w:rsidRDefault="00712948" w:rsidP="00894F5F">
      <w:pPr>
        <w:spacing w:line="360" w:lineRule="auto"/>
        <w:ind w:firstLine="720"/>
        <w:jc w:val="both"/>
        <w:rPr>
          <w:rFonts w:ascii="Arial" w:hAnsi="Arial" w:cs="Arial"/>
        </w:rPr>
      </w:pPr>
      <w:r w:rsidRPr="00E547C3">
        <w:rPr>
          <w:rFonts w:ascii="Arial" w:hAnsi="Arial" w:cs="Arial"/>
          <w:noProof/>
        </w:rPr>
        <mc:AlternateContent>
          <mc:Choice Requires="wpg">
            <w:drawing>
              <wp:anchor distT="0" distB="0" distL="114300" distR="114300" simplePos="0" relativeHeight="251676672" behindDoc="0" locked="0" layoutInCell="1" allowOverlap="1" wp14:anchorId="388B590B" wp14:editId="4A13DA0F">
                <wp:simplePos x="0" y="0"/>
                <wp:positionH relativeFrom="margin">
                  <wp:align>center</wp:align>
                </wp:positionH>
                <wp:positionV relativeFrom="margin">
                  <wp:align>bottom</wp:align>
                </wp:positionV>
                <wp:extent cx="4061460" cy="3251835"/>
                <wp:effectExtent l="0" t="0" r="0" b="5715"/>
                <wp:wrapTopAndBottom/>
                <wp:docPr id="83" name="Group 83"/>
                <wp:cNvGraphicFramePr/>
                <a:graphic xmlns:a="http://schemas.openxmlformats.org/drawingml/2006/main">
                  <a:graphicData uri="http://schemas.microsoft.com/office/word/2010/wordprocessingGroup">
                    <wpg:wgp>
                      <wpg:cNvGrpSpPr/>
                      <wpg:grpSpPr>
                        <a:xfrm>
                          <a:off x="0" y="0"/>
                          <a:ext cx="4061460" cy="3251835"/>
                          <a:chOff x="0" y="0"/>
                          <a:chExt cx="4061460" cy="3251835"/>
                        </a:xfrm>
                      </wpg:grpSpPr>
                      <pic:pic xmlns:pic="http://schemas.openxmlformats.org/drawingml/2006/picture">
                        <pic:nvPicPr>
                          <pic:cNvPr id="81" name="Picture 81"/>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61460" cy="2750820"/>
                          </a:xfrm>
                          <a:prstGeom prst="rect">
                            <a:avLst/>
                          </a:prstGeom>
                          <a:noFill/>
                          <a:ln>
                            <a:noFill/>
                          </a:ln>
                        </pic:spPr>
                      </pic:pic>
                      <wps:wsp>
                        <wps:cNvPr id="82" name="Text Box 82"/>
                        <wps:cNvSpPr txBox="1"/>
                        <wps:spPr>
                          <a:xfrm>
                            <a:off x="0" y="2802255"/>
                            <a:ext cx="4061460" cy="449580"/>
                          </a:xfrm>
                          <a:prstGeom prst="rect">
                            <a:avLst/>
                          </a:prstGeom>
                          <a:solidFill>
                            <a:prstClr val="white"/>
                          </a:solidFill>
                          <a:ln>
                            <a:noFill/>
                          </a:ln>
                        </wps:spPr>
                        <wps:txbx>
                          <w:txbxContent>
                            <w:p w14:paraId="1F86D15A" w14:textId="13534188" w:rsidR="00E06FDB" w:rsidRPr="00C864F4" w:rsidRDefault="00E06FDB" w:rsidP="008608C4">
                              <w:pPr>
                                <w:pStyle w:val="Caption"/>
                                <w:jc w:val="center"/>
                              </w:pPr>
                              <w:bookmarkStart w:id="33" w:name="_Ref465733242"/>
                              <w:r w:rsidRPr="008608C4">
                                <w:rPr>
                                  <w:rFonts w:ascii="Arial" w:hAnsi="Arial" w:cs="Arial"/>
                                  <w:i w:val="0"/>
                                  <w:color w:val="auto"/>
                                  <w:sz w:val="22"/>
                                </w:rPr>
                                <w:t xml:space="preserve">Figure </w:t>
                              </w:r>
                              <w:r w:rsidRPr="008608C4">
                                <w:rPr>
                                  <w:rFonts w:ascii="Arial" w:hAnsi="Arial" w:cs="Arial"/>
                                  <w:i w:val="0"/>
                                  <w:color w:val="auto"/>
                                  <w:sz w:val="22"/>
                                </w:rPr>
                                <w:fldChar w:fldCharType="begin"/>
                              </w:r>
                              <w:r w:rsidRPr="008608C4">
                                <w:rPr>
                                  <w:rFonts w:ascii="Arial" w:hAnsi="Arial" w:cs="Arial"/>
                                  <w:i w:val="0"/>
                                  <w:color w:val="auto"/>
                                  <w:sz w:val="22"/>
                                </w:rPr>
                                <w:instrText xml:space="preserve"> SEQ Figure \* ARABIC </w:instrText>
                              </w:r>
                              <w:r w:rsidRPr="008608C4">
                                <w:rPr>
                                  <w:rFonts w:ascii="Arial" w:hAnsi="Arial" w:cs="Arial"/>
                                  <w:i w:val="0"/>
                                  <w:color w:val="auto"/>
                                  <w:sz w:val="22"/>
                                </w:rPr>
                                <w:fldChar w:fldCharType="separate"/>
                              </w:r>
                              <w:r w:rsidR="00B01117">
                                <w:rPr>
                                  <w:rFonts w:ascii="Arial" w:hAnsi="Arial" w:cs="Arial"/>
                                  <w:i w:val="0"/>
                                  <w:noProof/>
                                  <w:color w:val="auto"/>
                                  <w:sz w:val="22"/>
                                </w:rPr>
                                <w:t>15</w:t>
                              </w:r>
                              <w:r w:rsidRPr="008608C4">
                                <w:rPr>
                                  <w:rFonts w:ascii="Arial" w:hAnsi="Arial" w:cs="Arial"/>
                                  <w:i w:val="0"/>
                                  <w:color w:val="auto"/>
                                  <w:sz w:val="22"/>
                                </w:rPr>
                                <w:fldChar w:fldCharType="end"/>
                              </w:r>
                              <w:bookmarkEnd w:id="33"/>
                              <w:r w:rsidRPr="008608C4">
                                <w:rPr>
                                  <w:rFonts w:ascii="Arial" w:hAnsi="Arial" w:cs="Arial"/>
                                  <w:i w:val="0"/>
                                  <w:color w:val="auto"/>
                                  <w:sz w:val="22"/>
                                </w:rPr>
                                <w:t xml:space="preserve"> a) mono</w:t>
                              </w:r>
                              <w:r>
                                <w:rPr>
                                  <w:rFonts w:ascii="Arial" w:hAnsi="Arial" w:cs="Arial"/>
                                  <w:i w:val="0"/>
                                  <w:color w:val="auto"/>
                                  <w:sz w:val="22"/>
                                </w:rPr>
                                <w:t>nuclear Ti center, b) dinuclear</w:t>
                              </w:r>
                              <w:r w:rsidRPr="008608C4">
                                <w:rPr>
                                  <w:rFonts w:ascii="Arial" w:hAnsi="Arial" w:cs="Arial"/>
                                  <w:i w:val="0"/>
                                  <w:color w:val="auto"/>
                                  <w:sz w:val="22"/>
                                </w:rPr>
                                <w:t xml:space="preserve"> Ti centers as a result from grafting</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88B590B" id="Group 83" o:spid="_x0000_s1079" style="position:absolute;left:0;text-align:left;margin-left:0;margin-top:0;width:319.8pt;height:256.05pt;z-index:251676672;mso-position-horizontal:center;mso-position-horizontal-relative:margin;mso-position-vertical:bottom;mso-position-vertical-relative:margin" coordsize="40614,325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">
                <v:shape id="Picture 81" o:spid="_x0000_s1080" type="#_x0000_t75" style="position:absolute;width:40614;height:27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">
                  <v:imagedata r:id="rId40" o:title=""/>
                  <v:path arrowok="t"/>
                </v:shape>
                <v:shape id="Text Box 82" o:spid="_x0000_s1081" type="#_x0000_t202" style="position:absolute;top:28022;width:40614;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" stroked="f">
                  <v:textbox style="mso-fit-shape-to-text:t" inset="0,0,0,0">
                    <w:txbxContent>
                      <w:p w14:paraId="1F86D15A" w14:textId="13534188" w:rsidR="00E06FDB" w:rsidRPr="00C864F4" w:rsidRDefault="00E06FDB" w:rsidP="008608C4">
                        <w:pPr>
                          <w:pStyle w:val="Caption"/>
                          <w:jc w:val="center"/>
                        </w:pPr>
                        <w:bookmarkStart w:id="34" w:name="_Ref465733242"/>
                        <w:r w:rsidRPr="008608C4">
                          <w:rPr>
                            <w:rFonts w:ascii="Arial" w:hAnsi="Arial" w:cs="Arial"/>
                            <w:i w:val="0"/>
                            <w:color w:val="auto"/>
                            <w:sz w:val="22"/>
                          </w:rPr>
                          <w:t xml:space="preserve">Figure </w:t>
                        </w:r>
                        <w:r w:rsidRPr="008608C4">
                          <w:rPr>
                            <w:rFonts w:ascii="Arial" w:hAnsi="Arial" w:cs="Arial"/>
                            <w:i w:val="0"/>
                            <w:color w:val="auto"/>
                            <w:sz w:val="22"/>
                          </w:rPr>
                          <w:fldChar w:fldCharType="begin"/>
                        </w:r>
                        <w:r w:rsidRPr="008608C4">
                          <w:rPr>
                            <w:rFonts w:ascii="Arial" w:hAnsi="Arial" w:cs="Arial"/>
                            <w:i w:val="0"/>
                            <w:color w:val="auto"/>
                            <w:sz w:val="22"/>
                          </w:rPr>
                          <w:instrText xml:space="preserve"> SEQ Figure \* ARABIC </w:instrText>
                        </w:r>
                        <w:r w:rsidRPr="008608C4">
                          <w:rPr>
                            <w:rFonts w:ascii="Arial" w:hAnsi="Arial" w:cs="Arial"/>
                            <w:i w:val="0"/>
                            <w:color w:val="auto"/>
                            <w:sz w:val="22"/>
                          </w:rPr>
                          <w:fldChar w:fldCharType="separate"/>
                        </w:r>
                        <w:r w:rsidR="00B01117">
                          <w:rPr>
                            <w:rFonts w:ascii="Arial" w:hAnsi="Arial" w:cs="Arial"/>
                            <w:i w:val="0"/>
                            <w:noProof/>
                            <w:color w:val="auto"/>
                            <w:sz w:val="22"/>
                          </w:rPr>
                          <w:t>15</w:t>
                        </w:r>
                        <w:r w:rsidRPr="008608C4">
                          <w:rPr>
                            <w:rFonts w:ascii="Arial" w:hAnsi="Arial" w:cs="Arial"/>
                            <w:i w:val="0"/>
                            <w:color w:val="auto"/>
                            <w:sz w:val="22"/>
                          </w:rPr>
                          <w:fldChar w:fldCharType="end"/>
                        </w:r>
                        <w:bookmarkEnd w:id="34"/>
                        <w:r w:rsidRPr="008608C4">
                          <w:rPr>
                            <w:rFonts w:ascii="Arial" w:hAnsi="Arial" w:cs="Arial"/>
                            <w:i w:val="0"/>
                            <w:color w:val="auto"/>
                            <w:sz w:val="22"/>
                          </w:rPr>
                          <w:t xml:space="preserve"> a) mono</w:t>
                        </w:r>
                        <w:r>
                          <w:rPr>
                            <w:rFonts w:ascii="Arial" w:hAnsi="Arial" w:cs="Arial"/>
                            <w:i w:val="0"/>
                            <w:color w:val="auto"/>
                            <w:sz w:val="22"/>
                          </w:rPr>
                          <w:t>nuclear Ti center, b) dinuclear</w:t>
                        </w:r>
                        <w:r w:rsidRPr="008608C4">
                          <w:rPr>
                            <w:rFonts w:ascii="Arial" w:hAnsi="Arial" w:cs="Arial"/>
                            <w:i w:val="0"/>
                            <w:color w:val="auto"/>
                            <w:sz w:val="22"/>
                          </w:rPr>
                          <w:t xml:space="preserve"> Ti centers as a result from grafting</w:t>
                        </w:r>
                        <w:r>
                          <w:t>.</w:t>
                        </w:r>
                      </w:p>
                    </w:txbxContent>
                  </v:textbox>
                </v:shape>
                <w10:wrap type="topAndBottom" anchorx="margin" anchory="margin"/>
              </v:group>
            </w:pict>
          </mc:Fallback>
        </mc:AlternateContent>
      </w:r>
      <w:r w:rsidR="001A36AA" w:rsidRPr="00E547C3">
        <w:rPr>
          <w:rFonts w:ascii="Arial" w:hAnsi="Arial" w:cs="Arial"/>
        </w:rPr>
        <w:t>Perhaps the</w:t>
      </w:r>
      <w:r w:rsidR="00C66438" w:rsidRPr="00E547C3">
        <w:rPr>
          <w:rFonts w:ascii="Arial" w:hAnsi="Arial" w:cs="Arial"/>
        </w:rPr>
        <w:t xml:space="preserve"> most influential driving force</w:t>
      </w:r>
      <w:r w:rsidR="001A36AA" w:rsidRPr="00E547C3">
        <w:rPr>
          <w:rFonts w:ascii="Arial" w:hAnsi="Arial" w:cs="Arial"/>
        </w:rPr>
        <w:t xml:space="preserve"> behind catalyst development is i</w:t>
      </w:r>
      <w:r w:rsidR="00127FD4" w:rsidRPr="00E547C3">
        <w:rPr>
          <w:rFonts w:ascii="Arial" w:hAnsi="Arial" w:cs="Arial"/>
        </w:rPr>
        <w:t>mproving catalytic performance.  Up until recently, th</w:t>
      </w:r>
      <w:r w:rsidR="003F7E0E" w:rsidRPr="00E547C3">
        <w:rPr>
          <w:rFonts w:ascii="Arial" w:hAnsi="Arial" w:cs="Arial"/>
        </w:rPr>
        <w:t>e area of heterogeneous catalysi</w:t>
      </w:r>
      <w:r w:rsidR="00127FD4" w:rsidRPr="00E547C3">
        <w:rPr>
          <w:rFonts w:ascii="Arial" w:hAnsi="Arial" w:cs="Arial"/>
        </w:rPr>
        <w:t xml:space="preserve">s lacked a uniform way to calculate and represent catalytic activity. </w:t>
      </w:r>
      <w:r w:rsidR="00F517F2" w:rsidRPr="00E547C3">
        <w:rPr>
          <w:rFonts w:ascii="Arial" w:hAnsi="Arial" w:cs="Arial"/>
        </w:rPr>
        <w:t xml:space="preserve"> </w:t>
      </w:r>
      <w:r w:rsidR="00127FD4" w:rsidRPr="00E547C3">
        <w:rPr>
          <w:rFonts w:ascii="Arial" w:hAnsi="Arial" w:cs="Arial"/>
        </w:rPr>
        <w:t>However, the notion of benchmarking</w:t>
      </w:r>
      <w:r w:rsidR="00C66438" w:rsidRPr="00E547C3">
        <w:rPr>
          <w:rFonts w:ascii="Arial" w:hAnsi="Arial" w:cs="Arial"/>
        </w:rPr>
        <w:t xml:space="preserve"> catalytic activity</w:t>
      </w:r>
      <w:r w:rsidR="00127FD4" w:rsidRPr="00E547C3">
        <w:rPr>
          <w:rFonts w:ascii="Arial" w:hAnsi="Arial" w:cs="Arial"/>
        </w:rPr>
        <w:t xml:space="preserve"> is becoming a more popular concept in catalysis today. </w:t>
      </w:r>
      <w:r w:rsidR="003F7E0E" w:rsidRPr="00E547C3">
        <w:rPr>
          <w:rFonts w:ascii="Arial" w:hAnsi="Arial" w:cs="Arial"/>
        </w:rPr>
        <w:t xml:space="preserve"> </w:t>
      </w:r>
      <w:r w:rsidR="00127FD4" w:rsidRPr="00E547C3">
        <w:rPr>
          <w:rFonts w:ascii="Arial" w:hAnsi="Arial" w:cs="Arial"/>
        </w:rPr>
        <w:t>Benchmarking refers to</w:t>
      </w:r>
      <w:r w:rsidR="00F37CA2" w:rsidRPr="00E547C3">
        <w:rPr>
          <w:rFonts w:ascii="Arial" w:hAnsi="Arial" w:cs="Arial"/>
        </w:rPr>
        <w:t xml:space="preserve"> the </w:t>
      </w:r>
      <w:r w:rsidR="00C66438" w:rsidRPr="00E547C3">
        <w:rPr>
          <w:rFonts w:ascii="Arial" w:hAnsi="Arial" w:cs="Arial"/>
        </w:rPr>
        <w:t>agreed upon</w:t>
      </w:r>
      <w:r w:rsidR="00F37CA2" w:rsidRPr="00E547C3">
        <w:rPr>
          <w:rFonts w:ascii="Arial" w:hAnsi="Arial" w:cs="Arial"/>
        </w:rPr>
        <w:t xml:space="preserve"> </w:t>
      </w:r>
      <w:r w:rsidR="006F0ED2" w:rsidRPr="00E547C3">
        <w:rPr>
          <w:rFonts w:ascii="Arial" w:hAnsi="Arial" w:cs="Arial"/>
        </w:rPr>
        <w:t>protocol</w:t>
      </w:r>
      <w:r w:rsidR="00F37CA2" w:rsidRPr="00E547C3">
        <w:rPr>
          <w:rFonts w:ascii="Arial" w:hAnsi="Arial" w:cs="Arial"/>
        </w:rPr>
        <w:t xml:space="preserve"> to document, </w:t>
      </w:r>
      <w:r w:rsidR="002B7507" w:rsidRPr="00E547C3">
        <w:rPr>
          <w:rFonts w:ascii="Arial" w:hAnsi="Arial" w:cs="Arial"/>
        </w:rPr>
        <w:t>share, and</w:t>
      </w:r>
      <w:r w:rsidR="00F37CA2" w:rsidRPr="00E547C3">
        <w:rPr>
          <w:rFonts w:ascii="Arial" w:hAnsi="Arial" w:cs="Arial"/>
        </w:rPr>
        <w:t xml:space="preserve"> reproduce</w:t>
      </w:r>
      <w:r w:rsidR="002B7507" w:rsidRPr="00E547C3">
        <w:rPr>
          <w:rFonts w:ascii="Arial" w:hAnsi="Arial" w:cs="Arial"/>
        </w:rPr>
        <w:t xml:space="preserve"> both methods and results.</w:t>
      </w:r>
      <w:r w:rsidR="002B7507" w:rsidRPr="00E547C3">
        <w:rPr>
          <w:rFonts w:ascii="Arial" w:hAnsi="Arial" w:cs="Arial"/>
        </w:rPr>
        <w:fldChar w:fldCharType="begin"/>
      </w:r>
      <w:r w:rsidR="00DB222F" w:rsidRPr="00E547C3">
        <w:rPr>
          <w:rFonts w:ascii="Arial" w:hAnsi="Arial" w:cs="Arial"/>
        </w:rPr>
        <w:instrText xml:space="preserve"> ADDIN EN.CITE &lt;EndNote&gt;&lt;Cite&gt;&lt;Author&gt;Bligaard&lt;/Author&gt;&lt;Year&gt;2016&lt;/Year&gt;&lt;RecNum&gt;301&lt;/RecNum&gt;&lt;DisplayText&gt;[63]&lt;/DisplayText&gt;&lt;record&gt;&lt;rec-number&gt;301&lt;/rec-number&gt;&lt;foreign-keys&gt;&lt;key app="EN" db-id="zav0f5fx5wvspcep0rb5seeydxspdretr2az" timestamp="1463510272"&gt;301&lt;/key&gt;&lt;/foreign-keys&gt;&lt;ref-type name="Journal Article"&gt;17&lt;/ref-type&gt;&lt;contributors&gt;&lt;authors&gt;&lt;author&gt;Bligaard, Thomas&lt;/author&gt;&lt;author&gt;Bullock, R. Morris&lt;/author&gt;&lt;author&gt;Campbell, Charles T.&lt;/author&gt;&lt;author&gt;Chen, Jingguang G.&lt;/author&gt;&lt;author&gt;Gates, Bruce C.&lt;/author&gt;&lt;author&gt;Gorte, Raymond J.&lt;/author&gt;&lt;author&gt;Jones, Christopher W.&lt;/author&gt;&lt;author&gt;Jones, William D.&lt;/author&gt;&lt;author&gt;Kitchin, John R.&lt;/author&gt;&lt;author&gt;Scott, Susannah L.&lt;/author&gt;&lt;/authors&gt;&lt;/contributors&gt;&lt;titles&gt;&lt;title&gt;Toward Benchmarking in Catalysis Science: Best Practices, Challenges, and Opportunities&lt;/title&gt;&lt;secondary-title&gt;ACS Catal.&lt;/secondary-title&gt;&lt;/titles&gt;&lt;periodical&gt;&lt;full-title&gt;ACS Catal.&lt;/full-title&gt;&lt;/periodical&gt;&lt;pages&gt;2590-2602&lt;/pages&gt;&lt;volume&gt;6&lt;/volume&gt;&lt;number&gt;4&lt;/number&gt;&lt;keywords&gt;&lt;keyword&gt;benchmarking catalysis science opportunities challenges&lt;/keyword&gt;&lt;/keywords&gt;&lt;dates&gt;&lt;year&gt;2016&lt;/year&gt;&lt;pub-dates&gt;&lt;date&gt;//&lt;/date&gt;&lt;/pub-dates&gt;&lt;/dates&gt;&lt;publisher&gt;American Chemical Society&lt;/publisher&gt;&lt;isbn&gt;2155-5435&lt;/isbn&gt;&lt;work-type&gt;10.1021/acscatal.6b00183&lt;/work-type&gt;&lt;urls&gt;&lt;/urls&gt;&lt;electronic-resource-num&gt;10.1021/acscatal.6b00183&lt;/electronic-resource-num&gt;&lt;/record&gt;&lt;/Cite&gt;&lt;/EndNote&gt;</w:instrText>
      </w:r>
      <w:r w:rsidR="002B7507" w:rsidRPr="00E547C3">
        <w:rPr>
          <w:rFonts w:ascii="Arial" w:hAnsi="Arial" w:cs="Arial"/>
        </w:rPr>
        <w:fldChar w:fldCharType="separate"/>
      </w:r>
      <w:r w:rsidR="00DB222F" w:rsidRPr="00E547C3">
        <w:rPr>
          <w:rFonts w:ascii="Arial" w:hAnsi="Arial" w:cs="Arial"/>
          <w:noProof/>
        </w:rPr>
        <w:t>[63]</w:t>
      </w:r>
      <w:r w:rsidR="002B7507" w:rsidRPr="00E547C3">
        <w:rPr>
          <w:rFonts w:ascii="Arial" w:hAnsi="Arial" w:cs="Arial"/>
        </w:rPr>
        <w:fldChar w:fldCharType="end"/>
      </w:r>
      <w:r w:rsidR="000D0A1D" w:rsidRPr="00E547C3">
        <w:rPr>
          <w:rFonts w:ascii="Arial" w:hAnsi="Arial" w:cs="Arial"/>
        </w:rPr>
        <w:t xml:space="preserve"> </w:t>
      </w:r>
      <w:r w:rsidR="001A36AA" w:rsidRPr="00E547C3">
        <w:rPr>
          <w:rFonts w:ascii="Arial" w:hAnsi="Arial" w:cs="Arial"/>
        </w:rPr>
        <w:t xml:space="preserve"> </w:t>
      </w:r>
    </w:p>
    <w:p w14:paraId="37A68000" w14:textId="635725BF" w:rsidR="003F7E0E" w:rsidRPr="00E547C3" w:rsidRDefault="001A36AA" w:rsidP="00712948">
      <w:pPr>
        <w:spacing w:line="360" w:lineRule="auto"/>
        <w:jc w:val="both"/>
        <w:rPr>
          <w:rFonts w:ascii="Arial" w:hAnsi="Arial" w:cs="Arial"/>
        </w:rPr>
      </w:pPr>
      <w:r w:rsidRPr="00E547C3">
        <w:rPr>
          <w:rFonts w:ascii="Arial" w:hAnsi="Arial" w:cs="Arial"/>
        </w:rPr>
        <w:lastRenderedPageBreak/>
        <w:t xml:space="preserve">The two key practices of characterizing catalytic performance </w:t>
      </w:r>
      <w:r w:rsidR="00B40B78" w:rsidRPr="00E547C3">
        <w:rPr>
          <w:rFonts w:ascii="Arial" w:hAnsi="Arial" w:cs="Arial"/>
        </w:rPr>
        <w:t>are activity and selectivity.</w:t>
      </w:r>
      <w:r w:rsidR="00585726" w:rsidRPr="00E547C3">
        <w:rPr>
          <w:rFonts w:ascii="Arial" w:hAnsi="Arial" w:cs="Arial"/>
        </w:rPr>
        <w:t xml:space="preserve">  A catalyst can be advantageous for activity, selectivity, or both.</w:t>
      </w:r>
      <w:r w:rsidR="00B40B78" w:rsidRPr="00E547C3">
        <w:rPr>
          <w:rFonts w:ascii="Arial" w:hAnsi="Arial" w:cs="Arial"/>
        </w:rPr>
        <w:t xml:space="preserve">  </w:t>
      </w:r>
      <w:r w:rsidR="00585726" w:rsidRPr="00E547C3">
        <w:rPr>
          <w:rFonts w:ascii="Arial" w:hAnsi="Arial" w:cs="Arial"/>
        </w:rPr>
        <w:t>A</w:t>
      </w:r>
      <w:r w:rsidR="00B40B78" w:rsidRPr="00E547C3">
        <w:rPr>
          <w:rFonts w:ascii="Arial" w:hAnsi="Arial" w:cs="Arial"/>
        </w:rPr>
        <w:t>ctivity denotes the rate at which the reaction progresses to chemical equilibrium in response to the catalyst</w:t>
      </w:r>
      <w:r w:rsidR="00585726" w:rsidRPr="00E547C3">
        <w:rPr>
          <w:rFonts w:ascii="Arial" w:hAnsi="Arial" w:cs="Arial"/>
        </w:rPr>
        <w:t xml:space="preserve"> and can</w:t>
      </w:r>
      <w:r w:rsidR="00484D62" w:rsidRPr="00E547C3">
        <w:rPr>
          <w:rFonts w:ascii="Arial" w:hAnsi="Arial" w:cs="Arial"/>
        </w:rPr>
        <w:t xml:space="preserve"> be </w:t>
      </w:r>
      <w:r w:rsidR="00585726" w:rsidRPr="00E547C3">
        <w:rPr>
          <w:rFonts w:ascii="Arial" w:hAnsi="Arial" w:cs="Arial"/>
        </w:rPr>
        <w:t>defined</w:t>
      </w:r>
      <w:r w:rsidR="00484D62" w:rsidRPr="00E547C3">
        <w:rPr>
          <w:rFonts w:ascii="Arial" w:hAnsi="Arial" w:cs="Arial"/>
        </w:rPr>
        <w:t xml:space="preserve"> </w:t>
      </w:r>
      <w:r w:rsidR="00B40B78" w:rsidRPr="00E547C3">
        <w:rPr>
          <w:rFonts w:ascii="Arial" w:hAnsi="Arial" w:cs="Arial"/>
        </w:rPr>
        <w:t xml:space="preserve">in a variety of different ways.  </w:t>
      </w:r>
    </w:p>
    <w:p w14:paraId="2DDB5655" w14:textId="02A1502E" w:rsidR="001A36AA" w:rsidRPr="00E547C3" w:rsidRDefault="00484D62" w:rsidP="00894F5F">
      <w:pPr>
        <w:spacing w:line="360" w:lineRule="auto"/>
        <w:ind w:firstLine="720"/>
        <w:jc w:val="both"/>
        <w:rPr>
          <w:rFonts w:ascii="Arial" w:hAnsi="Arial" w:cs="Arial"/>
        </w:rPr>
      </w:pPr>
      <w:r w:rsidRPr="00E547C3">
        <w:rPr>
          <w:rFonts w:ascii="Arial" w:hAnsi="Arial" w:cs="Arial"/>
        </w:rPr>
        <w:t xml:space="preserve">Traditionally, the rate of heterogeneous catalysts </w:t>
      </w:r>
      <w:r w:rsidR="000C6C02" w:rsidRPr="00E547C3">
        <w:rPr>
          <w:rFonts w:ascii="Arial" w:hAnsi="Arial" w:cs="Arial"/>
        </w:rPr>
        <w:t>is</w:t>
      </w:r>
      <w:r w:rsidRPr="00E547C3">
        <w:rPr>
          <w:rFonts w:ascii="Arial" w:hAnsi="Arial" w:cs="Arial"/>
        </w:rPr>
        <w:t xml:space="preserve"> expressed in arbitrary units, frequently conversion vs time at a specific temperature. </w:t>
      </w:r>
      <w:r w:rsidR="00F517F2" w:rsidRPr="00E547C3">
        <w:rPr>
          <w:rFonts w:ascii="Arial" w:hAnsi="Arial" w:cs="Arial"/>
        </w:rPr>
        <w:t xml:space="preserve"> </w:t>
      </w:r>
      <w:r w:rsidRPr="00E547C3">
        <w:rPr>
          <w:rFonts w:ascii="Arial" w:hAnsi="Arial" w:cs="Arial"/>
        </w:rPr>
        <w:t>However, by utilizing arbitrary units, it is nearly impossible to reproduce the work of others.</w:t>
      </w:r>
      <w:r w:rsidR="00F517F2" w:rsidRPr="00E547C3">
        <w:rPr>
          <w:rFonts w:ascii="Arial" w:hAnsi="Arial" w:cs="Arial"/>
        </w:rPr>
        <w:t xml:space="preserve"> </w:t>
      </w:r>
      <w:r w:rsidRPr="00E547C3">
        <w:rPr>
          <w:rFonts w:ascii="Arial" w:hAnsi="Arial" w:cs="Arial"/>
        </w:rPr>
        <w:t xml:space="preserve"> The second way to express rate is through areal rate, or rate per surface area.  Today, catalytic activity is often expressed as specific </w:t>
      </w:r>
      <w:r w:rsidR="00EF7A4E" w:rsidRPr="00E547C3">
        <w:rPr>
          <w:rFonts w:ascii="Arial" w:hAnsi="Arial" w:cs="Arial"/>
        </w:rPr>
        <w:t xml:space="preserve">rates, or more </w:t>
      </w:r>
      <w:r w:rsidR="002E0FBB" w:rsidRPr="00E547C3">
        <w:rPr>
          <w:rFonts w:ascii="Arial" w:hAnsi="Arial" w:cs="Arial"/>
        </w:rPr>
        <w:t>explicitly</w:t>
      </w:r>
      <w:r w:rsidR="00EF7A4E" w:rsidRPr="00E547C3">
        <w:rPr>
          <w:rFonts w:ascii="Arial" w:hAnsi="Arial" w:cs="Arial"/>
        </w:rPr>
        <w:t xml:space="preserve"> rate per unit mass of catalyst.</w:t>
      </w:r>
      <w:r w:rsidR="002E0FBB" w:rsidRPr="00E547C3">
        <w:rPr>
          <w:rFonts w:ascii="Arial" w:hAnsi="Arial" w:cs="Arial"/>
        </w:rPr>
        <w:fldChar w:fldCharType="begin"/>
      </w:r>
      <w:r w:rsidR="00DB222F" w:rsidRPr="00E547C3">
        <w:rPr>
          <w:rFonts w:ascii="Arial" w:hAnsi="Arial" w:cs="Arial"/>
        </w:rPr>
        <w:instrText xml:space="preserve"> ADDIN EN.CITE &lt;EndNote&gt;&lt;Cite&gt;&lt;Author&gt;Boudart&lt;/Author&gt;&lt;Year&gt;1995&lt;/Year&gt;&lt;RecNum&gt;305&lt;/RecNum&gt;&lt;DisplayText&gt;[64]&lt;/DisplayText&gt;&lt;record&gt;&lt;rec-number&gt;305&lt;/rec-number&gt;&lt;foreign-keys&gt;&lt;key app="EN" db-id="zav0f5fx5wvspcep0rb5seeydxspdretr2az" timestamp="1463598844"&gt;305&lt;/key&gt;&lt;/foreign-keys&gt;&lt;ref-type name="Journal Article"&gt;17&lt;/ref-type&gt;&lt;contributors&gt;&lt;authors&gt;&lt;author&gt;Boudart, M&lt;/author&gt;&lt;/authors&gt;&lt;/contributors&gt;&lt;titles&gt;&lt;title&gt;Turnover rates in heterogeneous catalysis&lt;/title&gt;&lt;secondary-title&gt;Chemical reviews&lt;/secondary-title&gt;&lt;/titles&gt;&lt;periodical&gt;&lt;full-title&gt;Chemical reviews&lt;/full-title&gt;&lt;/periodical&gt;&lt;pages&gt;661-666&lt;/pages&gt;&lt;volume&gt;95&lt;/volume&gt;&lt;number&gt;3&lt;/number&gt;&lt;dates&gt;&lt;year&gt;1995&lt;/year&gt;&lt;/dates&gt;&lt;isbn&gt;0009-2665&lt;/isbn&gt;&lt;urls&gt;&lt;/urls&gt;&lt;/record&gt;&lt;/Cite&gt;&lt;/EndNote&gt;</w:instrText>
      </w:r>
      <w:r w:rsidR="002E0FBB" w:rsidRPr="00E547C3">
        <w:rPr>
          <w:rFonts w:ascii="Arial" w:hAnsi="Arial" w:cs="Arial"/>
        </w:rPr>
        <w:fldChar w:fldCharType="separate"/>
      </w:r>
      <w:r w:rsidR="00DB222F" w:rsidRPr="00E547C3">
        <w:rPr>
          <w:rFonts w:ascii="Arial" w:hAnsi="Arial" w:cs="Arial"/>
          <w:noProof/>
        </w:rPr>
        <w:t>[64]</w:t>
      </w:r>
      <w:r w:rsidR="002E0FBB" w:rsidRPr="00E547C3">
        <w:rPr>
          <w:rFonts w:ascii="Arial" w:hAnsi="Arial" w:cs="Arial"/>
        </w:rPr>
        <w:fldChar w:fldCharType="end"/>
      </w:r>
      <w:r w:rsidR="00EF7A4E" w:rsidRPr="00E547C3">
        <w:rPr>
          <w:rFonts w:ascii="Arial" w:hAnsi="Arial" w:cs="Arial"/>
        </w:rPr>
        <w:t xml:space="preserve">  Unfortunately, specific rate is only an average expression of catalytic</w:t>
      </w:r>
      <w:r w:rsidR="003C3803" w:rsidRPr="00E547C3">
        <w:rPr>
          <w:rFonts w:ascii="Arial" w:hAnsi="Arial" w:cs="Arial"/>
        </w:rPr>
        <w:t xml:space="preserve"> activity</w:t>
      </w:r>
      <w:r w:rsidR="00EF7A4E" w:rsidRPr="00E547C3">
        <w:rPr>
          <w:rFonts w:ascii="Arial" w:hAnsi="Arial" w:cs="Arial"/>
        </w:rPr>
        <w:t xml:space="preserve"> for many heterogeneous catalysts.  This is a direct result of heterogeneous catalysts containing mixture</w:t>
      </w:r>
      <w:r w:rsidR="003F7E0E" w:rsidRPr="00E547C3">
        <w:rPr>
          <w:rFonts w:ascii="Arial" w:hAnsi="Arial" w:cs="Arial"/>
        </w:rPr>
        <w:t>s</w:t>
      </w:r>
      <w:r w:rsidR="00EF7A4E" w:rsidRPr="00E547C3">
        <w:rPr>
          <w:rFonts w:ascii="Arial" w:hAnsi="Arial" w:cs="Arial"/>
        </w:rPr>
        <w:t xml:space="preserve"> of active sites.</w:t>
      </w:r>
      <w:r w:rsidR="00F517F2" w:rsidRPr="00E547C3">
        <w:rPr>
          <w:rFonts w:ascii="Arial" w:hAnsi="Arial" w:cs="Arial"/>
        </w:rPr>
        <w:t xml:space="preserve"> </w:t>
      </w:r>
      <w:r w:rsidRPr="00E547C3">
        <w:rPr>
          <w:rFonts w:ascii="Arial" w:hAnsi="Arial" w:cs="Arial"/>
        </w:rPr>
        <w:t xml:space="preserve"> </w:t>
      </w:r>
      <w:r w:rsidR="00C66438" w:rsidRPr="00E547C3">
        <w:rPr>
          <w:rFonts w:ascii="Arial" w:hAnsi="Arial" w:cs="Arial"/>
        </w:rPr>
        <w:t>Ideally</w:t>
      </w:r>
      <w:r w:rsidR="00F13161" w:rsidRPr="00E547C3">
        <w:rPr>
          <w:rFonts w:ascii="Arial" w:hAnsi="Arial" w:cs="Arial"/>
        </w:rPr>
        <w:t xml:space="preserve">, catalytic activity should be expressed in terms of the number of active </w:t>
      </w:r>
      <w:r w:rsidR="003F7E0E" w:rsidRPr="00E547C3">
        <w:rPr>
          <w:rFonts w:ascii="Arial" w:hAnsi="Arial" w:cs="Arial"/>
        </w:rPr>
        <w:t>centers</w:t>
      </w:r>
      <w:r w:rsidR="00F13161" w:rsidRPr="00E547C3">
        <w:rPr>
          <w:rFonts w:ascii="Arial" w:hAnsi="Arial" w:cs="Arial"/>
        </w:rPr>
        <w:t xml:space="preserve">. </w:t>
      </w:r>
      <w:r w:rsidR="00E72EC2" w:rsidRPr="00E547C3">
        <w:rPr>
          <w:rFonts w:ascii="Arial" w:hAnsi="Arial" w:cs="Arial"/>
        </w:rPr>
        <w:t xml:space="preserve"> </w:t>
      </w:r>
      <w:r w:rsidR="00F13161" w:rsidRPr="00E547C3">
        <w:rPr>
          <w:rFonts w:ascii="Arial" w:hAnsi="Arial" w:cs="Arial"/>
        </w:rPr>
        <w:t>In this sense,</w:t>
      </w:r>
      <w:r w:rsidRPr="00E547C3">
        <w:rPr>
          <w:rFonts w:ascii="Arial" w:hAnsi="Arial" w:cs="Arial"/>
        </w:rPr>
        <w:t xml:space="preserve"> </w:t>
      </w:r>
      <w:r w:rsidR="00F13161" w:rsidRPr="00E547C3">
        <w:rPr>
          <w:rFonts w:ascii="Arial" w:hAnsi="Arial" w:cs="Arial"/>
        </w:rPr>
        <w:t>c</w:t>
      </w:r>
      <w:r w:rsidR="001A36AA" w:rsidRPr="00E547C3">
        <w:rPr>
          <w:rFonts w:ascii="Arial" w:hAnsi="Arial" w:cs="Arial"/>
        </w:rPr>
        <w:t>atalytic activity can be defined as the amount of produc</w:t>
      </w:r>
      <w:r w:rsidRPr="00E547C3">
        <w:rPr>
          <w:rFonts w:ascii="Arial" w:hAnsi="Arial" w:cs="Arial"/>
        </w:rPr>
        <w:t>t</w:t>
      </w:r>
      <w:r w:rsidR="00C66438" w:rsidRPr="00E547C3">
        <w:rPr>
          <w:rFonts w:ascii="Arial" w:hAnsi="Arial" w:cs="Arial"/>
        </w:rPr>
        <w:t xml:space="preserve"> produced per</w:t>
      </w:r>
      <w:r w:rsidR="001A36AA" w:rsidRPr="00E547C3">
        <w:rPr>
          <w:rFonts w:ascii="Arial" w:hAnsi="Arial" w:cs="Arial"/>
        </w:rPr>
        <w:t xml:space="preserve"> </w:t>
      </w:r>
      <w:r w:rsidR="00F13161" w:rsidRPr="00E547C3">
        <w:rPr>
          <w:rFonts w:ascii="Arial" w:hAnsi="Arial" w:cs="Arial"/>
        </w:rPr>
        <w:t>active site</w:t>
      </w:r>
      <w:r w:rsidR="001A36AA" w:rsidRPr="00E547C3">
        <w:rPr>
          <w:rFonts w:ascii="Arial" w:hAnsi="Arial" w:cs="Arial"/>
        </w:rPr>
        <w:t xml:space="preserve"> as a function of time.  </w:t>
      </w:r>
      <w:r w:rsidR="0011350D" w:rsidRPr="00E547C3">
        <w:rPr>
          <w:rFonts w:ascii="Arial" w:hAnsi="Arial" w:cs="Arial"/>
        </w:rPr>
        <w:t>This notion of catalytic activity</w:t>
      </w:r>
      <w:r w:rsidR="001A36AA" w:rsidRPr="00E547C3">
        <w:rPr>
          <w:rFonts w:ascii="Arial" w:hAnsi="Arial" w:cs="Arial"/>
        </w:rPr>
        <w:t xml:space="preserve"> is q</w:t>
      </w:r>
      <w:r w:rsidR="00F13161" w:rsidRPr="00E547C3">
        <w:rPr>
          <w:rFonts w:ascii="Arial" w:hAnsi="Arial" w:cs="Arial"/>
        </w:rPr>
        <w:t xml:space="preserve">uantitatively expressed as </w:t>
      </w:r>
      <w:r w:rsidR="00F13161" w:rsidRPr="00E547C3">
        <w:rPr>
          <w:rFonts w:ascii="Arial" w:hAnsi="Arial" w:cs="Arial"/>
          <w:i/>
        </w:rPr>
        <w:t>turn</w:t>
      </w:r>
      <w:r w:rsidR="001A36AA" w:rsidRPr="00E547C3">
        <w:rPr>
          <w:rFonts w:ascii="Arial" w:hAnsi="Arial" w:cs="Arial"/>
          <w:i/>
        </w:rPr>
        <w:t>over number</w:t>
      </w:r>
      <w:r w:rsidR="001A36AA" w:rsidRPr="00E547C3">
        <w:rPr>
          <w:rFonts w:ascii="Arial" w:hAnsi="Arial" w:cs="Arial"/>
        </w:rPr>
        <w:t xml:space="preserve"> (TON), </w:t>
      </w:r>
      <w:r w:rsidR="00AF6F81" w:rsidRPr="00E547C3">
        <w:rPr>
          <w:rFonts w:ascii="Arial" w:hAnsi="Arial" w:cs="Arial"/>
        </w:rPr>
        <w:t>E</w:t>
      </w:r>
      <w:r w:rsidR="001A36AA" w:rsidRPr="00E547C3">
        <w:rPr>
          <w:rFonts w:ascii="Arial" w:hAnsi="Arial" w:cs="Arial"/>
        </w:rPr>
        <w:t>quation</w:t>
      </w:r>
      <w:r w:rsidR="00AF6F81" w:rsidRPr="00E547C3">
        <w:rPr>
          <w:rFonts w:ascii="Arial" w:hAnsi="Arial" w:cs="Arial"/>
        </w:rPr>
        <w:t xml:space="preserve"> 6</w:t>
      </w:r>
      <w:r w:rsidR="001A36AA" w:rsidRPr="00E547C3">
        <w:rPr>
          <w:rFonts w:ascii="Arial" w:hAnsi="Arial" w:cs="Arial"/>
        </w:rPr>
        <w:t xml:space="preserve">, and/or </w:t>
      </w:r>
      <w:r w:rsidR="001A36AA" w:rsidRPr="00E547C3">
        <w:rPr>
          <w:rFonts w:ascii="Arial" w:hAnsi="Arial" w:cs="Arial"/>
          <w:i/>
        </w:rPr>
        <w:t>turnover frequency</w:t>
      </w:r>
      <w:r w:rsidR="001A36AA" w:rsidRPr="00E547C3">
        <w:rPr>
          <w:rFonts w:ascii="Arial" w:hAnsi="Arial" w:cs="Arial"/>
        </w:rPr>
        <w:t xml:space="preserve"> (TOF), </w:t>
      </w:r>
      <w:r w:rsidR="00AF6F81" w:rsidRPr="00E547C3">
        <w:rPr>
          <w:rFonts w:ascii="Arial" w:hAnsi="Arial" w:cs="Arial"/>
        </w:rPr>
        <w:t>E</w:t>
      </w:r>
      <w:r w:rsidR="001A36AA" w:rsidRPr="00E547C3">
        <w:rPr>
          <w:rFonts w:ascii="Arial" w:hAnsi="Arial" w:cs="Arial"/>
        </w:rPr>
        <w:t>quation</w:t>
      </w:r>
      <w:r w:rsidR="00AF6F81" w:rsidRPr="00E547C3">
        <w:rPr>
          <w:rFonts w:ascii="Arial" w:hAnsi="Arial" w:cs="Arial"/>
        </w:rPr>
        <w:t xml:space="preserve"> 7</w:t>
      </w:r>
      <w:r w:rsidR="00B7397E" w:rsidRPr="00E547C3">
        <w:rPr>
          <w:rFonts w:ascii="Arial" w:hAnsi="Arial" w:cs="Arial"/>
        </w:rPr>
        <w:t>, which stem from early research in enzyme catalysis</w:t>
      </w:r>
      <w:r w:rsidR="001A36AA" w:rsidRPr="00E547C3">
        <w:rPr>
          <w:rFonts w:ascii="Arial" w:hAnsi="Arial" w:cs="Arial"/>
        </w:rPr>
        <w:t>.  TON is defined as the amount of reactant consumed per amount of catalyst</w:t>
      </w:r>
      <w:r w:rsidR="00B7397E" w:rsidRPr="00E547C3">
        <w:rPr>
          <w:rFonts w:ascii="Arial" w:hAnsi="Arial" w:cs="Arial"/>
        </w:rPr>
        <w:t xml:space="preserve"> and frequently defines the maximum rate per catalytic si</w:t>
      </w:r>
      <w:r w:rsidR="00C66438" w:rsidRPr="00E547C3">
        <w:rPr>
          <w:rFonts w:ascii="Arial" w:hAnsi="Arial" w:cs="Arial"/>
        </w:rPr>
        <w:t>te defined by Michaelis-Menten k</w:t>
      </w:r>
      <w:r w:rsidR="00B7397E" w:rsidRPr="00E547C3">
        <w:rPr>
          <w:rFonts w:ascii="Arial" w:hAnsi="Arial" w:cs="Arial"/>
        </w:rPr>
        <w:t>inetics</w:t>
      </w:r>
      <w:r w:rsidR="001A36AA" w:rsidRPr="00E547C3">
        <w:rPr>
          <w:rFonts w:ascii="Arial" w:hAnsi="Arial" w:cs="Arial"/>
        </w:rPr>
        <w:t>.</w:t>
      </w:r>
      <w:r w:rsidR="00B7397E" w:rsidRPr="00E547C3">
        <w:rPr>
          <w:rFonts w:ascii="Arial" w:hAnsi="Arial" w:cs="Arial"/>
        </w:rPr>
        <w:fldChar w:fldCharType="begin"/>
      </w:r>
      <w:r w:rsidR="00DB222F" w:rsidRPr="00E547C3">
        <w:rPr>
          <w:rFonts w:ascii="Arial" w:hAnsi="Arial" w:cs="Arial"/>
        </w:rPr>
        <w:instrText xml:space="preserve"> ADDIN EN.CITE &lt;EndNote&gt;&lt;Cite&gt;&lt;Author&gt;Boudart&lt;/Author&gt;&lt;Year&gt;1995&lt;/Year&gt;&lt;RecNum&gt;305&lt;/RecNum&gt;&lt;DisplayText&gt;[64]&lt;/DisplayText&gt;&lt;record&gt;&lt;rec-number&gt;305&lt;/rec-number&gt;&lt;foreign-keys&gt;&lt;key app="EN" db-id="zav0f5fx5wvspcep0rb5seeydxspdretr2az" timestamp="1463598844"&gt;305&lt;/key&gt;&lt;/foreign-keys&gt;&lt;ref-type name="Journal Article"&gt;17&lt;/ref-type&gt;&lt;contributors&gt;&lt;authors&gt;&lt;author&gt;Boudart, M&lt;/author&gt;&lt;/authors&gt;&lt;/contributors&gt;&lt;titles&gt;&lt;title&gt;Turnover rates in heterogeneous catalysis&lt;/title&gt;&lt;secondary-title&gt;Chemical reviews&lt;/secondary-title&gt;&lt;/titles&gt;&lt;periodical&gt;&lt;full-title&gt;Chemical reviews&lt;/full-title&gt;&lt;/periodical&gt;&lt;pages&gt;661-666&lt;/pages&gt;&lt;volume&gt;95&lt;/volume&gt;&lt;number&gt;3&lt;/number&gt;&lt;dates&gt;&lt;year&gt;1995&lt;/year&gt;&lt;/dates&gt;&lt;isbn&gt;0009-2665&lt;/isbn&gt;&lt;urls&gt;&lt;/urls&gt;&lt;/record&gt;&lt;/Cite&gt;&lt;/EndNote&gt;</w:instrText>
      </w:r>
      <w:r w:rsidR="00B7397E" w:rsidRPr="00E547C3">
        <w:rPr>
          <w:rFonts w:ascii="Arial" w:hAnsi="Arial" w:cs="Arial"/>
        </w:rPr>
        <w:fldChar w:fldCharType="separate"/>
      </w:r>
      <w:r w:rsidR="00DB222F" w:rsidRPr="00E547C3">
        <w:rPr>
          <w:rFonts w:ascii="Arial" w:hAnsi="Arial" w:cs="Arial"/>
          <w:noProof/>
        </w:rPr>
        <w:t>[64]</w:t>
      </w:r>
      <w:r w:rsidR="00B7397E" w:rsidRPr="00E547C3">
        <w:rPr>
          <w:rFonts w:ascii="Arial" w:hAnsi="Arial" w:cs="Arial"/>
        </w:rPr>
        <w:fldChar w:fldCharType="end"/>
      </w:r>
      <w:r w:rsidR="001A36AA" w:rsidRPr="00E547C3">
        <w:rPr>
          <w:rFonts w:ascii="Arial" w:hAnsi="Arial" w:cs="Arial"/>
        </w:rPr>
        <w:t xml:space="preserve">  Additionally, TOF</w:t>
      </w:r>
      <w:r w:rsidR="00B7397E" w:rsidRPr="00E547C3">
        <w:rPr>
          <w:rFonts w:ascii="Arial" w:hAnsi="Arial" w:cs="Arial"/>
        </w:rPr>
        <w:t>, or turnover rate</w:t>
      </w:r>
      <w:r w:rsidR="001A36AA" w:rsidRPr="00E547C3">
        <w:rPr>
          <w:rFonts w:ascii="Arial" w:hAnsi="Arial" w:cs="Arial"/>
        </w:rPr>
        <w:t xml:space="preserve"> is the TON per unit time</w:t>
      </w:r>
      <w:r w:rsidR="003658F2" w:rsidRPr="00E547C3">
        <w:rPr>
          <w:rFonts w:ascii="Arial" w:hAnsi="Arial" w:cs="Arial"/>
        </w:rPr>
        <w:t xml:space="preserve">, commonly expressed </w:t>
      </w:r>
      <w:r w:rsidR="00E8127A" w:rsidRPr="00E547C3">
        <w:rPr>
          <w:rFonts w:ascii="Arial" w:hAnsi="Arial" w:cs="Arial"/>
        </w:rPr>
        <w:t xml:space="preserve">as </w:t>
      </w:r>
      <w:r w:rsidR="003658F2" w:rsidRPr="00E547C3">
        <w:rPr>
          <w:rFonts w:ascii="Arial" w:hAnsi="Arial" w:cs="Arial"/>
        </w:rPr>
        <w:t>per second</w:t>
      </w:r>
      <w:r w:rsidR="001A36AA" w:rsidRPr="00E547C3">
        <w:rPr>
          <w:rFonts w:ascii="Arial" w:hAnsi="Arial" w:cs="Arial"/>
        </w:rPr>
        <w:t xml:space="preserve">.  Generally, initial TON and TOF are used to describe the catalysts rate of reaction. </w:t>
      </w:r>
    </w:p>
    <w:p w14:paraId="034C8D76" w14:textId="54A46F2F" w:rsidR="0032782A" w:rsidRPr="00E547C3" w:rsidRDefault="001A36AA" w:rsidP="009F4E08">
      <w:pPr>
        <w:pStyle w:val="Caption"/>
        <w:jc w:val="right"/>
        <w:rPr>
          <w:rFonts w:ascii="Arial" w:eastAsiaTheme="minorEastAsia" w:hAnsi="Arial" w:cs="Arial"/>
          <w:sz w:val="22"/>
          <w:szCs w:val="22"/>
        </w:rPr>
      </w:pPr>
      <w:r w:rsidRPr="00E547C3">
        <w:rPr>
          <w:rFonts w:ascii="Arial" w:eastAsiaTheme="minorEastAsia" w:hAnsi="Arial" w:cs="Arial"/>
          <w:color w:val="auto"/>
          <w:sz w:val="22"/>
          <w:szCs w:val="22"/>
        </w:rPr>
        <w:t xml:space="preserve">TON = </w:t>
      </w:r>
      <m:oMath>
        <m:r>
          <w:rPr>
            <w:rFonts w:ascii="Cambria Math" w:eastAsiaTheme="minorEastAsia" w:hAnsi="Cambria Math" w:cs="Arial"/>
            <w:color w:val="auto"/>
            <w:sz w:val="22"/>
            <w:szCs w:val="22"/>
          </w:rPr>
          <m:t xml:space="preserve"> </m:t>
        </m:r>
        <m:f>
          <m:fPr>
            <m:ctrlPr>
              <w:rPr>
                <w:rFonts w:ascii="Cambria Math" w:hAnsi="Cambria Math"/>
                <w:color w:val="auto"/>
                <w:sz w:val="22"/>
                <w:szCs w:val="22"/>
              </w:rPr>
            </m:ctrlPr>
          </m:fPr>
          <m:num>
            <m:r>
              <w:rPr>
                <w:rFonts w:ascii="Cambria Math" w:hAnsi="Cambria Math"/>
                <w:color w:val="auto"/>
                <w:sz w:val="22"/>
                <w:szCs w:val="22"/>
              </w:rPr>
              <m:t>moles of reatant consumed</m:t>
            </m:r>
          </m:num>
          <m:den>
            <m:r>
              <w:rPr>
                <w:rFonts w:ascii="Cambria Math" w:hAnsi="Cambria Math"/>
                <w:color w:val="auto"/>
                <w:sz w:val="22"/>
                <w:szCs w:val="22"/>
              </w:rPr>
              <m:t>moles of catalyst</m:t>
            </m:r>
          </m:den>
        </m:f>
      </m:oMath>
      <w:r w:rsidR="009F4E08" w:rsidRPr="00E547C3">
        <w:rPr>
          <w:rFonts w:ascii="Arial" w:eastAsiaTheme="minorEastAsia" w:hAnsi="Arial" w:cs="Arial"/>
          <w:sz w:val="22"/>
          <w:szCs w:val="22"/>
        </w:rPr>
        <w:t xml:space="preserve"> </w:t>
      </w:r>
      <w:r w:rsidR="009F4E08" w:rsidRPr="00E547C3">
        <w:rPr>
          <w:rFonts w:ascii="Arial" w:eastAsiaTheme="minorEastAsia" w:hAnsi="Arial" w:cs="Arial"/>
          <w:sz w:val="22"/>
          <w:szCs w:val="22"/>
        </w:rPr>
        <w:tab/>
      </w:r>
      <w:r w:rsidR="009F4E08" w:rsidRPr="00E547C3">
        <w:rPr>
          <w:rFonts w:ascii="Arial" w:eastAsiaTheme="minorEastAsia" w:hAnsi="Arial" w:cs="Arial"/>
          <w:sz w:val="22"/>
          <w:szCs w:val="22"/>
        </w:rPr>
        <w:tab/>
      </w:r>
      <w:r w:rsidR="009F4E08" w:rsidRPr="00E547C3">
        <w:rPr>
          <w:rFonts w:ascii="Arial" w:eastAsiaTheme="minorEastAsia" w:hAnsi="Arial" w:cs="Arial"/>
          <w:sz w:val="22"/>
          <w:szCs w:val="22"/>
        </w:rPr>
        <w:tab/>
      </w:r>
      <w:r w:rsidR="009F4E08" w:rsidRPr="00E547C3">
        <w:rPr>
          <w:rFonts w:ascii="Arial" w:eastAsiaTheme="minorEastAsia" w:hAnsi="Arial" w:cs="Arial"/>
          <w:sz w:val="22"/>
          <w:szCs w:val="22"/>
        </w:rPr>
        <w:tab/>
      </w:r>
      <w:r w:rsidR="009F4E08" w:rsidRPr="00E547C3">
        <w:rPr>
          <w:rFonts w:ascii="Arial" w:hAnsi="Arial" w:cs="Arial"/>
          <w:i w:val="0"/>
          <w:color w:val="auto"/>
          <w:sz w:val="22"/>
          <w:szCs w:val="22"/>
        </w:rPr>
        <w:t xml:space="preserve">Equation </w:t>
      </w:r>
      <w:r w:rsidR="009F4E08" w:rsidRPr="00E547C3">
        <w:rPr>
          <w:rFonts w:ascii="Arial" w:hAnsi="Arial" w:cs="Arial"/>
          <w:i w:val="0"/>
          <w:color w:val="auto"/>
          <w:sz w:val="22"/>
          <w:szCs w:val="22"/>
        </w:rPr>
        <w:fldChar w:fldCharType="begin"/>
      </w:r>
      <w:r w:rsidR="009F4E08" w:rsidRPr="00E547C3">
        <w:rPr>
          <w:rFonts w:ascii="Arial" w:hAnsi="Arial" w:cs="Arial"/>
          <w:i w:val="0"/>
          <w:color w:val="auto"/>
          <w:sz w:val="22"/>
          <w:szCs w:val="22"/>
        </w:rPr>
        <w:instrText xml:space="preserve"> SEQ Equation \* ARABIC </w:instrText>
      </w:r>
      <w:r w:rsidR="009F4E08"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6</w:t>
      </w:r>
      <w:r w:rsidR="009F4E08" w:rsidRPr="00E547C3">
        <w:rPr>
          <w:rFonts w:ascii="Arial" w:hAnsi="Arial" w:cs="Arial"/>
          <w:i w:val="0"/>
          <w:color w:val="auto"/>
          <w:sz w:val="22"/>
          <w:szCs w:val="22"/>
        </w:rPr>
        <w:fldChar w:fldCharType="end"/>
      </w:r>
    </w:p>
    <w:p w14:paraId="528BCB0D" w14:textId="066247B1" w:rsidR="001A36AA" w:rsidRPr="00E547C3" w:rsidRDefault="0032782A" w:rsidP="009F4E08">
      <w:pPr>
        <w:pStyle w:val="Caption"/>
        <w:jc w:val="right"/>
        <w:rPr>
          <w:rFonts w:ascii="Arial" w:eastAsiaTheme="minorEastAsia" w:hAnsi="Arial" w:cs="Arial"/>
          <w:color w:val="auto"/>
          <w:sz w:val="22"/>
          <w:szCs w:val="22"/>
        </w:rPr>
      </w:pPr>
      <w:r w:rsidRPr="00E547C3">
        <w:rPr>
          <w:rFonts w:ascii="Arial" w:eastAsiaTheme="minorEastAsia" w:hAnsi="Arial" w:cs="Arial"/>
          <w:color w:val="auto"/>
          <w:sz w:val="22"/>
          <w:szCs w:val="22"/>
        </w:rPr>
        <w:t xml:space="preserve">TOF = </w:t>
      </w:r>
      <m:oMath>
        <m:f>
          <m:fPr>
            <m:ctrlPr>
              <w:rPr>
                <w:rFonts w:ascii="Cambria Math" w:eastAsiaTheme="minorEastAsia" w:hAnsi="Cambria Math" w:cs="Arial"/>
                <w:color w:val="auto"/>
                <w:sz w:val="22"/>
                <w:szCs w:val="22"/>
              </w:rPr>
            </m:ctrlPr>
          </m:fPr>
          <m:num>
            <m:r>
              <w:rPr>
                <w:rFonts w:ascii="Cambria Math" w:eastAsiaTheme="minorEastAsia" w:hAnsi="Cambria Math" w:cs="Arial"/>
                <w:color w:val="auto"/>
                <w:sz w:val="22"/>
                <w:szCs w:val="22"/>
              </w:rPr>
              <m:t>TON</m:t>
            </m:r>
          </m:num>
          <m:den>
            <m:r>
              <w:rPr>
                <w:rFonts w:ascii="Cambria Math" w:eastAsiaTheme="minorEastAsia" w:hAnsi="Cambria Math" w:cs="Arial"/>
                <w:color w:val="auto"/>
                <w:sz w:val="22"/>
                <w:szCs w:val="22"/>
              </w:rPr>
              <m:t xml:space="preserve">unit time </m:t>
            </m:r>
          </m:den>
        </m:f>
      </m:oMath>
      <w:r w:rsidR="009F4E08" w:rsidRPr="00E547C3">
        <w:rPr>
          <w:rFonts w:ascii="Arial" w:eastAsiaTheme="minorEastAsia" w:hAnsi="Arial" w:cs="Arial"/>
          <w:color w:val="auto"/>
          <w:sz w:val="22"/>
          <w:szCs w:val="22"/>
        </w:rPr>
        <w:tab/>
      </w:r>
      <w:r w:rsidR="009F4E08" w:rsidRPr="00E547C3">
        <w:rPr>
          <w:rFonts w:ascii="Arial" w:eastAsiaTheme="minorEastAsia" w:hAnsi="Arial" w:cs="Arial"/>
          <w:color w:val="auto"/>
          <w:sz w:val="22"/>
          <w:szCs w:val="22"/>
        </w:rPr>
        <w:tab/>
      </w:r>
      <w:r w:rsidR="009F4E08" w:rsidRPr="00E547C3">
        <w:rPr>
          <w:rFonts w:ascii="Arial" w:eastAsiaTheme="minorEastAsia" w:hAnsi="Arial" w:cs="Arial"/>
          <w:color w:val="auto"/>
          <w:sz w:val="22"/>
          <w:szCs w:val="22"/>
        </w:rPr>
        <w:tab/>
      </w:r>
      <w:r w:rsidR="009F4E08" w:rsidRPr="00E547C3">
        <w:rPr>
          <w:rFonts w:ascii="Arial" w:eastAsiaTheme="minorEastAsia" w:hAnsi="Arial" w:cs="Arial"/>
          <w:color w:val="auto"/>
          <w:sz w:val="22"/>
          <w:szCs w:val="22"/>
        </w:rPr>
        <w:tab/>
      </w:r>
      <w:r w:rsidR="009F4E08" w:rsidRPr="00E547C3">
        <w:rPr>
          <w:rFonts w:ascii="Arial" w:eastAsiaTheme="minorEastAsia" w:hAnsi="Arial" w:cs="Arial"/>
          <w:color w:val="auto"/>
          <w:sz w:val="22"/>
          <w:szCs w:val="22"/>
        </w:rPr>
        <w:tab/>
      </w:r>
      <w:r w:rsidR="009F4E08" w:rsidRPr="00E547C3">
        <w:rPr>
          <w:rFonts w:ascii="Arial" w:hAnsi="Arial" w:cs="Arial"/>
          <w:i w:val="0"/>
          <w:color w:val="auto"/>
          <w:sz w:val="22"/>
          <w:szCs w:val="22"/>
        </w:rPr>
        <w:t xml:space="preserve">Equation </w:t>
      </w:r>
      <w:r w:rsidR="009F4E08" w:rsidRPr="00E547C3">
        <w:rPr>
          <w:rFonts w:ascii="Arial" w:hAnsi="Arial" w:cs="Arial"/>
          <w:i w:val="0"/>
          <w:color w:val="auto"/>
          <w:sz w:val="22"/>
          <w:szCs w:val="22"/>
        </w:rPr>
        <w:fldChar w:fldCharType="begin"/>
      </w:r>
      <w:r w:rsidR="009F4E08" w:rsidRPr="00E547C3">
        <w:rPr>
          <w:rFonts w:ascii="Arial" w:hAnsi="Arial" w:cs="Arial"/>
          <w:i w:val="0"/>
          <w:color w:val="auto"/>
          <w:sz w:val="22"/>
          <w:szCs w:val="22"/>
        </w:rPr>
        <w:instrText xml:space="preserve"> SEQ Equation \* ARABIC </w:instrText>
      </w:r>
      <w:r w:rsidR="009F4E08"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7</w:t>
      </w:r>
      <w:r w:rsidR="009F4E08" w:rsidRPr="00E547C3">
        <w:rPr>
          <w:rFonts w:ascii="Arial" w:hAnsi="Arial" w:cs="Arial"/>
          <w:i w:val="0"/>
          <w:color w:val="auto"/>
          <w:sz w:val="22"/>
          <w:szCs w:val="22"/>
        </w:rPr>
        <w:fldChar w:fldCharType="end"/>
      </w:r>
    </w:p>
    <w:p w14:paraId="769A64CA" w14:textId="3E09A777" w:rsidR="00015913" w:rsidRPr="00E547C3" w:rsidRDefault="00015913" w:rsidP="003F7E0E">
      <w:pPr>
        <w:spacing w:afterLines="160" w:after="384" w:line="360" w:lineRule="auto"/>
        <w:ind w:firstLine="720"/>
        <w:jc w:val="both"/>
        <w:rPr>
          <w:rFonts w:ascii="Arial" w:eastAsiaTheme="minorEastAsia" w:hAnsi="Arial" w:cs="Arial"/>
        </w:rPr>
      </w:pPr>
      <w:r w:rsidRPr="00E547C3">
        <w:rPr>
          <w:rFonts w:ascii="Arial" w:eastAsiaTheme="minorEastAsia" w:hAnsi="Arial" w:cs="Arial"/>
        </w:rPr>
        <w:t xml:space="preserve">While TON and TOF are commonly used to describe catalytic activity, they both rely on the consumption of </w:t>
      </w:r>
      <w:r w:rsidR="00C66438" w:rsidRPr="00E547C3">
        <w:rPr>
          <w:rFonts w:ascii="Arial" w:eastAsiaTheme="minorEastAsia" w:hAnsi="Arial" w:cs="Arial"/>
        </w:rPr>
        <w:t>reactant</w:t>
      </w:r>
      <w:r w:rsidRPr="00E547C3">
        <w:rPr>
          <w:rFonts w:ascii="Arial" w:eastAsiaTheme="minorEastAsia" w:hAnsi="Arial" w:cs="Arial"/>
        </w:rPr>
        <w:t xml:space="preserve">.  </w:t>
      </w:r>
      <w:r w:rsidR="00C96FD3" w:rsidRPr="00E547C3">
        <w:rPr>
          <w:rFonts w:ascii="Arial" w:eastAsiaTheme="minorEastAsia" w:hAnsi="Arial" w:cs="Arial"/>
        </w:rPr>
        <w:t>Additionally</w:t>
      </w:r>
      <w:r w:rsidRPr="00E547C3">
        <w:rPr>
          <w:rFonts w:ascii="Arial" w:eastAsiaTheme="minorEastAsia" w:hAnsi="Arial" w:cs="Arial"/>
        </w:rPr>
        <w:t xml:space="preserve">, it is </w:t>
      </w:r>
      <w:r w:rsidR="00C66438" w:rsidRPr="00E547C3">
        <w:rPr>
          <w:rFonts w:ascii="Arial" w:eastAsiaTheme="minorEastAsia" w:hAnsi="Arial" w:cs="Arial"/>
        </w:rPr>
        <w:t>possible</w:t>
      </w:r>
      <w:r w:rsidRPr="00E547C3">
        <w:rPr>
          <w:rFonts w:ascii="Arial" w:eastAsiaTheme="minorEastAsia" w:hAnsi="Arial" w:cs="Arial"/>
        </w:rPr>
        <w:t xml:space="preserve"> to characterize catalytic activity in terms of product formation.</w:t>
      </w:r>
      <w:r w:rsidR="00E72EC2" w:rsidRPr="00E547C3">
        <w:rPr>
          <w:rFonts w:ascii="Arial" w:eastAsiaTheme="minorEastAsia" w:hAnsi="Arial" w:cs="Arial"/>
        </w:rPr>
        <w:t xml:space="preserve"> </w:t>
      </w:r>
      <w:r w:rsidRPr="00E547C3">
        <w:rPr>
          <w:rFonts w:ascii="Arial" w:eastAsiaTheme="minorEastAsia" w:hAnsi="Arial" w:cs="Arial"/>
        </w:rPr>
        <w:t xml:space="preserve"> </w:t>
      </w:r>
      <w:r w:rsidRPr="00E547C3">
        <w:rPr>
          <w:rFonts w:ascii="Arial" w:eastAsiaTheme="minorEastAsia" w:hAnsi="Arial" w:cs="Arial"/>
          <w:i/>
        </w:rPr>
        <w:t>Site time yield</w:t>
      </w:r>
      <w:r w:rsidR="00C96FD3" w:rsidRPr="00E547C3">
        <w:rPr>
          <w:rFonts w:ascii="Arial" w:eastAsiaTheme="minorEastAsia" w:hAnsi="Arial" w:cs="Arial"/>
          <w:i/>
        </w:rPr>
        <w:t xml:space="preserve"> </w:t>
      </w:r>
      <w:r w:rsidRPr="00E547C3">
        <w:rPr>
          <w:rFonts w:ascii="Arial" w:eastAsiaTheme="minorEastAsia" w:hAnsi="Arial" w:cs="Arial"/>
        </w:rPr>
        <w:t xml:space="preserve">(STY), is a derivative of TOF, but instead accounts for the amount of product formed per catalytic site and unit time, </w:t>
      </w:r>
      <w:r w:rsidR="00AF6F81" w:rsidRPr="00E547C3">
        <w:rPr>
          <w:rFonts w:ascii="Arial" w:eastAsiaTheme="minorEastAsia" w:hAnsi="Arial" w:cs="Arial"/>
        </w:rPr>
        <w:t>E</w:t>
      </w:r>
      <w:r w:rsidRPr="00E547C3">
        <w:rPr>
          <w:rFonts w:ascii="Arial" w:eastAsiaTheme="minorEastAsia" w:hAnsi="Arial" w:cs="Arial"/>
        </w:rPr>
        <w:t>quation</w:t>
      </w:r>
      <w:r w:rsidR="00AF6F81" w:rsidRPr="00E547C3">
        <w:rPr>
          <w:rFonts w:ascii="Arial" w:eastAsiaTheme="minorEastAsia" w:hAnsi="Arial" w:cs="Arial"/>
        </w:rPr>
        <w:t xml:space="preserve"> 8</w:t>
      </w:r>
      <w:r w:rsidRPr="00E547C3">
        <w:rPr>
          <w:rFonts w:ascii="Arial" w:eastAsiaTheme="minorEastAsia" w:hAnsi="Arial" w:cs="Arial"/>
        </w:rPr>
        <w:t xml:space="preserve">. </w:t>
      </w:r>
    </w:p>
    <w:p w14:paraId="699FF22D" w14:textId="2623ECB0" w:rsidR="00015913" w:rsidRPr="00E547C3" w:rsidRDefault="00015913" w:rsidP="007C7D94">
      <w:pPr>
        <w:pStyle w:val="Caption"/>
        <w:spacing w:afterLines="160" w:after="384" w:line="360" w:lineRule="auto"/>
        <w:jc w:val="right"/>
        <w:rPr>
          <w:rFonts w:ascii="Arial" w:eastAsiaTheme="minorEastAsia" w:hAnsi="Arial" w:cs="Arial"/>
          <w:color w:val="auto"/>
          <w:sz w:val="22"/>
          <w:szCs w:val="22"/>
        </w:rPr>
      </w:pPr>
      <w:r w:rsidRPr="00E547C3">
        <w:rPr>
          <w:rFonts w:ascii="Cambria Math" w:eastAsiaTheme="minorEastAsia" w:hAnsi="Cambria Math" w:cs="Arial"/>
          <w:i w:val="0"/>
          <w:color w:val="auto"/>
          <w:sz w:val="22"/>
          <w:szCs w:val="22"/>
        </w:rPr>
        <w:t xml:space="preserve">STY = </w:t>
      </w:r>
      <m:oMath>
        <m:f>
          <m:fPr>
            <m:ctrlPr>
              <w:rPr>
                <w:rFonts w:ascii="Cambria Math" w:eastAsiaTheme="minorEastAsia" w:hAnsi="Cambria Math" w:cs="Arial"/>
                <w:color w:val="auto"/>
                <w:sz w:val="22"/>
                <w:szCs w:val="22"/>
              </w:rPr>
            </m:ctrlPr>
          </m:fPr>
          <m:num>
            <m:r>
              <w:rPr>
                <w:rFonts w:ascii="Cambria Math" w:eastAsiaTheme="minorEastAsia" w:hAnsi="Cambria Math" w:cs="Arial"/>
                <w:color w:val="auto"/>
                <w:sz w:val="22"/>
                <w:szCs w:val="22"/>
              </w:rPr>
              <m:t>moles product</m:t>
            </m:r>
          </m:num>
          <m:den>
            <m:f>
              <m:fPr>
                <m:ctrlPr>
                  <w:rPr>
                    <w:rFonts w:ascii="Cambria Math" w:eastAsiaTheme="minorEastAsia" w:hAnsi="Cambria Math" w:cs="Arial"/>
                    <w:color w:val="auto"/>
                    <w:sz w:val="22"/>
                    <w:szCs w:val="22"/>
                  </w:rPr>
                </m:ctrlPr>
              </m:fPr>
              <m:num>
                <m:r>
                  <w:rPr>
                    <w:rFonts w:ascii="Cambria Math" w:eastAsiaTheme="minorEastAsia" w:hAnsi="Cambria Math" w:cs="Arial"/>
                    <w:color w:val="auto"/>
                    <w:sz w:val="22"/>
                    <w:szCs w:val="22"/>
                  </w:rPr>
                  <m:t>moles active site</m:t>
                </m:r>
              </m:num>
              <m:den>
                <m:r>
                  <w:rPr>
                    <w:rFonts w:ascii="Cambria Math" w:eastAsiaTheme="minorEastAsia" w:hAnsi="Cambria Math" w:cs="Arial"/>
                    <w:color w:val="auto"/>
                    <w:sz w:val="22"/>
                    <w:szCs w:val="22"/>
                  </w:rPr>
                  <m:t>unit time</m:t>
                </m:r>
              </m:den>
            </m:f>
          </m:den>
        </m:f>
      </m:oMath>
      <w:r w:rsidR="00A428B2" w:rsidRPr="00E547C3">
        <w:rPr>
          <w:rFonts w:ascii="Cambria Math" w:eastAsiaTheme="minorEastAsia" w:hAnsi="Cambria Math" w:cs="Arial"/>
          <w:i w:val="0"/>
          <w:color w:val="auto"/>
          <w:sz w:val="22"/>
          <w:szCs w:val="22"/>
        </w:rPr>
        <w:tab/>
      </w:r>
      <w:r w:rsidR="00A428B2" w:rsidRPr="00E547C3">
        <w:rPr>
          <w:rFonts w:ascii="Cambria Math" w:eastAsiaTheme="minorEastAsia" w:hAnsi="Cambria Math" w:cs="Arial"/>
          <w:i w:val="0"/>
          <w:color w:val="auto"/>
          <w:sz w:val="22"/>
          <w:szCs w:val="22"/>
        </w:rPr>
        <w:tab/>
      </w:r>
      <w:r w:rsidR="00A428B2" w:rsidRPr="00E547C3">
        <w:rPr>
          <w:rFonts w:ascii="Cambria Math" w:eastAsiaTheme="minorEastAsia" w:hAnsi="Cambria Math" w:cs="Arial"/>
          <w:i w:val="0"/>
          <w:color w:val="auto"/>
          <w:sz w:val="22"/>
          <w:szCs w:val="22"/>
        </w:rPr>
        <w:tab/>
      </w:r>
      <w:r w:rsidR="00A428B2" w:rsidRPr="00E547C3">
        <w:rPr>
          <w:rFonts w:ascii="Cambria Math" w:eastAsiaTheme="minorEastAsia" w:hAnsi="Cambria Math" w:cs="Arial"/>
          <w:i w:val="0"/>
          <w:color w:val="auto"/>
          <w:sz w:val="22"/>
          <w:szCs w:val="22"/>
        </w:rPr>
        <w:tab/>
      </w:r>
      <w:r w:rsidR="00A428B2" w:rsidRPr="00E547C3">
        <w:rPr>
          <w:rFonts w:ascii="Cambria Math" w:eastAsiaTheme="minorEastAsia" w:hAnsi="Cambria Math" w:cs="Arial"/>
          <w:i w:val="0"/>
          <w:color w:val="auto"/>
          <w:sz w:val="22"/>
          <w:szCs w:val="22"/>
        </w:rPr>
        <w:tab/>
      </w:r>
      <w:r w:rsidR="00A428B2" w:rsidRPr="00E547C3">
        <w:rPr>
          <w:rFonts w:ascii="Arial" w:hAnsi="Arial" w:cs="Arial"/>
          <w:i w:val="0"/>
          <w:color w:val="auto"/>
          <w:sz w:val="22"/>
          <w:szCs w:val="22"/>
        </w:rPr>
        <w:t xml:space="preserve">Equation </w:t>
      </w:r>
      <w:r w:rsidR="00A428B2" w:rsidRPr="00E547C3">
        <w:rPr>
          <w:rFonts w:ascii="Arial" w:hAnsi="Arial" w:cs="Arial"/>
          <w:i w:val="0"/>
          <w:color w:val="auto"/>
          <w:sz w:val="22"/>
          <w:szCs w:val="22"/>
        </w:rPr>
        <w:fldChar w:fldCharType="begin"/>
      </w:r>
      <w:r w:rsidR="00A428B2" w:rsidRPr="00E547C3">
        <w:rPr>
          <w:rFonts w:ascii="Arial" w:hAnsi="Arial" w:cs="Arial"/>
          <w:i w:val="0"/>
          <w:color w:val="auto"/>
          <w:sz w:val="22"/>
          <w:szCs w:val="22"/>
        </w:rPr>
        <w:instrText xml:space="preserve"> SEQ Equation \* ARABIC </w:instrText>
      </w:r>
      <w:r w:rsidR="00A428B2"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8</w:t>
      </w:r>
      <w:r w:rsidR="00A428B2" w:rsidRPr="00E547C3">
        <w:rPr>
          <w:rFonts w:ascii="Arial" w:hAnsi="Arial" w:cs="Arial"/>
          <w:i w:val="0"/>
          <w:color w:val="auto"/>
          <w:sz w:val="22"/>
          <w:szCs w:val="22"/>
        </w:rPr>
        <w:fldChar w:fldCharType="end"/>
      </w:r>
    </w:p>
    <w:p w14:paraId="361F8DE6" w14:textId="46430D8E" w:rsidR="000D0A1D" w:rsidRPr="00E547C3" w:rsidRDefault="004C148C" w:rsidP="0011350D">
      <w:pPr>
        <w:spacing w:line="360" w:lineRule="auto"/>
        <w:ind w:firstLine="720"/>
        <w:jc w:val="both"/>
        <w:rPr>
          <w:rFonts w:ascii="Arial" w:eastAsiaTheme="minorEastAsia" w:hAnsi="Arial" w:cs="Arial"/>
        </w:rPr>
      </w:pPr>
      <w:r w:rsidRPr="00E547C3">
        <w:rPr>
          <w:rFonts w:ascii="Arial" w:eastAsiaTheme="minorEastAsia" w:hAnsi="Arial" w:cs="Arial"/>
        </w:rPr>
        <w:t xml:space="preserve">There are several challenges to accurately describing heterogeneous catalytic activity. </w:t>
      </w:r>
      <w:r w:rsidR="00F517F2" w:rsidRPr="00E547C3">
        <w:rPr>
          <w:rFonts w:ascii="Arial" w:eastAsiaTheme="minorEastAsia" w:hAnsi="Arial" w:cs="Arial"/>
        </w:rPr>
        <w:t xml:space="preserve"> </w:t>
      </w:r>
      <w:r w:rsidR="006E2A9F" w:rsidRPr="00E547C3">
        <w:rPr>
          <w:rFonts w:ascii="Arial" w:eastAsiaTheme="minorEastAsia" w:hAnsi="Arial" w:cs="Arial"/>
        </w:rPr>
        <w:t xml:space="preserve">As previously mentioned, a major challenge </w:t>
      </w:r>
      <w:r w:rsidR="00C66438" w:rsidRPr="00E547C3">
        <w:rPr>
          <w:rFonts w:ascii="Arial" w:eastAsiaTheme="minorEastAsia" w:hAnsi="Arial" w:cs="Arial"/>
        </w:rPr>
        <w:t>in</w:t>
      </w:r>
      <w:r w:rsidR="006E2A9F" w:rsidRPr="00E547C3">
        <w:rPr>
          <w:rFonts w:ascii="Arial" w:eastAsiaTheme="minorEastAsia" w:hAnsi="Arial" w:cs="Arial"/>
        </w:rPr>
        <w:t xml:space="preserve"> heterogeneous catalys</w:t>
      </w:r>
      <w:r w:rsidR="00E8127A" w:rsidRPr="00E547C3">
        <w:rPr>
          <w:rFonts w:ascii="Arial" w:eastAsiaTheme="minorEastAsia" w:hAnsi="Arial" w:cs="Arial"/>
        </w:rPr>
        <w:t>is</w:t>
      </w:r>
      <w:r w:rsidR="006E2A9F" w:rsidRPr="00E547C3">
        <w:rPr>
          <w:rFonts w:ascii="Arial" w:eastAsiaTheme="minorEastAsia" w:hAnsi="Arial" w:cs="Arial"/>
        </w:rPr>
        <w:t xml:space="preserve"> is</w:t>
      </w:r>
      <w:r w:rsidR="00C66438" w:rsidRPr="00E547C3">
        <w:rPr>
          <w:rFonts w:ascii="Arial" w:eastAsiaTheme="minorEastAsia" w:hAnsi="Arial" w:cs="Arial"/>
        </w:rPr>
        <w:t xml:space="preserve"> that</w:t>
      </w:r>
      <w:r w:rsidR="006E2A9F" w:rsidRPr="00E547C3">
        <w:rPr>
          <w:rFonts w:ascii="Arial" w:eastAsiaTheme="minorEastAsia" w:hAnsi="Arial" w:cs="Arial"/>
        </w:rPr>
        <w:t xml:space="preserve"> frequently the catalysts have more than one type of active site.  Therefore, TON, TOF, and STY are an </w:t>
      </w:r>
      <w:r w:rsidR="006E2A9F" w:rsidRPr="00E547C3">
        <w:rPr>
          <w:rFonts w:ascii="Arial" w:eastAsiaTheme="minorEastAsia" w:hAnsi="Arial" w:cs="Arial"/>
        </w:rPr>
        <w:lastRenderedPageBreak/>
        <w:t xml:space="preserve">approximation of the true </w:t>
      </w:r>
      <w:r w:rsidR="0081106F" w:rsidRPr="00E547C3">
        <w:rPr>
          <w:rFonts w:ascii="Arial" w:eastAsiaTheme="minorEastAsia" w:hAnsi="Arial" w:cs="Arial"/>
        </w:rPr>
        <w:t>catalytic activity</w:t>
      </w:r>
      <w:r w:rsidR="006E2A9F" w:rsidRPr="00E547C3">
        <w:rPr>
          <w:rFonts w:ascii="Arial" w:eastAsiaTheme="minorEastAsia" w:hAnsi="Arial" w:cs="Arial"/>
        </w:rPr>
        <w:t xml:space="preserve"> because it is very difficult to </w:t>
      </w:r>
      <w:r w:rsidR="00C66438" w:rsidRPr="00E547C3">
        <w:rPr>
          <w:rFonts w:ascii="Arial" w:eastAsiaTheme="minorEastAsia" w:hAnsi="Arial" w:cs="Arial"/>
        </w:rPr>
        <w:t>accurately</w:t>
      </w:r>
      <w:r w:rsidR="006E2A9F" w:rsidRPr="00E547C3">
        <w:rPr>
          <w:rFonts w:ascii="Arial" w:eastAsiaTheme="minorEastAsia" w:hAnsi="Arial" w:cs="Arial"/>
        </w:rPr>
        <w:t xml:space="preserve"> </w:t>
      </w:r>
      <w:r w:rsidRPr="00E547C3">
        <w:rPr>
          <w:rFonts w:ascii="Arial" w:eastAsiaTheme="minorEastAsia" w:hAnsi="Arial" w:cs="Arial"/>
        </w:rPr>
        <w:t>count the number of sites and determine if each act</w:t>
      </w:r>
      <w:r w:rsidR="00E8127A" w:rsidRPr="00E547C3">
        <w:rPr>
          <w:rFonts w:ascii="Arial" w:eastAsiaTheme="minorEastAsia" w:hAnsi="Arial" w:cs="Arial"/>
        </w:rPr>
        <w:t>ive site is identical.  Second</w:t>
      </w:r>
      <w:r w:rsidRPr="00E547C3">
        <w:rPr>
          <w:rFonts w:ascii="Arial" w:eastAsiaTheme="minorEastAsia" w:hAnsi="Arial" w:cs="Arial"/>
        </w:rPr>
        <w:t>, heterogeneous catalytic rates are a</w:t>
      </w:r>
      <w:r w:rsidR="00E8127A" w:rsidRPr="00E547C3">
        <w:rPr>
          <w:rFonts w:ascii="Arial" w:eastAsiaTheme="minorEastAsia" w:hAnsi="Arial" w:cs="Arial"/>
        </w:rPr>
        <w:t>lso fu</w:t>
      </w:r>
      <w:r w:rsidRPr="00E547C3">
        <w:rPr>
          <w:rFonts w:ascii="Arial" w:eastAsiaTheme="minorEastAsia" w:hAnsi="Arial" w:cs="Arial"/>
        </w:rPr>
        <w:t>nction</w:t>
      </w:r>
      <w:r w:rsidR="00E8127A" w:rsidRPr="00E547C3">
        <w:rPr>
          <w:rFonts w:ascii="Arial" w:eastAsiaTheme="minorEastAsia" w:hAnsi="Arial" w:cs="Arial"/>
        </w:rPr>
        <w:t>s</w:t>
      </w:r>
      <w:r w:rsidRPr="00E547C3">
        <w:rPr>
          <w:rFonts w:ascii="Arial" w:eastAsiaTheme="minorEastAsia" w:hAnsi="Arial" w:cs="Arial"/>
        </w:rPr>
        <w:t xml:space="preserve"> of temperature, pressure, concentration</w:t>
      </w:r>
      <w:r w:rsidR="008A66AC" w:rsidRPr="00E547C3">
        <w:rPr>
          <w:rFonts w:ascii="Arial" w:eastAsiaTheme="minorEastAsia" w:hAnsi="Arial" w:cs="Arial"/>
        </w:rPr>
        <w:t>,</w:t>
      </w:r>
      <w:r w:rsidRPr="00E547C3">
        <w:rPr>
          <w:rFonts w:ascii="Arial" w:eastAsiaTheme="minorEastAsia" w:hAnsi="Arial" w:cs="Arial"/>
        </w:rPr>
        <w:t xml:space="preserve"> and mass transfer.</w:t>
      </w:r>
      <w:r w:rsidR="00536342" w:rsidRPr="00E547C3">
        <w:rPr>
          <w:rFonts w:ascii="Arial" w:eastAsiaTheme="minorEastAsia" w:hAnsi="Arial" w:cs="Arial"/>
        </w:rPr>
        <w:fldChar w:fldCharType="begin"/>
      </w:r>
      <w:r w:rsidR="00DB222F" w:rsidRPr="00E547C3">
        <w:rPr>
          <w:rFonts w:ascii="Arial" w:eastAsiaTheme="minorEastAsia" w:hAnsi="Arial" w:cs="Arial"/>
        </w:rPr>
        <w:instrText xml:space="preserve"> ADDIN EN.CITE &lt;EndNote&gt;&lt;Cite&gt;&lt;Author&gt;Satterfield&lt;/Author&gt;&lt;Year&gt;1991&lt;/Year&gt;&lt;RecNum&gt;307&lt;/RecNum&gt;&lt;DisplayText&gt;[65]&lt;/DisplayText&gt;&lt;record&gt;&lt;rec-number&gt;307&lt;/rec-number&gt;&lt;foreign-keys&gt;&lt;key app="EN" db-id="zav0f5fx5wvspcep0rb5seeydxspdretr2az" timestamp="1469364626"&gt;307&lt;/key&gt;&lt;/foreign-keys&gt;&lt;ref-type name="Book"&gt;6&lt;/ref-type&gt;&lt;contributors&gt;&lt;authors&gt;&lt;author&gt;Charles N. Satterfield&lt;/author&gt;&lt;/authors&gt;&lt;/contributors&gt;&lt;titles&gt;&lt;title&gt;Heterogeneous Catalsysis in Industrial Practice&lt;/title&gt;&lt;/titles&gt;&lt;edition&gt;2nd&lt;/edition&gt;&lt;dates&gt;&lt;year&gt;1991&lt;/year&gt;&lt;/dates&gt;&lt;pub-location&gt;United States of America&lt;/pub-location&gt;&lt;publisher&gt;McGraw-Hill, INC&lt;/publisher&gt;&lt;urls&gt;&lt;/urls&gt;&lt;/record&gt;&lt;/Cite&gt;&lt;/EndNote&gt;</w:instrText>
      </w:r>
      <w:r w:rsidR="00536342" w:rsidRPr="00E547C3">
        <w:rPr>
          <w:rFonts w:ascii="Arial" w:eastAsiaTheme="minorEastAsia" w:hAnsi="Arial" w:cs="Arial"/>
        </w:rPr>
        <w:fldChar w:fldCharType="separate"/>
      </w:r>
      <w:r w:rsidR="00DB222F" w:rsidRPr="00E547C3">
        <w:rPr>
          <w:rFonts w:ascii="Arial" w:eastAsiaTheme="minorEastAsia" w:hAnsi="Arial" w:cs="Arial"/>
          <w:noProof/>
        </w:rPr>
        <w:t>[65]</w:t>
      </w:r>
      <w:r w:rsidR="00536342" w:rsidRPr="00E547C3">
        <w:rPr>
          <w:rFonts w:ascii="Arial" w:eastAsiaTheme="minorEastAsia" w:hAnsi="Arial" w:cs="Arial"/>
        </w:rPr>
        <w:fldChar w:fldCharType="end"/>
      </w:r>
      <w:r w:rsidR="008A66AC" w:rsidRPr="00E547C3">
        <w:rPr>
          <w:rFonts w:ascii="Arial" w:eastAsiaTheme="minorEastAsia" w:hAnsi="Arial" w:cs="Arial"/>
        </w:rPr>
        <w:t xml:space="preserve"> </w:t>
      </w:r>
      <w:r w:rsidR="00F517F2" w:rsidRPr="00E547C3">
        <w:rPr>
          <w:rFonts w:ascii="Arial" w:eastAsiaTheme="minorEastAsia" w:hAnsi="Arial" w:cs="Arial"/>
        </w:rPr>
        <w:t xml:space="preserve"> </w:t>
      </w:r>
      <w:r w:rsidR="008A66AC" w:rsidRPr="00E547C3">
        <w:rPr>
          <w:rFonts w:ascii="Arial" w:eastAsiaTheme="minorEastAsia" w:hAnsi="Arial" w:cs="Arial"/>
        </w:rPr>
        <w:t>Despite these challenges, expressing catalytic activity along with detailed reaction conditions provides researchers with a way to reproduce and compare catalyst</w:t>
      </w:r>
      <w:r w:rsidR="00C66438" w:rsidRPr="00E547C3">
        <w:rPr>
          <w:rFonts w:ascii="Arial" w:eastAsiaTheme="minorEastAsia" w:hAnsi="Arial" w:cs="Arial"/>
        </w:rPr>
        <w:t>s</w:t>
      </w:r>
      <w:r w:rsidR="008A66AC" w:rsidRPr="00E547C3">
        <w:rPr>
          <w:rFonts w:ascii="Arial" w:eastAsiaTheme="minorEastAsia" w:hAnsi="Arial" w:cs="Arial"/>
        </w:rPr>
        <w:t>.</w:t>
      </w:r>
      <w:r w:rsidR="00471CFC" w:rsidRPr="00E547C3">
        <w:rPr>
          <w:rFonts w:ascii="Arial" w:eastAsiaTheme="minorEastAsia" w:hAnsi="Arial" w:cs="Arial"/>
        </w:rPr>
        <w:t xml:space="preserve">  </w:t>
      </w:r>
    </w:p>
    <w:p w14:paraId="42F28C9A" w14:textId="77777777" w:rsidR="00D513C4" w:rsidRPr="009D51D4" w:rsidRDefault="00D513C4" w:rsidP="0011350D">
      <w:pPr>
        <w:spacing w:line="360" w:lineRule="auto"/>
        <w:jc w:val="both"/>
        <w:rPr>
          <w:rFonts w:ascii="Arial" w:hAnsi="Arial" w:cs="Arial"/>
          <w:b/>
          <w:u w:val="single"/>
        </w:rPr>
      </w:pPr>
      <w:r w:rsidRPr="009D51D4">
        <w:rPr>
          <w:rFonts w:ascii="Arial" w:hAnsi="Arial" w:cs="Arial"/>
          <w:b/>
          <w:u w:val="single"/>
        </w:rPr>
        <w:t>Selectivity</w:t>
      </w:r>
    </w:p>
    <w:p w14:paraId="02741BF3" w14:textId="3E420E1F" w:rsidR="00DE4ABC" w:rsidRPr="00E547C3" w:rsidRDefault="00502E71" w:rsidP="0081106F">
      <w:pPr>
        <w:spacing w:line="360" w:lineRule="auto"/>
        <w:ind w:firstLine="720"/>
        <w:jc w:val="both"/>
        <w:rPr>
          <w:rFonts w:ascii="Arial" w:hAnsi="Arial" w:cs="Arial"/>
        </w:rPr>
      </w:pPr>
      <w:r w:rsidRPr="00E547C3">
        <w:rPr>
          <w:rFonts w:ascii="Arial" w:hAnsi="Arial" w:cs="Arial"/>
        </w:rPr>
        <w:t>Traditionally,</w:t>
      </w:r>
      <w:r w:rsidRPr="00E547C3">
        <w:rPr>
          <w:rFonts w:ascii="Arial" w:hAnsi="Arial" w:cs="Arial"/>
          <w:i/>
        </w:rPr>
        <w:t xml:space="preserve"> yield</w:t>
      </w:r>
      <w:r w:rsidRPr="00E547C3">
        <w:rPr>
          <w:rFonts w:ascii="Arial" w:hAnsi="Arial" w:cs="Arial"/>
        </w:rPr>
        <w:t xml:space="preserve"> is used to quantify the amount of product formed, </w:t>
      </w:r>
      <w:r w:rsidR="00AF6F81" w:rsidRPr="00E547C3">
        <w:rPr>
          <w:rFonts w:ascii="Arial" w:hAnsi="Arial" w:cs="Arial"/>
        </w:rPr>
        <w:t>E</w:t>
      </w:r>
      <w:r w:rsidRPr="00E547C3">
        <w:rPr>
          <w:rFonts w:ascii="Arial" w:hAnsi="Arial" w:cs="Arial"/>
        </w:rPr>
        <w:t>quation</w:t>
      </w:r>
      <w:r w:rsidR="00AF6F81" w:rsidRPr="00E547C3">
        <w:rPr>
          <w:rFonts w:ascii="Arial" w:hAnsi="Arial" w:cs="Arial"/>
        </w:rPr>
        <w:t xml:space="preserve"> 9</w:t>
      </w:r>
      <w:r w:rsidRPr="00E547C3">
        <w:rPr>
          <w:rFonts w:ascii="Arial" w:hAnsi="Arial" w:cs="Arial"/>
        </w:rPr>
        <w:t>. However, y</w:t>
      </w:r>
      <w:r w:rsidRPr="00E547C3">
        <w:rPr>
          <w:rFonts w:ascii="Arial" w:hAnsi="Arial" w:cs="Arial"/>
          <w:i/>
        </w:rPr>
        <w:t>ield</w:t>
      </w:r>
      <w:r w:rsidRPr="00E547C3">
        <w:rPr>
          <w:rFonts w:ascii="Arial" w:hAnsi="Arial" w:cs="Arial"/>
        </w:rPr>
        <w:t xml:space="preserve"> is a measure of mass conservation.  Consequently, it is possible to obtain higher than 100% yield because of multiple reactants forming one product</w:t>
      </w:r>
      <w:r w:rsidR="0081106F" w:rsidRPr="00E547C3">
        <w:rPr>
          <w:rFonts w:ascii="Arial" w:hAnsi="Arial" w:cs="Arial"/>
        </w:rPr>
        <w:t>,</w:t>
      </w:r>
      <w:r w:rsidRPr="00E547C3">
        <w:rPr>
          <w:rFonts w:ascii="Arial" w:hAnsi="Arial" w:cs="Arial"/>
        </w:rPr>
        <w:t xml:space="preserve"> i.e.</w:t>
      </w:r>
      <w:r w:rsidR="0081106F" w:rsidRPr="00E547C3">
        <w:rPr>
          <w:rFonts w:ascii="Arial" w:hAnsi="Arial" w:cs="Arial"/>
        </w:rPr>
        <w:t>,</w:t>
      </w:r>
      <w:r w:rsidRPr="00E547C3">
        <w:rPr>
          <w:rFonts w:ascii="Arial" w:hAnsi="Arial" w:cs="Arial"/>
        </w:rPr>
        <w:t xml:space="preserve"> A + B </w:t>
      </w:r>
      <w:r w:rsidRPr="00E547C3">
        <w:rPr>
          <w:rFonts w:ascii="Arial" w:hAnsi="Arial" w:cs="Arial"/>
        </w:rPr>
        <w:sym w:font="Wingdings" w:char="F0E0"/>
      </w:r>
      <w:r w:rsidRPr="00E547C3">
        <w:rPr>
          <w:rFonts w:ascii="Arial" w:hAnsi="Arial" w:cs="Arial"/>
        </w:rPr>
        <w:t xml:space="preserve"> C.</w:t>
      </w:r>
      <w:r w:rsidR="00F517F2" w:rsidRPr="00E547C3">
        <w:rPr>
          <w:rFonts w:ascii="Arial" w:hAnsi="Arial" w:cs="Arial"/>
        </w:rPr>
        <w:t xml:space="preserve">  </w:t>
      </w:r>
      <w:r w:rsidR="00E8127A" w:rsidRPr="00E547C3">
        <w:rPr>
          <w:rFonts w:ascii="Arial" w:hAnsi="Arial" w:cs="Arial"/>
        </w:rPr>
        <w:t>Therefore,</w:t>
      </w:r>
      <w:r w:rsidRPr="00E547C3">
        <w:rPr>
          <w:rFonts w:ascii="Arial" w:hAnsi="Arial" w:cs="Arial"/>
        </w:rPr>
        <w:t xml:space="preserve"> it is advantageous to report productivity in terms of a molar ratio.  </w:t>
      </w:r>
    </w:p>
    <w:p w14:paraId="1AC9D3A1" w14:textId="28BAAB58" w:rsidR="00AF6F81" w:rsidRPr="00E547C3" w:rsidRDefault="00AF6F81" w:rsidP="00AF6F81">
      <w:pPr>
        <w:pStyle w:val="Caption"/>
        <w:jc w:val="right"/>
        <w:rPr>
          <w:rFonts w:ascii="Arial" w:eastAsiaTheme="minorEastAsia" w:hAnsi="Arial" w:cs="Arial"/>
          <w:color w:val="auto"/>
          <w:sz w:val="22"/>
          <w:szCs w:val="24"/>
        </w:rPr>
      </w:pPr>
      <w:r w:rsidRPr="00E547C3">
        <w:rPr>
          <w:rFonts w:ascii="Arial" w:hAnsi="Arial" w:cs="Arial"/>
          <w:color w:val="auto"/>
          <w:sz w:val="22"/>
          <w:szCs w:val="24"/>
        </w:rPr>
        <w:t xml:space="preserve">Yield = </w:t>
      </w:r>
      <m:oMath>
        <m:f>
          <m:fPr>
            <m:ctrlPr>
              <w:rPr>
                <w:rFonts w:ascii="Cambria Math" w:hAnsi="Cambria Math" w:cs="Arial"/>
                <w:i w:val="0"/>
                <w:color w:val="auto"/>
                <w:sz w:val="22"/>
                <w:szCs w:val="24"/>
              </w:rPr>
            </m:ctrlPr>
          </m:fPr>
          <m:num>
            <m:r>
              <w:rPr>
                <w:rFonts w:ascii="Cambria Math" w:hAnsi="Cambria Math" w:cs="Arial"/>
                <w:color w:val="auto"/>
                <w:sz w:val="22"/>
                <w:szCs w:val="24"/>
              </w:rPr>
              <m:t>moles of product</m:t>
            </m:r>
          </m:num>
          <m:den>
            <m:r>
              <w:rPr>
                <w:rFonts w:ascii="Cambria Math" w:hAnsi="Cambria Math" w:cs="Arial"/>
                <w:color w:val="auto"/>
                <w:sz w:val="22"/>
                <w:szCs w:val="24"/>
              </w:rPr>
              <m:t>Δ moles reactant</m:t>
            </m:r>
          </m:den>
        </m:f>
      </m:oMath>
      <w:r w:rsidRPr="00E547C3">
        <w:rPr>
          <w:rFonts w:ascii="Arial" w:eastAsiaTheme="minorEastAsia" w:hAnsi="Arial" w:cs="Arial"/>
          <w:color w:val="auto"/>
          <w:sz w:val="22"/>
          <w:szCs w:val="24"/>
        </w:rPr>
        <w:tab/>
      </w:r>
      <w:r w:rsidRPr="00E547C3">
        <w:rPr>
          <w:rFonts w:ascii="Arial" w:eastAsiaTheme="minorEastAsia" w:hAnsi="Arial" w:cs="Arial"/>
          <w:color w:val="auto"/>
          <w:sz w:val="22"/>
          <w:szCs w:val="24"/>
        </w:rPr>
        <w:tab/>
      </w:r>
      <w:r w:rsidRPr="00E547C3">
        <w:rPr>
          <w:rFonts w:ascii="Arial" w:eastAsiaTheme="minorEastAsia" w:hAnsi="Arial" w:cs="Arial"/>
          <w:color w:val="auto"/>
          <w:sz w:val="22"/>
          <w:szCs w:val="24"/>
        </w:rPr>
        <w:tab/>
      </w:r>
      <w:r w:rsidRPr="00E547C3">
        <w:rPr>
          <w:rFonts w:ascii="Arial" w:eastAsiaTheme="minorEastAsia" w:hAnsi="Arial" w:cs="Arial"/>
          <w:color w:val="auto"/>
          <w:sz w:val="22"/>
          <w:szCs w:val="24"/>
        </w:rPr>
        <w:tab/>
      </w:r>
      <w:r w:rsidRPr="00E547C3">
        <w:rPr>
          <w:rFonts w:ascii="Arial" w:eastAsiaTheme="minorEastAsia" w:hAnsi="Arial" w:cs="Arial"/>
          <w:color w:val="auto"/>
          <w:sz w:val="22"/>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9</w:t>
      </w:r>
      <w:r w:rsidRPr="00E547C3">
        <w:rPr>
          <w:rFonts w:ascii="Arial" w:hAnsi="Arial" w:cs="Arial"/>
          <w:i w:val="0"/>
          <w:color w:val="auto"/>
          <w:sz w:val="22"/>
        </w:rPr>
        <w:fldChar w:fldCharType="end"/>
      </w:r>
    </w:p>
    <w:p w14:paraId="54D36B96" w14:textId="77777777" w:rsidR="00AF6F81" w:rsidRPr="00E547C3" w:rsidRDefault="00AF6F81" w:rsidP="00AF6F81">
      <w:pPr>
        <w:spacing w:line="360" w:lineRule="auto"/>
        <w:jc w:val="center"/>
        <w:rPr>
          <w:rFonts w:ascii="Arial" w:hAnsi="Arial" w:cs="Arial"/>
        </w:rPr>
      </w:pPr>
    </w:p>
    <w:p w14:paraId="598A94F9" w14:textId="0E44439D" w:rsidR="00502E71" w:rsidRPr="00E547C3" w:rsidRDefault="00DE4ABC" w:rsidP="0081106F">
      <w:pPr>
        <w:spacing w:afterLines="160" w:after="384" w:line="360" w:lineRule="auto"/>
        <w:ind w:firstLine="720"/>
        <w:jc w:val="both"/>
        <w:rPr>
          <w:rFonts w:ascii="Arial" w:hAnsi="Arial" w:cs="Arial"/>
        </w:rPr>
      </w:pPr>
      <w:r w:rsidRPr="00E547C3">
        <w:rPr>
          <w:rFonts w:ascii="Arial" w:eastAsiaTheme="minorEastAsia" w:hAnsi="Arial" w:cs="Arial"/>
        </w:rPr>
        <w:t xml:space="preserve">The second way to characterize catalytic </w:t>
      </w:r>
      <w:r w:rsidR="0011350D" w:rsidRPr="00E547C3">
        <w:rPr>
          <w:rFonts w:ascii="Arial" w:eastAsiaTheme="minorEastAsia" w:hAnsi="Arial" w:cs="Arial"/>
        </w:rPr>
        <w:t>properties</w:t>
      </w:r>
      <w:r w:rsidRPr="00E547C3">
        <w:rPr>
          <w:rFonts w:ascii="Arial" w:eastAsiaTheme="minorEastAsia" w:hAnsi="Arial" w:cs="Arial"/>
        </w:rPr>
        <w:t xml:space="preserve"> is selectivity</w:t>
      </w:r>
      <w:r w:rsidR="0011350D" w:rsidRPr="00E547C3">
        <w:rPr>
          <w:rFonts w:ascii="Arial" w:eastAsiaTheme="minorEastAsia" w:hAnsi="Arial" w:cs="Arial"/>
        </w:rPr>
        <w:t>,</w:t>
      </w:r>
      <w:r w:rsidR="00AF6F81" w:rsidRPr="00E547C3">
        <w:rPr>
          <w:rFonts w:ascii="Arial" w:eastAsiaTheme="minorEastAsia" w:hAnsi="Arial" w:cs="Arial"/>
        </w:rPr>
        <w:t xml:space="preserve"> Equation 10</w:t>
      </w:r>
      <w:r w:rsidRPr="00E547C3">
        <w:rPr>
          <w:rFonts w:ascii="Arial" w:eastAsiaTheme="minorEastAsia" w:hAnsi="Arial" w:cs="Arial"/>
        </w:rPr>
        <w:t xml:space="preserve">. </w:t>
      </w:r>
      <w:r w:rsidR="00F517F2" w:rsidRPr="00E547C3">
        <w:rPr>
          <w:rFonts w:ascii="Arial" w:eastAsiaTheme="minorEastAsia" w:hAnsi="Arial" w:cs="Arial"/>
        </w:rPr>
        <w:t xml:space="preserve"> </w:t>
      </w:r>
      <w:r w:rsidR="00914FD0" w:rsidRPr="00E547C3">
        <w:rPr>
          <w:rFonts w:ascii="Arial" w:eastAsiaTheme="minorEastAsia" w:hAnsi="Arial" w:cs="Arial"/>
        </w:rPr>
        <w:t xml:space="preserve">While selectivity is generally not included in the theoretical or academic definition of catalysis, in “practical” catalysis it can be of equal or greater importance.  </w:t>
      </w:r>
      <w:r w:rsidR="005851D3" w:rsidRPr="00E547C3">
        <w:rPr>
          <w:rFonts w:ascii="Arial" w:hAnsi="Arial" w:cs="Arial"/>
          <w:i/>
        </w:rPr>
        <w:t>Selectivity</w:t>
      </w:r>
      <w:r w:rsidR="005851D3" w:rsidRPr="00E547C3">
        <w:rPr>
          <w:rFonts w:ascii="Arial" w:hAnsi="Arial" w:cs="Arial"/>
        </w:rPr>
        <w:t xml:space="preserve"> is defined as a catalyst’s ability to preferentially distinguish between competing substrates o</w:t>
      </w:r>
      <w:r w:rsidR="00E8127A" w:rsidRPr="00E547C3">
        <w:rPr>
          <w:rFonts w:ascii="Arial" w:hAnsi="Arial" w:cs="Arial"/>
        </w:rPr>
        <w:t>r reaction pathways to achieve</w:t>
      </w:r>
      <w:r w:rsidR="005851D3" w:rsidRPr="00E547C3">
        <w:rPr>
          <w:rFonts w:ascii="Arial" w:hAnsi="Arial" w:cs="Arial"/>
        </w:rPr>
        <w:t xml:space="preserve"> </w:t>
      </w:r>
      <w:r w:rsidR="00D513C4" w:rsidRPr="00E547C3">
        <w:rPr>
          <w:rFonts w:ascii="Arial" w:hAnsi="Arial" w:cs="Arial"/>
        </w:rPr>
        <w:t xml:space="preserve">one </w:t>
      </w:r>
      <w:r w:rsidR="005851D3" w:rsidRPr="00E547C3">
        <w:rPr>
          <w:rFonts w:ascii="Arial" w:hAnsi="Arial" w:cs="Arial"/>
        </w:rPr>
        <w:t>specific product.  It can also be defined as a catalyst</w:t>
      </w:r>
      <w:r w:rsidR="00184FC6" w:rsidRPr="00E547C3">
        <w:rPr>
          <w:rFonts w:ascii="Arial" w:hAnsi="Arial" w:cs="Arial"/>
        </w:rPr>
        <w:t>’</w:t>
      </w:r>
      <w:r w:rsidR="005851D3" w:rsidRPr="00E547C3">
        <w:rPr>
          <w:rFonts w:ascii="Arial" w:hAnsi="Arial" w:cs="Arial"/>
        </w:rPr>
        <w:t>s ability to produce one product over another.</w:t>
      </w:r>
      <w:r w:rsidR="005851D3" w:rsidRPr="00E547C3">
        <w:rPr>
          <w:rFonts w:ascii="Arial" w:hAnsi="Arial" w:cs="Arial"/>
          <w:color w:val="FF0000"/>
        </w:rPr>
        <w:t xml:space="preserve"> </w:t>
      </w:r>
    </w:p>
    <w:p w14:paraId="1B297245" w14:textId="4D5268F4" w:rsidR="00502E71" w:rsidRPr="00E547C3" w:rsidRDefault="00047102" w:rsidP="00AF6F81">
      <w:pPr>
        <w:pStyle w:val="Caption"/>
        <w:jc w:val="right"/>
        <w:rPr>
          <w:rFonts w:ascii="Arial" w:hAnsi="Arial" w:cs="Arial"/>
          <w:color w:val="auto"/>
          <w:sz w:val="22"/>
          <w:szCs w:val="24"/>
        </w:rPr>
      </w:pPr>
      <w:r w:rsidRPr="00E547C3">
        <w:rPr>
          <w:rFonts w:ascii="Arial" w:hAnsi="Arial" w:cs="Arial"/>
          <w:color w:val="auto"/>
          <w:sz w:val="22"/>
          <w:szCs w:val="24"/>
        </w:rPr>
        <w:t>%</w:t>
      </w:r>
      <w:r w:rsidR="00502E71" w:rsidRPr="00E547C3">
        <w:rPr>
          <w:rFonts w:ascii="Arial" w:hAnsi="Arial" w:cs="Arial"/>
          <w:color w:val="auto"/>
          <w:sz w:val="22"/>
          <w:szCs w:val="24"/>
        </w:rPr>
        <w:t xml:space="preserve">Selectivity = </w:t>
      </w:r>
      <m:oMath>
        <m:f>
          <m:fPr>
            <m:ctrlPr>
              <w:rPr>
                <w:rFonts w:ascii="Cambria Math" w:hAnsi="Cambria Math" w:cs="Arial"/>
                <w:i w:val="0"/>
                <w:color w:val="auto"/>
                <w:sz w:val="22"/>
                <w:szCs w:val="24"/>
              </w:rPr>
            </m:ctrlPr>
          </m:fPr>
          <m:num>
            <m:r>
              <w:rPr>
                <w:rFonts w:ascii="Cambria Math" w:hAnsi="Cambria Math" w:cs="Arial"/>
                <w:color w:val="auto"/>
                <w:sz w:val="22"/>
                <w:szCs w:val="24"/>
              </w:rPr>
              <m:t>moles of product</m:t>
            </m:r>
          </m:num>
          <m:den>
            <m:r>
              <w:rPr>
                <w:rFonts w:ascii="Cambria Math" w:hAnsi="Cambria Math" w:cs="Arial"/>
                <w:color w:val="auto"/>
                <w:sz w:val="22"/>
                <w:szCs w:val="24"/>
              </w:rPr>
              <m:t>(intial moles of reactant-moles of reactant consumed)</m:t>
            </m:r>
          </m:den>
        </m:f>
      </m:oMath>
      <w:r w:rsidRPr="00E547C3">
        <w:rPr>
          <w:rFonts w:ascii="Arial" w:eastAsiaTheme="minorEastAsia" w:hAnsi="Arial" w:cs="Arial"/>
          <w:color w:val="auto"/>
          <w:sz w:val="22"/>
          <w:szCs w:val="24"/>
        </w:rPr>
        <w:t xml:space="preserve"> x 100%</w:t>
      </w:r>
      <w:r w:rsidR="00AF6F81" w:rsidRPr="00E547C3">
        <w:rPr>
          <w:rFonts w:ascii="Arial" w:eastAsiaTheme="minorEastAsia" w:hAnsi="Arial" w:cs="Arial"/>
          <w:color w:val="auto"/>
          <w:sz w:val="22"/>
          <w:szCs w:val="24"/>
        </w:rPr>
        <w:t xml:space="preserve"> </w:t>
      </w:r>
      <w:r w:rsidR="00AF6F81" w:rsidRPr="00E547C3">
        <w:rPr>
          <w:rFonts w:ascii="Arial" w:eastAsiaTheme="minorEastAsia" w:hAnsi="Arial" w:cs="Arial"/>
          <w:color w:val="auto"/>
          <w:sz w:val="22"/>
          <w:szCs w:val="24"/>
        </w:rPr>
        <w:tab/>
      </w:r>
      <w:r w:rsidR="00AF6F81" w:rsidRPr="00E547C3">
        <w:rPr>
          <w:rFonts w:ascii="Arial" w:hAnsi="Arial" w:cs="Arial"/>
          <w:i w:val="0"/>
          <w:color w:val="auto"/>
          <w:sz w:val="22"/>
        </w:rPr>
        <w:t xml:space="preserve">Equation </w:t>
      </w:r>
      <w:r w:rsidR="00AF6F81" w:rsidRPr="00E547C3">
        <w:rPr>
          <w:rFonts w:ascii="Arial" w:hAnsi="Arial" w:cs="Arial"/>
          <w:i w:val="0"/>
          <w:color w:val="auto"/>
          <w:sz w:val="22"/>
        </w:rPr>
        <w:fldChar w:fldCharType="begin"/>
      </w:r>
      <w:r w:rsidR="00AF6F81" w:rsidRPr="00E547C3">
        <w:rPr>
          <w:rFonts w:ascii="Arial" w:hAnsi="Arial" w:cs="Arial"/>
          <w:i w:val="0"/>
          <w:color w:val="auto"/>
          <w:sz w:val="22"/>
        </w:rPr>
        <w:instrText xml:space="preserve"> SEQ Equation \* ARABIC </w:instrText>
      </w:r>
      <w:r w:rsidR="00AF6F81" w:rsidRPr="00E547C3">
        <w:rPr>
          <w:rFonts w:ascii="Arial" w:hAnsi="Arial" w:cs="Arial"/>
          <w:i w:val="0"/>
          <w:color w:val="auto"/>
          <w:sz w:val="22"/>
        </w:rPr>
        <w:fldChar w:fldCharType="separate"/>
      </w:r>
      <w:r w:rsidR="00B01117">
        <w:rPr>
          <w:rFonts w:ascii="Arial" w:hAnsi="Arial" w:cs="Arial"/>
          <w:i w:val="0"/>
          <w:noProof/>
          <w:color w:val="auto"/>
          <w:sz w:val="22"/>
        </w:rPr>
        <w:t>10</w:t>
      </w:r>
      <w:r w:rsidR="00AF6F81" w:rsidRPr="00E547C3">
        <w:rPr>
          <w:rFonts w:ascii="Arial" w:hAnsi="Arial" w:cs="Arial"/>
          <w:i w:val="0"/>
          <w:color w:val="auto"/>
          <w:sz w:val="22"/>
        </w:rPr>
        <w:fldChar w:fldCharType="end"/>
      </w:r>
    </w:p>
    <w:p w14:paraId="1B9D7F4E" w14:textId="77777777" w:rsidR="00502E71" w:rsidRPr="00E547C3" w:rsidRDefault="00502E71" w:rsidP="00502E71">
      <w:pPr>
        <w:spacing w:line="276" w:lineRule="auto"/>
        <w:jc w:val="center"/>
        <w:rPr>
          <w:rFonts w:ascii="Arial" w:hAnsi="Arial" w:cs="Arial"/>
          <w:sz w:val="24"/>
          <w:szCs w:val="24"/>
        </w:rPr>
      </w:pPr>
    </w:p>
    <w:p w14:paraId="6E08C79C" w14:textId="251A68BD" w:rsidR="005851D3" w:rsidRPr="00E547C3" w:rsidRDefault="005851D3" w:rsidP="001F0CBB">
      <w:pPr>
        <w:spacing w:line="360" w:lineRule="auto"/>
        <w:ind w:firstLine="720"/>
        <w:jc w:val="both"/>
        <w:rPr>
          <w:rFonts w:ascii="Arial" w:hAnsi="Arial" w:cs="Arial"/>
          <w:szCs w:val="24"/>
        </w:rPr>
      </w:pPr>
      <w:r w:rsidRPr="00E547C3">
        <w:rPr>
          <w:rFonts w:ascii="Arial" w:hAnsi="Arial" w:cs="Arial"/>
          <w:szCs w:val="24"/>
        </w:rPr>
        <w:t>Selectivity is one of the most important properties of any catalyst</w:t>
      </w:r>
      <w:r w:rsidR="00D513C4" w:rsidRPr="00E547C3">
        <w:rPr>
          <w:rFonts w:ascii="Arial" w:hAnsi="Arial" w:cs="Arial"/>
          <w:szCs w:val="24"/>
        </w:rPr>
        <w:t xml:space="preserve"> because it is critical to clean processes or green </w:t>
      </w:r>
      <w:r w:rsidR="0081106F" w:rsidRPr="00E547C3">
        <w:rPr>
          <w:rFonts w:ascii="Arial" w:hAnsi="Arial" w:cs="Arial"/>
          <w:szCs w:val="24"/>
        </w:rPr>
        <w:t>chemistry</w:t>
      </w:r>
      <w:r w:rsidRPr="00E547C3">
        <w:rPr>
          <w:rFonts w:ascii="Arial" w:hAnsi="Arial" w:cs="Arial"/>
          <w:szCs w:val="24"/>
        </w:rPr>
        <w:t>.</w:t>
      </w:r>
      <w:r w:rsidR="00D513C4"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&lt;EndNote&gt;&lt;Cite&gt;&lt;Author&gt;Somorjai&lt;/Author&gt;&lt;Year&gt;2008&lt;/Year&gt;&lt;RecNum&gt;294&lt;/RecNum&gt;&lt;DisplayText&gt;[66]&lt;/DisplayText&gt;&lt;record&gt;&lt;rec-number&gt;294&lt;/rec-number&gt;&lt;foreign-keys&gt;&lt;key app="EN" db-id="zav0f5fx5wvspcep0rb5seeydxspdretr2az" timestamp="1461892087"&gt;294&lt;/key&gt;&lt;/foreign-keys&gt;&lt;ref-type name="Journal Article"&gt;17&lt;/ref-type&gt;&lt;contributors&gt;&lt;authors&gt;&lt;author&gt;Somorjai, Gabor A&lt;/author&gt;&lt;author&gt;Park, Jeong Y&lt;/author&gt;&lt;/authors&gt;&lt;/contributors&gt;&lt;titles&gt;&lt;title&gt;Molecular factors of catalytic selectivity&lt;/title&gt;&lt;secondary-title&gt;Angewandte Chemie International Edition&lt;/secondary-title&gt;&lt;/titles&gt;&lt;periodical&gt;&lt;full-title&gt;Angewandte Chemie International Edition&lt;/full-title&gt;&lt;/periodical&gt;&lt;pages&gt;9212-9228&lt;/pages&gt;&lt;volume&gt;47&lt;/volume&gt;&lt;number&gt;48&lt;/number&gt;&lt;dates&gt;&lt;year&gt;2008&lt;/year&gt;&lt;/dates&gt;&lt;isbn&gt;1521-3773&lt;/isbn&gt;&lt;urls&gt;&lt;/urls&gt;&lt;/record&gt;&lt;/Cite&gt;&lt;/EndNote&gt;</w:instrText>
      </w:r>
      <w:r w:rsidR="00D513C4" w:rsidRPr="00E547C3">
        <w:rPr>
          <w:rFonts w:ascii="Arial" w:hAnsi="Arial" w:cs="Arial"/>
          <w:szCs w:val="24"/>
        </w:rPr>
        <w:fldChar w:fldCharType="separate"/>
      </w:r>
      <w:r w:rsidR="00DB222F" w:rsidRPr="00E547C3">
        <w:rPr>
          <w:rFonts w:ascii="Arial" w:hAnsi="Arial" w:cs="Arial"/>
          <w:noProof/>
          <w:szCs w:val="24"/>
        </w:rPr>
        <w:t>[66]</w:t>
      </w:r>
      <w:r w:rsidR="00D513C4" w:rsidRPr="00E547C3">
        <w:rPr>
          <w:rFonts w:ascii="Arial" w:hAnsi="Arial" w:cs="Arial"/>
          <w:szCs w:val="24"/>
        </w:rPr>
        <w:fldChar w:fldCharType="end"/>
      </w:r>
      <w:r w:rsidRPr="00E547C3">
        <w:rPr>
          <w:rFonts w:ascii="Arial" w:hAnsi="Arial" w:cs="Arial"/>
          <w:szCs w:val="24"/>
        </w:rPr>
        <w:t xml:space="preserve">  It is therefore of interest to consider how one can design selectivity into the function of a catalyst.</w:t>
      </w:r>
      <w:r w:rsidR="00D57010" w:rsidRPr="00E547C3">
        <w:rPr>
          <w:rFonts w:ascii="Arial" w:hAnsi="Arial" w:cs="Arial"/>
          <w:szCs w:val="24"/>
        </w:rPr>
        <w:t xml:space="preserve"> </w:t>
      </w:r>
      <w:r w:rsidRPr="00E547C3">
        <w:rPr>
          <w:rFonts w:ascii="Arial" w:hAnsi="Arial" w:cs="Arial"/>
          <w:szCs w:val="24"/>
        </w:rPr>
        <w:t xml:space="preserve"> Historically, the control of selectivity has been inhibited by a la</w:t>
      </w:r>
      <w:r w:rsidR="00D57010" w:rsidRPr="00E547C3">
        <w:rPr>
          <w:rFonts w:ascii="Arial" w:hAnsi="Arial" w:cs="Arial"/>
          <w:szCs w:val="24"/>
        </w:rPr>
        <w:t xml:space="preserve">ck of understanding of </w:t>
      </w:r>
      <w:r w:rsidRPr="00E547C3">
        <w:rPr>
          <w:rFonts w:ascii="Arial" w:hAnsi="Arial" w:cs="Arial"/>
          <w:szCs w:val="24"/>
        </w:rPr>
        <w:t>heterogeneous catalysts at the molecular level.</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&lt;EndNote&gt;&lt;Cite&gt;&lt;Author&gt;Zaera&lt;/Author&gt;&lt;Year&gt;2009&lt;/Year&gt;&lt;RecNum&gt;99&lt;/RecNum&gt;&lt;DisplayText&gt;[67]&lt;/DisplayText&gt;&lt;record&gt;&lt;rec-number&gt;99&lt;/rec-number&gt;&lt;foreign-keys&gt;&lt;key app="EN" db-id="zav0f5fx5wvspcep0rb5seeydxspdretr2az" timestamp="1445976104"&gt;99&lt;/key&gt;&lt;/foreign-keys&gt;&lt;ref-type name="Journal Article"&gt;17&lt;/ref-type&gt;&lt;contributors&gt;&lt;authors&gt;&lt;author&gt;Zaera, Francisco&lt;/author&gt;&lt;/authors&gt;&lt;/contributors&gt;&lt;titles&gt;&lt;title&gt;Regio-, Stereo-, and Enantioselectivity in Hydrocarbon Conversion on Metal Surfaces&lt;/title&gt;&lt;secondary-title&gt;Acc. Chem. Res.&lt;/secondary-title&gt;&lt;/titles&gt;&lt;periodical&gt;&lt;full-title&gt;Acc. Chem. Res.&lt;/full-title&gt;&lt;/periodical&gt;&lt;pages&gt;1152-1160&lt;/pages&gt;&lt;volume&gt;42&lt;/volume&gt;&lt;number&gt;8&lt;/number&gt;&lt;keywords&gt;&lt;keyword&gt;review regioselectivity stereoselectivity enantioselectivity hydrocarbon conversion metal surface&lt;/keyword&gt;&lt;/keywords&gt;&lt;dates&gt;&lt;year&gt;2009&lt;/year&gt;&lt;pub-dates&gt;&lt;date&gt;//&lt;/date&gt;&lt;/pub-dates&gt;&lt;/dates&gt;&lt;publisher&gt;American Chemical Society&lt;/publisher&gt;&lt;isbn&gt;0001-4842&lt;/isbn&gt;&lt;work-type&gt;10.1021/ar900049m&lt;/work-type&gt;&lt;urls&gt;&lt;/urls&gt;&lt;electronic-resource-num&gt;10.1021/ar900049m&lt;/electronic-resource-num&gt;&lt;/record&gt;&lt;/Cite&gt;&lt;/EndNote&gt;</w:instrText>
      </w:r>
      <w:r w:rsidRPr="00E547C3">
        <w:rPr>
          <w:rFonts w:ascii="Arial" w:hAnsi="Arial" w:cs="Arial"/>
          <w:szCs w:val="24"/>
        </w:rPr>
        <w:fldChar w:fldCharType="separate"/>
      </w:r>
      <w:r w:rsidR="00DB222F" w:rsidRPr="00E547C3">
        <w:rPr>
          <w:rFonts w:ascii="Arial" w:hAnsi="Arial" w:cs="Arial"/>
          <w:noProof/>
          <w:szCs w:val="24"/>
        </w:rPr>
        <w:t>[67]</w:t>
      </w:r>
      <w:r w:rsidRPr="00E547C3">
        <w:rPr>
          <w:rFonts w:ascii="Arial" w:hAnsi="Arial" w:cs="Arial"/>
          <w:szCs w:val="24"/>
        </w:rPr>
        <w:fldChar w:fldCharType="end"/>
      </w:r>
      <w:r w:rsidRPr="00E547C3">
        <w:rPr>
          <w:rFonts w:ascii="Arial" w:hAnsi="Arial" w:cs="Arial"/>
          <w:szCs w:val="24"/>
        </w:rPr>
        <w:t xml:space="preserve">  Understanding selectivity requires that one consider the active site at the atomic level.  </w:t>
      </w:r>
      <w:r w:rsidR="006C1535" w:rsidRPr="00E547C3">
        <w:rPr>
          <w:rFonts w:ascii="Arial" w:hAnsi="Arial" w:cs="Arial"/>
          <w:szCs w:val="24"/>
        </w:rPr>
        <w:t xml:space="preserve">Without an understanding of catalysts at the atomic level, it is </w:t>
      </w:r>
      <w:r w:rsidR="00E8127A" w:rsidRPr="00E547C3">
        <w:rPr>
          <w:rFonts w:ascii="Arial" w:hAnsi="Arial" w:cs="Arial"/>
          <w:szCs w:val="24"/>
        </w:rPr>
        <w:t>debatable as to whether</w:t>
      </w:r>
      <w:r w:rsidR="006C1535" w:rsidRPr="00E547C3">
        <w:rPr>
          <w:rFonts w:ascii="Arial" w:hAnsi="Arial" w:cs="Arial"/>
          <w:szCs w:val="24"/>
        </w:rPr>
        <w:t xml:space="preserve"> existing catalysts will be enhanced or superior new catalysts be established.</w:t>
      </w:r>
      <w:r w:rsidR="006C1535" w:rsidRPr="00E547C3">
        <w:rPr>
          <w:rFonts w:ascii="Arial" w:hAnsi="Arial" w:cs="Arial"/>
          <w:szCs w:val="24"/>
        </w:rPr>
        <w:fldChar w:fldCharType="begin"/>
      </w:r>
      <w:r w:rsidR="009F4BB3" w:rsidRPr="00E547C3">
        <w:rPr>
          <w:rFonts w:ascii="Arial" w:hAnsi="Arial" w:cs="Arial"/>
          <w:szCs w:val="24"/>
        </w:rPr>
        <w:instrText xml:space="preserve"> ADDIN EN.CITE &lt;EndNote&gt;&lt;Cite&gt;&lt;Author&gt;Thomas&lt;/Author&gt;&lt;Year&gt;2012&lt;/Year&gt;&lt;RecNum&gt;238&lt;/RecNum&gt;&lt;DisplayText&gt;[39]&lt;/DisplayText&gt;&lt;record&gt;&lt;rec-number&gt;238&lt;/rec-number&gt;&lt;foreign-keys&gt;&lt;key app="EN" db-id="zav0f5fx5wvspcep0rb5seeydxspdretr2az" timestamp="1456154606"&gt;238&lt;/key&gt;&lt;/foreign-keys&gt;&lt;ref-type name="Journal Article"&gt;17&lt;/ref-type&gt;&lt;contributors&gt;&lt;authors&gt;&lt;author&gt;Thomas, John Meurig&lt;/author&gt;&lt;/authors&gt;&lt;/contributors&gt;&lt;titles&gt;&lt;title&gt;The societal significance of catalysis and the growing practical importance of single-site heterogeneous catalysts&lt;/title&gt;&lt;secondary-title&gt;Proc. R. Soc. A&lt;/secondary-title&gt;&lt;/titles&gt;&lt;periodical&gt;&lt;full-title&gt;Proc. R. Soc. A&lt;/full-title&gt;&lt;/periodical&gt;&lt;pages&gt;1884-1903&lt;/pages&gt;&lt;volume&gt;468&lt;/volume&gt;&lt;number&gt;2143&lt;/number&gt;&lt;keywords&gt;&lt;keyword&gt;review societal significance catalysis&lt;/keyword&gt;&lt;keyword&gt;growing practical importance single site heterogeneous catalyst review&lt;/keyword&gt;&lt;/keywords&gt;&lt;dates&gt;&lt;year&gt;2012&lt;/year&gt;&lt;pub-dates&gt;&lt;date&gt;//&lt;/date&gt;&lt;/pub-dates&gt;&lt;/dates&gt;&lt;publisher&gt;Royal Society&lt;/publisher&gt;&lt;work-type&gt;10.1098/rspa.2012.0196&lt;/work-type&gt;&lt;urls&gt;&lt;/urls&gt;&lt;electronic-resource-num&gt;10.1098/rspa.2012.0196&lt;/electronic-resource-num&gt;&lt;/record&gt;&lt;/Cite&gt;&lt;/EndNote&gt;</w:instrText>
      </w:r>
      <w:r w:rsidR="006C1535" w:rsidRPr="00E547C3">
        <w:rPr>
          <w:rFonts w:ascii="Arial" w:hAnsi="Arial" w:cs="Arial"/>
          <w:szCs w:val="24"/>
        </w:rPr>
        <w:fldChar w:fldCharType="separate"/>
      </w:r>
      <w:r w:rsidR="009F4BB3" w:rsidRPr="00E547C3">
        <w:rPr>
          <w:rFonts w:ascii="Arial" w:hAnsi="Arial" w:cs="Arial"/>
          <w:noProof/>
          <w:szCs w:val="24"/>
        </w:rPr>
        <w:t>[39]</w:t>
      </w:r>
      <w:r w:rsidR="006C1535" w:rsidRPr="00E547C3">
        <w:rPr>
          <w:rFonts w:ascii="Arial" w:hAnsi="Arial" w:cs="Arial"/>
          <w:szCs w:val="24"/>
        </w:rPr>
        <w:fldChar w:fldCharType="end"/>
      </w:r>
      <w:r w:rsidR="006C1535" w:rsidRPr="00E547C3">
        <w:rPr>
          <w:rFonts w:ascii="Arial" w:hAnsi="Arial" w:cs="Arial"/>
          <w:szCs w:val="24"/>
        </w:rPr>
        <w:t xml:space="preserve"> </w:t>
      </w:r>
      <w:r w:rsidR="00D57010" w:rsidRPr="00E547C3">
        <w:rPr>
          <w:rFonts w:ascii="Arial" w:hAnsi="Arial" w:cs="Arial"/>
          <w:szCs w:val="24"/>
        </w:rPr>
        <w:t xml:space="preserve"> </w:t>
      </w:r>
      <w:r w:rsidRPr="00E547C3">
        <w:rPr>
          <w:rFonts w:ascii="Arial" w:hAnsi="Arial" w:cs="Arial"/>
          <w:szCs w:val="24"/>
        </w:rPr>
        <w:t xml:space="preserve">Improved experimental and theoretical tools are being developed </w:t>
      </w:r>
      <w:r w:rsidR="00E8127A" w:rsidRPr="00E547C3">
        <w:rPr>
          <w:rFonts w:ascii="Arial" w:hAnsi="Arial" w:cs="Arial"/>
          <w:szCs w:val="24"/>
        </w:rPr>
        <w:t>to better</w:t>
      </w:r>
      <w:r w:rsidRPr="00E547C3">
        <w:rPr>
          <w:rFonts w:ascii="Arial" w:hAnsi="Arial" w:cs="Arial"/>
          <w:szCs w:val="24"/>
        </w:rPr>
        <w:t xml:space="preserve"> understand catalytic processes leading to new synthetic methodologies </w:t>
      </w:r>
      <w:r w:rsidR="00E8127A" w:rsidRPr="00E547C3">
        <w:rPr>
          <w:rFonts w:ascii="Arial" w:hAnsi="Arial" w:cs="Arial"/>
          <w:szCs w:val="24"/>
        </w:rPr>
        <w:t>based upon</w:t>
      </w:r>
      <w:r w:rsidRPr="00E547C3">
        <w:rPr>
          <w:rFonts w:ascii="Arial" w:hAnsi="Arial" w:cs="Arial"/>
          <w:szCs w:val="24"/>
        </w:rPr>
        <w:t xml:space="preserve"> molecular approaches.</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&lt;EndNote&gt;&lt;Cite&gt;&lt;Author&gt;Zaera&lt;/Author&gt;&lt;Year&gt;2012&lt;/Year&gt;&lt;RecNum&gt;98&lt;/RecNum&gt;&lt;DisplayText&gt;[68]&lt;/DisplayText&gt;&lt;record&gt;&lt;rec-number&gt;98&lt;/rec-number&gt;&lt;foreign-keys&gt;&lt;key app="EN" db-id="zav0f5fx5wvspcep0rb5seeydxspdretr2az" timestamp="1445975547"&gt;98&lt;/key&gt;&lt;/foreign-keys&gt;&lt;ref-type name="Journal Article"&gt;17&lt;/ref-type&gt;&lt;contributors&gt;&lt;authors&gt;&lt;author&gt;Zaera, Francisco&lt;/author&gt;&lt;/authors&gt;&lt;/contributors&gt;&lt;titles&gt;&lt;title&gt;New Challenges in Heterogeneous Catalysis for the 21st Century&lt;/title&gt;&lt;secondary-title&gt;Catal. Lett.&lt;/secondary-title&gt;&lt;/titles&gt;&lt;periodical&gt;&lt;full-title&gt;Catal. Lett.&lt;/full-title&gt;&lt;/periodical&gt;&lt;pages&gt;501-516&lt;/pages&gt;&lt;volume&gt;142&lt;/volume&gt;&lt;number&gt;5&lt;/number&gt;&lt;keywords&gt;&lt;keyword&gt;review heterogeneous catalysis kinetics surface chem nanotechnol nanostructure nanoparticle&lt;/keyword&gt;&lt;/keywords&gt;&lt;dates&gt;&lt;year&gt;2012&lt;/year&gt;&lt;pub-dates&gt;&lt;date&gt;//&lt;/date&gt;&lt;/pub-dates&gt;&lt;/dates&gt;&lt;publisher&gt;Springer&lt;/publisher&gt;&lt;isbn&gt;1011-372X&lt;/isbn&gt;&lt;work-type&gt;10.1007/s10562-012-0801-9&lt;/work-type&gt;&lt;urls&gt;&lt;/urls&gt;&lt;electronic-resource-num&gt;10.1007/s10562-012-0801-9&lt;/electronic-resource-num&gt;&lt;/record&gt;&lt;/Cite&gt;&lt;/EndNote&gt;</w:instrText>
      </w:r>
      <w:r w:rsidRPr="00E547C3">
        <w:rPr>
          <w:rFonts w:ascii="Arial" w:hAnsi="Arial" w:cs="Arial"/>
          <w:szCs w:val="24"/>
        </w:rPr>
        <w:fldChar w:fldCharType="separate"/>
      </w:r>
      <w:r w:rsidR="00DB222F" w:rsidRPr="00E547C3">
        <w:rPr>
          <w:rFonts w:ascii="Arial" w:hAnsi="Arial" w:cs="Arial"/>
          <w:noProof/>
          <w:szCs w:val="24"/>
        </w:rPr>
        <w:t>[68]</w:t>
      </w:r>
      <w:r w:rsidRPr="00E547C3">
        <w:rPr>
          <w:rFonts w:ascii="Arial" w:hAnsi="Arial" w:cs="Arial"/>
          <w:szCs w:val="24"/>
        </w:rPr>
        <w:fldChar w:fldCharType="end"/>
      </w:r>
      <w:r w:rsidR="00E13970" w:rsidRPr="00E547C3">
        <w:rPr>
          <w:rFonts w:ascii="Arial" w:hAnsi="Arial" w:cs="Arial"/>
          <w:szCs w:val="24"/>
        </w:rPr>
        <w:t xml:space="preserve"> </w:t>
      </w:r>
      <w:r w:rsidRPr="00E547C3">
        <w:rPr>
          <w:rFonts w:ascii="Arial" w:hAnsi="Arial" w:cs="Arial"/>
          <w:szCs w:val="24"/>
        </w:rPr>
        <w:t xml:space="preserve"> </w:t>
      </w:r>
      <w:r w:rsidR="00162FA8" w:rsidRPr="00E547C3">
        <w:rPr>
          <w:rFonts w:ascii="Arial" w:hAnsi="Arial" w:cs="Arial"/>
          <w:szCs w:val="24"/>
        </w:rPr>
        <w:t xml:space="preserve">Three approaches to understanding catalysts at the </w:t>
      </w:r>
      <w:r w:rsidR="00162FA8" w:rsidRPr="00E547C3">
        <w:rPr>
          <w:rFonts w:ascii="Arial" w:hAnsi="Arial" w:cs="Arial"/>
          <w:szCs w:val="24"/>
        </w:rPr>
        <w:lastRenderedPageBreak/>
        <w:t xml:space="preserve">atomic level include: 1) targeted synthesis; 2) new and better characterization tools; and 3) computational modeling. </w:t>
      </w:r>
    </w:p>
    <w:p w14:paraId="61DE9971" w14:textId="1F0BD60F" w:rsidR="005851D3" w:rsidRPr="00E547C3" w:rsidRDefault="005851D3" w:rsidP="001F0CBB">
      <w:pPr>
        <w:spacing w:line="360" w:lineRule="auto"/>
        <w:ind w:firstLine="720"/>
        <w:jc w:val="both"/>
        <w:rPr>
          <w:rFonts w:ascii="Arial" w:hAnsi="Arial" w:cs="Arial"/>
          <w:szCs w:val="24"/>
        </w:rPr>
      </w:pPr>
      <w:r w:rsidRPr="00E547C3">
        <w:rPr>
          <w:rFonts w:ascii="Arial" w:hAnsi="Arial" w:cs="Arial"/>
          <w:szCs w:val="24"/>
        </w:rPr>
        <w:t xml:space="preserve">One way to achieve selectivity is by controlling the size and shape of surface sites or tailoring the sites.  By tailoring a site, the catalyst recognizes a specific substrate for a particular reaction above all other possible substrates and reactions.  Mainstream heterogeneous catalysts are often metals dispersed </w:t>
      </w:r>
      <w:r w:rsidR="00E8127A" w:rsidRPr="00E547C3">
        <w:rPr>
          <w:rFonts w:ascii="Arial" w:hAnsi="Arial" w:cs="Arial"/>
          <w:szCs w:val="24"/>
        </w:rPr>
        <w:t>on a high surface area supports</w:t>
      </w:r>
      <w:r w:rsidRPr="00E547C3">
        <w:rPr>
          <w:rFonts w:ascii="Arial" w:hAnsi="Arial" w:cs="Arial"/>
          <w:szCs w:val="24"/>
        </w:rPr>
        <w:t xml:space="preserve">.  These catalysts are frequently synthesized by impregnation of the support with a metal salt followed by oxidative or reductive activation steps.  This method of synthesis does not </w:t>
      </w:r>
      <w:r w:rsidR="00E8127A" w:rsidRPr="00E547C3">
        <w:rPr>
          <w:rFonts w:ascii="Arial" w:hAnsi="Arial" w:cs="Arial"/>
          <w:szCs w:val="24"/>
        </w:rPr>
        <w:t>yield active sites that are uniform in either size or shape</w:t>
      </w:r>
      <w:r w:rsidRPr="00E547C3">
        <w:rPr>
          <w:rFonts w:ascii="Arial" w:hAnsi="Arial" w:cs="Arial"/>
          <w:szCs w:val="24"/>
        </w:rPr>
        <w:t>.  It creates a distribution of sites capable of supporting multiple reactions thus limiting control of selectivity.</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&lt;EndNote&gt;&lt;Cite&gt;&lt;Author&gt;Zaera&lt;/Author&gt;&lt;Year&gt;2012&lt;/Year&gt;&lt;RecNum&gt;98&lt;/RecNum&gt;&lt;DisplayText&gt;[68]&lt;/DisplayText&gt;&lt;record&gt;&lt;rec-number&gt;98&lt;/rec-number&gt;&lt;foreign-keys&gt;&lt;key app="EN" db-id="zav0f5fx5wvspcep0rb5seeydxspdretr2az" timestamp="1445975547"&gt;98&lt;/key&gt;&lt;/foreign-keys&gt;&lt;ref-type name="Journal Article"&gt;17&lt;/ref-type&gt;&lt;contributors&gt;&lt;authors&gt;&lt;author&gt;Zaera, Francisco&lt;/author&gt;&lt;/authors&gt;&lt;/contributors&gt;&lt;titles&gt;&lt;title&gt;New Challenges in Heterogeneous Catalysis for the 21st Century&lt;/title&gt;&lt;secondary-title&gt;Catal. Lett.&lt;/secondary-title&gt;&lt;/titles&gt;&lt;periodical&gt;&lt;full-title&gt;Catal. Lett.&lt;/full-title&gt;&lt;/periodical&gt;&lt;pages&gt;501-516&lt;/pages&gt;&lt;volume&gt;142&lt;/volume&gt;&lt;number&gt;5&lt;/number&gt;&lt;keywords&gt;&lt;keyword&gt;review heterogeneous catalysis kinetics surface chem nanotechnol nanostructure nanoparticle&lt;/keyword&gt;&lt;/keywords&gt;&lt;dates&gt;&lt;year&gt;2012&lt;/year&gt;&lt;pub-dates&gt;&lt;date&gt;//&lt;/date&gt;&lt;/pub-dates&gt;&lt;/dates&gt;&lt;publisher&gt;Springer&lt;/publisher&gt;&lt;isbn&gt;1011-372X&lt;/isbn&gt;&lt;work-type&gt;10.1007/s10562-012-0801-9&lt;/work-type&gt;&lt;urls&gt;&lt;/urls&gt;&lt;electronic-resource-num&gt;10.1007/s10562-012-0801-9&lt;/electronic-resource-num&gt;&lt;/record&gt;&lt;/Cite&gt;&lt;/EndNote&gt;</w:instrText>
      </w:r>
      <w:r w:rsidRPr="00E547C3">
        <w:rPr>
          <w:rFonts w:ascii="Arial" w:hAnsi="Arial" w:cs="Arial"/>
          <w:szCs w:val="24"/>
        </w:rPr>
        <w:fldChar w:fldCharType="separate"/>
      </w:r>
      <w:r w:rsidR="00DB222F" w:rsidRPr="00E547C3">
        <w:rPr>
          <w:rFonts w:ascii="Arial" w:hAnsi="Arial" w:cs="Arial"/>
          <w:noProof/>
          <w:szCs w:val="24"/>
        </w:rPr>
        <w:t>[68]</w:t>
      </w:r>
      <w:r w:rsidRPr="00E547C3">
        <w:rPr>
          <w:rFonts w:ascii="Arial" w:hAnsi="Arial" w:cs="Arial"/>
          <w:szCs w:val="24"/>
        </w:rPr>
        <w:fldChar w:fldCharType="end"/>
      </w:r>
      <w:r w:rsidRPr="00E547C3">
        <w:rPr>
          <w:rFonts w:ascii="Arial" w:hAnsi="Arial" w:cs="Arial"/>
          <w:szCs w:val="24"/>
        </w:rPr>
        <w:t xml:space="preserve">  </w:t>
      </w:r>
    </w:p>
    <w:p w14:paraId="33B161F0" w14:textId="4D305A27" w:rsidR="005851D3" w:rsidRPr="00E547C3" w:rsidRDefault="005851D3" w:rsidP="0011350D">
      <w:pPr>
        <w:spacing w:line="360" w:lineRule="auto"/>
        <w:ind w:firstLine="720"/>
        <w:jc w:val="both"/>
        <w:rPr>
          <w:rFonts w:ascii="Arial" w:hAnsi="Arial" w:cs="Arial"/>
          <w:szCs w:val="24"/>
        </w:rPr>
      </w:pPr>
      <w:r w:rsidRPr="00E547C3">
        <w:rPr>
          <w:rFonts w:ascii="Arial" w:hAnsi="Arial" w:cs="Arial"/>
          <w:szCs w:val="24"/>
        </w:rPr>
        <w:t>As mentioned above, another way to enhance selectivity is by controlling the shape of the site.  With heterogeneous catalysts tailoring shape can occur in two different phases of the catalyst; the active site or the support.  The support material for a heterogeneous catalyst</w:t>
      </w:r>
      <w:r w:rsidR="0011350D" w:rsidRPr="00E547C3">
        <w:rPr>
          <w:rFonts w:ascii="Arial" w:hAnsi="Arial" w:cs="Arial"/>
          <w:szCs w:val="24"/>
        </w:rPr>
        <w:t>s</w:t>
      </w:r>
      <w:r w:rsidRPr="00E547C3">
        <w:rPr>
          <w:rFonts w:ascii="Arial" w:hAnsi="Arial" w:cs="Arial"/>
          <w:szCs w:val="24"/>
        </w:rPr>
        <w:t xml:space="preserve"> is often thought of as being inert, but it </w:t>
      </w:r>
      <w:r w:rsidR="00D8185F" w:rsidRPr="00E547C3">
        <w:rPr>
          <w:rFonts w:ascii="Arial" w:hAnsi="Arial" w:cs="Arial"/>
          <w:szCs w:val="24"/>
        </w:rPr>
        <w:t>can</w:t>
      </w:r>
      <w:r w:rsidRPr="00E547C3">
        <w:rPr>
          <w:rFonts w:ascii="Arial" w:hAnsi="Arial" w:cs="Arial"/>
          <w:szCs w:val="24"/>
        </w:rPr>
        <w:t xml:space="preserve"> in fact influence activity along with selectivity.  The discovery of zeolites and mesoporous materials has allowed scientists to design catalysts with specific pore shapes </w:t>
      </w:r>
      <w:r w:rsidR="00E8127A" w:rsidRPr="00E547C3">
        <w:rPr>
          <w:rFonts w:ascii="Arial" w:hAnsi="Arial" w:cs="Arial"/>
          <w:szCs w:val="24"/>
        </w:rPr>
        <w:t>to help</w:t>
      </w:r>
      <w:r w:rsidRPr="00E547C3">
        <w:rPr>
          <w:rFonts w:ascii="Arial" w:hAnsi="Arial" w:cs="Arial"/>
          <w:szCs w:val="24"/>
        </w:rPr>
        <w:t xml:space="preserve"> enhance the selectivity of a desired product.  This is done through the use of templating agents, organic functionalization, and atomic layer deposition.</w:t>
      </w:r>
      <w:r w:rsidR="0076520B" w:rsidRPr="00E547C3">
        <w:rPr>
          <w:rFonts w:ascii="Arial" w:hAnsi="Arial" w:cs="Arial"/>
          <w:szCs w:val="24"/>
        </w:rPr>
        <w:t xml:space="preserve">  As previously mentioned, heterogeneous catalysts frequently contain a </w:t>
      </w:r>
      <w:r w:rsidR="00D8185F" w:rsidRPr="00E547C3">
        <w:rPr>
          <w:rFonts w:ascii="Arial" w:hAnsi="Arial" w:cs="Arial"/>
          <w:szCs w:val="24"/>
        </w:rPr>
        <w:t>number of active sites that exhibit</w:t>
      </w:r>
      <w:r w:rsidR="0076520B" w:rsidRPr="00E547C3">
        <w:rPr>
          <w:rFonts w:ascii="Arial" w:hAnsi="Arial" w:cs="Arial"/>
          <w:szCs w:val="24"/>
        </w:rPr>
        <w:t xml:space="preserve"> their own energetics, activit</w:t>
      </w:r>
      <w:r w:rsidR="00D8185F" w:rsidRPr="00E547C3">
        <w:rPr>
          <w:rFonts w:ascii="Arial" w:hAnsi="Arial" w:cs="Arial"/>
          <w:szCs w:val="24"/>
        </w:rPr>
        <w:t>ies</w:t>
      </w:r>
      <w:r w:rsidR="0076520B" w:rsidRPr="00E547C3">
        <w:rPr>
          <w:rFonts w:ascii="Arial" w:hAnsi="Arial" w:cs="Arial"/>
          <w:szCs w:val="24"/>
        </w:rPr>
        <w:t>, and selectivit</w:t>
      </w:r>
      <w:r w:rsidR="00D8185F" w:rsidRPr="00E547C3">
        <w:rPr>
          <w:rFonts w:ascii="Arial" w:hAnsi="Arial" w:cs="Arial"/>
          <w:szCs w:val="24"/>
        </w:rPr>
        <w:t>ies</w:t>
      </w:r>
      <w:r w:rsidR="0076520B" w:rsidRPr="00E547C3">
        <w:rPr>
          <w:rFonts w:ascii="Arial" w:hAnsi="Arial" w:cs="Arial"/>
          <w:szCs w:val="24"/>
        </w:rPr>
        <w:t>.</w:t>
      </w:r>
      <w:r w:rsidR="00E8127A" w:rsidRPr="00E547C3">
        <w:rPr>
          <w:rFonts w:ascii="Arial" w:hAnsi="Arial" w:cs="Arial"/>
          <w:szCs w:val="24"/>
        </w:rPr>
        <w:fldChar w:fldCharType="begin"/>
      </w:r>
      <w:r w:rsidR="009F4BB3" w:rsidRPr="00E547C3">
        <w:rPr>
          <w:rFonts w:ascii="Arial" w:hAnsi="Arial" w:cs="Arial"/>
          <w:szCs w:val="24"/>
        </w:rPr>
        <w:instrText xml:space="preserve"> ADDIN EN.CITE &lt;EndNote&gt;&lt;Cite&gt;&lt;Author&gt;Thomas&lt;/Author&gt;&lt;Year&gt;2005&lt;/Year&gt;&lt;RecNum&gt;234&lt;/RecNum&gt;&lt;DisplayText&gt;[40]&lt;/DisplayText&gt;&lt;record&gt;&lt;rec-number&gt;234&lt;/rec-number&gt;&lt;foreign-keys&gt;&lt;key app="EN" db-id="zav0f5fx5wvspcep0rb5seeydxspdretr2az" timestamp="1456152041"&gt;234&lt;/key&gt;&lt;/foreign-keys&gt;&lt;ref-type name="Journal Article"&gt;17&lt;/ref-type&gt;&lt;contributors&gt;&lt;authors&gt;&lt;author&gt;Thomas, John Meurig&lt;/author&gt;&lt;author&gt;Raja, Robert&lt;/author&gt;&lt;author&gt;Lewis, Dewi W.&lt;/author&gt;&lt;/authors&gt;&lt;/contributors&gt;&lt;titles&gt;&lt;title&gt;Single-site heterogeneous catalysts&lt;/title&gt;&lt;secondary-title&gt;Angew. Chem., Int. Ed.&lt;/secondary-title&gt;&lt;/titles&gt;&lt;periodical&gt;&lt;full-title&gt;Angew. Chem., Int. Ed.&lt;/full-title&gt;&lt;/periodical&gt;&lt;pages&gt;6456-6482&lt;/pages&gt;&lt;volume&gt;44&lt;/volume&gt;&lt;number&gt;40&lt;/number&gt;&lt;keywords&gt;&lt;keyword&gt;review single site heterogeneous catalyst&lt;/keyword&gt;&lt;/keywords&gt;&lt;dates&gt;&lt;year&gt;2005&lt;/year&gt;&lt;pub-dates&gt;&lt;date&gt;//&lt;/date&gt;&lt;/pub-dates&gt;&lt;/dates&gt;&lt;publisher&gt;Wiley-VCH Verlag GmbH &amp;amp; Co. KGaA&lt;/publisher&gt;&lt;isbn&gt;1433-7851&lt;/isbn&gt;&lt;work-type&gt;10.1002/anie.200462473&lt;/work-type&gt;&lt;urls&gt;&lt;/urls&gt;&lt;electronic-resource-num&gt;10.1002/anie.200462473&lt;/electronic-resource-num&gt;&lt;/record&gt;&lt;/Cite&gt;&lt;/EndNote&gt;</w:instrText>
      </w:r>
      <w:r w:rsidR="00E8127A" w:rsidRPr="00E547C3">
        <w:rPr>
          <w:rFonts w:ascii="Arial" w:hAnsi="Arial" w:cs="Arial"/>
          <w:szCs w:val="24"/>
        </w:rPr>
        <w:fldChar w:fldCharType="separate"/>
      </w:r>
      <w:r w:rsidR="009F4BB3" w:rsidRPr="00E547C3">
        <w:rPr>
          <w:rFonts w:ascii="Arial" w:hAnsi="Arial" w:cs="Arial"/>
          <w:noProof/>
          <w:szCs w:val="24"/>
        </w:rPr>
        <w:t>[40]</w:t>
      </w:r>
      <w:r w:rsidR="00E8127A" w:rsidRPr="00E547C3">
        <w:rPr>
          <w:rFonts w:ascii="Arial" w:hAnsi="Arial" w:cs="Arial"/>
          <w:szCs w:val="24"/>
        </w:rPr>
        <w:fldChar w:fldCharType="end"/>
      </w:r>
      <w:r w:rsidR="00E8127A" w:rsidRPr="00E547C3">
        <w:rPr>
          <w:rFonts w:ascii="Arial" w:hAnsi="Arial" w:cs="Arial"/>
          <w:szCs w:val="24"/>
        </w:rPr>
        <w:t xml:space="preserve">  </w:t>
      </w:r>
      <w:r w:rsidRPr="00E547C3">
        <w:rPr>
          <w:rFonts w:ascii="Arial" w:hAnsi="Arial" w:cs="Arial"/>
          <w:szCs w:val="24"/>
        </w:rPr>
        <w:t xml:space="preserve"> </w:t>
      </w:r>
    </w:p>
    <w:p w14:paraId="3706FE84" w14:textId="77777777" w:rsidR="00420264" w:rsidRPr="009D51D4" w:rsidRDefault="00420264" w:rsidP="007C7D94">
      <w:pPr>
        <w:spacing w:line="360" w:lineRule="auto"/>
        <w:jc w:val="both"/>
        <w:rPr>
          <w:rFonts w:ascii="Arial" w:hAnsi="Arial" w:cs="Arial"/>
          <w:b/>
          <w:szCs w:val="24"/>
          <w:u w:val="single"/>
        </w:rPr>
      </w:pPr>
      <w:r w:rsidRPr="009D51D4">
        <w:rPr>
          <w:rFonts w:ascii="Arial" w:hAnsi="Arial" w:cs="Arial"/>
          <w:b/>
          <w:szCs w:val="24"/>
          <w:u w:val="single"/>
        </w:rPr>
        <w:t>Leaching</w:t>
      </w:r>
    </w:p>
    <w:p w14:paraId="225EEEFD" w14:textId="58089730" w:rsidR="005851D3" w:rsidRPr="00E547C3" w:rsidRDefault="00420264" w:rsidP="0011350D">
      <w:pPr>
        <w:spacing w:line="360" w:lineRule="auto"/>
        <w:ind w:firstLine="720"/>
        <w:jc w:val="both"/>
        <w:rPr>
          <w:rFonts w:ascii="Arial" w:hAnsi="Arial" w:cs="Arial"/>
          <w:szCs w:val="24"/>
        </w:rPr>
      </w:pPr>
      <w:r w:rsidRPr="00E547C3">
        <w:rPr>
          <w:rFonts w:ascii="Arial" w:hAnsi="Arial" w:cs="Arial"/>
          <w:szCs w:val="24"/>
        </w:rPr>
        <w:t>While</w:t>
      </w:r>
      <w:r w:rsidR="00D8185F" w:rsidRPr="00E547C3">
        <w:rPr>
          <w:rFonts w:ascii="Arial" w:hAnsi="Arial" w:cs="Arial"/>
          <w:szCs w:val="24"/>
        </w:rPr>
        <w:t xml:space="preserve"> activity and selectivity play</w:t>
      </w:r>
      <w:r w:rsidRPr="00E547C3">
        <w:rPr>
          <w:rFonts w:ascii="Arial" w:hAnsi="Arial" w:cs="Arial"/>
          <w:szCs w:val="24"/>
        </w:rPr>
        <w:t xml:space="preserve"> critical role</w:t>
      </w:r>
      <w:r w:rsidR="00D8185F" w:rsidRPr="00E547C3">
        <w:rPr>
          <w:rFonts w:ascii="Arial" w:hAnsi="Arial" w:cs="Arial"/>
          <w:szCs w:val="24"/>
        </w:rPr>
        <w:t>s</w:t>
      </w:r>
      <w:r w:rsidRPr="00E547C3">
        <w:rPr>
          <w:rFonts w:ascii="Arial" w:hAnsi="Arial" w:cs="Arial"/>
          <w:szCs w:val="24"/>
        </w:rPr>
        <w:t xml:space="preserve"> in the development of new catalysts, it is </w:t>
      </w:r>
      <w:r w:rsidR="00D8185F" w:rsidRPr="00E547C3">
        <w:rPr>
          <w:rFonts w:ascii="Arial" w:hAnsi="Arial" w:cs="Arial"/>
          <w:szCs w:val="24"/>
        </w:rPr>
        <w:t>also important</w:t>
      </w:r>
      <w:r w:rsidRPr="00E547C3">
        <w:rPr>
          <w:rFonts w:ascii="Arial" w:hAnsi="Arial" w:cs="Arial"/>
          <w:szCs w:val="24"/>
        </w:rPr>
        <w:t xml:space="preserve"> to understand stability. </w:t>
      </w:r>
      <w:r w:rsidR="00356D9D" w:rsidRPr="00E547C3">
        <w:rPr>
          <w:rFonts w:ascii="Arial" w:hAnsi="Arial" w:cs="Arial"/>
          <w:szCs w:val="24"/>
        </w:rPr>
        <w:t xml:space="preserve"> </w:t>
      </w:r>
      <w:r w:rsidR="005851D3" w:rsidRPr="00E547C3">
        <w:rPr>
          <w:rFonts w:ascii="Arial" w:hAnsi="Arial" w:cs="Arial"/>
          <w:szCs w:val="24"/>
        </w:rPr>
        <w:t>Unlike homogenous catalysts</w:t>
      </w:r>
      <w:r w:rsidRPr="00E547C3">
        <w:rPr>
          <w:rFonts w:ascii="Arial" w:hAnsi="Arial" w:cs="Arial"/>
          <w:szCs w:val="24"/>
        </w:rPr>
        <w:t>,</w:t>
      </w:r>
      <w:r w:rsidR="005851D3" w:rsidRPr="00E547C3">
        <w:rPr>
          <w:rFonts w:ascii="Arial" w:hAnsi="Arial" w:cs="Arial"/>
          <w:szCs w:val="24"/>
        </w:rPr>
        <w:t xml:space="preserve"> </w:t>
      </w:r>
      <w:r w:rsidR="00D8185F" w:rsidRPr="00E547C3">
        <w:rPr>
          <w:rFonts w:ascii="Arial" w:hAnsi="Arial" w:cs="Arial"/>
          <w:szCs w:val="24"/>
        </w:rPr>
        <w:t>the issue of leaching must be considered with heterogeneous catalysts</w:t>
      </w:r>
      <w:r w:rsidR="005851D3" w:rsidRPr="00E547C3">
        <w:rPr>
          <w:rFonts w:ascii="Arial" w:hAnsi="Arial" w:cs="Arial"/>
          <w:szCs w:val="24"/>
        </w:rPr>
        <w:t>.</w:t>
      </w:r>
      <w:r w:rsidR="00356D9D" w:rsidRPr="00E547C3">
        <w:rPr>
          <w:rFonts w:ascii="Arial" w:hAnsi="Arial" w:cs="Arial"/>
          <w:szCs w:val="24"/>
        </w:rPr>
        <w:t xml:space="preserve"> </w:t>
      </w:r>
      <w:r w:rsidR="005851D3" w:rsidRPr="00E547C3">
        <w:rPr>
          <w:rFonts w:ascii="Arial" w:hAnsi="Arial" w:cs="Arial"/>
          <w:szCs w:val="24"/>
        </w:rPr>
        <w:t xml:space="preserve"> </w:t>
      </w:r>
      <w:r w:rsidR="00047102" w:rsidRPr="00E547C3">
        <w:rPr>
          <w:rFonts w:ascii="Arial" w:hAnsi="Arial" w:cs="Arial"/>
          <w:szCs w:val="24"/>
        </w:rPr>
        <w:t>If a heterogeneous catalyst</w:t>
      </w:r>
      <w:r w:rsidRPr="00E547C3">
        <w:rPr>
          <w:rFonts w:ascii="Arial" w:hAnsi="Arial" w:cs="Arial"/>
          <w:szCs w:val="24"/>
        </w:rPr>
        <w:t xml:space="preserve"> releases its active species into solution, it defeats the </w:t>
      </w:r>
      <w:r w:rsidR="00321C1F" w:rsidRPr="00E547C3">
        <w:rPr>
          <w:rFonts w:ascii="Arial" w:hAnsi="Arial" w:cs="Arial"/>
          <w:szCs w:val="24"/>
        </w:rPr>
        <w:t>concept</w:t>
      </w:r>
      <w:r w:rsidRPr="00E547C3">
        <w:rPr>
          <w:rFonts w:ascii="Arial" w:hAnsi="Arial" w:cs="Arial"/>
          <w:szCs w:val="24"/>
        </w:rPr>
        <w:t xml:space="preserve"> of heterogeneous and is impractical in an industrial setting.  </w:t>
      </w:r>
      <w:r w:rsidR="005851D3" w:rsidRPr="00E547C3">
        <w:rPr>
          <w:rFonts w:ascii="Arial" w:hAnsi="Arial" w:cs="Arial"/>
          <w:szCs w:val="24"/>
        </w:rPr>
        <w:t>Leaching is a</w:t>
      </w:r>
      <w:r w:rsidR="0054364C" w:rsidRPr="00E547C3">
        <w:rPr>
          <w:rFonts w:ascii="Arial" w:hAnsi="Arial" w:cs="Arial"/>
          <w:szCs w:val="24"/>
        </w:rPr>
        <w:t xml:space="preserve"> result of solvolysis; either solvent, reactant or product react</w:t>
      </w:r>
      <w:r w:rsidR="005851D3" w:rsidRPr="00E547C3">
        <w:rPr>
          <w:rFonts w:ascii="Arial" w:hAnsi="Arial" w:cs="Arial"/>
          <w:szCs w:val="24"/>
        </w:rPr>
        <w:t xml:space="preserve"> with the </w:t>
      </w:r>
      <w:r w:rsidR="00E86334" w:rsidRPr="00E547C3">
        <w:rPr>
          <w:rFonts w:ascii="Arial" w:hAnsi="Arial" w:cs="Arial"/>
          <w:szCs w:val="24"/>
        </w:rPr>
        <w:t xml:space="preserve">bonds that hold the active catalyst on the support, </w:t>
      </w:r>
      <w:r w:rsidR="0011350D" w:rsidRPr="00E547C3">
        <w:rPr>
          <w:rFonts w:ascii="Arial" w:hAnsi="Arial" w:cs="Arial"/>
          <w:szCs w:val="24"/>
        </w:rPr>
        <w:t>thereby</w:t>
      </w:r>
      <w:r w:rsidR="00E86334" w:rsidRPr="00E547C3">
        <w:rPr>
          <w:rFonts w:ascii="Arial" w:hAnsi="Arial" w:cs="Arial"/>
          <w:szCs w:val="24"/>
        </w:rPr>
        <w:t xml:space="preserve"> releasing it</w:t>
      </w:r>
      <w:r w:rsidR="002F5D3B" w:rsidRPr="00E547C3">
        <w:rPr>
          <w:rFonts w:ascii="Arial" w:hAnsi="Arial" w:cs="Arial"/>
          <w:szCs w:val="24"/>
        </w:rPr>
        <w:t>.  Several factors contribute</w:t>
      </w:r>
      <w:r w:rsidR="0011350D" w:rsidRPr="00E547C3">
        <w:rPr>
          <w:rFonts w:ascii="Arial" w:hAnsi="Arial" w:cs="Arial"/>
          <w:szCs w:val="24"/>
        </w:rPr>
        <w:t xml:space="preserve"> to</w:t>
      </w:r>
      <w:r w:rsidR="002F5D3B" w:rsidRPr="00E547C3">
        <w:rPr>
          <w:rFonts w:ascii="Arial" w:hAnsi="Arial" w:cs="Arial"/>
          <w:szCs w:val="24"/>
        </w:rPr>
        <w:t xml:space="preserve"> the probability of a metal leaching; 1) the type of the transition metal; 2) the reaction solvent; 3) type of oxidant; 4) temperature of the reaction; and 5) the structure of the supporting matrix</w:t>
      </w:r>
      <w:r w:rsidR="001C5ADB" w:rsidRPr="00E547C3">
        <w:rPr>
          <w:rFonts w:ascii="Arial" w:hAnsi="Arial" w:cs="Arial"/>
          <w:szCs w:val="24"/>
        </w:rPr>
        <w:t>,</w:t>
      </w:r>
      <w:r w:rsidR="002F5D3B" w:rsidRPr="00E547C3">
        <w:rPr>
          <w:rFonts w:ascii="Arial" w:hAnsi="Arial" w:cs="Arial"/>
          <w:szCs w:val="24"/>
        </w:rPr>
        <w:t xml:space="preserve"> e.g.</w:t>
      </w:r>
      <w:r w:rsidR="001C5ADB" w:rsidRPr="00E547C3">
        <w:rPr>
          <w:rFonts w:ascii="Arial" w:hAnsi="Arial" w:cs="Arial"/>
          <w:szCs w:val="24"/>
        </w:rPr>
        <w:t>,</w:t>
      </w:r>
      <w:r w:rsidR="002F5D3B" w:rsidRPr="00E547C3">
        <w:rPr>
          <w:rFonts w:ascii="Arial" w:hAnsi="Arial" w:cs="Arial"/>
          <w:szCs w:val="24"/>
        </w:rPr>
        <w:t xml:space="preserve"> silica tends to be more resistant to leaching than alumina.</w:t>
      </w:r>
      <w:r w:rsidR="002F5D3B"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&lt;EndNote&gt;&lt;Cite&gt;&lt;Author&gt;Ziolek&lt;/Author&gt;&lt;Year&gt;2004&lt;/Year&gt;&lt;RecNum&gt;313&lt;/RecNum&gt;&lt;DisplayText&gt;[69]&lt;/DisplayText&gt;&lt;record&gt;&lt;rec-number&gt;313&lt;/rec-number&gt;&lt;foreign-keys&gt;&lt;key app="EN" db-id="zav0f5fx5wvspcep0rb5seeydxspdretr2az" timestamp="1470848152"&gt;313&lt;/key&gt;&lt;/foreign-keys&gt;&lt;ref-type name="Journal Article"&gt;17&lt;/ref-type&gt;&lt;contributors&gt;&lt;authors&gt;&lt;author&gt;Ziolek, Maria&lt;/author&gt;&lt;/authors&gt;&lt;/contributors&gt;&lt;titles&gt;&lt;title&gt;Catalytic liquid-phase oxidation in heterogeneous system as green chemistry goal—advantages and disadvantages of MCM-41 used as catalyst&lt;/title&gt;&lt;secondary-title&gt;Catalysis Today&lt;/secondary-title&gt;&lt;/titles&gt;&lt;periodical&gt;&lt;full-title&gt;Catalysis Today&lt;/full-title&gt;&lt;/periodical&gt;&lt;pages&gt;145-150&lt;/pages&gt;&lt;volume&gt;90&lt;/volume&gt;&lt;number&gt;1&lt;/number&gt;&lt;dates&gt;&lt;year&gt;2004&lt;/year&gt;&lt;/dates&gt;&lt;isbn&gt;0920-5861&lt;/isbn&gt;&lt;urls&gt;&lt;/urls&gt;&lt;/record&gt;&lt;/Cite&gt;&lt;/EndNote&gt;</w:instrText>
      </w:r>
      <w:r w:rsidR="002F5D3B" w:rsidRPr="00E547C3">
        <w:rPr>
          <w:rFonts w:ascii="Arial" w:hAnsi="Arial" w:cs="Arial"/>
          <w:szCs w:val="24"/>
        </w:rPr>
        <w:fldChar w:fldCharType="separate"/>
      </w:r>
      <w:r w:rsidR="00DB222F" w:rsidRPr="00E547C3">
        <w:rPr>
          <w:rFonts w:ascii="Arial" w:hAnsi="Arial" w:cs="Arial"/>
          <w:noProof/>
          <w:szCs w:val="24"/>
        </w:rPr>
        <w:t>[69]</w:t>
      </w:r>
      <w:r w:rsidR="002F5D3B" w:rsidRPr="00E547C3">
        <w:rPr>
          <w:rFonts w:ascii="Arial" w:hAnsi="Arial" w:cs="Arial"/>
          <w:szCs w:val="24"/>
        </w:rPr>
        <w:fldChar w:fldCharType="end"/>
      </w:r>
      <w:r w:rsidR="002F5D3B" w:rsidRPr="00E547C3">
        <w:rPr>
          <w:rFonts w:ascii="Arial" w:hAnsi="Arial" w:cs="Arial"/>
          <w:szCs w:val="24"/>
        </w:rPr>
        <w:t xml:space="preserve"> </w:t>
      </w:r>
      <w:r w:rsidR="00356D9D" w:rsidRPr="00E547C3">
        <w:rPr>
          <w:rFonts w:ascii="Arial" w:hAnsi="Arial" w:cs="Arial"/>
          <w:szCs w:val="24"/>
        </w:rPr>
        <w:t xml:space="preserve"> </w:t>
      </w:r>
      <w:r w:rsidR="005851D3" w:rsidRPr="00E547C3">
        <w:rPr>
          <w:rFonts w:ascii="Arial" w:hAnsi="Arial" w:cs="Arial"/>
          <w:szCs w:val="24"/>
        </w:rPr>
        <w:t xml:space="preserve">There are </w:t>
      </w:r>
      <w:r w:rsidRPr="00E547C3">
        <w:rPr>
          <w:rFonts w:ascii="Arial" w:hAnsi="Arial" w:cs="Arial"/>
          <w:szCs w:val="24"/>
        </w:rPr>
        <w:t xml:space="preserve">three </w:t>
      </w:r>
      <w:r w:rsidR="00E86334" w:rsidRPr="00E547C3">
        <w:rPr>
          <w:rFonts w:ascii="Arial" w:hAnsi="Arial" w:cs="Arial"/>
          <w:szCs w:val="24"/>
        </w:rPr>
        <w:t xml:space="preserve">possible outcomes if/when leaching occurs: </w:t>
      </w:r>
      <w:r w:rsidR="005851D3" w:rsidRPr="00E547C3">
        <w:rPr>
          <w:rFonts w:ascii="Arial" w:hAnsi="Arial" w:cs="Arial"/>
          <w:szCs w:val="24"/>
        </w:rPr>
        <w:t xml:space="preserve">1) </w:t>
      </w:r>
      <w:r w:rsidRPr="00E547C3">
        <w:rPr>
          <w:rFonts w:ascii="Arial" w:hAnsi="Arial" w:cs="Arial"/>
          <w:szCs w:val="24"/>
        </w:rPr>
        <w:t xml:space="preserve">The active metal does not undergo solvolysis resulting in a pure heterogeneous catalyst; 2) The metal leaches, but </w:t>
      </w:r>
      <w:r w:rsidR="0054364C" w:rsidRPr="00E547C3">
        <w:rPr>
          <w:rFonts w:ascii="Arial" w:hAnsi="Arial" w:cs="Arial"/>
          <w:szCs w:val="24"/>
        </w:rPr>
        <w:t>the solutions species is not active and t</w:t>
      </w:r>
      <w:r w:rsidRPr="00E547C3">
        <w:rPr>
          <w:rFonts w:ascii="Arial" w:hAnsi="Arial" w:cs="Arial"/>
          <w:szCs w:val="24"/>
        </w:rPr>
        <w:t>herefore the</w:t>
      </w:r>
      <w:r w:rsidR="0054364C" w:rsidRPr="00E547C3">
        <w:rPr>
          <w:rFonts w:ascii="Arial" w:hAnsi="Arial" w:cs="Arial"/>
          <w:szCs w:val="24"/>
        </w:rPr>
        <w:t xml:space="preserve"> initial catalytic activity  results from the </w:t>
      </w:r>
      <w:r w:rsidRPr="00E547C3">
        <w:rPr>
          <w:rFonts w:ascii="Arial" w:hAnsi="Arial" w:cs="Arial"/>
          <w:szCs w:val="24"/>
        </w:rPr>
        <w:t>primarily heterogeneous catalyst; or 3</w:t>
      </w:r>
      <w:r w:rsidR="006D7158" w:rsidRPr="00E547C3">
        <w:rPr>
          <w:rFonts w:ascii="Arial" w:hAnsi="Arial" w:cs="Arial"/>
          <w:szCs w:val="24"/>
        </w:rPr>
        <w:t xml:space="preserve">) </w:t>
      </w:r>
      <w:r w:rsidR="006540B5" w:rsidRPr="00E547C3">
        <w:rPr>
          <w:rFonts w:ascii="Arial" w:hAnsi="Arial" w:cs="Arial"/>
          <w:szCs w:val="24"/>
        </w:rPr>
        <w:t>the</w:t>
      </w:r>
      <w:r w:rsidR="006D7158" w:rsidRPr="00E547C3">
        <w:rPr>
          <w:rFonts w:ascii="Arial" w:hAnsi="Arial" w:cs="Arial"/>
          <w:szCs w:val="24"/>
        </w:rPr>
        <w:t xml:space="preserve"> </w:t>
      </w:r>
      <w:r w:rsidR="006D7158" w:rsidRPr="00E547C3">
        <w:rPr>
          <w:rFonts w:ascii="Arial" w:hAnsi="Arial" w:cs="Arial"/>
          <w:szCs w:val="24"/>
        </w:rPr>
        <w:lastRenderedPageBreak/>
        <w:t>met</w:t>
      </w:r>
      <w:r w:rsidR="0054364C" w:rsidRPr="00E547C3">
        <w:rPr>
          <w:rFonts w:ascii="Arial" w:hAnsi="Arial" w:cs="Arial"/>
          <w:szCs w:val="24"/>
        </w:rPr>
        <w:t>al</w:t>
      </w:r>
      <w:r w:rsidR="005851D3" w:rsidRPr="00E547C3">
        <w:rPr>
          <w:rFonts w:ascii="Arial" w:hAnsi="Arial" w:cs="Arial"/>
          <w:szCs w:val="24"/>
        </w:rPr>
        <w:t xml:space="preserve"> </w:t>
      </w:r>
      <w:r w:rsidR="006D7158" w:rsidRPr="00E547C3">
        <w:rPr>
          <w:rFonts w:ascii="Arial" w:hAnsi="Arial" w:cs="Arial"/>
          <w:szCs w:val="24"/>
        </w:rPr>
        <w:t xml:space="preserve">undergoes solvolysis producing </w:t>
      </w:r>
      <w:r w:rsidR="005851D3" w:rsidRPr="00E547C3">
        <w:rPr>
          <w:rFonts w:ascii="Arial" w:hAnsi="Arial" w:cs="Arial"/>
          <w:szCs w:val="24"/>
        </w:rPr>
        <w:t xml:space="preserve">active homogenous catalysts. </w:t>
      </w:r>
      <w:r w:rsidR="00356D9D" w:rsidRPr="00E547C3">
        <w:rPr>
          <w:rFonts w:ascii="Arial" w:hAnsi="Arial" w:cs="Arial"/>
          <w:szCs w:val="24"/>
        </w:rPr>
        <w:t xml:space="preserve"> </w:t>
      </w:r>
      <w:r w:rsidR="005851D3" w:rsidRPr="00E547C3">
        <w:rPr>
          <w:rFonts w:ascii="Arial" w:hAnsi="Arial" w:cs="Arial"/>
          <w:szCs w:val="24"/>
        </w:rPr>
        <w:t xml:space="preserve">The </w:t>
      </w:r>
      <w:r w:rsidR="0054364C" w:rsidRPr="00E547C3">
        <w:rPr>
          <w:rFonts w:ascii="Arial" w:hAnsi="Arial" w:cs="Arial"/>
          <w:szCs w:val="24"/>
        </w:rPr>
        <w:t>observed catalysis then</w:t>
      </w:r>
      <w:r w:rsidR="005851D3" w:rsidRPr="00E547C3">
        <w:rPr>
          <w:rFonts w:ascii="Arial" w:hAnsi="Arial" w:cs="Arial"/>
          <w:szCs w:val="24"/>
        </w:rPr>
        <w:t xml:space="preserve"> is a mixture of heterogeneous and homogenous catalyst</w:t>
      </w:r>
      <w:r w:rsidR="006D7158" w:rsidRPr="00E547C3">
        <w:rPr>
          <w:rFonts w:ascii="Arial" w:hAnsi="Arial" w:cs="Arial"/>
          <w:szCs w:val="24"/>
        </w:rPr>
        <w:t>s</w:t>
      </w:r>
      <w:r w:rsidR="005851D3" w:rsidRPr="00E547C3">
        <w:rPr>
          <w:rFonts w:ascii="Arial" w:hAnsi="Arial" w:cs="Arial"/>
          <w:szCs w:val="24"/>
        </w:rPr>
        <w:t>.</w:t>
      </w:r>
      <w:r w:rsidR="006D7158" w:rsidRPr="00E547C3">
        <w:rPr>
          <w:rFonts w:ascii="Arial" w:hAnsi="Arial" w:cs="Arial"/>
          <w:szCs w:val="24"/>
        </w:rPr>
        <w:fldChar w:fldCharType="begin">
          <w:fldData xml:space="preserve">PEVuZE5vdGU+PENpdGU+PEF1dGhvcj5EYXZpZXM8L0F1dGhvcj48WWVhcj4yMDAxPC9ZZWFyPjxS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</w:fldData>
        </w:fldChar>
      </w:r>
      <w:r w:rsidR="00DB222F" w:rsidRPr="00E547C3">
        <w:rPr>
          <w:rFonts w:ascii="Arial" w:hAnsi="Arial" w:cs="Arial"/>
          <w:szCs w:val="24"/>
        </w:rPr>
        <w:instrText xml:space="preserve"> ADDIN EN.CITE </w:instrText>
      </w:r>
      <w:r w:rsidR="00DB222F" w:rsidRPr="00E547C3">
        <w:rPr>
          <w:rFonts w:ascii="Arial" w:hAnsi="Arial" w:cs="Arial"/>
          <w:szCs w:val="24"/>
        </w:rPr>
        <w:fldChar w:fldCharType="begin">
          <w:fldData xml:space="preserve">PEVuZE5vdGU+PENpdGU+PEF1dGhvcj5EYXZpZXM8L0F1dGhvcj48WWVhcj4yMDAxPC9ZZWFyPjxS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</w:fldData>
        </w:fldChar>
      </w:r>
      <w:r w:rsidR="00DB222F" w:rsidRPr="00E547C3">
        <w:rPr>
          <w:rFonts w:ascii="Arial" w:hAnsi="Arial" w:cs="Arial"/>
          <w:szCs w:val="24"/>
        </w:rPr>
        <w:instrText xml:space="preserve"> ADDIN EN.CITE.DATA </w:instrText>
      </w:r>
      <w:r w:rsidR="00DB222F" w:rsidRPr="00E547C3">
        <w:rPr>
          <w:rFonts w:ascii="Arial" w:hAnsi="Arial" w:cs="Arial"/>
          <w:szCs w:val="24"/>
        </w:rPr>
      </w:r>
      <w:r w:rsidR="00DB222F" w:rsidRPr="00E547C3">
        <w:rPr>
          <w:rFonts w:ascii="Arial" w:hAnsi="Arial" w:cs="Arial"/>
          <w:szCs w:val="24"/>
        </w:rPr>
        <w:fldChar w:fldCharType="end"/>
      </w:r>
      <w:r w:rsidR="006D7158" w:rsidRPr="00E547C3">
        <w:rPr>
          <w:rFonts w:ascii="Arial" w:hAnsi="Arial" w:cs="Arial"/>
          <w:szCs w:val="24"/>
        </w:rPr>
      </w:r>
      <w:r w:rsidR="006D7158" w:rsidRPr="00E547C3">
        <w:rPr>
          <w:rFonts w:ascii="Arial" w:hAnsi="Arial" w:cs="Arial"/>
          <w:szCs w:val="24"/>
        </w:rPr>
        <w:fldChar w:fldCharType="separate"/>
      </w:r>
      <w:r w:rsidR="00DB222F" w:rsidRPr="00E547C3">
        <w:rPr>
          <w:rFonts w:ascii="Arial" w:hAnsi="Arial" w:cs="Arial"/>
          <w:noProof/>
          <w:szCs w:val="24"/>
        </w:rPr>
        <w:t>[70,71]</w:t>
      </w:r>
      <w:r w:rsidR="006D7158" w:rsidRPr="00E547C3">
        <w:rPr>
          <w:rFonts w:ascii="Arial" w:hAnsi="Arial" w:cs="Arial"/>
          <w:szCs w:val="24"/>
        </w:rPr>
        <w:fldChar w:fldCharType="end"/>
      </w:r>
    </w:p>
    <w:p w14:paraId="2F031C01" w14:textId="196BC9AE" w:rsidR="00356D9D" w:rsidRPr="00E547C3" w:rsidRDefault="00356D9D" w:rsidP="0011350D">
      <w:pPr>
        <w:spacing w:line="360" w:lineRule="auto"/>
        <w:ind w:firstLine="720"/>
        <w:jc w:val="both"/>
        <w:rPr>
          <w:rFonts w:ascii="Arial" w:hAnsi="Arial" w:cs="Arial"/>
          <w:szCs w:val="24"/>
          <w:u w:val="single"/>
        </w:rPr>
      </w:pPr>
      <w:r w:rsidRPr="00E547C3">
        <w:rPr>
          <w:rFonts w:ascii="Arial" w:hAnsi="Arial" w:cs="Arial"/>
          <w:szCs w:val="24"/>
        </w:rPr>
        <w:t>Leaching is a potential prob</w:t>
      </w:r>
      <w:r w:rsidR="00E13970" w:rsidRPr="00E547C3">
        <w:rPr>
          <w:rFonts w:ascii="Arial" w:hAnsi="Arial" w:cs="Arial"/>
          <w:szCs w:val="24"/>
        </w:rPr>
        <w:t>lem under a variety of reaction conditions</w:t>
      </w:r>
      <w:r w:rsidRPr="00E547C3">
        <w:rPr>
          <w:rFonts w:ascii="Arial" w:hAnsi="Arial" w:cs="Arial"/>
          <w:szCs w:val="24"/>
        </w:rPr>
        <w:t>, but i</w:t>
      </w:r>
      <w:r w:rsidR="00E13970" w:rsidRPr="00E547C3">
        <w:rPr>
          <w:rFonts w:ascii="Arial" w:hAnsi="Arial" w:cs="Arial"/>
          <w:szCs w:val="24"/>
        </w:rPr>
        <w:t>t poses a significant problem for</w:t>
      </w:r>
      <w:r w:rsidRPr="00E547C3">
        <w:rPr>
          <w:rFonts w:ascii="Arial" w:hAnsi="Arial" w:cs="Arial"/>
          <w:szCs w:val="24"/>
        </w:rPr>
        <w:t xml:space="preserve"> catalysts used </w:t>
      </w:r>
      <w:r w:rsidR="00E13970" w:rsidRPr="00E547C3">
        <w:rPr>
          <w:rFonts w:ascii="Arial" w:hAnsi="Arial" w:cs="Arial"/>
          <w:szCs w:val="24"/>
        </w:rPr>
        <w:t>in</w:t>
      </w:r>
      <w:r w:rsidRPr="00E547C3">
        <w:rPr>
          <w:rFonts w:ascii="Arial" w:hAnsi="Arial" w:cs="Arial"/>
          <w:szCs w:val="24"/>
        </w:rPr>
        <w:t xml:space="preserve"> oxidation reactions</w:t>
      </w:r>
      <w:r w:rsidR="00E13970" w:rsidRPr="00E547C3">
        <w:rPr>
          <w:rFonts w:ascii="Arial" w:hAnsi="Arial" w:cs="Arial"/>
          <w:szCs w:val="24"/>
        </w:rPr>
        <w:t xml:space="preserve">. </w:t>
      </w:r>
      <w:r w:rsidR="00FD3D25" w:rsidRPr="00E547C3">
        <w:rPr>
          <w:rFonts w:ascii="Arial" w:hAnsi="Arial" w:cs="Arial"/>
          <w:szCs w:val="24"/>
        </w:rPr>
        <w:t xml:space="preserve"> </w:t>
      </w:r>
      <w:r w:rsidR="00E13970" w:rsidRPr="00E547C3">
        <w:rPr>
          <w:rFonts w:ascii="Arial" w:hAnsi="Arial" w:cs="Arial"/>
          <w:szCs w:val="24"/>
        </w:rPr>
        <w:t xml:space="preserve">This risk of leaching can be attributed </w:t>
      </w:r>
      <w:r w:rsidRPr="00E547C3">
        <w:rPr>
          <w:rFonts w:ascii="Arial" w:hAnsi="Arial" w:cs="Arial"/>
          <w:szCs w:val="24"/>
        </w:rPr>
        <w:t xml:space="preserve">to the strong complexing and solvolytic properties of hydrogen peroxide and </w:t>
      </w:r>
      <w:r w:rsidR="0054364C" w:rsidRPr="00E547C3">
        <w:rPr>
          <w:rFonts w:ascii="Arial" w:hAnsi="Arial" w:cs="Arial"/>
          <w:szCs w:val="24"/>
        </w:rPr>
        <w:t xml:space="preserve">other </w:t>
      </w:r>
      <w:r w:rsidRPr="00E547C3">
        <w:rPr>
          <w:rFonts w:ascii="Arial" w:hAnsi="Arial" w:cs="Arial"/>
          <w:szCs w:val="24"/>
        </w:rPr>
        <w:t>organic peroxides in conjunction with their resulting products,</w:t>
      </w:r>
      <w:r w:rsidR="0054364C" w:rsidRPr="00E547C3">
        <w:rPr>
          <w:rFonts w:ascii="Arial" w:hAnsi="Arial" w:cs="Arial"/>
          <w:szCs w:val="24"/>
        </w:rPr>
        <w:t xml:space="preserve"> for example,</w:t>
      </w:r>
      <w:r w:rsidRPr="00E547C3">
        <w:rPr>
          <w:rFonts w:ascii="Arial" w:hAnsi="Arial" w:cs="Arial"/>
          <w:szCs w:val="24"/>
        </w:rPr>
        <w:t xml:space="preserve"> alcohol</w:t>
      </w:r>
      <w:r w:rsidR="0054364C" w:rsidRPr="00E547C3">
        <w:rPr>
          <w:rFonts w:ascii="Arial" w:hAnsi="Arial" w:cs="Arial"/>
          <w:szCs w:val="24"/>
        </w:rPr>
        <w:t>s</w:t>
      </w:r>
      <w:r w:rsidRPr="00E547C3">
        <w:rPr>
          <w:rFonts w:ascii="Arial" w:hAnsi="Arial" w:cs="Arial"/>
          <w:szCs w:val="24"/>
        </w:rPr>
        <w:t>, carboxylic acid</w:t>
      </w:r>
      <w:r w:rsidR="0054364C" w:rsidRPr="00E547C3">
        <w:rPr>
          <w:rFonts w:ascii="Arial" w:hAnsi="Arial" w:cs="Arial"/>
          <w:szCs w:val="24"/>
        </w:rPr>
        <w:t>s</w:t>
      </w:r>
      <w:r w:rsidRPr="00E547C3">
        <w:rPr>
          <w:rFonts w:ascii="Arial" w:hAnsi="Arial" w:cs="Arial"/>
          <w:szCs w:val="24"/>
        </w:rPr>
        <w:t>, etc.</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&lt;EndNote&gt;&lt;Cite&gt;&lt;Author&gt;Arends&lt;/Author&gt;&lt;Year&gt;2001&lt;/Year&gt;&lt;RecNum&gt;295&lt;/RecNum&gt;&lt;DisplayText&gt;[71]&lt;/DisplayText&gt;&lt;record&gt;&lt;rec-number&gt;295&lt;/rec-number&gt;&lt;foreign-keys&gt;&lt;key app="EN" db-id="zav0f5fx5wvspcep0rb5seeydxspdretr2az" timestamp="1462020537"&gt;295&lt;/key&gt;&lt;/foreign-keys&gt;&lt;ref-type name="Journal Article"&gt;17&lt;/ref-type&gt;&lt;contributors&gt;&lt;authors&gt;&lt;author&gt;Arends, IWCE&lt;/author&gt;&lt;author&gt;Sheldon, RA&lt;/author&gt;&lt;/authors&gt;&lt;/contributors&gt;&lt;titles&gt;&lt;title&gt;Activities and stabilities of heterogeneous catalysts in selective liquid phase oxidations: recent developments&lt;/title&gt;&lt;secondary-title&gt;Applied Catalysis A: General&lt;/secondary-title&gt;&lt;/titles&gt;&lt;periodical&gt;&lt;full-title&gt;Applied Catalysis A: General&lt;/full-title&gt;&lt;/periodical&gt;&lt;pages&gt;175-187&lt;/pages&gt;&lt;volume&gt;212&lt;/volume&gt;&lt;number&gt;1&lt;/number&gt;&lt;dates&gt;&lt;year&gt;2001&lt;/year&gt;&lt;/dates&gt;&lt;isbn&gt;0926-860X&lt;/isbn&gt;&lt;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[71]</w:t>
      </w:r>
      <w:r w:rsidRPr="00E547C3">
        <w:rPr>
          <w:rFonts w:ascii="Arial" w:hAnsi="Arial" w:cs="Arial"/>
          <w:szCs w:val="24"/>
        </w:rPr>
        <w:fldChar w:fldCharType="end"/>
      </w:r>
      <w:r w:rsidRPr="00E547C3">
        <w:rPr>
          <w:rFonts w:ascii="Arial" w:hAnsi="Arial" w:cs="Arial"/>
          <w:szCs w:val="24"/>
        </w:rPr>
        <w:t xml:space="preserve">  </w:t>
      </w:r>
      <w:r w:rsidR="0054364C" w:rsidRPr="00E547C3">
        <w:rPr>
          <w:rFonts w:ascii="Arial" w:hAnsi="Arial" w:cs="Arial"/>
          <w:szCs w:val="24"/>
        </w:rPr>
        <w:t>The</w:t>
      </w:r>
      <w:r w:rsidRPr="00E547C3">
        <w:rPr>
          <w:rFonts w:ascii="Arial" w:hAnsi="Arial" w:cs="Arial"/>
          <w:szCs w:val="24"/>
        </w:rPr>
        <w:t xml:space="preserve"> discovery of TiO</w:t>
      </w:r>
      <w:r w:rsidRPr="00E547C3">
        <w:rPr>
          <w:rFonts w:ascii="Arial" w:hAnsi="Arial" w:cs="Arial"/>
          <w:szCs w:val="24"/>
          <w:vertAlign w:val="subscript"/>
        </w:rPr>
        <w:t>2</w:t>
      </w:r>
      <w:r w:rsidRPr="00E547C3">
        <w:rPr>
          <w:rFonts w:ascii="Arial" w:hAnsi="Arial" w:cs="Arial"/>
          <w:szCs w:val="24"/>
        </w:rPr>
        <w:t xml:space="preserve"> on silica by Shell was the first example of a purely heterogeneous catalyst for epoxidation. </w:t>
      </w:r>
    </w:p>
    <w:p w14:paraId="2EB16B68" w14:textId="1517FAD5" w:rsidR="0015523B" w:rsidRPr="00E547C3" w:rsidRDefault="00E86334" w:rsidP="007C7D94">
      <w:pPr>
        <w:spacing w:line="360" w:lineRule="auto"/>
        <w:jc w:val="both"/>
        <w:rPr>
          <w:rFonts w:ascii="Arial" w:hAnsi="Arial" w:cs="Arial"/>
          <w:szCs w:val="24"/>
        </w:rPr>
      </w:pPr>
      <w:r w:rsidRPr="00E547C3">
        <w:rPr>
          <w:rFonts w:ascii="Arial" w:hAnsi="Arial" w:cs="Arial"/>
          <w:szCs w:val="24"/>
        </w:rPr>
        <w:t>An</w:t>
      </w:r>
      <w:r w:rsidR="00E8127A" w:rsidRPr="00E547C3">
        <w:rPr>
          <w:rFonts w:ascii="Arial" w:hAnsi="Arial" w:cs="Arial"/>
          <w:szCs w:val="24"/>
        </w:rPr>
        <w:t xml:space="preserve"> ultimate goal</w:t>
      </w:r>
      <w:r w:rsidRPr="00E547C3">
        <w:rPr>
          <w:rFonts w:ascii="Arial" w:hAnsi="Arial" w:cs="Arial"/>
          <w:szCs w:val="24"/>
        </w:rPr>
        <w:t xml:space="preserve"> in catalysis science</w:t>
      </w:r>
      <w:r w:rsidR="00E8127A" w:rsidRPr="00E547C3">
        <w:rPr>
          <w:rFonts w:ascii="Arial" w:hAnsi="Arial" w:cs="Arial"/>
          <w:szCs w:val="24"/>
        </w:rPr>
        <w:t xml:space="preserve"> is to develop active sites that are composed of single atoms or small clusters of atoms, </w:t>
      </w:r>
      <w:r w:rsidR="001C5ADB" w:rsidRPr="00E547C3">
        <w:rPr>
          <w:rFonts w:ascii="Arial" w:hAnsi="Arial" w:cs="Arial"/>
          <w:szCs w:val="24"/>
        </w:rPr>
        <w:t>which</w:t>
      </w:r>
      <w:r w:rsidRPr="00E547C3">
        <w:rPr>
          <w:rFonts w:ascii="Arial" w:hAnsi="Arial" w:cs="Arial"/>
          <w:szCs w:val="24"/>
        </w:rPr>
        <w:t xml:space="preserve"> are</w:t>
      </w:r>
      <w:r w:rsidR="00E8127A" w:rsidRPr="00E547C3">
        <w:rPr>
          <w:rFonts w:ascii="Arial" w:hAnsi="Arial" w:cs="Arial"/>
          <w:szCs w:val="24"/>
        </w:rPr>
        <w:t xml:space="preserve"> identical in every aspect relating to their activity, in well-defined molecular supports. </w:t>
      </w:r>
      <w:r w:rsidR="00E8127A"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&lt;EndNote&gt;&lt;Cite&gt;&lt;Author&gt;Zaera&lt;/Author&gt;&lt;Year&gt;2012&lt;/Year&gt;&lt;RecNum&gt;98&lt;/RecNum&gt;&lt;DisplayText&gt;[68]&lt;/DisplayText&gt;&lt;record&gt;&lt;rec-number&gt;98&lt;/rec-number&gt;&lt;foreign-keys&gt;&lt;key app="EN" db-id="zav0f5fx5wvspcep0rb5seeydxspdretr2az" timestamp="1445975547"&gt;98&lt;/key&gt;&lt;/foreign-keys&gt;&lt;ref-type name="Journal Article"&gt;17&lt;/ref-type&gt;&lt;contributors&gt;&lt;authors&gt;&lt;author&gt;Zaera, Francisco&lt;/author&gt;&lt;/authors&gt;&lt;/contributors&gt;&lt;titles&gt;&lt;title&gt;New Challenges in Heterogeneous Catalysis for the 21st Century&lt;/title&gt;&lt;secondary-title&gt;Catal. Lett.&lt;/secondary-title&gt;&lt;/titles&gt;&lt;periodical&gt;&lt;full-title&gt;Catal. Lett.&lt;/full-title&gt;&lt;/periodical&gt;&lt;pages&gt;501-516&lt;/pages&gt;&lt;volume&gt;142&lt;/volume&gt;&lt;number&gt;5&lt;/number&gt;&lt;keywords&gt;&lt;keyword&gt;review heterogeneous catalysis kinetics surface chem nanotechnol nanostructure nanoparticle&lt;/keyword&gt;&lt;/keywords&gt;&lt;dates&gt;&lt;year&gt;2012&lt;/year&gt;&lt;pub-dates&gt;&lt;date&gt;//&lt;/date&gt;&lt;/pub-dates&gt;&lt;/dates&gt;&lt;publisher&gt;Springer&lt;/publisher&gt;&lt;isbn&gt;1011-372X&lt;/isbn&gt;&lt;work-type&gt;10.1007/s10562-012-0801-9&lt;/work-type&gt;&lt;urls&gt;&lt;/urls&gt;&lt;electronic-resource-num&gt;10.1007/s10562-012-0801-9&lt;/electronic-resource-num&gt;&lt;/record&gt;&lt;/Cite&gt;&lt;/EndNote&gt;</w:instrText>
      </w:r>
      <w:r w:rsidR="00E8127A" w:rsidRPr="00E547C3">
        <w:rPr>
          <w:rFonts w:ascii="Arial" w:hAnsi="Arial" w:cs="Arial"/>
          <w:szCs w:val="24"/>
        </w:rPr>
        <w:fldChar w:fldCharType="separate"/>
      </w:r>
      <w:r w:rsidR="00DB222F" w:rsidRPr="00E547C3">
        <w:rPr>
          <w:rFonts w:ascii="Arial" w:hAnsi="Arial" w:cs="Arial"/>
          <w:noProof/>
          <w:szCs w:val="24"/>
        </w:rPr>
        <w:t>[68]</w:t>
      </w:r>
      <w:r w:rsidR="00E8127A" w:rsidRPr="00E547C3">
        <w:rPr>
          <w:rFonts w:ascii="Arial" w:hAnsi="Arial" w:cs="Arial"/>
          <w:szCs w:val="24"/>
        </w:rPr>
        <w:fldChar w:fldCharType="end"/>
      </w:r>
      <w:r w:rsidR="00E8127A" w:rsidRPr="00E547C3">
        <w:rPr>
          <w:rFonts w:ascii="Arial" w:hAnsi="Arial" w:cs="Arial"/>
          <w:szCs w:val="24"/>
        </w:rPr>
        <w:t xml:space="preserve">  One of the goals of the research described here is to develop a well-defined strategy by which single-site heterogeneous catalysts may be prepared.  The following </w:t>
      </w:r>
      <w:r w:rsidR="001C5ADB" w:rsidRPr="00E547C3">
        <w:rPr>
          <w:rFonts w:ascii="Arial" w:hAnsi="Arial" w:cs="Arial"/>
          <w:szCs w:val="24"/>
        </w:rPr>
        <w:t>chapters introduce</w:t>
      </w:r>
      <w:r w:rsidR="00E8127A" w:rsidRPr="00E547C3">
        <w:rPr>
          <w:rFonts w:ascii="Arial" w:hAnsi="Arial" w:cs="Arial"/>
          <w:szCs w:val="24"/>
        </w:rPr>
        <w:t xml:space="preserve"> the different parts of this strategy as it </w:t>
      </w:r>
      <w:r w:rsidR="001C5ADB" w:rsidRPr="00E547C3">
        <w:rPr>
          <w:rFonts w:ascii="Arial" w:hAnsi="Arial" w:cs="Arial"/>
          <w:szCs w:val="24"/>
        </w:rPr>
        <w:t xml:space="preserve">currently stands. </w:t>
      </w:r>
    </w:p>
    <w:p w14:paraId="46DD6E4D" w14:textId="380B5969" w:rsidR="00EC52AC" w:rsidRPr="009D51D4" w:rsidRDefault="00DC10D0" w:rsidP="007C7D94">
      <w:pPr>
        <w:spacing w:line="360" w:lineRule="auto"/>
        <w:jc w:val="both"/>
        <w:rPr>
          <w:rFonts w:ascii="Arial" w:hAnsi="Arial" w:cs="Arial"/>
          <w:b/>
          <w:szCs w:val="24"/>
          <w:u w:val="single"/>
        </w:rPr>
      </w:pPr>
      <w:r w:rsidRPr="009D51D4">
        <w:rPr>
          <w:rFonts w:ascii="Arial" w:hAnsi="Arial" w:cs="Arial"/>
          <w:b/>
          <w:szCs w:val="24"/>
          <w:u w:val="single"/>
        </w:rPr>
        <w:t>Overview of Dissertation</w:t>
      </w:r>
    </w:p>
    <w:p w14:paraId="2671D448" w14:textId="2CC1CF3E" w:rsidR="0096690C" w:rsidRPr="00E547C3" w:rsidRDefault="0096690C" w:rsidP="007C7D94">
      <w:pPr>
        <w:spacing w:line="360" w:lineRule="auto"/>
        <w:jc w:val="both"/>
        <w:rPr>
          <w:rFonts w:ascii="Arial" w:hAnsi="Arial" w:cs="Arial"/>
          <w:b/>
          <w:szCs w:val="24"/>
        </w:rPr>
      </w:pPr>
      <w:r w:rsidRPr="00E547C3">
        <w:rPr>
          <w:rFonts w:ascii="Arial" w:hAnsi="Arial" w:cs="Arial"/>
          <w:b/>
          <w:szCs w:val="24"/>
        </w:rPr>
        <w:t>Motivation and Goals</w:t>
      </w:r>
    </w:p>
    <w:p w14:paraId="38AD3617" w14:textId="1D580FC0" w:rsidR="004F45A0" w:rsidRPr="00E547C3" w:rsidRDefault="00DE3A29" w:rsidP="0011350D">
      <w:pPr>
        <w:spacing w:line="360" w:lineRule="auto"/>
        <w:ind w:firstLine="720"/>
        <w:jc w:val="both"/>
        <w:rPr>
          <w:rFonts w:ascii="Arial" w:hAnsi="Arial" w:cs="Arial"/>
          <w:szCs w:val="24"/>
        </w:rPr>
      </w:pPr>
      <w:r w:rsidRPr="00E547C3">
        <w:rPr>
          <w:rFonts w:ascii="Arial" w:hAnsi="Arial" w:cs="Arial"/>
          <w:szCs w:val="24"/>
        </w:rPr>
        <w:t xml:space="preserve">The goal of this research was to synthesize and characterizes two different families of </w:t>
      </w:r>
      <w:r w:rsidR="009F5C2E" w:rsidRPr="00E547C3">
        <w:rPr>
          <w:rFonts w:ascii="Arial" w:hAnsi="Arial" w:cs="Arial"/>
          <w:szCs w:val="24"/>
        </w:rPr>
        <w:t xml:space="preserve">isolated, </w:t>
      </w:r>
      <w:r w:rsidRPr="00E547C3">
        <w:rPr>
          <w:rFonts w:ascii="Arial" w:hAnsi="Arial" w:cs="Arial"/>
          <w:szCs w:val="24"/>
        </w:rPr>
        <w:t>single-site titanosilicate catalysts</w:t>
      </w:r>
      <w:r w:rsidR="009F5C2E" w:rsidRPr="00E547C3">
        <w:rPr>
          <w:rFonts w:ascii="Arial" w:hAnsi="Arial" w:cs="Arial"/>
          <w:szCs w:val="24"/>
        </w:rPr>
        <w:t xml:space="preserve"> with mesoporosity</w:t>
      </w:r>
      <w:r w:rsidRPr="00E547C3">
        <w:rPr>
          <w:rFonts w:ascii="Arial" w:hAnsi="Arial" w:cs="Arial"/>
          <w:szCs w:val="24"/>
        </w:rPr>
        <w:t xml:space="preserve"> for use in selective oxidation reactions.  </w:t>
      </w:r>
      <w:r w:rsidR="00591B23" w:rsidRPr="00E547C3">
        <w:rPr>
          <w:rFonts w:ascii="Arial" w:hAnsi="Arial" w:cs="Arial"/>
          <w:szCs w:val="24"/>
        </w:rPr>
        <w:t>Specifically, we wish to employ a strategy that allows for the tailoring of the number of connections from the titanium active sites to the silicate support.  Additionally, we aim to show</w:t>
      </w:r>
      <w:r w:rsidRPr="00E547C3">
        <w:rPr>
          <w:rFonts w:ascii="Arial" w:hAnsi="Arial" w:cs="Arial"/>
          <w:szCs w:val="24"/>
        </w:rPr>
        <w:t xml:space="preserve"> the geometry of the active centers in each family of catalysts </w:t>
      </w:r>
      <w:r w:rsidR="00591B23" w:rsidRPr="00E547C3">
        <w:rPr>
          <w:rFonts w:ascii="Arial" w:hAnsi="Arial" w:cs="Arial"/>
          <w:szCs w:val="24"/>
        </w:rPr>
        <w:t>can be altered without disrupting the control of connectivity</w:t>
      </w:r>
      <w:r w:rsidRPr="00E547C3">
        <w:rPr>
          <w:rFonts w:ascii="Arial" w:hAnsi="Arial" w:cs="Arial"/>
          <w:szCs w:val="24"/>
        </w:rPr>
        <w:t xml:space="preserve">.  To the best of our knowledge, this is the first time a strategy has been designed to tailor both connectivity and geometry </w:t>
      </w:r>
      <w:r w:rsidR="0076429C" w:rsidRPr="00E547C3">
        <w:rPr>
          <w:rFonts w:ascii="Arial" w:hAnsi="Arial" w:cs="Arial"/>
          <w:szCs w:val="24"/>
        </w:rPr>
        <w:t xml:space="preserve">of the catalytic active site.  </w:t>
      </w:r>
    </w:p>
    <w:p w14:paraId="28A192BE" w14:textId="47928F61" w:rsidR="000E2702" w:rsidRPr="00E547C3" w:rsidRDefault="006177A8" w:rsidP="007C7D94">
      <w:pPr>
        <w:spacing w:line="360" w:lineRule="auto"/>
        <w:jc w:val="both"/>
        <w:rPr>
          <w:rFonts w:ascii="Arial" w:hAnsi="Arial" w:cs="Arial"/>
          <w:b/>
          <w:szCs w:val="24"/>
        </w:rPr>
      </w:pPr>
      <w:r w:rsidRPr="00E547C3">
        <w:rPr>
          <w:rFonts w:ascii="Arial" w:hAnsi="Arial" w:cs="Arial"/>
          <w:b/>
          <w:szCs w:val="24"/>
        </w:rPr>
        <w:t>Atomically Dispersed Ti</w:t>
      </w:r>
      <w:r w:rsidR="00591B23" w:rsidRPr="00E547C3">
        <w:rPr>
          <w:rFonts w:ascii="Arial" w:hAnsi="Arial" w:cs="Arial"/>
          <w:b/>
          <w:szCs w:val="24"/>
        </w:rPr>
        <w:t>tanium</w:t>
      </w:r>
      <w:r w:rsidRPr="00E547C3">
        <w:rPr>
          <w:rFonts w:ascii="Arial" w:hAnsi="Arial" w:cs="Arial"/>
          <w:b/>
          <w:szCs w:val="24"/>
        </w:rPr>
        <w:t xml:space="preserve"> Centers</w:t>
      </w:r>
    </w:p>
    <w:p w14:paraId="52F68A18" w14:textId="7CEB8827" w:rsidR="00591B23" w:rsidRPr="00E547C3" w:rsidRDefault="006177A8" w:rsidP="0088145C">
      <w:pPr>
        <w:spacing w:line="360" w:lineRule="auto"/>
        <w:ind w:firstLine="720"/>
        <w:jc w:val="both"/>
        <w:rPr>
          <w:rFonts w:ascii="Arial" w:hAnsi="Arial" w:cs="Arial"/>
        </w:rPr>
      </w:pPr>
      <w:r w:rsidRPr="00E547C3">
        <w:rPr>
          <w:rFonts w:ascii="Arial" w:hAnsi="Arial" w:cs="Arial"/>
        </w:rPr>
        <w:t>Two different families of catalyst</w:t>
      </w:r>
      <w:r w:rsidR="00E86334" w:rsidRPr="00E547C3">
        <w:rPr>
          <w:rFonts w:ascii="Arial" w:hAnsi="Arial" w:cs="Arial"/>
        </w:rPr>
        <w:t>s</w:t>
      </w:r>
      <w:r w:rsidRPr="00E547C3">
        <w:rPr>
          <w:rFonts w:ascii="Arial" w:hAnsi="Arial" w:cs="Arial"/>
        </w:rPr>
        <w:t xml:space="preserve"> </w:t>
      </w:r>
      <w:r w:rsidR="00E86334" w:rsidRPr="00E547C3">
        <w:rPr>
          <w:rFonts w:ascii="Arial" w:hAnsi="Arial" w:cs="Arial"/>
        </w:rPr>
        <w:t>have been</w:t>
      </w:r>
      <w:r w:rsidR="009304BD" w:rsidRPr="00E547C3">
        <w:rPr>
          <w:rFonts w:ascii="Arial" w:hAnsi="Arial" w:cs="Arial"/>
        </w:rPr>
        <w:t xml:space="preserve"> prepared containing </w:t>
      </w:r>
      <w:r w:rsidRPr="00E547C3">
        <w:rPr>
          <w:rFonts w:ascii="Arial" w:hAnsi="Arial" w:cs="Arial"/>
        </w:rPr>
        <w:t>targeted titanium centers with both equilibrium</w:t>
      </w:r>
      <w:r w:rsidR="009304BD" w:rsidRPr="00E547C3">
        <w:rPr>
          <w:rFonts w:ascii="Arial" w:hAnsi="Arial" w:cs="Arial"/>
        </w:rPr>
        <w:t xml:space="preserve"> and non-equilibrium geometries.  First generation catalysts possess three different</w:t>
      </w:r>
      <w:r w:rsidR="00E86334" w:rsidRPr="00E547C3">
        <w:rPr>
          <w:rFonts w:ascii="Arial" w:hAnsi="Arial" w:cs="Arial"/>
        </w:rPr>
        <w:t xml:space="preserve"> titanium</w:t>
      </w:r>
      <w:r w:rsidR="009304BD" w:rsidRPr="00E547C3">
        <w:rPr>
          <w:rFonts w:ascii="Arial" w:hAnsi="Arial" w:cs="Arial"/>
        </w:rPr>
        <w:t xml:space="preserve"> connectivities to the matrix</w:t>
      </w:r>
      <w:r w:rsidRPr="00E547C3">
        <w:rPr>
          <w:rFonts w:ascii="Arial" w:hAnsi="Arial" w:cs="Arial"/>
        </w:rPr>
        <w:t xml:space="preserve"> referred to as 2</w:t>
      </w:r>
      <w:r w:rsidR="00E86334" w:rsidRPr="00E547C3">
        <w:rPr>
          <w:rFonts w:ascii="Arial" w:hAnsi="Arial" w:cs="Arial"/>
        </w:rPr>
        <w:t>-connected (2C</w:t>
      </w:r>
      <w:r w:rsidR="001C5ADB" w:rsidRPr="00E547C3">
        <w:rPr>
          <w:rFonts w:ascii="Arial" w:hAnsi="Arial" w:cs="Arial"/>
        </w:rPr>
        <w:t>-</w:t>
      </w:r>
      <w:r w:rsidR="00E86334" w:rsidRPr="00E547C3">
        <w:rPr>
          <w:rFonts w:ascii="Arial" w:hAnsi="Arial" w:cs="Arial"/>
        </w:rPr>
        <w:t>), 3-connected (3</w:t>
      </w:r>
      <w:r w:rsidRPr="00E547C3">
        <w:rPr>
          <w:rFonts w:ascii="Arial" w:hAnsi="Arial" w:cs="Arial"/>
        </w:rPr>
        <w:t>C</w:t>
      </w:r>
      <w:r w:rsidR="001C5ADB" w:rsidRPr="00E547C3">
        <w:rPr>
          <w:rFonts w:ascii="Arial" w:hAnsi="Arial" w:cs="Arial"/>
        </w:rPr>
        <w:t>-)</w:t>
      </w:r>
      <w:r w:rsidRPr="00E547C3">
        <w:rPr>
          <w:rFonts w:ascii="Arial" w:hAnsi="Arial" w:cs="Arial"/>
        </w:rPr>
        <w:t>, and 4-conneccted (4C</w:t>
      </w:r>
      <w:r w:rsidR="001C5ADB" w:rsidRPr="00E547C3">
        <w:rPr>
          <w:rFonts w:ascii="Arial" w:hAnsi="Arial" w:cs="Arial"/>
        </w:rPr>
        <w:t>-</w:t>
      </w:r>
      <w:r w:rsidRPr="00E547C3">
        <w:rPr>
          <w:rFonts w:ascii="Arial" w:hAnsi="Arial" w:cs="Arial"/>
        </w:rPr>
        <w:t>)</w:t>
      </w:r>
      <w:r w:rsidR="009304BD" w:rsidRPr="00E547C3">
        <w:rPr>
          <w:rFonts w:ascii="Arial" w:hAnsi="Arial" w:cs="Arial"/>
        </w:rPr>
        <w:t xml:space="preserve"> each containing isolated tetrahedral Ti(IV) centers</w:t>
      </w:r>
      <w:r w:rsidR="00C804FD" w:rsidRPr="00E547C3">
        <w:rPr>
          <w:rFonts w:ascii="Arial" w:hAnsi="Arial" w:cs="Arial"/>
        </w:rPr>
        <w:t xml:space="preserve">, </w:t>
      </w:r>
      <w:r w:rsidR="0076429C" w:rsidRPr="00E547C3">
        <w:rPr>
          <w:rFonts w:ascii="Arial" w:hAnsi="Arial" w:cs="Arial"/>
        </w:rPr>
        <w:fldChar w:fldCharType="begin"/>
      </w:r>
      <w:r w:rsidR="0076429C" w:rsidRPr="00E547C3">
        <w:rPr>
          <w:rFonts w:ascii="Arial" w:hAnsi="Arial" w:cs="Arial"/>
        </w:rPr>
        <w:instrText xml:space="preserve"> REF _Ref465728170 \h  \* MERGEFORMAT </w:instrText>
      </w:r>
      <w:r w:rsidR="0076429C" w:rsidRPr="00E547C3">
        <w:rPr>
          <w:rFonts w:ascii="Arial" w:hAnsi="Arial" w:cs="Arial"/>
        </w:rPr>
      </w:r>
      <w:r w:rsidR="0076429C"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16</w:t>
      </w:r>
      <w:r w:rsidR="0076429C" w:rsidRPr="00E547C3">
        <w:rPr>
          <w:rFonts w:ascii="Arial" w:hAnsi="Arial" w:cs="Arial"/>
        </w:rPr>
        <w:fldChar w:fldCharType="end"/>
      </w:r>
      <w:r w:rsidR="0076429C" w:rsidRPr="00E547C3">
        <w:rPr>
          <w:rFonts w:ascii="Arial" w:hAnsi="Arial" w:cs="Arial"/>
        </w:rPr>
        <w:t xml:space="preserve">.  </w:t>
      </w:r>
      <w:r w:rsidR="00E86334" w:rsidRPr="00E547C3">
        <w:rPr>
          <w:rFonts w:ascii="Arial" w:hAnsi="Arial" w:cs="Arial"/>
        </w:rPr>
        <w:t>Catalysts containing i</w:t>
      </w:r>
      <w:r w:rsidR="00737DD2" w:rsidRPr="00E547C3">
        <w:rPr>
          <w:rFonts w:ascii="Arial" w:hAnsi="Arial" w:cs="Arial"/>
        </w:rPr>
        <w:t>solated, identical titanium metal centers are synthesized using the building block approach and</w:t>
      </w:r>
      <w:r w:rsidR="00C804FD" w:rsidRPr="00E547C3">
        <w:rPr>
          <w:rFonts w:ascii="Arial" w:hAnsi="Arial" w:cs="Arial"/>
        </w:rPr>
        <w:t xml:space="preserve"> method of sequential additions</w:t>
      </w:r>
      <w:r w:rsidR="00262EA0" w:rsidRPr="00E547C3">
        <w:rPr>
          <w:rFonts w:ascii="Arial" w:hAnsi="Arial" w:cs="Arial"/>
        </w:rPr>
        <w:t xml:space="preserve">.  Their connectivities and structure </w:t>
      </w:r>
      <w:r w:rsidR="001C5ADB" w:rsidRPr="00E547C3">
        <w:rPr>
          <w:rFonts w:ascii="Arial" w:hAnsi="Arial" w:cs="Arial"/>
        </w:rPr>
        <w:t>are</w:t>
      </w:r>
      <w:r w:rsidR="00262EA0" w:rsidRPr="00E547C3">
        <w:rPr>
          <w:rFonts w:ascii="Arial" w:hAnsi="Arial" w:cs="Arial"/>
        </w:rPr>
        <w:t xml:space="preserve"> investigated</w:t>
      </w:r>
      <w:r w:rsidR="00C804FD" w:rsidRPr="00E547C3">
        <w:rPr>
          <w:rFonts w:ascii="Arial" w:hAnsi="Arial" w:cs="Arial"/>
        </w:rPr>
        <w:t xml:space="preserve"> by several independent c</w:t>
      </w:r>
      <w:r w:rsidR="00DE3A29" w:rsidRPr="00E547C3">
        <w:rPr>
          <w:rFonts w:ascii="Arial" w:hAnsi="Arial" w:cs="Arial"/>
        </w:rPr>
        <w:t>haracter</w:t>
      </w:r>
      <w:r w:rsidR="00C804FD" w:rsidRPr="00E547C3">
        <w:rPr>
          <w:rFonts w:ascii="Arial" w:hAnsi="Arial" w:cs="Arial"/>
        </w:rPr>
        <w:t>ization techniques.</w:t>
      </w:r>
    </w:p>
    <w:p w14:paraId="265FE7BB" w14:textId="77777777" w:rsidR="0064445F" w:rsidRPr="00E547C3" w:rsidRDefault="0064445F" w:rsidP="0088145C">
      <w:pPr>
        <w:spacing w:line="360" w:lineRule="auto"/>
        <w:ind w:firstLine="720"/>
        <w:jc w:val="both"/>
        <w:rPr>
          <w:rFonts w:ascii="Arial" w:hAnsi="Arial" w:cs="Arial"/>
        </w:rPr>
      </w:pPr>
    </w:p>
    <w:p w14:paraId="30B9BC34" w14:textId="77777777" w:rsidR="0064445F" w:rsidRPr="00E547C3" w:rsidRDefault="0064445F" w:rsidP="0088145C">
      <w:pPr>
        <w:spacing w:line="360" w:lineRule="auto"/>
        <w:ind w:firstLine="720"/>
        <w:jc w:val="both"/>
        <w:rPr>
          <w:rFonts w:ascii="Arial" w:hAnsi="Arial" w:cs="Arial"/>
        </w:rPr>
      </w:pPr>
    </w:p>
    <w:p w14:paraId="547BAEB7" w14:textId="77777777" w:rsidR="0064445F" w:rsidRPr="00E547C3" w:rsidRDefault="0064445F" w:rsidP="0088145C">
      <w:pPr>
        <w:spacing w:line="360" w:lineRule="auto"/>
        <w:ind w:firstLine="720"/>
        <w:jc w:val="both"/>
        <w:rPr>
          <w:rFonts w:ascii="Arial" w:hAnsi="Arial" w:cs="Arial"/>
        </w:rPr>
      </w:pPr>
    </w:p>
    <w:p w14:paraId="31E9E19F" w14:textId="2FA00D75" w:rsidR="00C804FD" w:rsidRPr="00E547C3" w:rsidRDefault="00C804FD" w:rsidP="0088145C">
      <w:pPr>
        <w:spacing w:line="360" w:lineRule="auto"/>
        <w:ind w:firstLine="720"/>
        <w:jc w:val="both"/>
        <w:rPr>
          <w:rFonts w:ascii="Arial" w:hAnsi="Arial" w:cs="Arial"/>
        </w:rPr>
      </w:pPr>
      <w:r w:rsidRPr="00E547C3">
        <w:rPr>
          <w:rFonts w:ascii="Arial" w:hAnsi="Arial" w:cs="Arial"/>
        </w:rPr>
        <w:t>In contrast to first generation catalysts, the second family of catalysts or second generation catalysts have non equilibrium geometries around the</w:t>
      </w:r>
      <w:r w:rsidR="00262EA0" w:rsidRPr="00E547C3">
        <w:rPr>
          <w:rFonts w:ascii="Arial" w:hAnsi="Arial" w:cs="Arial"/>
        </w:rPr>
        <w:t xml:space="preserve"> titanium</w:t>
      </w:r>
      <w:r w:rsidRPr="00E547C3">
        <w:rPr>
          <w:rFonts w:ascii="Arial" w:hAnsi="Arial" w:cs="Arial"/>
        </w:rPr>
        <w:t xml:space="preserve"> active site while maintaining the same tailored connections to the matrix.</w:t>
      </w:r>
      <w:r w:rsidR="00D60CB3" w:rsidRPr="00E547C3">
        <w:rPr>
          <w:rFonts w:ascii="Arial" w:hAnsi="Arial" w:cs="Arial"/>
        </w:rPr>
        <w:t xml:space="preserve">  There are two main subcategories to second generation catalysts, thos</w:t>
      </w:r>
      <w:r w:rsidR="00D72D30" w:rsidRPr="00E547C3">
        <w:rPr>
          <w:rFonts w:ascii="Arial" w:hAnsi="Arial" w:cs="Arial"/>
        </w:rPr>
        <w:t xml:space="preserve">e with blocking ligand present (top) </w:t>
      </w:r>
      <w:r w:rsidR="00D60CB3" w:rsidRPr="00E547C3">
        <w:rPr>
          <w:rFonts w:ascii="Arial" w:hAnsi="Arial" w:cs="Arial"/>
        </w:rPr>
        <w:t>and those with blocking ligand removed</w:t>
      </w:r>
      <w:r w:rsidR="00D72D30" w:rsidRPr="00E547C3">
        <w:rPr>
          <w:rFonts w:ascii="Arial" w:hAnsi="Arial" w:cs="Arial"/>
        </w:rPr>
        <w:t xml:space="preserve"> (bottom)</w:t>
      </w:r>
      <w:r w:rsidR="00D60CB3" w:rsidRPr="00E547C3">
        <w:rPr>
          <w:rFonts w:ascii="Arial" w:hAnsi="Arial" w:cs="Arial"/>
        </w:rPr>
        <w:t xml:space="preserve">, </w:t>
      </w:r>
      <w:r w:rsidR="00D72D30" w:rsidRPr="00E547C3">
        <w:rPr>
          <w:rFonts w:ascii="Arial" w:hAnsi="Arial" w:cs="Arial"/>
        </w:rPr>
        <w:fldChar w:fldCharType="begin"/>
      </w:r>
      <w:r w:rsidR="00D72D30" w:rsidRPr="00E547C3">
        <w:rPr>
          <w:rFonts w:ascii="Arial" w:hAnsi="Arial" w:cs="Arial"/>
        </w:rPr>
        <w:instrText xml:space="preserve"> REF _Ref465728883 \h  \* MERGEFORMAT </w:instrText>
      </w:r>
      <w:r w:rsidR="00D72D30" w:rsidRPr="00E547C3">
        <w:rPr>
          <w:rFonts w:ascii="Arial" w:hAnsi="Arial" w:cs="Arial"/>
        </w:rPr>
      </w:r>
      <w:r w:rsidR="00D72D30"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17</w:t>
      </w:r>
      <w:r w:rsidR="00D72D30" w:rsidRPr="00E547C3">
        <w:rPr>
          <w:rFonts w:ascii="Arial" w:hAnsi="Arial" w:cs="Arial"/>
        </w:rPr>
        <w:fldChar w:fldCharType="end"/>
      </w:r>
      <w:r w:rsidR="00D72D30" w:rsidRPr="00E547C3">
        <w:rPr>
          <w:rFonts w:ascii="Arial" w:hAnsi="Arial" w:cs="Arial"/>
        </w:rPr>
        <w:t xml:space="preserve">.  </w:t>
      </w:r>
      <w:r w:rsidR="001C5ADB" w:rsidRPr="00E547C3">
        <w:rPr>
          <w:rFonts w:ascii="Arial" w:hAnsi="Arial" w:cs="Arial"/>
        </w:rPr>
        <w:t>Similarly,</w:t>
      </w:r>
      <w:r w:rsidR="00D60CB3" w:rsidRPr="00E547C3">
        <w:rPr>
          <w:rFonts w:ascii="Arial" w:hAnsi="Arial" w:cs="Arial"/>
        </w:rPr>
        <w:t xml:space="preserve"> these catalysts </w:t>
      </w:r>
      <w:r w:rsidR="001C5ADB" w:rsidRPr="00E547C3">
        <w:rPr>
          <w:rFonts w:ascii="Arial" w:hAnsi="Arial" w:cs="Arial"/>
        </w:rPr>
        <w:t>are</w:t>
      </w:r>
      <w:r w:rsidR="00D60CB3" w:rsidRPr="00E547C3">
        <w:rPr>
          <w:rFonts w:ascii="Arial" w:hAnsi="Arial" w:cs="Arial"/>
        </w:rPr>
        <w:t xml:space="preserve"> synthesized using </w:t>
      </w:r>
      <w:r w:rsidR="00262EA0" w:rsidRPr="00E547C3">
        <w:rPr>
          <w:rFonts w:ascii="Arial" w:hAnsi="Arial" w:cs="Arial"/>
        </w:rPr>
        <w:t>a silicate</w:t>
      </w:r>
      <w:r w:rsidR="00D60CB3" w:rsidRPr="00E547C3">
        <w:rPr>
          <w:rFonts w:ascii="Arial" w:hAnsi="Arial" w:cs="Arial"/>
        </w:rPr>
        <w:t xml:space="preserve"> building block and method of sequential additions</w:t>
      </w:r>
      <w:r w:rsidR="00262EA0" w:rsidRPr="00E547C3">
        <w:rPr>
          <w:rFonts w:ascii="Arial" w:hAnsi="Arial" w:cs="Arial"/>
        </w:rPr>
        <w:t>.</w:t>
      </w:r>
      <w:r w:rsidR="00D60CB3" w:rsidRPr="00E547C3">
        <w:rPr>
          <w:rFonts w:ascii="Arial" w:hAnsi="Arial" w:cs="Arial"/>
        </w:rPr>
        <w:t xml:space="preserve"> </w:t>
      </w:r>
    </w:p>
    <w:p w14:paraId="4D5C17AD" w14:textId="77777777" w:rsidR="0064445F" w:rsidRPr="00E547C3" w:rsidRDefault="0064445F" w:rsidP="0064445F">
      <w:pPr>
        <w:tabs>
          <w:tab w:val="right" w:pos="9360"/>
        </w:tabs>
        <w:spacing w:line="360" w:lineRule="auto"/>
        <w:jc w:val="both"/>
        <w:rPr>
          <w:rFonts w:ascii="Arial" w:hAnsi="Arial" w:cs="Arial"/>
          <w:b/>
        </w:rPr>
      </w:pPr>
      <w:r w:rsidRPr="00E547C3">
        <w:rPr>
          <w:rFonts w:ascii="Arial" w:hAnsi="Arial" w:cs="Arial"/>
          <w:b/>
        </w:rPr>
        <w:t>Catalytic Properties in Selective Oxidation Reactions</w:t>
      </w:r>
    </w:p>
    <w:p w14:paraId="61052595" w14:textId="30C100EA" w:rsidR="0064445F" w:rsidRPr="00E547C3" w:rsidRDefault="0064445F" w:rsidP="0064445F">
      <w:pPr>
        <w:spacing w:line="360" w:lineRule="auto"/>
        <w:ind w:firstLine="720"/>
        <w:jc w:val="both"/>
        <w:rPr>
          <w:rFonts w:ascii="Arial" w:hAnsi="Arial" w:cs="Arial"/>
        </w:rPr>
      </w:pPr>
      <w:r w:rsidRPr="00E547C3">
        <w:rPr>
          <w:rFonts w:ascii="Arial" w:hAnsi="Arial" w:cs="Arial"/>
        </w:rPr>
        <w:t xml:space="preserve">Above all other characterization techniques, catalytic activity is always of primary importance.  Therefore, the catalysts synthesized in this work are applied to two different catalytic reactions, hydroxylation and epoxidation.  Specifically, the catalytic properties of these materials are investigated in the oxidation of phenols to benzoquinones with aqueous hydrogen peroxide, </w:t>
      </w:r>
      <w:r w:rsidRPr="00E547C3">
        <w:rPr>
          <w:rFonts w:ascii="Arial" w:hAnsi="Arial" w:cs="Arial"/>
          <w:color w:val="FF0000"/>
        </w:rPr>
        <w:fldChar w:fldCharType="begin"/>
      </w:r>
      <w:r w:rsidRPr="00E547C3">
        <w:rPr>
          <w:rFonts w:ascii="Arial" w:hAnsi="Arial" w:cs="Arial"/>
        </w:rPr>
        <w:instrText xml:space="preserve"> REF _Ref465729474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18</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 xml:space="preserve">and cyclohexene to cyclohexene oxide with organic peroxide, </w:t>
      </w:r>
      <w:r w:rsidRPr="00E547C3">
        <w:rPr>
          <w:rFonts w:ascii="Arial" w:hAnsi="Arial" w:cs="Arial"/>
          <w:color w:val="FF0000"/>
        </w:rPr>
        <w:fldChar w:fldCharType="begin"/>
      </w:r>
      <w:r w:rsidRPr="00E547C3">
        <w:rPr>
          <w:rFonts w:ascii="Arial" w:hAnsi="Arial" w:cs="Arial"/>
        </w:rPr>
        <w:instrText xml:space="preserve"> REF _Ref465729901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19</w:t>
      </w:r>
      <w:r w:rsidRPr="00E547C3">
        <w:rPr>
          <w:rFonts w:ascii="Arial" w:hAnsi="Arial" w:cs="Arial"/>
          <w:color w:val="FF0000"/>
        </w:rPr>
        <w:fldChar w:fldCharType="end"/>
      </w:r>
      <w:r w:rsidRPr="00E547C3">
        <w:rPr>
          <w:rFonts w:ascii="Arial" w:hAnsi="Arial" w:cs="Arial"/>
          <w:color w:val="FF0000"/>
        </w:rPr>
        <w:t>.</w:t>
      </w:r>
    </w:p>
    <w:p w14:paraId="100D41F0" w14:textId="359FE5FF" w:rsidR="0076429C" w:rsidRPr="00E547C3" w:rsidRDefault="0064445F" w:rsidP="0064445F">
      <w:pPr>
        <w:spacing w:line="360" w:lineRule="auto"/>
        <w:ind w:firstLine="720"/>
        <w:jc w:val="both"/>
        <w:rPr>
          <w:rFonts w:ascii="Arial" w:hAnsi="Arial" w:cs="Arial"/>
          <w:b/>
        </w:rPr>
        <w:sectPr w:rsidR="0076429C" w:rsidRPr="00E547C3" w:rsidSect="000B6B12">
          <w:footerReference w:type="default" r:id="rId41"/>
          <w:pgSz w:w="12240" w:h="15840"/>
          <w:pgMar w:top="1440" w:right="1440" w:bottom="1440" w:left="1440" w:header="720" w:footer="720" w:gutter="0"/>
          <w:cols w:space="720"/>
          <w:docGrid w:linePitch="360"/>
        </w:sectPr>
      </w:pPr>
      <w:r w:rsidRPr="00E547C3">
        <w:rPr>
          <w:rFonts w:ascii="Arial" w:hAnsi="Arial" w:cs="Arial"/>
        </w:rPr>
        <w:t xml:space="preserve">These two different catalytic reactions are thought to proceed by two different mechanisms.  Phenols to benzoquinones are suspected to proceed via a radical mechanism, but our understanding of this mechanism is very limited.  In contrast, the formation of cyclohexene oxide is the result of an atom transfer mechanism that has been well characterized in the literature. </w:t>
      </w:r>
      <w:r w:rsidRPr="00E547C3">
        <w:rPr>
          <w:rFonts w:ascii="Arial" w:hAnsi="Arial" w:cs="Arial"/>
          <w:b/>
          <w:noProof/>
        </w:rPr>
        <mc:AlternateContent>
          <mc:Choice Requires="wpg">
            <w:drawing>
              <wp:anchor distT="0" distB="0" distL="114300" distR="114300" simplePos="0" relativeHeight="251640832" behindDoc="0" locked="0" layoutInCell="1" allowOverlap="1" wp14:anchorId="47AFB7EF" wp14:editId="76A14883">
                <wp:simplePos x="0" y="0"/>
                <wp:positionH relativeFrom="margin">
                  <wp:align>center</wp:align>
                </wp:positionH>
                <wp:positionV relativeFrom="margin">
                  <wp:align>top</wp:align>
                </wp:positionV>
                <wp:extent cx="5594985" cy="3375025"/>
                <wp:effectExtent l="0" t="0" r="5715" b="0"/>
                <wp:wrapTopAndBottom/>
                <wp:docPr id="46" name="Group 46"/>
                <wp:cNvGraphicFramePr/>
                <a:graphic xmlns:a="http://schemas.openxmlformats.org/drawingml/2006/main">
                  <a:graphicData uri="http://schemas.microsoft.com/office/word/2010/wordprocessingGroup">
                    <wpg:wgp>
                      <wpg:cNvGrpSpPr/>
                      <wpg:grpSpPr>
                        <a:xfrm>
                          <a:off x="0" y="0"/>
                          <a:ext cx="5594985" cy="3375025"/>
                          <a:chOff x="0" y="0"/>
                          <a:chExt cx="5936615" cy="3580765"/>
                        </a:xfrm>
                      </wpg:grpSpPr>
                      <pic:pic xmlns:pic="http://schemas.openxmlformats.org/drawingml/2006/picture">
                        <pic:nvPicPr>
                          <pic:cNvPr id="34" name="Picture 34"/>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6615" cy="3234055"/>
                          </a:xfrm>
                          <a:prstGeom prst="rect">
                            <a:avLst/>
                          </a:prstGeom>
                          <a:noFill/>
                          <a:ln>
                            <a:noFill/>
                          </a:ln>
                        </pic:spPr>
                      </pic:pic>
                      <wps:wsp>
                        <wps:cNvPr id="35" name="Text Box 35"/>
                        <wps:cNvSpPr txBox="1"/>
                        <wps:spPr>
                          <a:xfrm>
                            <a:off x="0" y="3293110"/>
                            <a:ext cx="5936615" cy="287655"/>
                          </a:xfrm>
                          <a:prstGeom prst="rect">
                            <a:avLst/>
                          </a:prstGeom>
                          <a:solidFill>
                            <a:prstClr val="white"/>
                          </a:solidFill>
                          <a:ln>
                            <a:noFill/>
                          </a:ln>
                        </wps:spPr>
                        <wps:txbx>
                          <w:txbxContent>
                            <w:p w14:paraId="0FEF6D4B" w14:textId="5E71FB18" w:rsidR="00E06FDB" w:rsidRPr="0076429C" w:rsidRDefault="00E06FDB" w:rsidP="0076429C">
                              <w:pPr>
                                <w:pStyle w:val="Caption"/>
                                <w:jc w:val="center"/>
                                <w:rPr>
                                  <w:rFonts w:ascii="Arial" w:hAnsi="Arial" w:cs="Arial"/>
                                  <w:i w:val="0"/>
                                  <w:color w:val="auto"/>
                                  <w:sz w:val="22"/>
                                </w:rPr>
                              </w:pPr>
                              <w:bookmarkStart w:id="35" w:name="_Ref465728170"/>
                              <w:r w:rsidRPr="0076429C">
                                <w:rPr>
                                  <w:rFonts w:ascii="Arial" w:hAnsi="Arial" w:cs="Arial"/>
                                  <w:i w:val="0"/>
                                  <w:color w:val="auto"/>
                                  <w:sz w:val="22"/>
                                </w:rPr>
                                <w:t xml:space="preserve">Figure </w:t>
                              </w:r>
                              <w:r w:rsidRPr="0076429C">
                                <w:rPr>
                                  <w:rFonts w:ascii="Arial" w:hAnsi="Arial" w:cs="Arial"/>
                                  <w:i w:val="0"/>
                                  <w:color w:val="auto"/>
                                  <w:sz w:val="22"/>
                                </w:rPr>
                                <w:fldChar w:fldCharType="begin"/>
                              </w:r>
                              <w:r w:rsidRPr="0076429C">
                                <w:rPr>
                                  <w:rFonts w:ascii="Arial" w:hAnsi="Arial" w:cs="Arial"/>
                                  <w:i w:val="0"/>
                                  <w:color w:val="auto"/>
                                  <w:sz w:val="22"/>
                                </w:rPr>
                                <w:instrText xml:space="preserve"> SEQ Figure \* ARABIC </w:instrText>
                              </w:r>
                              <w:r w:rsidRPr="0076429C">
                                <w:rPr>
                                  <w:rFonts w:ascii="Arial" w:hAnsi="Arial" w:cs="Arial"/>
                                  <w:i w:val="0"/>
                                  <w:color w:val="auto"/>
                                  <w:sz w:val="22"/>
                                </w:rPr>
                                <w:fldChar w:fldCharType="separate"/>
                              </w:r>
                              <w:r w:rsidR="00B01117">
                                <w:rPr>
                                  <w:rFonts w:ascii="Arial" w:hAnsi="Arial" w:cs="Arial"/>
                                  <w:i w:val="0"/>
                                  <w:noProof/>
                                  <w:color w:val="auto"/>
                                  <w:sz w:val="22"/>
                                </w:rPr>
                                <w:t>16</w:t>
                              </w:r>
                              <w:r w:rsidRPr="0076429C">
                                <w:rPr>
                                  <w:rFonts w:ascii="Arial" w:hAnsi="Arial" w:cs="Arial"/>
                                  <w:i w:val="0"/>
                                  <w:color w:val="auto"/>
                                  <w:sz w:val="22"/>
                                </w:rPr>
                                <w:fldChar w:fldCharType="end"/>
                              </w:r>
                              <w:bookmarkEnd w:id="35"/>
                              <w:r w:rsidRPr="0076429C">
                                <w:rPr>
                                  <w:rFonts w:ascii="Arial" w:hAnsi="Arial" w:cs="Arial"/>
                                  <w:i w:val="0"/>
                                  <w:color w:val="auto"/>
                                  <w:sz w:val="22"/>
                                </w:rPr>
                                <w:t xml:space="preserve"> Tetrahedral Titanium centers with different connectivities to the matrix.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AFB7EF" id="Group 46" o:spid="_x0000_s1082" style="position:absolute;left:0;text-align:left;margin-left:0;margin-top:0;width:440.55pt;height:265.75pt;z-index:251640832;mso-position-horizontal:center;mso-position-horizontal-relative:margin;mso-position-vertical:top;mso-position-vertical-relative:margin;mso-width-relative:margin;mso-height-relative:margin" coordsize="59366,358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">
                <v:shape id="Picture 34" o:spid="_x0000_s1083" type="#_x0000_t75" style="position:absolute;width:59366;height:3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">
                  <v:imagedata r:id="rId43" o:title=""/>
                  <v:path arrowok="t"/>
                </v:shape>
                <v:shape id="Text Box 35" o:spid="_x0000_s1084" type="#_x0000_t202" style="position:absolute;top:32931;width:5936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umxQAAANsAAAAPAAAAZHJzL2Rvd25yZXYueG1sRI9Pa8JA&#10;FMTvBb/D8oReim6aU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DC4CumxQAAANsAAAAP&#10;AAAAAAAAAAAAAAAAAAcCAABkcnMvZG93bnJldi54bWxQSwUGAAAAAAMAAwC3AAAA+QIAAAAA&#10;" stroked="f">
                  <v:textbox inset="0,0,0,0">
                    <w:txbxContent>
                      <w:p w14:paraId="0FEF6D4B" w14:textId="5E71FB18" w:rsidR="00E06FDB" w:rsidRPr="0076429C" w:rsidRDefault="00E06FDB" w:rsidP="0076429C">
                        <w:pPr>
                          <w:pStyle w:val="Caption"/>
                          <w:jc w:val="center"/>
                          <w:rPr>
                            <w:rFonts w:ascii="Arial" w:hAnsi="Arial" w:cs="Arial"/>
                            <w:i w:val="0"/>
                            <w:color w:val="auto"/>
                            <w:sz w:val="22"/>
                          </w:rPr>
                        </w:pPr>
                        <w:bookmarkStart w:id="36" w:name="_Ref465728170"/>
                        <w:r w:rsidRPr="0076429C">
                          <w:rPr>
                            <w:rFonts w:ascii="Arial" w:hAnsi="Arial" w:cs="Arial"/>
                            <w:i w:val="0"/>
                            <w:color w:val="auto"/>
                            <w:sz w:val="22"/>
                          </w:rPr>
                          <w:t xml:space="preserve">Figure </w:t>
                        </w:r>
                        <w:r w:rsidRPr="0076429C">
                          <w:rPr>
                            <w:rFonts w:ascii="Arial" w:hAnsi="Arial" w:cs="Arial"/>
                            <w:i w:val="0"/>
                            <w:color w:val="auto"/>
                            <w:sz w:val="22"/>
                          </w:rPr>
                          <w:fldChar w:fldCharType="begin"/>
                        </w:r>
                        <w:r w:rsidRPr="0076429C">
                          <w:rPr>
                            <w:rFonts w:ascii="Arial" w:hAnsi="Arial" w:cs="Arial"/>
                            <w:i w:val="0"/>
                            <w:color w:val="auto"/>
                            <w:sz w:val="22"/>
                          </w:rPr>
                          <w:instrText xml:space="preserve"> SEQ Figure \* ARABIC </w:instrText>
                        </w:r>
                        <w:r w:rsidRPr="0076429C">
                          <w:rPr>
                            <w:rFonts w:ascii="Arial" w:hAnsi="Arial" w:cs="Arial"/>
                            <w:i w:val="0"/>
                            <w:color w:val="auto"/>
                            <w:sz w:val="22"/>
                          </w:rPr>
                          <w:fldChar w:fldCharType="separate"/>
                        </w:r>
                        <w:r w:rsidR="00B01117">
                          <w:rPr>
                            <w:rFonts w:ascii="Arial" w:hAnsi="Arial" w:cs="Arial"/>
                            <w:i w:val="0"/>
                            <w:noProof/>
                            <w:color w:val="auto"/>
                            <w:sz w:val="22"/>
                          </w:rPr>
                          <w:t>16</w:t>
                        </w:r>
                        <w:r w:rsidRPr="0076429C">
                          <w:rPr>
                            <w:rFonts w:ascii="Arial" w:hAnsi="Arial" w:cs="Arial"/>
                            <w:i w:val="0"/>
                            <w:color w:val="auto"/>
                            <w:sz w:val="22"/>
                          </w:rPr>
                          <w:fldChar w:fldCharType="end"/>
                        </w:r>
                        <w:bookmarkEnd w:id="36"/>
                        <w:r w:rsidRPr="0076429C">
                          <w:rPr>
                            <w:rFonts w:ascii="Arial" w:hAnsi="Arial" w:cs="Arial"/>
                            <w:i w:val="0"/>
                            <w:color w:val="auto"/>
                            <w:sz w:val="22"/>
                          </w:rPr>
                          <w:t xml:space="preserve"> Tetrahedral Titanium centers with different connectivities to the matrix.</w:t>
                        </w:r>
                      </w:p>
                    </w:txbxContent>
                  </v:textbox>
                </v:shape>
                <w10:wrap type="topAndBottom" anchorx="margin" anchory="margin"/>
              </v:group>
            </w:pict>
          </mc:Fallback>
        </mc:AlternateContent>
      </w:r>
    </w:p>
    <w:p w14:paraId="184CACBC" w14:textId="60BDBB3E" w:rsidR="0076429C" w:rsidRPr="00E547C3" w:rsidRDefault="00D72D30" w:rsidP="007C7D94">
      <w:pPr>
        <w:tabs>
          <w:tab w:val="right" w:pos="9360"/>
        </w:tabs>
        <w:spacing w:line="360" w:lineRule="auto"/>
        <w:jc w:val="both"/>
        <w:rPr>
          <w:rFonts w:ascii="Arial" w:hAnsi="Arial" w:cs="Arial"/>
          <w:b/>
        </w:rPr>
        <w:sectPr w:rsidR="0076429C" w:rsidRPr="00E547C3" w:rsidSect="000B6B12">
          <w:pgSz w:w="15840" w:h="12240" w:orient="landscape"/>
          <w:pgMar w:top="1440" w:right="1440" w:bottom="1440" w:left="1440" w:header="720" w:footer="720" w:gutter="0"/>
          <w:cols w:space="720"/>
          <w:docGrid w:linePitch="360"/>
        </w:sectPr>
      </w:pPr>
      <w:r w:rsidRPr="00E547C3">
        <w:rPr>
          <w:rFonts w:ascii="Arial" w:hAnsi="Arial" w:cs="Arial"/>
          <w:b/>
          <w:noProof/>
        </w:rPr>
        <w:lastRenderedPageBreak/>
        <mc:AlternateContent>
          <mc:Choice Requires="wpg">
            <w:drawing>
              <wp:anchor distT="0" distB="0" distL="114300" distR="114300" simplePos="0" relativeHeight="251649024" behindDoc="0" locked="0" layoutInCell="1" allowOverlap="1" wp14:anchorId="69C5123C" wp14:editId="2467CC57">
                <wp:simplePos x="0" y="0"/>
                <wp:positionH relativeFrom="column">
                  <wp:posOffset>846455</wp:posOffset>
                </wp:positionH>
                <wp:positionV relativeFrom="paragraph">
                  <wp:posOffset>295910</wp:posOffset>
                </wp:positionV>
                <wp:extent cx="6036310" cy="5274310"/>
                <wp:effectExtent l="0" t="0" r="2540" b="2540"/>
                <wp:wrapTopAndBottom/>
                <wp:docPr id="64" name="Group 64"/>
                <wp:cNvGraphicFramePr/>
                <a:graphic xmlns:a="http://schemas.openxmlformats.org/drawingml/2006/main">
                  <a:graphicData uri="http://schemas.microsoft.com/office/word/2010/wordprocessingGroup">
                    <wpg:wgp>
                      <wpg:cNvGrpSpPr/>
                      <wpg:grpSpPr>
                        <a:xfrm>
                          <a:off x="0" y="0"/>
                          <a:ext cx="6036310" cy="5274310"/>
                          <a:chOff x="0" y="0"/>
                          <a:chExt cx="6036733" cy="5274310"/>
                        </a:xfrm>
                      </wpg:grpSpPr>
                      <wpg:grpSp>
                        <wpg:cNvPr id="62" name="Group 62"/>
                        <wpg:cNvGrpSpPr/>
                        <wpg:grpSpPr>
                          <a:xfrm>
                            <a:off x="0" y="0"/>
                            <a:ext cx="6036733" cy="4767157"/>
                            <a:chOff x="0" y="0"/>
                            <a:chExt cx="6036733" cy="4767157"/>
                          </a:xfrm>
                        </wpg:grpSpPr>
                        <pic:pic xmlns:pic="http://schemas.openxmlformats.org/drawingml/2006/picture">
                          <pic:nvPicPr>
                            <pic:cNvPr id="60" name="Picture 60"/>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93133" y="0"/>
                              <a:ext cx="5943600" cy="1938867"/>
                            </a:xfrm>
                            <a:prstGeom prst="rect">
                              <a:avLst/>
                            </a:prstGeom>
                            <a:noFill/>
                            <a:ln>
                              <a:noFill/>
                            </a:ln>
                          </pic:spPr>
                        </pic:pic>
                        <pic:pic xmlns:pic="http://schemas.openxmlformats.org/drawingml/2006/picture">
                          <pic:nvPicPr>
                            <pic:cNvPr id="61" name="Picture 61"/>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2540000"/>
                              <a:ext cx="5935980" cy="2227157"/>
                            </a:xfrm>
                            <a:prstGeom prst="rect">
                              <a:avLst/>
                            </a:prstGeom>
                            <a:noFill/>
                            <a:ln>
                              <a:noFill/>
                            </a:ln>
                          </pic:spPr>
                        </pic:pic>
                      </wpg:grpSp>
                      <wps:wsp>
                        <wps:cNvPr id="63" name="Text Box 63"/>
                        <wps:cNvSpPr txBox="1"/>
                        <wps:spPr>
                          <a:xfrm>
                            <a:off x="0" y="4826000"/>
                            <a:ext cx="6035463" cy="448310"/>
                          </a:xfrm>
                          <a:prstGeom prst="rect">
                            <a:avLst/>
                          </a:prstGeom>
                          <a:solidFill>
                            <a:prstClr val="white"/>
                          </a:solidFill>
                          <a:ln>
                            <a:noFill/>
                          </a:ln>
                        </wps:spPr>
                        <wps:txbx>
                          <w:txbxContent>
                            <w:p w14:paraId="5DBF5473" w14:textId="171AB0A2" w:rsidR="00E06FDB" w:rsidRPr="00D72D30" w:rsidRDefault="00E06FDB" w:rsidP="00D72D30">
                              <w:pPr>
                                <w:pStyle w:val="Caption"/>
                                <w:jc w:val="center"/>
                                <w:rPr>
                                  <w:rFonts w:ascii="Arial" w:hAnsi="Arial" w:cs="Arial"/>
                                  <w:b/>
                                  <w:i w:val="0"/>
                                  <w:noProof/>
                                  <w:color w:val="auto"/>
                                  <w:sz w:val="22"/>
                                </w:rPr>
                              </w:pPr>
                              <w:bookmarkStart w:id="37" w:name="_Ref465728883"/>
                              <w:r w:rsidRPr="00D72D30">
                                <w:rPr>
                                  <w:rFonts w:ascii="Arial" w:hAnsi="Arial" w:cs="Arial"/>
                                  <w:i w:val="0"/>
                                  <w:color w:val="auto"/>
                                  <w:sz w:val="22"/>
                                </w:rPr>
                                <w:t xml:space="preserve">Figure </w:t>
                              </w:r>
                              <w:r w:rsidRPr="00D72D30">
                                <w:rPr>
                                  <w:rFonts w:ascii="Arial" w:hAnsi="Arial" w:cs="Arial"/>
                                  <w:i w:val="0"/>
                                  <w:color w:val="auto"/>
                                  <w:sz w:val="22"/>
                                </w:rPr>
                                <w:fldChar w:fldCharType="begin"/>
                              </w:r>
                              <w:r w:rsidRPr="00D72D30">
                                <w:rPr>
                                  <w:rFonts w:ascii="Arial" w:hAnsi="Arial" w:cs="Arial"/>
                                  <w:i w:val="0"/>
                                  <w:color w:val="auto"/>
                                  <w:sz w:val="22"/>
                                </w:rPr>
                                <w:instrText xml:space="preserve"> SEQ Figure \* ARABIC </w:instrText>
                              </w:r>
                              <w:r w:rsidRPr="00D72D30">
                                <w:rPr>
                                  <w:rFonts w:ascii="Arial" w:hAnsi="Arial" w:cs="Arial"/>
                                  <w:i w:val="0"/>
                                  <w:color w:val="auto"/>
                                  <w:sz w:val="22"/>
                                </w:rPr>
                                <w:fldChar w:fldCharType="separate"/>
                              </w:r>
                              <w:r w:rsidR="00B01117">
                                <w:rPr>
                                  <w:rFonts w:ascii="Arial" w:hAnsi="Arial" w:cs="Arial"/>
                                  <w:i w:val="0"/>
                                  <w:noProof/>
                                  <w:color w:val="auto"/>
                                  <w:sz w:val="22"/>
                                </w:rPr>
                                <w:t>17</w:t>
                              </w:r>
                              <w:r w:rsidRPr="00D72D30">
                                <w:rPr>
                                  <w:rFonts w:ascii="Arial" w:hAnsi="Arial" w:cs="Arial"/>
                                  <w:i w:val="0"/>
                                  <w:color w:val="auto"/>
                                  <w:sz w:val="22"/>
                                </w:rPr>
                                <w:fldChar w:fldCharType="end"/>
                              </w:r>
                              <w:bookmarkEnd w:id="37"/>
                              <w:r w:rsidRPr="00D72D30">
                                <w:rPr>
                                  <w:rFonts w:ascii="Arial" w:hAnsi="Arial" w:cs="Arial"/>
                                  <w:i w:val="0"/>
                                  <w:color w:val="auto"/>
                                  <w:sz w:val="22"/>
                                </w:rPr>
                                <w:t xml:space="preserve"> Second generation titanosilicate catalysts with tailored connectivities and geometries other than tetrahedral.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9C5123C" id="Group 64" o:spid="_x0000_s1085" style="position:absolute;left:0;text-align:left;margin-left:66.65pt;margin-top:23.3pt;width:475.3pt;height:415.3pt;z-index:251649024" coordsize="60367,527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">
                <v:group id="Group 62" o:spid="_x0000_s1086" style="position:absolute;width:60367;height:47671" coordsize="60367,47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Picture 60" o:spid="_x0000_s1087" type="#_x0000_t75" style="position:absolute;left:931;width:59436;height:19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">
                    <v:imagedata r:id="rId46" o:title=""/>
                    <v:path arrowok="t"/>
                  </v:shape>
                  <v:shape id="Picture 61" o:spid="_x0000_s1088" type="#_x0000_t75" style="position:absolute;top:25400;width:59359;height:22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">
                    <v:imagedata r:id="rId47" o:title=""/>
                    <v:path arrowok="t"/>
                  </v:shape>
                </v:group>
                <v:shape id="Text Box 63" o:spid="_x0000_s1089" type="#_x0000_t202" style="position:absolute;top:48260;width:60354;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" stroked="f">
                  <v:textbox style="mso-fit-shape-to-text:t" inset="0,0,0,0">
                    <w:txbxContent>
                      <w:p w14:paraId="5DBF5473" w14:textId="171AB0A2" w:rsidR="00E06FDB" w:rsidRPr="00D72D30" w:rsidRDefault="00E06FDB" w:rsidP="00D72D30">
                        <w:pPr>
                          <w:pStyle w:val="Caption"/>
                          <w:jc w:val="center"/>
                          <w:rPr>
                            <w:rFonts w:ascii="Arial" w:hAnsi="Arial" w:cs="Arial"/>
                            <w:b/>
                            <w:i w:val="0"/>
                            <w:noProof/>
                            <w:color w:val="auto"/>
                            <w:sz w:val="22"/>
                          </w:rPr>
                        </w:pPr>
                        <w:bookmarkStart w:id="38" w:name="_Ref465728883"/>
                        <w:r w:rsidRPr="00D72D30">
                          <w:rPr>
                            <w:rFonts w:ascii="Arial" w:hAnsi="Arial" w:cs="Arial"/>
                            <w:i w:val="0"/>
                            <w:color w:val="auto"/>
                            <w:sz w:val="22"/>
                          </w:rPr>
                          <w:t xml:space="preserve">Figure </w:t>
                        </w:r>
                        <w:r w:rsidRPr="00D72D30">
                          <w:rPr>
                            <w:rFonts w:ascii="Arial" w:hAnsi="Arial" w:cs="Arial"/>
                            <w:i w:val="0"/>
                            <w:color w:val="auto"/>
                            <w:sz w:val="22"/>
                          </w:rPr>
                          <w:fldChar w:fldCharType="begin"/>
                        </w:r>
                        <w:r w:rsidRPr="00D72D30">
                          <w:rPr>
                            <w:rFonts w:ascii="Arial" w:hAnsi="Arial" w:cs="Arial"/>
                            <w:i w:val="0"/>
                            <w:color w:val="auto"/>
                            <w:sz w:val="22"/>
                          </w:rPr>
                          <w:instrText xml:space="preserve"> SEQ Figure \* ARABIC </w:instrText>
                        </w:r>
                        <w:r w:rsidRPr="00D72D30">
                          <w:rPr>
                            <w:rFonts w:ascii="Arial" w:hAnsi="Arial" w:cs="Arial"/>
                            <w:i w:val="0"/>
                            <w:color w:val="auto"/>
                            <w:sz w:val="22"/>
                          </w:rPr>
                          <w:fldChar w:fldCharType="separate"/>
                        </w:r>
                        <w:r w:rsidR="00B01117">
                          <w:rPr>
                            <w:rFonts w:ascii="Arial" w:hAnsi="Arial" w:cs="Arial"/>
                            <w:i w:val="0"/>
                            <w:noProof/>
                            <w:color w:val="auto"/>
                            <w:sz w:val="22"/>
                          </w:rPr>
                          <w:t>17</w:t>
                        </w:r>
                        <w:r w:rsidRPr="00D72D30">
                          <w:rPr>
                            <w:rFonts w:ascii="Arial" w:hAnsi="Arial" w:cs="Arial"/>
                            <w:i w:val="0"/>
                            <w:color w:val="auto"/>
                            <w:sz w:val="22"/>
                          </w:rPr>
                          <w:fldChar w:fldCharType="end"/>
                        </w:r>
                        <w:bookmarkEnd w:id="38"/>
                        <w:r w:rsidRPr="00D72D30">
                          <w:rPr>
                            <w:rFonts w:ascii="Arial" w:hAnsi="Arial" w:cs="Arial"/>
                            <w:i w:val="0"/>
                            <w:color w:val="auto"/>
                            <w:sz w:val="22"/>
                          </w:rPr>
                          <w:t xml:space="preserve"> Second generation titanosilicate catalysts with tailored connectivities and geometries other than tetrahedral.</w:t>
                        </w:r>
                      </w:p>
                    </w:txbxContent>
                  </v:textbox>
                </v:shape>
                <w10:wrap type="topAndBottom"/>
              </v:group>
            </w:pict>
          </mc:Fallback>
        </mc:AlternateContent>
      </w:r>
    </w:p>
    <w:p w14:paraId="5AC898EB" w14:textId="19B73D3A" w:rsidR="00D72D30" w:rsidRPr="00E547C3" w:rsidRDefault="00F712C0" w:rsidP="006F7C59">
      <w:pPr>
        <w:spacing w:line="360" w:lineRule="auto"/>
        <w:ind w:firstLine="720"/>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938816" behindDoc="0" locked="0" layoutInCell="1" allowOverlap="1" wp14:anchorId="25B49FC1" wp14:editId="3D16FE19">
                <wp:simplePos x="0" y="0"/>
                <wp:positionH relativeFrom="column">
                  <wp:posOffset>0</wp:posOffset>
                </wp:positionH>
                <wp:positionV relativeFrom="paragraph">
                  <wp:posOffset>340995</wp:posOffset>
                </wp:positionV>
                <wp:extent cx="5941060" cy="3664996"/>
                <wp:effectExtent l="0" t="0" r="2540" b="0"/>
                <wp:wrapTopAndBottom/>
                <wp:docPr id="552" name="Group 552"/>
                <wp:cNvGraphicFramePr/>
                <a:graphic xmlns:a="http://schemas.openxmlformats.org/drawingml/2006/main">
                  <a:graphicData uri="http://schemas.microsoft.com/office/word/2010/wordprocessingGroup">
                    <wpg:wgp>
                      <wpg:cNvGrpSpPr/>
                      <wpg:grpSpPr>
                        <a:xfrm>
                          <a:off x="0" y="0"/>
                          <a:ext cx="5941060" cy="3664996"/>
                          <a:chOff x="0" y="0"/>
                          <a:chExt cx="5941060" cy="3761711"/>
                        </a:xfrm>
                      </wpg:grpSpPr>
                      <wps:wsp>
                        <wps:cNvPr id="67" name="Text Box 67"/>
                        <wps:cNvSpPr txBox="1"/>
                        <wps:spPr>
                          <a:xfrm>
                            <a:off x="0" y="3466465"/>
                            <a:ext cx="5939155" cy="295246"/>
                          </a:xfrm>
                          <a:prstGeom prst="rect">
                            <a:avLst/>
                          </a:prstGeom>
                          <a:solidFill>
                            <a:prstClr val="white"/>
                          </a:solidFill>
                          <a:ln>
                            <a:noFill/>
                          </a:ln>
                        </wps:spPr>
                        <wps:txbx>
                          <w:txbxContent>
                            <w:p w14:paraId="41706768" w14:textId="54F5FA14" w:rsidR="00E06FDB" w:rsidRPr="00D72D30" w:rsidRDefault="00E06FDB" w:rsidP="00D72D30">
                              <w:pPr>
                                <w:pStyle w:val="Caption"/>
                                <w:jc w:val="center"/>
                                <w:rPr>
                                  <w:rFonts w:ascii="Arial" w:hAnsi="Arial" w:cs="Arial"/>
                                  <w:i w:val="0"/>
                                  <w:color w:val="auto"/>
                                  <w:sz w:val="22"/>
                                </w:rPr>
                              </w:pPr>
                              <w:bookmarkStart w:id="39" w:name="_Ref465729474"/>
                              <w:r w:rsidRPr="00D72D30">
                                <w:rPr>
                                  <w:rFonts w:ascii="Arial" w:hAnsi="Arial" w:cs="Arial"/>
                                  <w:i w:val="0"/>
                                  <w:color w:val="auto"/>
                                  <w:sz w:val="22"/>
                                </w:rPr>
                                <w:t xml:space="preserve">Figure </w:t>
                              </w:r>
                              <w:r w:rsidRPr="00D72D30">
                                <w:rPr>
                                  <w:rFonts w:ascii="Arial" w:hAnsi="Arial" w:cs="Arial"/>
                                  <w:i w:val="0"/>
                                  <w:color w:val="auto"/>
                                  <w:sz w:val="22"/>
                                </w:rPr>
                                <w:fldChar w:fldCharType="begin"/>
                              </w:r>
                              <w:r w:rsidRPr="00D72D30">
                                <w:rPr>
                                  <w:rFonts w:ascii="Arial" w:hAnsi="Arial" w:cs="Arial"/>
                                  <w:i w:val="0"/>
                                  <w:color w:val="auto"/>
                                  <w:sz w:val="22"/>
                                </w:rPr>
                                <w:instrText xml:space="preserve"> SEQ Figure \* ARABIC </w:instrText>
                              </w:r>
                              <w:r w:rsidRPr="00D72D30">
                                <w:rPr>
                                  <w:rFonts w:ascii="Arial" w:hAnsi="Arial" w:cs="Arial"/>
                                  <w:i w:val="0"/>
                                  <w:color w:val="auto"/>
                                  <w:sz w:val="22"/>
                                </w:rPr>
                                <w:fldChar w:fldCharType="separate"/>
                              </w:r>
                              <w:r w:rsidR="00B01117">
                                <w:rPr>
                                  <w:rFonts w:ascii="Arial" w:hAnsi="Arial" w:cs="Arial"/>
                                  <w:i w:val="0"/>
                                  <w:noProof/>
                                  <w:color w:val="auto"/>
                                  <w:sz w:val="22"/>
                                </w:rPr>
                                <w:t>18</w:t>
                              </w:r>
                              <w:r w:rsidRPr="00D72D30">
                                <w:rPr>
                                  <w:rFonts w:ascii="Arial" w:hAnsi="Arial" w:cs="Arial"/>
                                  <w:i w:val="0"/>
                                  <w:color w:val="auto"/>
                                  <w:sz w:val="22"/>
                                </w:rPr>
                                <w:fldChar w:fldCharType="end"/>
                              </w:r>
                              <w:bookmarkEnd w:id="39"/>
                              <w:r w:rsidRPr="00D72D30">
                                <w:rPr>
                                  <w:rFonts w:ascii="Arial" w:hAnsi="Arial" w:cs="Arial"/>
                                  <w:i w:val="0"/>
                                  <w:color w:val="auto"/>
                                  <w:sz w:val="22"/>
                                </w:rPr>
                                <w:t xml:space="preserve"> Oxidation of phenols to benzoquinones with aqueous hydrogen peroxide.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50" name="Picture 550"/>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1060" cy="3406140"/>
                          </a:xfrm>
                          <a:prstGeom prst="rect">
                            <a:avLst/>
                          </a:prstGeom>
                          <a:noFill/>
                          <a:ln>
                            <a:noFill/>
                          </a:ln>
                        </pic:spPr>
                      </pic:pic>
                    </wpg:wgp>
                  </a:graphicData>
                </a:graphic>
                <wp14:sizeRelV relativeFrom="margin">
                  <wp14:pctHeight>0</wp14:pctHeight>
                </wp14:sizeRelV>
              </wp:anchor>
            </w:drawing>
          </mc:Choice>
          <mc:Fallback>
            <w:pict>
              <v:group w14:anchorId="25B49FC1" id="Group 552" o:spid="_x0000_s1090" style="position:absolute;left:0;text-align:left;margin-left:0;margin-top:26.85pt;width:467.8pt;height:288.6pt;z-index:251938816;mso-height-relative:margin" coordsize="59410,376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">
                <v:shape id="Text Box 67" o:spid="_x0000_s1091" type="#_x0000_t202" style="position:absolute;top:34664;width:5939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" stroked="f">
                  <v:textbox style="mso-fit-shape-to-text:t" inset="0,0,0,0">
                    <w:txbxContent>
                      <w:p w14:paraId="41706768" w14:textId="54F5FA14" w:rsidR="00E06FDB" w:rsidRPr="00D72D30" w:rsidRDefault="00E06FDB" w:rsidP="00D72D30">
                        <w:pPr>
                          <w:pStyle w:val="Caption"/>
                          <w:jc w:val="center"/>
                          <w:rPr>
                            <w:rFonts w:ascii="Arial" w:hAnsi="Arial" w:cs="Arial"/>
                            <w:i w:val="0"/>
                            <w:color w:val="auto"/>
                            <w:sz w:val="22"/>
                          </w:rPr>
                        </w:pPr>
                        <w:bookmarkStart w:id="40" w:name="_Ref465729474"/>
                        <w:r w:rsidRPr="00D72D30">
                          <w:rPr>
                            <w:rFonts w:ascii="Arial" w:hAnsi="Arial" w:cs="Arial"/>
                            <w:i w:val="0"/>
                            <w:color w:val="auto"/>
                            <w:sz w:val="22"/>
                          </w:rPr>
                          <w:t xml:space="preserve">Figure </w:t>
                        </w:r>
                        <w:r w:rsidRPr="00D72D30">
                          <w:rPr>
                            <w:rFonts w:ascii="Arial" w:hAnsi="Arial" w:cs="Arial"/>
                            <w:i w:val="0"/>
                            <w:color w:val="auto"/>
                            <w:sz w:val="22"/>
                          </w:rPr>
                          <w:fldChar w:fldCharType="begin"/>
                        </w:r>
                        <w:r w:rsidRPr="00D72D30">
                          <w:rPr>
                            <w:rFonts w:ascii="Arial" w:hAnsi="Arial" w:cs="Arial"/>
                            <w:i w:val="0"/>
                            <w:color w:val="auto"/>
                            <w:sz w:val="22"/>
                          </w:rPr>
                          <w:instrText xml:space="preserve"> SEQ Figure \* ARABIC </w:instrText>
                        </w:r>
                        <w:r w:rsidRPr="00D72D30">
                          <w:rPr>
                            <w:rFonts w:ascii="Arial" w:hAnsi="Arial" w:cs="Arial"/>
                            <w:i w:val="0"/>
                            <w:color w:val="auto"/>
                            <w:sz w:val="22"/>
                          </w:rPr>
                          <w:fldChar w:fldCharType="separate"/>
                        </w:r>
                        <w:r w:rsidR="00B01117">
                          <w:rPr>
                            <w:rFonts w:ascii="Arial" w:hAnsi="Arial" w:cs="Arial"/>
                            <w:i w:val="0"/>
                            <w:noProof/>
                            <w:color w:val="auto"/>
                            <w:sz w:val="22"/>
                          </w:rPr>
                          <w:t>18</w:t>
                        </w:r>
                        <w:r w:rsidRPr="00D72D30">
                          <w:rPr>
                            <w:rFonts w:ascii="Arial" w:hAnsi="Arial" w:cs="Arial"/>
                            <w:i w:val="0"/>
                            <w:color w:val="auto"/>
                            <w:sz w:val="22"/>
                          </w:rPr>
                          <w:fldChar w:fldCharType="end"/>
                        </w:r>
                        <w:bookmarkEnd w:id="40"/>
                        <w:r w:rsidRPr="00D72D30">
                          <w:rPr>
                            <w:rFonts w:ascii="Arial" w:hAnsi="Arial" w:cs="Arial"/>
                            <w:i w:val="0"/>
                            <w:color w:val="auto"/>
                            <w:sz w:val="22"/>
                          </w:rPr>
                          <w:t xml:space="preserve"> Oxidation of phenols to benzoquinones with aqueous hydrogen peroxide.</w:t>
                        </w:r>
                      </w:p>
                    </w:txbxContent>
                  </v:textbox>
                </v:shape>
                <v:shape id="Picture 550" o:spid="_x0000_s1092" type="#_x0000_t75" style="position:absolute;width:59410;height:34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">
                  <v:imagedata r:id="rId49" o:title=""/>
                  <v:path arrowok="t"/>
                </v:shape>
                <w10:wrap type="topAndBottom"/>
              </v:group>
            </w:pict>
          </mc:Fallback>
        </mc:AlternateContent>
      </w:r>
    </w:p>
    <w:p w14:paraId="020471F1" w14:textId="59390097" w:rsidR="00D72D30" w:rsidRPr="00E547C3" w:rsidRDefault="00D72D30" w:rsidP="006F7C59">
      <w:pPr>
        <w:spacing w:line="360" w:lineRule="auto"/>
        <w:ind w:firstLine="720"/>
        <w:jc w:val="both"/>
        <w:rPr>
          <w:rFonts w:ascii="Arial" w:hAnsi="Arial" w:cs="Arial"/>
        </w:rPr>
      </w:pPr>
    </w:p>
    <w:p w14:paraId="7AD894B1" w14:textId="2960E8DD" w:rsidR="00D72D30" w:rsidRPr="00E547C3" w:rsidRDefault="00D72D30" w:rsidP="006F7C59">
      <w:pPr>
        <w:spacing w:line="360" w:lineRule="auto"/>
        <w:ind w:firstLine="720"/>
        <w:jc w:val="both"/>
        <w:rPr>
          <w:rFonts w:ascii="Arial" w:hAnsi="Arial" w:cs="Arial"/>
        </w:rPr>
      </w:pPr>
    </w:p>
    <w:p w14:paraId="05D22F4F" w14:textId="48E91756" w:rsidR="00D72D30" w:rsidRPr="00E547C3" w:rsidRDefault="00D72D30" w:rsidP="006F7C59">
      <w:pPr>
        <w:spacing w:line="360" w:lineRule="auto"/>
        <w:ind w:firstLine="720"/>
        <w:jc w:val="both"/>
        <w:rPr>
          <w:rFonts w:ascii="Arial" w:hAnsi="Arial" w:cs="Arial"/>
        </w:rPr>
      </w:pPr>
    </w:p>
    <w:p w14:paraId="48A104FB" w14:textId="6F690932" w:rsidR="00D72D30" w:rsidRPr="00E547C3" w:rsidRDefault="00D72D30" w:rsidP="006F7C59">
      <w:pPr>
        <w:spacing w:line="360" w:lineRule="auto"/>
        <w:ind w:firstLine="720"/>
        <w:jc w:val="both"/>
        <w:rPr>
          <w:rFonts w:ascii="Arial" w:hAnsi="Arial" w:cs="Arial"/>
        </w:rPr>
      </w:pPr>
    </w:p>
    <w:p w14:paraId="7426F3A8" w14:textId="31312C77" w:rsidR="00D72D30" w:rsidRPr="00E547C3" w:rsidRDefault="0011350D" w:rsidP="006F7C59">
      <w:pPr>
        <w:spacing w:line="360" w:lineRule="auto"/>
        <w:ind w:firstLine="720"/>
        <w:jc w:val="both"/>
        <w:rPr>
          <w:rFonts w:ascii="Arial" w:hAnsi="Arial" w:cs="Arial"/>
        </w:rPr>
      </w:pPr>
      <w:r w:rsidRPr="00E547C3">
        <w:rPr>
          <w:rFonts w:ascii="Arial" w:hAnsi="Arial" w:cs="Arial"/>
          <w:noProof/>
        </w:rPr>
        <mc:AlternateContent>
          <mc:Choice Requires="wpg">
            <w:drawing>
              <wp:anchor distT="0" distB="0" distL="114300" distR="114300" simplePos="0" relativeHeight="251661312" behindDoc="0" locked="0" layoutInCell="1" allowOverlap="1" wp14:anchorId="5F227E9D" wp14:editId="361ECC6A">
                <wp:simplePos x="0" y="0"/>
                <wp:positionH relativeFrom="margin">
                  <wp:align>center</wp:align>
                </wp:positionH>
                <wp:positionV relativeFrom="paragraph">
                  <wp:posOffset>340360</wp:posOffset>
                </wp:positionV>
                <wp:extent cx="5941060" cy="1125855"/>
                <wp:effectExtent l="0" t="0" r="2540" b="0"/>
                <wp:wrapTopAndBottom/>
                <wp:docPr id="71" name="Group 71"/>
                <wp:cNvGraphicFramePr/>
                <a:graphic xmlns:a="http://schemas.openxmlformats.org/drawingml/2006/main">
                  <a:graphicData uri="http://schemas.microsoft.com/office/word/2010/wordprocessingGroup">
                    <wpg:wgp>
                      <wpg:cNvGrpSpPr/>
                      <wpg:grpSpPr>
                        <a:xfrm>
                          <a:off x="0" y="0"/>
                          <a:ext cx="5941060" cy="1125855"/>
                          <a:chOff x="0" y="0"/>
                          <a:chExt cx="5941060" cy="1125855"/>
                        </a:xfrm>
                      </wpg:grpSpPr>
                      <pic:pic xmlns:pic="http://schemas.openxmlformats.org/drawingml/2006/picture">
                        <pic:nvPicPr>
                          <pic:cNvPr id="69" name="Picture 69"/>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1060" cy="783590"/>
                          </a:xfrm>
                          <a:prstGeom prst="rect">
                            <a:avLst/>
                          </a:prstGeom>
                          <a:noFill/>
                          <a:ln>
                            <a:noFill/>
                          </a:ln>
                        </pic:spPr>
                      </pic:pic>
                      <wps:wsp>
                        <wps:cNvPr id="70" name="Text Box 70"/>
                        <wps:cNvSpPr txBox="1"/>
                        <wps:spPr>
                          <a:xfrm>
                            <a:off x="0" y="838200"/>
                            <a:ext cx="5941060" cy="287655"/>
                          </a:xfrm>
                          <a:prstGeom prst="rect">
                            <a:avLst/>
                          </a:prstGeom>
                          <a:solidFill>
                            <a:prstClr val="white"/>
                          </a:solidFill>
                          <a:ln>
                            <a:noFill/>
                          </a:ln>
                        </wps:spPr>
                        <wps:txbx>
                          <w:txbxContent>
                            <w:p w14:paraId="3823E8C2" w14:textId="5D804847" w:rsidR="00E06FDB" w:rsidRPr="00D72D30" w:rsidRDefault="00E06FDB" w:rsidP="00D72D30">
                              <w:pPr>
                                <w:pStyle w:val="Caption"/>
                                <w:jc w:val="center"/>
                                <w:rPr>
                                  <w:rFonts w:ascii="Arial" w:hAnsi="Arial" w:cs="Arial"/>
                                  <w:i w:val="0"/>
                                  <w:color w:val="auto"/>
                                  <w:sz w:val="22"/>
                                </w:rPr>
                              </w:pPr>
                              <w:bookmarkStart w:id="41" w:name="_Ref465729901"/>
                              <w:r w:rsidRPr="00D72D30">
                                <w:rPr>
                                  <w:rFonts w:ascii="Arial" w:hAnsi="Arial" w:cs="Arial"/>
                                  <w:i w:val="0"/>
                                  <w:color w:val="auto"/>
                                  <w:sz w:val="22"/>
                                </w:rPr>
                                <w:t xml:space="preserve">Figure </w:t>
                              </w:r>
                              <w:r w:rsidRPr="00D72D30">
                                <w:rPr>
                                  <w:rFonts w:ascii="Arial" w:hAnsi="Arial" w:cs="Arial"/>
                                  <w:i w:val="0"/>
                                  <w:color w:val="auto"/>
                                  <w:sz w:val="22"/>
                                </w:rPr>
                                <w:fldChar w:fldCharType="begin"/>
                              </w:r>
                              <w:r w:rsidRPr="00D72D30">
                                <w:rPr>
                                  <w:rFonts w:ascii="Arial" w:hAnsi="Arial" w:cs="Arial"/>
                                  <w:i w:val="0"/>
                                  <w:color w:val="auto"/>
                                  <w:sz w:val="22"/>
                                </w:rPr>
                                <w:instrText xml:space="preserve"> SEQ Figure \* ARABIC </w:instrText>
                              </w:r>
                              <w:r w:rsidRPr="00D72D30">
                                <w:rPr>
                                  <w:rFonts w:ascii="Arial" w:hAnsi="Arial" w:cs="Arial"/>
                                  <w:i w:val="0"/>
                                  <w:color w:val="auto"/>
                                  <w:sz w:val="22"/>
                                </w:rPr>
                                <w:fldChar w:fldCharType="separate"/>
                              </w:r>
                              <w:r w:rsidR="00B01117">
                                <w:rPr>
                                  <w:rFonts w:ascii="Arial" w:hAnsi="Arial" w:cs="Arial"/>
                                  <w:i w:val="0"/>
                                  <w:noProof/>
                                  <w:color w:val="auto"/>
                                  <w:sz w:val="22"/>
                                </w:rPr>
                                <w:t>19</w:t>
                              </w:r>
                              <w:r w:rsidRPr="00D72D30">
                                <w:rPr>
                                  <w:rFonts w:ascii="Arial" w:hAnsi="Arial" w:cs="Arial"/>
                                  <w:i w:val="0"/>
                                  <w:color w:val="auto"/>
                                  <w:sz w:val="22"/>
                                </w:rPr>
                                <w:fldChar w:fldCharType="end"/>
                              </w:r>
                              <w:bookmarkEnd w:id="41"/>
                              <w:r w:rsidRPr="00D72D30">
                                <w:rPr>
                                  <w:rFonts w:ascii="Arial" w:hAnsi="Arial" w:cs="Arial"/>
                                  <w:i w:val="0"/>
                                  <w:color w:val="auto"/>
                                  <w:sz w:val="22"/>
                                </w:rPr>
                                <w:t xml:space="preserve"> Epoxidation of cyclohexene to cyclohexene oxide with cumene hydroperoxide.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F227E9D" id="Group 71" o:spid="_x0000_s1093" style="position:absolute;left:0;text-align:left;margin-left:0;margin-top:26.8pt;width:467.8pt;height:88.65pt;z-index:251661312;mso-position-horizontal:center;mso-position-horizontal-relative:margin" coordsize="59410,112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">
                <v:shape id="Picture 69" o:spid="_x0000_s1094" type="#_x0000_t75" style="position:absolute;width:59410;height: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">
                  <v:imagedata r:id="rId51" o:title=""/>
                  <v:path arrowok="t"/>
                </v:shape>
                <v:shape id="Text Box 70" o:spid="_x0000_s1095" type="#_x0000_t202" style="position:absolute;top:8382;width:59410;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" stroked="f">
                  <v:textbox style="mso-fit-shape-to-text:t" inset="0,0,0,0">
                    <w:txbxContent>
                      <w:p w14:paraId="3823E8C2" w14:textId="5D804847" w:rsidR="00E06FDB" w:rsidRPr="00D72D30" w:rsidRDefault="00E06FDB" w:rsidP="00D72D30">
                        <w:pPr>
                          <w:pStyle w:val="Caption"/>
                          <w:jc w:val="center"/>
                          <w:rPr>
                            <w:rFonts w:ascii="Arial" w:hAnsi="Arial" w:cs="Arial"/>
                            <w:i w:val="0"/>
                            <w:color w:val="auto"/>
                            <w:sz w:val="22"/>
                          </w:rPr>
                        </w:pPr>
                        <w:bookmarkStart w:id="42" w:name="_Ref465729901"/>
                        <w:r w:rsidRPr="00D72D30">
                          <w:rPr>
                            <w:rFonts w:ascii="Arial" w:hAnsi="Arial" w:cs="Arial"/>
                            <w:i w:val="0"/>
                            <w:color w:val="auto"/>
                            <w:sz w:val="22"/>
                          </w:rPr>
                          <w:t xml:space="preserve">Figure </w:t>
                        </w:r>
                        <w:r w:rsidRPr="00D72D30">
                          <w:rPr>
                            <w:rFonts w:ascii="Arial" w:hAnsi="Arial" w:cs="Arial"/>
                            <w:i w:val="0"/>
                            <w:color w:val="auto"/>
                            <w:sz w:val="22"/>
                          </w:rPr>
                          <w:fldChar w:fldCharType="begin"/>
                        </w:r>
                        <w:r w:rsidRPr="00D72D30">
                          <w:rPr>
                            <w:rFonts w:ascii="Arial" w:hAnsi="Arial" w:cs="Arial"/>
                            <w:i w:val="0"/>
                            <w:color w:val="auto"/>
                            <w:sz w:val="22"/>
                          </w:rPr>
                          <w:instrText xml:space="preserve"> SEQ Figure \* ARABIC </w:instrText>
                        </w:r>
                        <w:r w:rsidRPr="00D72D30">
                          <w:rPr>
                            <w:rFonts w:ascii="Arial" w:hAnsi="Arial" w:cs="Arial"/>
                            <w:i w:val="0"/>
                            <w:color w:val="auto"/>
                            <w:sz w:val="22"/>
                          </w:rPr>
                          <w:fldChar w:fldCharType="separate"/>
                        </w:r>
                        <w:r w:rsidR="00B01117">
                          <w:rPr>
                            <w:rFonts w:ascii="Arial" w:hAnsi="Arial" w:cs="Arial"/>
                            <w:i w:val="0"/>
                            <w:noProof/>
                            <w:color w:val="auto"/>
                            <w:sz w:val="22"/>
                          </w:rPr>
                          <w:t>19</w:t>
                        </w:r>
                        <w:r w:rsidRPr="00D72D30">
                          <w:rPr>
                            <w:rFonts w:ascii="Arial" w:hAnsi="Arial" w:cs="Arial"/>
                            <w:i w:val="0"/>
                            <w:color w:val="auto"/>
                            <w:sz w:val="22"/>
                          </w:rPr>
                          <w:fldChar w:fldCharType="end"/>
                        </w:r>
                        <w:bookmarkEnd w:id="42"/>
                        <w:r w:rsidRPr="00D72D30">
                          <w:rPr>
                            <w:rFonts w:ascii="Arial" w:hAnsi="Arial" w:cs="Arial"/>
                            <w:i w:val="0"/>
                            <w:color w:val="auto"/>
                            <w:sz w:val="22"/>
                          </w:rPr>
                          <w:t xml:space="preserve"> Epoxidation of cyclohexene to cyclohexene oxide with cumene hydroperoxide.</w:t>
                        </w:r>
                      </w:p>
                    </w:txbxContent>
                  </v:textbox>
                </v:shape>
                <w10:wrap type="topAndBottom" anchorx="margin"/>
              </v:group>
            </w:pict>
          </mc:Fallback>
        </mc:AlternateContent>
      </w:r>
    </w:p>
    <w:p w14:paraId="094CCD50" w14:textId="77777777" w:rsidR="00D72D30" w:rsidRPr="00E547C3" w:rsidRDefault="00D72D30" w:rsidP="006F7C59">
      <w:pPr>
        <w:spacing w:line="360" w:lineRule="auto"/>
        <w:ind w:firstLine="720"/>
        <w:jc w:val="both"/>
        <w:rPr>
          <w:rFonts w:ascii="Arial" w:hAnsi="Arial" w:cs="Arial"/>
        </w:rPr>
      </w:pPr>
    </w:p>
    <w:p w14:paraId="01A00DAB" w14:textId="77777777" w:rsidR="00D72D30" w:rsidRPr="00E547C3" w:rsidRDefault="00D72D30" w:rsidP="006F7C59">
      <w:pPr>
        <w:spacing w:line="360" w:lineRule="auto"/>
        <w:ind w:firstLine="720"/>
        <w:jc w:val="both"/>
        <w:rPr>
          <w:rFonts w:ascii="Arial" w:hAnsi="Arial" w:cs="Arial"/>
        </w:rPr>
      </w:pPr>
    </w:p>
    <w:p w14:paraId="37115B9F" w14:textId="77777777" w:rsidR="00D72D30" w:rsidRPr="00E547C3" w:rsidRDefault="00D72D30" w:rsidP="006F7C59">
      <w:pPr>
        <w:spacing w:line="360" w:lineRule="auto"/>
        <w:ind w:firstLine="720"/>
        <w:jc w:val="both"/>
        <w:rPr>
          <w:rFonts w:ascii="Arial" w:hAnsi="Arial" w:cs="Arial"/>
        </w:rPr>
      </w:pPr>
    </w:p>
    <w:p w14:paraId="7A999738" w14:textId="77777777" w:rsidR="0064445F" w:rsidRPr="00E547C3" w:rsidRDefault="0064445F" w:rsidP="0064445F">
      <w:pPr>
        <w:spacing w:line="360" w:lineRule="auto"/>
        <w:ind w:firstLine="720"/>
        <w:jc w:val="both"/>
        <w:rPr>
          <w:rFonts w:ascii="Arial" w:hAnsi="Arial" w:cs="Arial"/>
        </w:rPr>
      </w:pPr>
      <w:r w:rsidRPr="00E547C3">
        <w:rPr>
          <w:rFonts w:ascii="Arial" w:hAnsi="Arial" w:cs="Arial"/>
        </w:rPr>
        <w:lastRenderedPageBreak/>
        <w:t xml:space="preserve">By comparing the observed catalytic activity between the different connectivities and different geometries a structure-function relationship is established.  More importantly, to the best of our knowledge, this is the first time a study investigated the relationship of connectivity along with geometry influences the properties of phenol oxidation and epoxidation reactions. </w:t>
      </w:r>
    </w:p>
    <w:p w14:paraId="714B4B02" w14:textId="77777777" w:rsidR="0064445F" w:rsidRPr="00E547C3" w:rsidRDefault="0064445F" w:rsidP="0064445F">
      <w:pPr>
        <w:spacing w:line="360" w:lineRule="auto"/>
        <w:jc w:val="both"/>
        <w:rPr>
          <w:rFonts w:ascii="Arial" w:hAnsi="Arial" w:cs="Arial"/>
          <w:b/>
        </w:rPr>
      </w:pPr>
      <w:r w:rsidRPr="00E547C3">
        <w:rPr>
          <w:rFonts w:ascii="Arial" w:hAnsi="Arial" w:cs="Arial"/>
          <w:b/>
        </w:rPr>
        <w:t>Brief Overview of Chapters</w:t>
      </w:r>
    </w:p>
    <w:p w14:paraId="70897BBE" w14:textId="77777777" w:rsidR="0064445F" w:rsidRPr="00E547C3" w:rsidRDefault="0064445F" w:rsidP="0064445F">
      <w:pPr>
        <w:spacing w:line="360" w:lineRule="auto"/>
        <w:ind w:firstLine="720"/>
        <w:jc w:val="both"/>
        <w:rPr>
          <w:rFonts w:ascii="Arial" w:hAnsi="Arial" w:cs="Arial"/>
        </w:rPr>
      </w:pPr>
      <w:r w:rsidRPr="00E547C3">
        <w:rPr>
          <w:rFonts w:ascii="Arial" w:hAnsi="Arial" w:cs="Arial"/>
        </w:rPr>
        <w:t>Chapter 2 aims to demonstrate the strategy behind the building block approach and method of sequential additions developed by the Barnes group.  This methodology focuses on constructing a robust silicate matrix around the active metal center similar to molecular imprinting.  Additionally, a brief introduction and sample preparation protocols are presented for each characterization techniques.</w:t>
      </w:r>
    </w:p>
    <w:p w14:paraId="655D1724" w14:textId="77777777" w:rsidR="0064445F" w:rsidRPr="00E547C3" w:rsidRDefault="0064445F" w:rsidP="0064445F">
      <w:pPr>
        <w:spacing w:line="360" w:lineRule="auto"/>
        <w:ind w:firstLine="720"/>
        <w:jc w:val="both"/>
        <w:rPr>
          <w:rFonts w:ascii="Arial" w:hAnsi="Arial" w:cs="Arial"/>
        </w:rPr>
      </w:pPr>
      <w:r w:rsidRPr="00E547C3">
        <w:rPr>
          <w:rFonts w:ascii="Arial" w:hAnsi="Arial" w:cs="Arial"/>
        </w:rPr>
        <w:t xml:space="preserve">Chapter 3 describes the previous synthesis and characterization of first generation titanosilicates presented by Dr. Nan Chen, a former member of the Barnes research group.  There are two unanswered questions that needed to be addressed: 1) Does a methanol passivation step employed to remove trimethyltin groups disrupt or alter the targeted connectivities, i.e., are 4-connected single-sites changed to a mixture of 4-connected, 3-connected, 2-connected, and even 1-connected sites?  2) Do remaining trimethyltin groups play an active role in catalysis? Catalysts are prepared per Dr. Chen’s procedures, characterized, and used to answer these questions. </w:t>
      </w:r>
    </w:p>
    <w:p w14:paraId="3F4DA84E" w14:textId="77777777" w:rsidR="0064445F" w:rsidRPr="00E547C3" w:rsidRDefault="0064445F" w:rsidP="0064445F">
      <w:pPr>
        <w:spacing w:line="360" w:lineRule="auto"/>
        <w:ind w:firstLine="720"/>
        <w:jc w:val="both"/>
        <w:rPr>
          <w:rFonts w:ascii="Arial" w:hAnsi="Arial" w:cs="Arial"/>
        </w:rPr>
      </w:pPr>
      <w:r w:rsidRPr="00E547C3">
        <w:rPr>
          <w:rFonts w:ascii="Arial" w:hAnsi="Arial" w:cs="Arial"/>
        </w:rPr>
        <w:t>Chapter 4 describes several different passivation strategies that were investigated and their effect on catalysis.</w:t>
      </w:r>
    </w:p>
    <w:p w14:paraId="20A926FC" w14:textId="456157F8" w:rsidR="007E4428" w:rsidRPr="00E547C3" w:rsidRDefault="007E4428" w:rsidP="006F7C59">
      <w:pPr>
        <w:spacing w:line="360" w:lineRule="auto"/>
        <w:ind w:firstLine="720"/>
        <w:jc w:val="both"/>
        <w:rPr>
          <w:rFonts w:ascii="Arial" w:hAnsi="Arial" w:cs="Arial"/>
        </w:rPr>
      </w:pPr>
      <w:r w:rsidRPr="00E547C3">
        <w:rPr>
          <w:rFonts w:ascii="Arial" w:hAnsi="Arial" w:cs="Arial"/>
        </w:rPr>
        <w:t xml:space="preserve">Chapter 5 describes the synthesis and characterization of “new” first generation and second generation titanosilicates.  These catalysts </w:t>
      </w:r>
      <w:r w:rsidR="006F7C59" w:rsidRPr="00E547C3">
        <w:rPr>
          <w:rFonts w:ascii="Arial" w:hAnsi="Arial" w:cs="Arial"/>
        </w:rPr>
        <w:t>are</w:t>
      </w:r>
      <w:r w:rsidRPr="00E547C3">
        <w:rPr>
          <w:rFonts w:ascii="Arial" w:hAnsi="Arial" w:cs="Arial"/>
        </w:rPr>
        <w:t xml:space="preserve"> synthesized with the same building block approach and method of sequential additions, but the cross-linker utilized to bui</w:t>
      </w:r>
      <w:r w:rsidR="00701824" w:rsidRPr="00E547C3">
        <w:rPr>
          <w:rFonts w:ascii="Arial" w:hAnsi="Arial" w:cs="Arial"/>
        </w:rPr>
        <w:t xml:space="preserve">ld the robust supporting matrix was </w:t>
      </w:r>
      <w:r w:rsidR="006F7C59" w:rsidRPr="00E547C3">
        <w:rPr>
          <w:rFonts w:ascii="Arial" w:hAnsi="Arial" w:cs="Arial"/>
        </w:rPr>
        <w:t>changed to</w:t>
      </w:r>
      <w:r w:rsidRPr="00E547C3">
        <w:rPr>
          <w:rFonts w:ascii="Arial" w:hAnsi="Arial" w:cs="Arial"/>
        </w:rPr>
        <w:t xml:space="preserve"> dichlorodimethylsilane instead of silicon tetrachloride previously used by Dr. Chen and </w:t>
      </w:r>
      <w:r w:rsidR="006F7C59" w:rsidRPr="00E547C3">
        <w:rPr>
          <w:rFonts w:ascii="Arial" w:hAnsi="Arial" w:cs="Arial"/>
        </w:rPr>
        <w:t>in C</w:t>
      </w:r>
      <w:r w:rsidRPr="00E547C3">
        <w:rPr>
          <w:rFonts w:ascii="Arial" w:hAnsi="Arial" w:cs="Arial"/>
        </w:rPr>
        <w:t>hapter 3.  Addi</w:t>
      </w:r>
      <w:r w:rsidR="006F7C59" w:rsidRPr="00E547C3">
        <w:rPr>
          <w:rFonts w:ascii="Arial" w:hAnsi="Arial" w:cs="Arial"/>
        </w:rPr>
        <w:t>tionally, the catalytic activities</w:t>
      </w:r>
      <w:r w:rsidRPr="00E547C3">
        <w:rPr>
          <w:rFonts w:ascii="Arial" w:hAnsi="Arial" w:cs="Arial"/>
        </w:rPr>
        <w:t xml:space="preserve"> of these </w:t>
      </w:r>
      <w:r w:rsidR="006F7C59" w:rsidRPr="00E547C3">
        <w:rPr>
          <w:rFonts w:ascii="Arial" w:hAnsi="Arial" w:cs="Arial"/>
        </w:rPr>
        <w:t xml:space="preserve">new </w:t>
      </w:r>
      <w:r w:rsidRPr="00E547C3">
        <w:rPr>
          <w:rFonts w:ascii="Arial" w:hAnsi="Arial" w:cs="Arial"/>
        </w:rPr>
        <w:t xml:space="preserve">catalysts </w:t>
      </w:r>
      <w:r w:rsidR="006F7C59" w:rsidRPr="00E547C3">
        <w:rPr>
          <w:rFonts w:ascii="Arial" w:hAnsi="Arial" w:cs="Arial"/>
        </w:rPr>
        <w:t>are</w:t>
      </w:r>
      <w:r w:rsidRPr="00E547C3">
        <w:rPr>
          <w:rFonts w:ascii="Arial" w:hAnsi="Arial" w:cs="Arial"/>
        </w:rPr>
        <w:t xml:space="preserve"> compared</w:t>
      </w:r>
      <w:r w:rsidR="006F7C59" w:rsidRPr="00E547C3">
        <w:rPr>
          <w:rFonts w:ascii="Arial" w:hAnsi="Arial" w:cs="Arial"/>
        </w:rPr>
        <w:t xml:space="preserve"> to those of previous catalysts</w:t>
      </w:r>
      <w:r w:rsidRPr="00E547C3">
        <w:rPr>
          <w:rFonts w:ascii="Arial" w:hAnsi="Arial" w:cs="Arial"/>
        </w:rPr>
        <w:t xml:space="preserve"> by investigating the oxidation of phenols to benzoquinones.  Furthermore, stability and recyclability of these catalysts are </w:t>
      </w:r>
      <w:r w:rsidR="002148DA" w:rsidRPr="00E547C3">
        <w:rPr>
          <w:rFonts w:ascii="Arial" w:hAnsi="Arial" w:cs="Arial"/>
        </w:rPr>
        <w:t>described</w:t>
      </w:r>
      <w:r w:rsidRPr="00E547C3">
        <w:rPr>
          <w:rFonts w:ascii="Arial" w:hAnsi="Arial" w:cs="Arial"/>
        </w:rPr>
        <w:t xml:space="preserve">. </w:t>
      </w:r>
    </w:p>
    <w:p w14:paraId="2E742DD8" w14:textId="59A97BF2" w:rsidR="007E4428" w:rsidRPr="00E547C3" w:rsidRDefault="007E4428" w:rsidP="0011350D">
      <w:pPr>
        <w:spacing w:line="360" w:lineRule="auto"/>
        <w:ind w:firstLine="720"/>
        <w:jc w:val="both"/>
        <w:rPr>
          <w:rFonts w:ascii="Arial" w:hAnsi="Arial" w:cs="Arial"/>
        </w:rPr>
      </w:pPr>
      <w:r w:rsidRPr="00E547C3">
        <w:rPr>
          <w:rFonts w:ascii="Arial" w:hAnsi="Arial" w:cs="Arial"/>
        </w:rPr>
        <w:t xml:space="preserve">Chapter 6 </w:t>
      </w:r>
      <w:r w:rsidR="002148DA" w:rsidRPr="00E547C3">
        <w:rPr>
          <w:rFonts w:ascii="Arial" w:hAnsi="Arial" w:cs="Arial"/>
        </w:rPr>
        <w:t>describes epoxidation investigations in this research.  B</w:t>
      </w:r>
      <w:r w:rsidRPr="00E547C3">
        <w:rPr>
          <w:rFonts w:ascii="Arial" w:hAnsi="Arial" w:cs="Arial"/>
        </w:rPr>
        <w:t>oth first and second generation catalyst</w:t>
      </w:r>
      <w:r w:rsidR="002148DA" w:rsidRPr="00E547C3">
        <w:rPr>
          <w:rFonts w:ascii="Arial" w:hAnsi="Arial" w:cs="Arial"/>
        </w:rPr>
        <w:t>s</w:t>
      </w:r>
      <w:r w:rsidR="00A03680" w:rsidRPr="00E547C3">
        <w:rPr>
          <w:rFonts w:ascii="Arial" w:hAnsi="Arial" w:cs="Arial"/>
        </w:rPr>
        <w:t xml:space="preserve"> synthesized in C</w:t>
      </w:r>
      <w:r w:rsidRPr="00E547C3">
        <w:rPr>
          <w:rFonts w:ascii="Arial" w:hAnsi="Arial" w:cs="Arial"/>
        </w:rPr>
        <w:t xml:space="preserve">hapter 5 were investigated as potential catalysts in the epoxidation of cyclohexene to cyclohexene oxide. Both catalytic activity and stability were evaluated. </w:t>
      </w:r>
    </w:p>
    <w:p w14:paraId="0FFE771C" w14:textId="3DCBE61E" w:rsidR="007E4428" w:rsidRPr="00E547C3" w:rsidRDefault="007E4428" w:rsidP="0011350D">
      <w:pPr>
        <w:spacing w:line="360" w:lineRule="auto"/>
        <w:ind w:firstLine="720"/>
        <w:jc w:val="both"/>
        <w:rPr>
          <w:rFonts w:ascii="Arial" w:hAnsi="Arial" w:cs="Arial"/>
        </w:rPr>
      </w:pPr>
      <w:r w:rsidRPr="00E547C3">
        <w:rPr>
          <w:rFonts w:ascii="Arial" w:hAnsi="Arial" w:cs="Arial"/>
        </w:rPr>
        <w:lastRenderedPageBreak/>
        <w:t xml:space="preserve">A </w:t>
      </w:r>
      <w:r w:rsidR="00634B11" w:rsidRPr="00E547C3">
        <w:rPr>
          <w:rFonts w:ascii="Arial" w:hAnsi="Arial" w:cs="Arial"/>
        </w:rPr>
        <w:t>summary</w:t>
      </w:r>
      <w:r w:rsidRPr="00E547C3">
        <w:rPr>
          <w:rFonts w:ascii="Arial" w:hAnsi="Arial" w:cs="Arial"/>
        </w:rPr>
        <w:t xml:space="preserve"> of the work presented along with futur</w:t>
      </w:r>
      <w:r w:rsidR="002148DA" w:rsidRPr="00E547C3">
        <w:rPr>
          <w:rFonts w:ascii="Arial" w:hAnsi="Arial" w:cs="Arial"/>
        </w:rPr>
        <w:t xml:space="preserve">e work is presented in </w:t>
      </w:r>
      <w:r w:rsidR="006F7C59" w:rsidRPr="00E547C3">
        <w:rPr>
          <w:rFonts w:ascii="Arial" w:hAnsi="Arial" w:cs="Arial"/>
        </w:rPr>
        <w:t>C</w:t>
      </w:r>
      <w:r w:rsidR="002148DA" w:rsidRPr="00E547C3">
        <w:rPr>
          <w:rFonts w:ascii="Arial" w:hAnsi="Arial" w:cs="Arial"/>
        </w:rPr>
        <w:t>hapter 7</w:t>
      </w:r>
      <w:r w:rsidRPr="00E547C3">
        <w:rPr>
          <w:rFonts w:ascii="Arial" w:hAnsi="Arial" w:cs="Arial"/>
        </w:rPr>
        <w:t>. While little is known about the mechanism for pr</w:t>
      </w:r>
      <w:r w:rsidR="00634B11" w:rsidRPr="00E547C3">
        <w:rPr>
          <w:rFonts w:ascii="Arial" w:hAnsi="Arial" w:cs="Arial"/>
        </w:rPr>
        <w:t>oducing benzoquinones fro</w:t>
      </w:r>
      <w:r w:rsidRPr="00E547C3">
        <w:rPr>
          <w:rFonts w:ascii="Arial" w:hAnsi="Arial" w:cs="Arial"/>
        </w:rPr>
        <w:t xml:space="preserve">m phenols, evidence </w:t>
      </w:r>
      <w:r w:rsidR="002148DA" w:rsidRPr="00E547C3">
        <w:rPr>
          <w:rFonts w:ascii="Arial" w:hAnsi="Arial" w:cs="Arial"/>
        </w:rPr>
        <w:t>suggest</w:t>
      </w:r>
      <w:r w:rsidRPr="00E547C3">
        <w:rPr>
          <w:rFonts w:ascii="Arial" w:hAnsi="Arial" w:cs="Arial"/>
        </w:rPr>
        <w:t xml:space="preserve"> that polynuclear titanium centers are </w:t>
      </w:r>
      <w:r w:rsidR="00634B11" w:rsidRPr="00E547C3">
        <w:rPr>
          <w:rFonts w:ascii="Arial" w:hAnsi="Arial" w:cs="Arial"/>
        </w:rPr>
        <w:t>needed</w:t>
      </w:r>
      <w:r w:rsidRPr="00E547C3">
        <w:rPr>
          <w:rFonts w:ascii="Arial" w:hAnsi="Arial" w:cs="Arial"/>
        </w:rPr>
        <w:t xml:space="preserve"> for high </w:t>
      </w:r>
      <w:r w:rsidR="00634B11" w:rsidRPr="00E547C3">
        <w:rPr>
          <w:rFonts w:ascii="Arial" w:hAnsi="Arial" w:cs="Arial"/>
        </w:rPr>
        <w:t>activity</w:t>
      </w:r>
      <w:r w:rsidRPr="00E547C3">
        <w:rPr>
          <w:rFonts w:ascii="Arial" w:hAnsi="Arial" w:cs="Arial"/>
        </w:rPr>
        <w:t xml:space="preserve"> and selectivity</w:t>
      </w:r>
      <w:r w:rsidR="00C822B6" w:rsidRPr="00E547C3">
        <w:rPr>
          <w:rFonts w:ascii="Arial" w:hAnsi="Arial" w:cs="Arial"/>
        </w:rPr>
        <w:t xml:space="preserve">.  The work presented here focuses on atomically dispersed centers, </w:t>
      </w:r>
      <w:r w:rsidR="00634B11" w:rsidRPr="00E547C3">
        <w:rPr>
          <w:rFonts w:ascii="Arial" w:hAnsi="Arial" w:cs="Arial"/>
        </w:rPr>
        <w:t xml:space="preserve">but </w:t>
      </w:r>
      <w:r w:rsidR="00C822B6" w:rsidRPr="00E547C3">
        <w:rPr>
          <w:rFonts w:ascii="Arial" w:hAnsi="Arial" w:cs="Arial"/>
        </w:rPr>
        <w:t xml:space="preserve">the strategy employed in this work allows for the possibility of </w:t>
      </w:r>
      <w:r w:rsidR="00634B11" w:rsidRPr="00E547C3">
        <w:rPr>
          <w:rFonts w:ascii="Arial" w:hAnsi="Arial" w:cs="Arial"/>
        </w:rPr>
        <w:t>incorporating</w:t>
      </w:r>
      <w:r w:rsidR="00C822B6" w:rsidRPr="00E547C3">
        <w:rPr>
          <w:rFonts w:ascii="Arial" w:hAnsi="Arial" w:cs="Arial"/>
        </w:rPr>
        <w:t xml:space="preserve"> polynuclear cluster</w:t>
      </w:r>
      <w:r w:rsidR="00701824" w:rsidRPr="00E547C3">
        <w:rPr>
          <w:rFonts w:ascii="Arial" w:hAnsi="Arial" w:cs="Arial"/>
        </w:rPr>
        <w:t>s</w:t>
      </w:r>
      <w:r w:rsidR="00C822B6" w:rsidRPr="00E547C3">
        <w:rPr>
          <w:rFonts w:ascii="Arial" w:hAnsi="Arial" w:cs="Arial"/>
        </w:rPr>
        <w:t xml:space="preserve"> inside the building block matrix.  Additionally, the stability shown by both first and second generation </w:t>
      </w:r>
      <w:r w:rsidR="00634B11" w:rsidRPr="00E547C3">
        <w:rPr>
          <w:rFonts w:ascii="Arial" w:hAnsi="Arial" w:cs="Arial"/>
        </w:rPr>
        <w:t>catalysts</w:t>
      </w:r>
      <w:r w:rsidR="00C822B6" w:rsidRPr="00E547C3">
        <w:rPr>
          <w:rFonts w:ascii="Arial" w:hAnsi="Arial" w:cs="Arial"/>
        </w:rPr>
        <w:t xml:space="preserve"> with aqueous hydrogen peroxide in phenol oxidation raises great interest in epoxidation reactions with aqueous hydrogen peroxide. </w:t>
      </w:r>
    </w:p>
    <w:p w14:paraId="52B8F3A8" w14:textId="596D8715" w:rsidR="00893F53" w:rsidRPr="00E547C3" w:rsidRDefault="00893F53">
      <w:pPr>
        <w:rPr>
          <w:rFonts w:ascii="Arial" w:eastAsiaTheme="minorEastAsia" w:hAnsi="Arial" w:cs="Arial"/>
          <w:szCs w:val="24"/>
        </w:rPr>
      </w:pPr>
    </w:p>
    <w:p w14:paraId="1C684FD2" w14:textId="58FD7328" w:rsidR="00D72D30" w:rsidRPr="00E547C3" w:rsidRDefault="00D72D30">
      <w:pPr>
        <w:rPr>
          <w:rFonts w:ascii="Arial" w:hAnsi="Arial" w:cs="Arial"/>
          <w:szCs w:val="24"/>
        </w:rPr>
      </w:pPr>
      <w:r w:rsidRPr="00E547C3">
        <w:rPr>
          <w:rFonts w:ascii="Arial" w:hAnsi="Arial" w:cs="Arial"/>
          <w:szCs w:val="24"/>
        </w:rPr>
        <w:br w:type="page"/>
      </w:r>
    </w:p>
    <w:p w14:paraId="5B548A2C" w14:textId="77777777" w:rsidR="00834003" w:rsidRPr="00E547C3" w:rsidRDefault="00834003" w:rsidP="006232C8">
      <w:pPr>
        <w:spacing w:line="360" w:lineRule="auto"/>
        <w:jc w:val="center"/>
        <w:rPr>
          <w:rFonts w:ascii="Arial" w:hAnsi="Arial" w:cs="Arial"/>
          <w:b/>
        </w:rPr>
      </w:pPr>
      <w:r w:rsidRPr="00E547C3">
        <w:rPr>
          <w:rFonts w:ascii="Arial" w:hAnsi="Arial" w:cs="Arial"/>
          <w:b/>
        </w:rPr>
        <w:lastRenderedPageBreak/>
        <w:t>Chapter II: General Synthesis and Characterization with Experimental Procedures</w:t>
      </w:r>
    </w:p>
    <w:p w14:paraId="1FEC557F" w14:textId="22C8EC65" w:rsidR="00323A5B" w:rsidRPr="00E547C3" w:rsidRDefault="00834003" w:rsidP="00323A5B">
      <w:pPr>
        <w:spacing w:line="360" w:lineRule="auto"/>
        <w:jc w:val="center"/>
        <w:rPr>
          <w:rFonts w:ascii="Arial" w:hAnsi="Arial" w:cs="Arial"/>
          <w:b/>
        </w:rPr>
      </w:pPr>
      <w:r w:rsidRPr="00E547C3">
        <w:rPr>
          <w:rFonts w:ascii="Arial" w:hAnsi="Arial" w:cs="Arial"/>
          <w:b/>
        </w:rPr>
        <w:t>Building Block Methodology</w:t>
      </w:r>
    </w:p>
    <w:p w14:paraId="6A810919" w14:textId="2B0179E6" w:rsidR="00834003" w:rsidRPr="00A1341E" w:rsidRDefault="00834003" w:rsidP="006232C8">
      <w:pPr>
        <w:spacing w:line="360" w:lineRule="auto"/>
        <w:rPr>
          <w:rFonts w:ascii="Arial" w:hAnsi="Arial" w:cs="Arial"/>
          <w:b/>
          <w:u w:val="single"/>
        </w:rPr>
      </w:pPr>
      <w:r w:rsidRPr="00A1341E">
        <w:rPr>
          <w:rFonts w:ascii="Arial" w:hAnsi="Arial" w:cs="Arial"/>
          <w:b/>
          <w:u w:val="single"/>
        </w:rPr>
        <w:t>General Methodology</w:t>
      </w:r>
    </w:p>
    <w:p w14:paraId="7346E483" w14:textId="73FA9399" w:rsidR="00834003" w:rsidRPr="00E547C3" w:rsidRDefault="00834003" w:rsidP="006232C8">
      <w:pPr>
        <w:spacing w:line="360" w:lineRule="auto"/>
        <w:ind w:firstLine="720"/>
        <w:jc w:val="both"/>
        <w:rPr>
          <w:rFonts w:ascii="Arial" w:hAnsi="Arial" w:cs="Arial"/>
        </w:rPr>
      </w:pPr>
      <w:r w:rsidRPr="00E547C3">
        <w:rPr>
          <w:rFonts w:ascii="Arial" w:hAnsi="Arial" w:cs="Arial"/>
        </w:rPr>
        <w:t>Over the past decade, the Barnes group has developed a synthetic methodology for producing silicate matrices with isolated, atomically dispersed, identical cationic metal centers.</w:t>
      </w:r>
      <w:r w:rsidRPr="00E547C3">
        <w:rPr>
          <w:rFonts w:ascii="Arial" w:hAnsi="Arial" w:cs="Arial"/>
        </w:rPr>
        <w:fldChar w:fldCharType="begin"/>
      </w:r>
      <w:r w:rsidR="00DB222F" w:rsidRPr="00E547C3">
        <w:rPr>
          <w:rFonts w:ascii="Arial" w:hAnsi="Arial" w:cs="Arial"/>
        </w:rPr>
        <w:instrText xml:space="preserve"> ADDIN EN.CITE &lt;EndNote&gt;&lt;Cite&gt;&lt;Author&gt;Barnes&lt;/Author&gt;&lt;Year&gt;2009&lt;/Year&gt;&lt;RecNum&gt;291&lt;/RecNum&gt;&lt;DisplayText&gt;[72]&lt;/DisplayText&gt;&lt;record&gt;&lt;rec-number&gt;291&lt;/rec-number&gt;&lt;foreign-keys&gt;&lt;key app="EN" db-id="zav0f5fx5wvspcep0rb5seeydxspdretr2az" timestamp="1461096148"&gt;291&lt;/key&gt;&lt;/foreign-keys&gt;&lt;ref-type name="Conference Proceedings"&gt;10&lt;/ref-type&gt;&lt;contributors&gt;&lt;authors&gt;&lt;author&gt;Barnes, Craig E.&lt;/author&gt;&lt;/authors&gt;&lt;/contributors&gt;&lt;titles&gt;&lt;title&gt;Building block approaches to nanostructured, single site, heterogeneous catalysts&lt;/title&gt;&lt;/titles&gt;&lt;pages&gt;137-165&lt;/pages&gt;&lt;num-vols&gt;Copyright (C) 2016 American Chemical Society (ACS). All Rights Reserved.&lt;/num-vols&gt;&lt;keywords&gt;&lt;keyword&gt;review building block approach nanostructured single site heterogeneous catalyst&lt;/keyword&gt;&lt;/keywords&gt;&lt;dates&gt;&lt;year&gt;2009&lt;/year&gt;&lt;/dates&gt;&lt;publisher&gt;Wiley-VCH Verlag GmbH &amp;amp; Co. KGaA&lt;/publisher&gt;&lt;work-type&gt;Modern Surface Organometallic Chemistry&amp;#xD;10.1002/9783527627097.ch4&lt;/work-type&gt;&lt;urls&gt;&lt;/urls&gt;&lt;electronic-resource-num&gt;10.1002/9783527627097.ch4&lt;/electronic-resource-num&gt;&lt;/record&gt;&lt;/Cite&gt;&lt;/EndNote&gt;</w:instrText>
      </w:r>
      <w:r w:rsidRPr="00E547C3">
        <w:rPr>
          <w:rFonts w:ascii="Arial" w:hAnsi="Arial" w:cs="Arial"/>
        </w:rPr>
        <w:fldChar w:fldCharType="separate"/>
      </w:r>
      <w:r w:rsidR="00DB222F" w:rsidRPr="00E547C3">
        <w:rPr>
          <w:rFonts w:ascii="Arial" w:hAnsi="Arial" w:cs="Arial"/>
          <w:noProof/>
        </w:rPr>
        <w:t>[72]</w:t>
      </w:r>
      <w:r w:rsidRPr="00E547C3">
        <w:rPr>
          <w:rFonts w:ascii="Arial" w:hAnsi="Arial" w:cs="Arial"/>
        </w:rPr>
        <w:fldChar w:fldCharType="end"/>
      </w:r>
      <w:r w:rsidRPr="00E547C3">
        <w:rPr>
          <w:rFonts w:ascii="Arial" w:hAnsi="Arial" w:cs="Arial"/>
        </w:rPr>
        <w:t xml:space="preserve">  This methodology combines a building block approach with a synthetic strategy that we will refer to as the method of sequential additions.  This synthetic strategy is similar to molecular imprinting, but does not require the use of a traditional templating agent.  Traditional templating agents are used as a mold during synthesis and then removed from the matrix allowing a substrate to bind in their place.  In the building block approach, to make new catalysts, the catalysis metal itself is used as a template for the matrix to build around.  The metal(s) and support matrix in the immediate vicinity of those metal centers ultimately become what could be referred to as the catalyst ensemble, </w:t>
      </w:r>
      <w:r w:rsidRPr="00E547C3">
        <w:rPr>
          <w:rFonts w:ascii="Arial" w:hAnsi="Arial" w:cs="Arial"/>
        </w:rPr>
        <w:fldChar w:fldCharType="begin"/>
      </w:r>
      <w:r w:rsidRPr="00E547C3">
        <w:rPr>
          <w:rFonts w:ascii="Arial" w:hAnsi="Arial" w:cs="Arial"/>
        </w:rPr>
        <w:instrText xml:space="preserve"> REF _Ref465354887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20</w:t>
      </w:r>
      <w:r w:rsidRPr="00E547C3">
        <w:rPr>
          <w:rFonts w:ascii="Arial" w:hAnsi="Arial" w:cs="Arial"/>
        </w:rPr>
        <w:fldChar w:fldCharType="end"/>
      </w:r>
      <w:r w:rsidRPr="00E547C3">
        <w:rPr>
          <w:rFonts w:ascii="Arial" w:hAnsi="Arial" w:cs="Arial"/>
        </w:rPr>
        <w:t>.  This methodology has been previously employed for the synthesis of targeted, atomically dispersed vanadium catalysts.</w:t>
      </w:r>
      <w:r w:rsidRPr="00E547C3">
        <w:rPr>
          <w:rFonts w:ascii="Arial" w:hAnsi="Arial" w:cs="Arial"/>
        </w:rPr>
        <w:fldChar w:fldCharType="begin"/>
      </w:r>
      <w:r w:rsidR="00DB222F" w:rsidRPr="00E547C3">
        <w:rPr>
          <w:rFonts w:ascii="Arial" w:hAnsi="Arial" w:cs="Arial"/>
        </w:rPr>
        <w:instrText xml:space="preserve"> ADDIN EN.CITE &lt;EndNote&gt;&lt;Cite&gt;&lt;Author&gt;Mayes&lt;/Author&gt;&lt;Year&gt;2009&lt;/Year&gt;&lt;RecNum&gt;395&lt;/RecNum&gt;&lt;DisplayText&gt;[73]&lt;/DisplayText&gt;&lt;record&gt;&lt;rec-number&gt;395&lt;/rec-number&gt;&lt;foreign-keys&gt;&lt;key app="EN" db-id="zav0f5fx5wvspcep0rb5seeydxspdretr2az" timestamp="1477269357"&gt;395&lt;/key&gt;&lt;/foreign-keys&gt;&lt;ref-type name="Thesis"&gt;32&lt;/ref-type&gt;&lt;contributors&gt;&lt;authors&gt;&lt;author&gt;Richard T. Mayes&lt;/author&gt;&lt;/authors&gt;&lt;tertiary-authors&gt;&lt;author&gt;Craig Barens&lt;/author&gt;&lt;/tertiary-authors&gt;&lt;/contributors&gt;&lt;titles&gt;&lt;title&gt;The Synthesis and Characterization of Building Block-based Titanosilicates and Their Reactivity along with Building Block Vanadosilicates Toward Alcohol Dehydration/Dehydrogenation Reactions&lt;/title&gt;&lt;secondary-title&gt;Chemistry&lt;/secondary-title&gt;&lt;/titles&gt;&lt;dates&gt;&lt;year&gt;2009&lt;/year&gt;&lt;/dates&gt;&lt;publisher&gt;University of Tennessee&lt;/publisher&gt;&lt;urls&gt;&lt;/urls&gt;&lt;/record&gt;&lt;/Cite&gt;&lt;/EndNote&gt;</w:instrText>
      </w:r>
      <w:r w:rsidRPr="00E547C3">
        <w:rPr>
          <w:rFonts w:ascii="Arial" w:hAnsi="Arial" w:cs="Arial"/>
        </w:rPr>
        <w:fldChar w:fldCharType="separate"/>
      </w:r>
      <w:r w:rsidR="00DB222F" w:rsidRPr="00E547C3">
        <w:rPr>
          <w:rFonts w:ascii="Arial" w:hAnsi="Arial" w:cs="Arial"/>
          <w:noProof/>
        </w:rPr>
        <w:t>[73]</w:t>
      </w:r>
      <w:r w:rsidRPr="00E547C3">
        <w:rPr>
          <w:rFonts w:ascii="Arial" w:hAnsi="Arial" w:cs="Arial"/>
        </w:rPr>
        <w:fldChar w:fldCharType="end"/>
      </w:r>
    </w:p>
    <w:p w14:paraId="01B96D08" w14:textId="77777777" w:rsidR="00834003" w:rsidRPr="00E547C3" w:rsidRDefault="00834003" w:rsidP="006232C8">
      <w:pPr>
        <w:spacing w:line="360" w:lineRule="auto"/>
        <w:ind w:firstLine="720"/>
        <w:jc w:val="both"/>
        <w:rPr>
          <w:rFonts w:ascii="Arial" w:hAnsi="Arial" w:cs="Arial"/>
        </w:rPr>
      </w:pPr>
      <w:r w:rsidRPr="00E547C3">
        <w:rPr>
          <w:rFonts w:ascii="Arial" w:hAnsi="Arial" w:cs="Arial"/>
        </w:rPr>
        <w:t xml:space="preserve">There are three components to this synthetic strategy; a molecular building block, a linking agent, and a cross-linking reaction.  Trimethyltin functionalized silsesquioxane building blocks are utilized as the source of silicon in the silicate matrix.  These building blocks are cross-linked by a variety of chemically robust and active linkers to the catalytic metal, typically high valent metal chlorides.  Each component will be discussed in more detail in the following sections. </w:t>
      </w:r>
    </w:p>
    <w:p w14:paraId="41986DB3" w14:textId="4C1074CF" w:rsidR="00834003" w:rsidRPr="00E547C3" w:rsidRDefault="00834003" w:rsidP="006232C8">
      <w:pPr>
        <w:spacing w:line="360" w:lineRule="auto"/>
        <w:jc w:val="both"/>
        <w:rPr>
          <w:rFonts w:ascii="Arial" w:hAnsi="Arial" w:cs="Arial"/>
          <w:b/>
        </w:rPr>
      </w:pPr>
      <w:r w:rsidRPr="00E547C3">
        <w:rPr>
          <w:rFonts w:ascii="Arial" w:hAnsi="Arial" w:cs="Arial"/>
          <w:b/>
        </w:rPr>
        <w:t>Building Block</w:t>
      </w:r>
    </w:p>
    <w:p w14:paraId="0FB542CD" w14:textId="6646EBE8" w:rsidR="00834003" w:rsidRPr="00E547C3" w:rsidRDefault="00834003" w:rsidP="006232C8">
      <w:pPr>
        <w:spacing w:line="360" w:lineRule="auto"/>
        <w:ind w:firstLine="720"/>
        <w:jc w:val="both"/>
        <w:rPr>
          <w:rFonts w:ascii="Arial" w:hAnsi="Arial" w:cs="Arial"/>
        </w:rPr>
      </w:pPr>
      <w:r w:rsidRPr="00E547C3">
        <w:rPr>
          <w:rFonts w:ascii="Arial" w:hAnsi="Arial" w:cs="Arial"/>
        </w:rPr>
        <w:t>The building block plays a critical role in the synthesis of isolated single-site heterogeneous catalysts.  The molecular building block used in the Barnes group is a structurally well defined, rigid, cubic silsesquioxane functionalized with trimethyltin groups (Si</w:t>
      </w:r>
      <w:r w:rsidRPr="00E547C3">
        <w:rPr>
          <w:rFonts w:ascii="Arial" w:hAnsi="Arial" w:cs="Arial"/>
          <w:vertAlign w:val="subscript"/>
        </w:rPr>
        <w:t>8</w:t>
      </w:r>
      <w:r w:rsidRPr="00E547C3">
        <w:rPr>
          <w:rFonts w:ascii="Arial" w:hAnsi="Arial" w:cs="Arial"/>
        </w:rPr>
        <w:t>O</w:t>
      </w:r>
      <w:r w:rsidRPr="00E547C3">
        <w:rPr>
          <w:rFonts w:ascii="Arial" w:hAnsi="Arial" w:cs="Arial"/>
          <w:vertAlign w:val="subscript"/>
        </w:rPr>
        <w:t>20</w:t>
      </w:r>
      <w:r w:rsidRPr="00E547C3">
        <w:rPr>
          <w:rFonts w:ascii="Arial" w:hAnsi="Arial" w:cs="Arial"/>
        </w:rPr>
        <w:t>(SnMe</w:t>
      </w:r>
      <w:r w:rsidRPr="00E547C3">
        <w:rPr>
          <w:rFonts w:ascii="Arial" w:hAnsi="Arial" w:cs="Arial"/>
          <w:vertAlign w:val="subscript"/>
        </w:rPr>
        <w:t>3</w:t>
      </w:r>
      <w:r w:rsidRPr="00E547C3">
        <w:rPr>
          <w:rFonts w:ascii="Arial" w:hAnsi="Arial" w:cs="Arial"/>
        </w:rPr>
        <w:t>)</w:t>
      </w:r>
      <w:r w:rsidRPr="00E547C3">
        <w:rPr>
          <w:rFonts w:ascii="Arial" w:hAnsi="Arial" w:cs="Arial"/>
          <w:vertAlign w:val="subscript"/>
        </w:rPr>
        <w:t>8</w:t>
      </w:r>
      <w:r w:rsidRPr="00E547C3">
        <w:rPr>
          <w:rFonts w:ascii="Arial" w:hAnsi="Arial" w:cs="Arial"/>
        </w:rPr>
        <w:t>) and will be referred to as the “tin-cube.”  Walzer and Fehrer first described this crystalline spherosilicate.</w:t>
      </w:r>
      <w:r w:rsidRPr="00E547C3">
        <w:rPr>
          <w:rFonts w:ascii="Arial" w:hAnsi="Arial" w:cs="Arial"/>
        </w:rPr>
        <w:fldChar w:fldCharType="begin"/>
      </w:r>
      <w:r w:rsidR="00DB222F" w:rsidRPr="00E547C3">
        <w:rPr>
          <w:rFonts w:ascii="Arial" w:hAnsi="Arial" w:cs="Arial"/>
        </w:rPr>
        <w:instrText xml:space="preserve"> ADDIN EN.CITE &lt;EndNote&gt;&lt;Cite&gt;&lt;Author&gt;Feher&lt;/Author&gt;&lt;Year&gt;1991&lt;/Year&gt;&lt;RecNum&gt;34&lt;/RecNum&gt;&lt;DisplayText&gt;[74]&lt;/DisplayText&gt;&lt;record&gt;&lt;rec-number&gt;34&lt;/rec-number&gt;&lt;foreign-keys&gt;&lt;key app="EN" db-id="zav0f5fx5wvspcep0rb5seeydxspdretr2az" timestamp="1356039952"&gt;34&lt;/key&gt;&lt;/foreign-keys&gt;&lt;ref-type name="Journal Article"&gt;17&lt;/ref-type&gt;&lt;contributors&gt;&lt;authors&gt;&lt;author&gt;Feher, Frank J.&lt;/author&gt;&lt;author&gt;Weller, Keith J.&lt;/author&gt;&lt;/authors&gt;&lt;/contributors&gt;&lt;titles&gt;&lt;title&gt;Synthesis and characterization of labile spherosilicates: [(Me3SnO)8Si8O12] and [(Me4SbO)8Si8O12]&lt;/title&gt;&lt;secondary-title&gt;Inorg. Chem.&lt;/secondary-title&gt;&lt;/titles&gt;&lt;periodical&gt;&lt;full-title&gt;Inorg. Chem.&lt;/full-title&gt;&lt;/periodical&gt;&lt;pages&gt;880-2&lt;/pages&gt;&lt;volume&gt;30&lt;/volume&gt;&lt;number&gt;Copyright (C) 2012 American Chemical Society (ACS). All Rights Reserved.&lt;/number&gt;&lt;keywords&gt;&lt;keyword&gt;spherosilicate stannylated stibnated&lt;/keyword&gt;&lt;keyword&gt;silsesquioxane&lt;/keyword&gt;&lt;/keywords&gt;&lt;dates&gt;&lt;year&gt;1991&lt;/year&gt;&lt;/dates&gt;&lt;isbn&gt;0020-1669&lt;/isbn&gt;&lt;work-type&gt;10.1021/ic00005a003&lt;/work-type&gt;&lt;urls&gt;&lt;/urls&gt;&lt;electronic-resource-num&gt;10.1021/ic00005a003&lt;/electronic-resource-num&gt;&lt;/record&gt;&lt;/Cite&gt;&lt;/EndNote&gt;</w:instrText>
      </w:r>
      <w:r w:rsidRPr="00E547C3">
        <w:rPr>
          <w:rFonts w:ascii="Arial" w:hAnsi="Arial" w:cs="Arial"/>
        </w:rPr>
        <w:fldChar w:fldCharType="separate"/>
      </w:r>
      <w:r w:rsidR="00DB222F" w:rsidRPr="00E547C3">
        <w:rPr>
          <w:rFonts w:ascii="Arial" w:hAnsi="Arial" w:cs="Arial"/>
          <w:noProof/>
        </w:rPr>
        <w:t>[74]</w:t>
      </w:r>
      <w:r w:rsidRPr="00E547C3">
        <w:rPr>
          <w:rFonts w:ascii="Arial" w:hAnsi="Arial" w:cs="Arial"/>
        </w:rPr>
        <w:fldChar w:fldCharType="end"/>
      </w:r>
      <w:r w:rsidRPr="00E547C3">
        <w:rPr>
          <w:rFonts w:ascii="Arial" w:hAnsi="Arial" w:cs="Arial"/>
        </w:rPr>
        <w:t xml:space="preserve">  The core of the building block is the cubic arrangement of silicon and oxygen atoms shown in </w:t>
      </w:r>
      <w:r w:rsidRPr="00E547C3">
        <w:rPr>
          <w:rFonts w:ascii="Arial" w:hAnsi="Arial" w:cs="Arial"/>
        </w:rPr>
        <w:fldChar w:fldCharType="begin"/>
      </w:r>
      <w:r w:rsidRPr="00E547C3">
        <w:rPr>
          <w:rFonts w:ascii="Arial" w:hAnsi="Arial" w:cs="Arial"/>
        </w:rPr>
        <w:instrText xml:space="preserve"> REF _Ref465355346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21</w:t>
      </w:r>
      <w:r w:rsidRPr="00E547C3">
        <w:rPr>
          <w:rFonts w:ascii="Arial" w:hAnsi="Arial" w:cs="Arial"/>
        </w:rPr>
        <w:fldChar w:fldCharType="end"/>
      </w:r>
      <w:r w:rsidRPr="00E547C3">
        <w:rPr>
          <w:rFonts w:ascii="Arial" w:hAnsi="Arial" w:cs="Arial"/>
        </w:rPr>
        <w:t xml:space="preserve">.  Silicon atoms are on the eight corners of the cube, shown in blue, and are linked to one another by three bridging oxygen atoms, illustrated in red.  Each silicon has an additional terminal oxygen atom directed away from the cubic core.  All eight of these oxygens are bound to trimethyltin capping groups, represented in green.  The trimethyltin groups are highly reactive with high valent metal chlorides and main group chlorides cross-linking cubes together, </w:t>
      </w:r>
    </w:p>
    <w:p w14:paraId="37D063A0" w14:textId="77777777" w:rsidR="00834003" w:rsidRPr="00E547C3" w:rsidRDefault="00834003" w:rsidP="006232C8">
      <w:pPr>
        <w:spacing w:line="360" w:lineRule="auto"/>
        <w:ind w:firstLine="720"/>
        <w:jc w:val="both"/>
        <w:rPr>
          <w:rFonts w:ascii="Arial" w:hAnsi="Arial" w:cs="Arial"/>
        </w:rPr>
      </w:pPr>
    </w:p>
    <w:p w14:paraId="508AD0F5" w14:textId="77777777" w:rsidR="00834003" w:rsidRPr="00E547C3" w:rsidRDefault="00834003" w:rsidP="006232C8">
      <w:pPr>
        <w:spacing w:line="360" w:lineRule="auto"/>
        <w:ind w:firstLine="720"/>
        <w:jc w:val="both"/>
        <w:rPr>
          <w:rFonts w:ascii="Arial" w:hAnsi="Arial" w:cs="Arial"/>
        </w:rPr>
      </w:pPr>
    </w:p>
    <w:p w14:paraId="787F2D0E" w14:textId="77777777" w:rsidR="00834003" w:rsidRPr="00E547C3" w:rsidRDefault="00834003" w:rsidP="006232C8">
      <w:pPr>
        <w:spacing w:line="360" w:lineRule="auto"/>
        <w:ind w:firstLine="720"/>
        <w:jc w:val="both"/>
        <w:rPr>
          <w:rFonts w:ascii="Arial" w:hAnsi="Arial" w:cs="Arial"/>
        </w:rPr>
      </w:pPr>
    </w:p>
    <w:p w14:paraId="41F05B10" w14:textId="77777777" w:rsidR="00834003" w:rsidRPr="00E547C3" w:rsidRDefault="00834003" w:rsidP="006232C8">
      <w:pPr>
        <w:spacing w:line="360" w:lineRule="auto"/>
        <w:ind w:firstLine="720"/>
        <w:jc w:val="both"/>
        <w:rPr>
          <w:rFonts w:ascii="Arial" w:hAnsi="Arial" w:cs="Arial"/>
        </w:rPr>
      </w:pPr>
    </w:p>
    <w:p w14:paraId="3CE23AB9" w14:textId="77777777" w:rsidR="00834003" w:rsidRPr="00E547C3" w:rsidRDefault="00834003" w:rsidP="006232C8">
      <w:pPr>
        <w:spacing w:line="360" w:lineRule="auto"/>
        <w:ind w:firstLine="720"/>
        <w:jc w:val="both"/>
        <w:rPr>
          <w:rFonts w:ascii="Arial" w:hAnsi="Arial" w:cs="Arial"/>
        </w:rPr>
      </w:pPr>
      <w:r w:rsidRPr="00E547C3">
        <w:rPr>
          <w:rFonts w:ascii="Arial" w:hAnsi="Arial" w:cs="Arial"/>
          <w:noProof/>
        </w:rPr>
        <mc:AlternateContent>
          <mc:Choice Requires="wpg">
            <w:drawing>
              <wp:anchor distT="0" distB="0" distL="114300" distR="114300" simplePos="0" relativeHeight="251678720" behindDoc="0" locked="0" layoutInCell="1" allowOverlap="1" wp14:anchorId="31337AE2" wp14:editId="5694D559">
                <wp:simplePos x="0" y="0"/>
                <wp:positionH relativeFrom="margin">
                  <wp:align>center</wp:align>
                </wp:positionH>
                <wp:positionV relativeFrom="margin">
                  <wp:align>center</wp:align>
                </wp:positionV>
                <wp:extent cx="5941060" cy="4695825"/>
                <wp:effectExtent l="0" t="0" r="2540" b="9525"/>
                <wp:wrapTopAndBottom/>
                <wp:docPr id="2" name="Group 2"/>
                <wp:cNvGraphicFramePr/>
                <a:graphic xmlns:a="http://schemas.openxmlformats.org/drawingml/2006/main">
                  <a:graphicData uri="http://schemas.microsoft.com/office/word/2010/wordprocessingGroup">
                    <wpg:wgp>
                      <wpg:cNvGrpSpPr/>
                      <wpg:grpSpPr>
                        <a:xfrm>
                          <a:off x="0" y="0"/>
                          <a:ext cx="5941060" cy="4695825"/>
                          <a:chOff x="0" y="0"/>
                          <a:chExt cx="5941060" cy="4695825"/>
                        </a:xfrm>
                      </wpg:grpSpPr>
                      <pic:pic xmlns:pic="http://schemas.openxmlformats.org/drawingml/2006/picture">
                        <pic:nvPicPr>
                          <pic:cNvPr id="4" name="Picture 4"/>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1060" cy="4187190"/>
                          </a:xfrm>
                          <a:prstGeom prst="rect">
                            <a:avLst/>
                          </a:prstGeom>
                          <a:noFill/>
                          <a:ln>
                            <a:noFill/>
                          </a:ln>
                        </pic:spPr>
                      </pic:pic>
                      <wps:wsp>
                        <wps:cNvPr id="5" name="Text Box 5"/>
                        <wps:cNvSpPr txBox="1"/>
                        <wps:spPr>
                          <a:xfrm>
                            <a:off x="0" y="4247515"/>
                            <a:ext cx="5941060" cy="448310"/>
                          </a:xfrm>
                          <a:prstGeom prst="rect">
                            <a:avLst/>
                          </a:prstGeom>
                          <a:solidFill>
                            <a:prstClr val="white"/>
                          </a:solidFill>
                          <a:ln>
                            <a:noFill/>
                          </a:ln>
                        </wps:spPr>
                        <wps:txbx>
                          <w:txbxContent>
                            <w:p w14:paraId="421CC554" w14:textId="232B4BE5" w:rsidR="00E06FDB" w:rsidRPr="004650E8" w:rsidRDefault="00E06FDB" w:rsidP="006232C8">
                              <w:pPr>
                                <w:pStyle w:val="Caption"/>
                                <w:jc w:val="center"/>
                                <w:rPr>
                                  <w:rFonts w:ascii="Arial" w:hAnsi="Arial" w:cs="Arial"/>
                                  <w:i w:val="0"/>
                                  <w:color w:val="auto"/>
                                  <w:sz w:val="22"/>
                                </w:rPr>
                              </w:pPr>
                              <w:bookmarkStart w:id="43" w:name="_Ref465354887"/>
                              <w:r w:rsidRPr="004650E8">
                                <w:rPr>
                                  <w:rFonts w:ascii="Arial" w:hAnsi="Arial" w:cs="Arial"/>
                                  <w:i w:val="0"/>
                                  <w:color w:val="auto"/>
                                  <w:sz w:val="22"/>
                                </w:rPr>
                                <w:t xml:space="preserve">Figure </w:t>
                              </w:r>
                              <w:r w:rsidRPr="004650E8">
                                <w:rPr>
                                  <w:rFonts w:ascii="Arial" w:hAnsi="Arial" w:cs="Arial"/>
                                  <w:i w:val="0"/>
                                  <w:color w:val="auto"/>
                                  <w:sz w:val="22"/>
                                </w:rPr>
                                <w:fldChar w:fldCharType="begin"/>
                              </w:r>
                              <w:r w:rsidRPr="004650E8">
                                <w:rPr>
                                  <w:rFonts w:ascii="Arial" w:hAnsi="Arial" w:cs="Arial"/>
                                  <w:i w:val="0"/>
                                  <w:color w:val="auto"/>
                                  <w:sz w:val="22"/>
                                </w:rPr>
                                <w:instrText xml:space="preserve"> SEQ Figure \* ARABIC </w:instrText>
                              </w:r>
                              <w:r w:rsidRPr="004650E8">
                                <w:rPr>
                                  <w:rFonts w:ascii="Arial" w:hAnsi="Arial" w:cs="Arial"/>
                                  <w:i w:val="0"/>
                                  <w:color w:val="auto"/>
                                  <w:sz w:val="22"/>
                                </w:rPr>
                                <w:fldChar w:fldCharType="separate"/>
                              </w:r>
                              <w:r w:rsidR="00B01117">
                                <w:rPr>
                                  <w:rFonts w:ascii="Arial" w:hAnsi="Arial" w:cs="Arial"/>
                                  <w:i w:val="0"/>
                                  <w:noProof/>
                                  <w:color w:val="auto"/>
                                  <w:sz w:val="22"/>
                                </w:rPr>
                                <w:t>20</w:t>
                              </w:r>
                              <w:r w:rsidRPr="004650E8">
                                <w:rPr>
                                  <w:rFonts w:ascii="Arial" w:hAnsi="Arial" w:cs="Arial"/>
                                  <w:i w:val="0"/>
                                  <w:color w:val="auto"/>
                                  <w:sz w:val="22"/>
                                </w:rPr>
                                <w:fldChar w:fldCharType="end"/>
                              </w:r>
                              <w:bookmarkEnd w:id="43"/>
                              <w:r w:rsidRPr="004650E8">
                                <w:rPr>
                                  <w:rFonts w:ascii="Arial" w:hAnsi="Arial" w:cs="Arial"/>
                                  <w:i w:val="0"/>
                                  <w:color w:val="auto"/>
                                  <w:sz w:val="22"/>
                                </w:rPr>
                                <w:t xml:space="preserve"> Illustration of catalytic ensemble showing the metal</w:t>
                              </w:r>
                              <w:r>
                                <w:rPr>
                                  <w:rFonts w:ascii="Arial" w:hAnsi="Arial" w:cs="Arial"/>
                                  <w:i w:val="0"/>
                                  <w:color w:val="auto"/>
                                  <w:sz w:val="22"/>
                                </w:rPr>
                                <w:t xml:space="preserve"> to surface binding, the metal</w:t>
                              </w:r>
                              <w:r w:rsidRPr="004650E8">
                                <w:rPr>
                                  <w:rFonts w:ascii="Arial" w:hAnsi="Arial" w:cs="Arial"/>
                                  <w:i w:val="0"/>
                                  <w:color w:val="auto"/>
                                  <w:sz w:val="22"/>
                                </w:rPr>
                                <w:t xml:space="preserve"> terminating ligands (L) and the support (SiO</w:t>
                              </w:r>
                              <w:r w:rsidRPr="00FC73F1">
                                <w:rPr>
                                  <w:rFonts w:ascii="Arial" w:hAnsi="Arial" w:cs="Arial"/>
                                  <w:i w:val="0"/>
                                  <w:color w:val="auto"/>
                                  <w:sz w:val="22"/>
                                  <w:vertAlign w:val="subscript"/>
                                </w:rPr>
                                <w:t>2</w:t>
                              </w:r>
                              <w:r w:rsidRPr="004650E8">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1337AE2" id="Group 2" o:spid="_x0000_s1096" style="position:absolute;left:0;text-align:left;margin-left:0;margin-top:0;width:467.8pt;height:369.75pt;z-index:251678720;mso-position-horizontal:center;mso-position-horizontal-relative:margin;mso-position-vertical:center;mso-position-vertical-relative:margin" coordsize="59410,469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">
                <v:shape id="Picture 4" o:spid="_x0000_s1097" type="#_x0000_t75" style="position:absolute;width:59410;height:41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">
                  <v:imagedata r:id="rId53" o:title=""/>
                  <v:path arrowok="t"/>
                </v:shape>
                <v:shape id="Text Box 5" o:spid="_x0000_s1098" type="#_x0000_t202" style="position:absolute;top:42475;width:59410;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" stroked="f">
                  <v:textbox style="mso-fit-shape-to-text:t" inset="0,0,0,0">
                    <w:txbxContent>
                      <w:p w14:paraId="421CC554" w14:textId="232B4BE5" w:rsidR="00E06FDB" w:rsidRPr="004650E8" w:rsidRDefault="00E06FDB" w:rsidP="006232C8">
                        <w:pPr>
                          <w:pStyle w:val="Caption"/>
                          <w:jc w:val="center"/>
                          <w:rPr>
                            <w:rFonts w:ascii="Arial" w:hAnsi="Arial" w:cs="Arial"/>
                            <w:i w:val="0"/>
                            <w:color w:val="auto"/>
                            <w:sz w:val="22"/>
                          </w:rPr>
                        </w:pPr>
                        <w:bookmarkStart w:id="44" w:name="_Ref465354887"/>
                        <w:r w:rsidRPr="004650E8">
                          <w:rPr>
                            <w:rFonts w:ascii="Arial" w:hAnsi="Arial" w:cs="Arial"/>
                            <w:i w:val="0"/>
                            <w:color w:val="auto"/>
                            <w:sz w:val="22"/>
                          </w:rPr>
                          <w:t xml:space="preserve">Figure </w:t>
                        </w:r>
                        <w:r w:rsidRPr="004650E8">
                          <w:rPr>
                            <w:rFonts w:ascii="Arial" w:hAnsi="Arial" w:cs="Arial"/>
                            <w:i w:val="0"/>
                            <w:color w:val="auto"/>
                            <w:sz w:val="22"/>
                          </w:rPr>
                          <w:fldChar w:fldCharType="begin"/>
                        </w:r>
                        <w:r w:rsidRPr="004650E8">
                          <w:rPr>
                            <w:rFonts w:ascii="Arial" w:hAnsi="Arial" w:cs="Arial"/>
                            <w:i w:val="0"/>
                            <w:color w:val="auto"/>
                            <w:sz w:val="22"/>
                          </w:rPr>
                          <w:instrText xml:space="preserve"> SEQ Figure \* ARABIC </w:instrText>
                        </w:r>
                        <w:r w:rsidRPr="004650E8">
                          <w:rPr>
                            <w:rFonts w:ascii="Arial" w:hAnsi="Arial" w:cs="Arial"/>
                            <w:i w:val="0"/>
                            <w:color w:val="auto"/>
                            <w:sz w:val="22"/>
                          </w:rPr>
                          <w:fldChar w:fldCharType="separate"/>
                        </w:r>
                        <w:r w:rsidR="00B01117">
                          <w:rPr>
                            <w:rFonts w:ascii="Arial" w:hAnsi="Arial" w:cs="Arial"/>
                            <w:i w:val="0"/>
                            <w:noProof/>
                            <w:color w:val="auto"/>
                            <w:sz w:val="22"/>
                          </w:rPr>
                          <w:t>20</w:t>
                        </w:r>
                        <w:r w:rsidRPr="004650E8">
                          <w:rPr>
                            <w:rFonts w:ascii="Arial" w:hAnsi="Arial" w:cs="Arial"/>
                            <w:i w:val="0"/>
                            <w:color w:val="auto"/>
                            <w:sz w:val="22"/>
                          </w:rPr>
                          <w:fldChar w:fldCharType="end"/>
                        </w:r>
                        <w:bookmarkEnd w:id="44"/>
                        <w:r w:rsidRPr="004650E8">
                          <w:rPr>
                            <w:rFonts w:ascii="Arial" w:hAnsi="Arial" w:cs="Arial"/>
                            <w:i w:val="0"/>
                            <w:color w:val="auto"/>
                            <w:sz w:val="22"/>
                          </w:rPr>
                          <w:t xml:space="preserve"> Illustration of catalytic ensemble showing the metal</w:t>
                        </w:r>
                        <w:r>
                          <w:rPr>
                            <w:rFonts w:ascii="Arial" w:hAnsi="Arial" w:cs="Arial"/>
                            <w:i w:val="0"/>
                            <w:color w:val="auto"/>
                            <w:sz w:val="22"/>
                          </w:rPr>
                          <w:t xml:space="preserve"> to surface binding, the metal</w:t>
                        </w:r>
                        <w:r w:rsidRPr="004650E8">
                          <w:rPr>
                            <w:rFonts w:ascii="Arial" w:hAnsi="Arial" w:cs="Arial"/>
                            <w:i w:val="0"/>
                            <w:color w:val="auto"/>
                            <w:sz w:val="22"/>
                          </w:rPr>
                          <w:t xml:space="preserve"> terminating ligands (L) and the support (SiO</w:t>
                        </w:r>
                        <w:r w:rsidRPr="00FC73F1">
                          <w:rPr>
                            <w:rFonts w:ascii="Arial" w:hAnsi="Arial" w:cs="Arial"/>
                            <w:i w:val="0"/>
                            <w:color w:val="auto"/>
                            <w:sz w:val="22"/>
                            <w:vertAlign w:val="subscript"/>
                          </w:rPr>
                          <w:t>2</w:t>
                        </w:r>
                        <w:r w:rsidRPr="004650E8">
                          <w:rPr>
                            <w:rFonts w:ascii="Arial" w:hAnsi="Arial" w:cs="Arial"/>
                            <w:i w:val="0"/>
                            <w:color w:val="auto"/>
                            <w:sz w:val="22"/>
                          </w:rPr>
                          <w:t>).</w:t>
                        </w:r>
                      </w:p>
                    </w:txbxContent>
                  </v:textbox>
                </v:shape>
                <w10:wrap type="topAndBottom" anchorx="margin" anchory="margin"/>
              </v:group>
            </w:pict>
          </mc:Fallback>
        </mc:AlternateContent>
      </w:r>
    </w:p>
    <w:p w14:paraId="4DF390BD" w14:textId="77777777" w:rsidR="00834003" w:rsidRPr="00E547C3" w:rsidRDefault="00834003">
      <w:pPr>
        <w:rPr>
          <w:rFonts w:ascii="Arial" w:hAnsi="Arial" w:cs="Arial"/>
        </w:rPr>
      </w:pPr>
      <w:r w:rsidRPr="00E547C3">
        <w:rPr>
          <w:rFonts w:ascii="Arial" w:hAnsi="Arial" w:cs="Arial"/>
        </w:rPr>
        <w:br w:type="page"/>
      </w:r>
    </w:p>
    <w:p w14:paraId="14049215" w14:textId="77777777" w:rsidR="00834003" w:rsidRPr="00E547C3" w:rsidRDefault="00834003" w:rsidP="006232C8">
      <w:pPr>
        <w:spacing w:line="360" w:lineRule="auto"/>
        <w:ind w:firstLine="720"/>
        <w:jc w:val="both"/>
        <w:rPr>
          <w:rFonts w:ascii="Arial" w:hAnsi="Arial" w:cs="Arial"/>
        </w:rPr>
      </w:pPr>
    </w:p>
    <w:p w14:paraId="0E64E6EE" w14:textId="77777777" w:rsidR="00834003" w:rsidRPr="00E547C3" w:rsidRDefault="00834003" w:rsidP="006232C8">
      <w:pPr>
        <w:spacing w:line="360" w:lineRule="auto"/>
        <w:ind w:firstLine="720"/>
        <w:jc w:val="both"/>
        <w:rPr>
          <w:rFonts w:ascii="Arial" w:hAnsi="Arial" w:cs="Arial"/>
        </w:rPr>
      </w:pPr>
    </w:p>
    <w:p w14:paraId="4FFBEDE2" w14:textId="77777777" w:rsidR="00834003" w:rsidRPr="00E547C3" w:rsidRDefault="00834003" w:rsidP="006232C8">
      <w:pPr>
        <w:spacing w:line="360" w:lineRule="auto"/>
        <w:ind w:firstLine="720"/>
        <w:jc w:val="both"/>
        <w:rPr>
          <w:rFonts w:ascii="Arial" w:hAnsi="Arial" w:cs="Arial"/>
        </w:rPr>
      </w:pPr>
    </w:p>
    <w:p w14:paraId="0EE1E480" w14:textId="77777777" w:rsidR="00834003" w:rsidRPr="00E547C3" w:rsidRDefault="00834003" w:rsidP="006232C8">
      <w:pPr>
        <w:spacing w:line="360" w:lineRule="auto"/>
        <w:ind w:firstLine="720"/>
        <w:jc w:val="both"/>
        <w:rPr>
          <w:rFonts w:ascii="Arial" w:hAnsi="Arial" w:cs="Arial"/>
        </w:rPr>
      </w:pPr>
    </w:p>
    <w:p w14:paraId="0B07BD79" w14:textId="77777777" w:rsidR="00834003" w:rsidRPr="00E547C3" w:rsidRDefault="00834003" w:rsidP="006232C8">
      <w:pPr>
        <w:spacing w:line="360" w:lineRule="auto"/>
        <w:ind w:firstLine="720"/>
        <w:jc w:val="both"/>
        <w:rPr>
          <w:rFonts w:ascii="Arial" w:hAnsi="Arial" w:cs="Arial"/>
        </w:rPr>
      </w:pPr>
    </w:p>
    <w:p w14:paraId="42FC7C8F" w14:textId="77777777" w:rsidR="00834003" w:rsidRPr="00E547C3" w:rsidRDefault="00834003" w:rsidP="006232C8">
      <w:pPr>
        <w:spacing w:line="360" w:lineRule="auto"/>
        <w:ind w:firstLine="720"/>
        <w:jc w:val="both"/>
        <w:rPr>
          <w:rFonts w:ascii="Arial" w:hAnsi="Arial" w:cs="Arial"/>
        </w:rPr>
      </w:pPr>
      <w:r w:rsidRPr="00E547C3">
        <w:rPr>
          <w:rFonts w:ascii="Arial" w:hAnsi="Arial" w:cs="Arial"/>
          <w:noProof/>
        </w:rPr>
        <mc:AlternateContent>
          <mc:Choice Requires="wpg">
            <w:drawing>
              <wp:anchor distT="0" distB="0" distL="114300" distR="114300" simplePos="0" relativeHeight="251679744" behindDoc="0" locked="0" layoutInCell="1" allowOverlap="1" wp14:anchorId="1029D2BF" wp14:editId="26C9A52E">
                <wp:simplePos x="0" y="0"/>
                <wp:positionH relativeFrom="margin">
                  <wp:align>center</wp:align>
                </wp:positionH>
                <wp:positionV relativeFrom="margin">
                  <wp:align>center</wp:align>
                </wp:positionV>
                <wp:extent cx="6035040" cy="3794125"/>
                <wp:effectExtent l="0" t="0" r="3810" b="0"/>
                <wp:wrapTopAndBottom/>
                <wp:docPr id="22" name="Group 22"/>
                <wp:cNvGraphicFramePr/>
                <a:graphic xmlns:a="http://schemas.openxmlformats.org/drawingml/2006/main">
                  <a:graphicData uri="http://schemas.microsoft.com/office/word/2010/wordprocessingGroup">
                    <wpg:wgp>
                      <wpg:cNvGrpSpPr/>
                      <wpg:grpSpPr>
                        <a:xfrm>
                          <a:off x="0" y="0"/>
                          <a:ext cx="6035040" cy="3794125"/>
                          <a:chOff x="-1334773" y="0"/>
                          <a:chExt cx="5641443" cy="3794125"/>
                        </a:xfrm>
                      </wpg:grpSpPr>
                      <pic:pic xmlns:pic="http://schemas.openxmlformats.org/drawingml/2006/picture">
                        <pic:nvPicPr>
                          <pic:cNvPr id="23" name="Picture 23"/>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72740" cy="3131820"/>
                          </a:xfrm>
                          <a:prstGeom prst="rect">
                            <a:avLst/>
                          </a:prstGeom>
                          <a:noFill/>
                          <a:ln>
                            <a:noFill/>
                          </a:ln>
                        </pic:spPr>
                      </pic:pic>
                      <wps:wsp>
                        <wps:cNvPr id="24" name="Text Box 24"/>
                        <wps:cNvSpPr txBox="1"/>
                        <wps:spPr>
                          <a:xfrm>
                            <a:off x="-1334773" y="3185160"/>
                            <a:ext cx="5641443" cy="608965"/>
                          </a:xfrm>
                          <a:prstGeom prst="rect">
                            <a:avLst/>
                          </a:prstGeom>
                          <a:solidFill>
                            <a:prstClr val="white"/>
                          </a:solidFill>
                          <a:ln>
                            <a:noFill/>
                          </a:ln>
                        </wps:spPr>
                        <wps:txbx>
                          <w:txbxContent>
                            <w:p w14:paraId="59F47DC2" w14:textId="2CA2B7DD" w:rsidR="00E06FDB" w:rsidRPr="003113FA" w:rsidRDefault="00E06FDB" w:rsidP="006232C8">
                              <w:pPr>
                                <w:pStyle w:val="Caption"/>
                                <w:jc w:val="center"/>
                                <w:rPr>
                                  <w:rFonts w:ascii="Arial" w:hAnsi="Arial" w:cs="Arial"/>
                                  <w:i w:val="0"/>
                                  <w:color w:val="auto"/>
                                  <w:sz w:val="22"/>
                                </w:rPr>
                              </w:pPr>
                              <w:bookmarkStart w:id="45" w:name="_Ref465355346"/>
                              <w:r w:rsidRPr="003113FA">
                                <w:rPr>
                                  <w:rFonts w:ascii="Arial" w:hAnsi="Arial" w:cs="Arial"/>
                                  <w:i w:val="0"/>
                                  <w:color w:val="auto"/>
                                  <w:sz w:val="22"/>
                                </w:rPr>
                                <w:t xml:space="preserve">Figure </w:t>
                              </w:r>
                              <w:r w:rsidRPr="003113FA">
                                <w:rPr>
                                  <w:rFonts w:ascii="Arial" w:hAnsi="Arial" w:cs="Arial"/>
                                  <w:i w:val="0"/>
                                  <w:color w:val="auto"/>
                                  <w:sz w:val="22"/>
                                </w:rPr>
                                <w:fldChar w:fldCharType="begin"/>
                              </w:r>
                              <w:r w:rsidRPr="003113FA">
                                <w:rPr>
                                  <w:rFonts w:ascii="Arial" w:hAnsi="Arial" w:cs="Arial"/>
                                  <w:i w:val="0"/>
                                  <w:color w:val="auto"/>
                                  <w:sz w:val="22"/>
                                </w:rPr>
                                <w:instrText xml:space="preserve"> SEQ Figure \* ARABIC </w:instrText>
                              </w:r>
                              <w:r w:rsidRPr="003113FA">
                                <w:rPr>
                                  <w:rFonts w:ascii="Arial" w:hAnsi="Arial" w:cs="Arial"/>
                                  <w:i w:val="0"/>
                                  <w:color w:val="auto"/>
                                  <w:sz w:val="22"/>
                                </w:rPr>
                                <w:fldChar w:fldCharType="separate"/>
                              </w:r>
                              <w:r w:rsidR="00B01117">
                                <w:rPr>
                                  <w:rFonts w:ascii="Arial" w:hAnsi="Arial" w:cs="Arial"/>
                                  <w:i w:val="0"/>
                                  <w:noProof/>
                                  <w:color w:val="auto"/>
                                  <w:sz w:val="22"/>
                                </w:rPr>
                                <w:t>21</w:t>
                              </w:r>
                              <w:r w:rsidRPr="003113FA">
                                <w:rPr>
                                  <w:rFonts w:ascii="Arial" w:hAnsi="Arial" w:cs="Arial"/>
                                  <w:i w:val="0"/>
                                  <w:color w:val="auto"/>
                                  <w:sz w:val="22"/>
                                </w:rPr>
                                <w:fldChar w:fldCharType="end"/>
                              </w:r>
                              <w:bookmarkEnd w:id="45"/>
                              <w:r>
                                <w:rPr>
                                  <w:rFonts w:ascii="Arial" w:hAnsi="Arial" w:cs="Arial"/>
                                  <w:i w:val="0"/>
                                  <w:color w:val="auto"/>
                                  <w:sz w:val="22"/>
                                </w:rPr>
                                <w:t xml:space="preserve"> </w:t>
                              </w:r>
                              <w:r w:rsidRPr="003113FA">
                                <w:rPr>
                                  <w:rFonts w:ascii="Arial" w:hAnsi="Arial" w:cs="Arial"/>
                                  <w:i w:val="0"/>
                                  <w:color w:val="auto"/>
                                  <w:sz w:val="22"/>
                                </w:rPr>
                                <w:t>Illustration of the core structure of the t</w:t>
                              </w:r>
                              <w:r>
                                <w:rPr>
                                  <w:rFonts w:ascii="Arial" w:hAnsi="Arial" w:cs="Arial"/>
                                  <w:i w:val="0"/>
                                  <w:color w:val="auto"/>
                                  <w:sz w:val="22"/>
                                </w:rPr>
                                <w:t>in functionalized building block Si</w:t>
                              </w:r>
                              <w:r>
                                <w:rPr>
                                  <w:rFonts w:ascii="Arial" w:hAnsi="Arial" w:cs="Arial"/>
                                  <w:i w:val="0"/>
                                  <w:color w:val="auto"/>
                                  <w:sz w:val="22"/>
                                  <w:vertAlign w:val="subscript"/>
                                </w:rPr>
                                <w:t>8</w:t>
                              </w:r>
                              <w:r>
                                <w:rPr>
                                  <w:rFonts w:ascii="Arial" w:hAnsi="Arial" w:cs="Arial"/>
                                  <w:i w:val="0"/>
                                  <w:color w:val="auto"/>
                                  <w:sz w:val="22"/>
                                </w:rPr>
                                <w:t>O</w:t>
                              </w:r>
                              <w:r>
                                <w:rPr>
                                  <w:rFonts w:ascii="Arial" w:hAnsi="Arial" w:cs="Arial"/>
                                  <w:i w:val="0"/>
                                  <w:color w:val="auto"/>
                                  <w:sz w:val="22"/>
                                  <w:vertAlign w:val="subscript"/>
                                </w:rPr>
                                <w:t>12</w:t>
                              </w:r>
                              <w:r>
                                <w:rPr>
                                  <w:rFonts w:ascii="Arial" w:hAnsi="Arial" w:cs="Arial"/>
                                  <w:i w:val="0"/>
                                  <w:color w:val="auto"/>
                                  <w:sz w:val="22"/>
                                </w:rPr>
                                <w:t>(OSnMe</w:t>
                              </w:r>
                              <w:r>
                                <w:rPr>
                                  <w:rFonts w:ascii="Arial" w:hAnsi="Arial" w:cs="Arial"/>
                                  <w:i w:val="0"/>
                                  <w:color w:val="auto"/>
                                  <w:sz w:val="22"/>
                                  <w:vertAlign w:val="subscript"/>
                                </w:rPr>
                                <w:t>3</w:t>
                              </w:r>
                              <w:r>
                                <w:rPr>
                                  <w:rFonts w:ascii="Arial" w:hAnsi="Arial" w:cs="Arial"/>
                                  <w:i w:val="0"/>
                                  <w:color w:val="auto"/>
                                  <w:sz w:val="22"/>
                                </w:rPr>
                                <w:t>)</w:t>
                              </w:r>
                              <w:r>
                                <w:rPr>
                                  <w:rFonts w:ascii="Arial" w:hAnsi="Arial" w:cs="Arial"/>
                                  <w:i w:val="0"/>
                                  <w:color w:val="auto"/>
                                  <w:sz w:val="22"/>
                                  <w:vertAlign w:val="subscript"/>
                                </w:rPr>
                                <w:t>8</w:t>
                              </w:r>
                              <w:r>
                                <w:rPr>
                                  <w:rFonts w:ascii="Arial" w:hAnsi="Arial" w:cs="Arial"/>
                                  <w:i w:val="0"/>
                                  <w:color w:val="auto"/>
                                  <w:sz w:val="22"/>
                                </w:rPr>
                                <w:t xml:space="preserve"> where silicon atoms are blue, oxygen atoms red, and trimethyltin groups green.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029D2BF" id="Group 22" o:spid="_x0000_s1099" style="position:absolute;left:0;text-align:left;margin-left:0;margin-top:0;width:475.2pt;height:298.75pt;z-index:251679744;mso-position-horizontal:center;mso-position-horizontal-relative:margin;mso-position-vertical:center;mso-position-vertical-relative:margin;mso-width-relative:margin" coordorigin="-13347" coordsize="56414,3794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">
                <v:shape id="Picture 23" o:spid="_x0000_s1100" type="#_x0000_t75" style="position:absolute;width:28727;height:31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">
                  <v:imagedata r:id="rId55" o:title=""/>
                  <v:path arrowok="t"/>
                </v:shape>
                <v:shape id="Text Box 24" o:spid="_x0000_s1101" type="#_x0000_t202" style="position:absolute;left:-13347;top:31851;width:56413;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59F47DC2" w14:textId="2CA2B7DD" w:rsidR="00E06FDB" w:rsidRPr="003113FA" w:rsidRDefault="00E06FDB" w:rsidP="006232C8">
                        <w:pPr>
                          <w:pStyle w:val="Caption"/>
                          <w:jc w:val="center"/>
                          <w:rPr>
                            <w:rFonts w:ascii="Arial" w:hAnsi="Arial" w:cs="Arial"/>
                            <w:i w:val="0"/>
                            <w:color w:val="auto"/>
                            <w:sz w:val="22"/>
                          </w:rPr>
                        </w:pPr>
                        <w:bookmarkStart w:id="46" w:name="_Ref465355346"/>
                        <w:r w:rsidRPr="003113FA">
                          <w:rPr>
                            <w:rFonts w:ascii="Arial" w:hAnsi="Arial" w:cs="Arial"/>
                            <w:i w:val="0"/>
                            <w:color w:val="auto"/>
                            <w:sz w:val="22"/>
                          </w:rPr>
                          <w:t xml:space="preserve">Figure </w:t>
                        </w:r>
                        <w:r w:rsidRPr="003113FA">
                          <w:rPr>
                            <w:rFonts w:ascii="Arial" w:hAnsi="Arial" w:cs="Arial"/>
                            <w:i w:val="0"/>
                            <w:color w:val="auto"/>
                            <w:sz w:val="22"/>
                          </w:rPr>
                          <w:fldChar w:fldCharType="begin"/>
                        </w:r>
                        <w:r w:rsidRPr="003113FA">
                          <w:rPr>
                            <w:rFonts w:ascii="Arial" w:hAnsi="Arial" w:cs="Arial"/>
                            <w:i w:val="0"/>
                            <w:color w:val="auto"/>
                            <w:sz w:val="22"/>
                          </w:rPr>
                          <w:instrText xml:space="preserve"> SEQ Figure \* ARABIC </w:instrText>
                        </w:r>
                        <w:r w:rsidRPr="003113FA">
                          <w:rPr>
                            <w:rFonts w:ascii="Arial" w:hAnsi="Arial" w:cs="Arial"/>
                            <w:i w:val="0"/>
                            <w:color w:val="auto"/>
                            <w:sz w:val="22"/>
                          </w:rPr>
                          <w:fldChar w:fldCharType="separate"/>
                        </w:r>
                        <w:r w:rsidR="00B01117">
                          <w:rPr>
                            <w:rFonts w:ascii="Arial" w:hAnsi="Arial" w:cs="Arial"/>
                            <w:i w:val="0"/>
                            <w:noProof/>
                            <w:color w:val="auto"/>
                            <w:sz w:val="22"/>
                          </w:rPr>
                          <w:t>21</w:t>
                        </w:r>
                        <w:r w:rsidRPr="003113FA">
                          <w:rPr>
                            <w:rFonts w:ascii="Arial" w:hAnsi="Arial" w:cs="Arial"/>
                            <w:i w:val="0"/>
                            <w:color w:val="auto"/>
                            <w:sz w:val="22"/>
                          </w:rPr>
                          <w:fldChar w:fldCharType="end"/>
                        </w:r>
                        <w:bookmarkEnd w:id="46"/>
                        <w:r>
                          <w:rPr>
                            <w:rFonts w:ascii="Arial" w:hAnsi="Arial" w:cs="Arial"/>
                            <w:i w:val="0"/>
                            <w:color w:val="auto"/>
                            <w:sz w:val="22"/>
                          </w:rPr>
                          <w:t xml:space="preserve"> </w:t>
                        </w:r>
                        <w:r w:rsidRPr="003113FA">
                          <w:rPr>
                            <w:rFonts w:ascii="Arial" w:hAnsi="Arial" w:cs="Arial"/>
                            <w:i w:val="0"/>
                            <w:color w:val="auto"/>
                            <w:sz w:val="22"/>
                          </w:rPr>
                          <w:t>Illustration of the core structure of the t</w:t>
                        </w:r>
                        <w:r>
                          <w:rPr>
                            <w:rFonts w:ascii="Arial" w:hAnsi="Arial" w:cs="Arial"/>
                            <w:i w:val="0"/>
                            <w:color w:val="auto"/>
                            <w:sz w:val="22"/>
                          </w:rPr>
                          <w:t>in functionalized building block Si</w:t>
                        </w:r>
                        <w:r>
                          <w:rPr>
                            <w:rFonts w:ascii="Arial" w:hAnsi="Arial" w:cs="Arial"/>
                            <w:i w:val="0"/>
                            <w:color w:val="auto"/>
                            <w:sz w:val="22"/>
                            <w:vertAlign w:val="subscript"/>
                          </w:rPr>
                          <w:t>8</w:t>
                        </w:r>
                        <w:r>
                          <w:rPr>
                            <w:rFonts w:ascii="Arial" w:hAnsi="Arial" w:cs="Arial"/>
                            <w:i w:val="0"/>
                            <w:color w:val="auto"/>
                            <w:sz w:val="22"/>
                          </w:rPr>
                          <w:t>O</w:t>
                        </w:r>
                        <w:r>
                          <w:rPr>
                            <w:rFonts w:ascii="Arial" w:hAnsi="Arial" w:cs="Arial"/>
                            <w:i w:val="0"/>
                            <w:color w:val="auto"/>
                            <w:sz w:val="22"/>
                            <w:vertAlign w:val="subscript"/>
                          </w:rPr>
                          <w:t>12</w:t>
                        </w:r>
                        <w:r>
                          <w:rPr>
                            <w:rFonts w:ascii="Arial" w:hAnsi="Arial" w:cs="Arial"/>
                            <w:i w:val="0"/>
                            <w:color w:val="auto"/>
                            <w:sz w:val="22"/>
                          </w:rPr>
                          <w:t>(OSnMe</w:t>
                        </w:r>
                        <w:r>
                          <w:rPr>
                            <w:rFonts w:ascii="Arial" w:hAnsi="Arial" w:cs="Arial"/>
                            <w:i w:val="0"/>
                            <w:color w:val="auto"/>
                            <w:sz w:val="22"/>
                            <w:vertAlign w:val="subscript"/>
                          </w:rPr>
                          <w:t>3</w:t>
                        </w:r>
                        <w:r>
                          <w:rPr>
                            <w:rFonts w:ascii="Arial" w:hAnsi="Arial" w:cs="Arial"/>
                            <w:i w:val="0"/>
                            <w:color w:val="auto"/>
                            <w:sz w:val="22"/>
                          </w:rPr>
                          <w:t>)</w:t>
                        </w:r>
                        <w:r>
                          <w:rPr>
                            <w:rFonts w:ascii="Arial" w:hAnsi="Arial" w:cs="Arial"/>
                            <w:i w:val="0"/>
                            <w:color w:val="auto"/>
                            <w:sz w:val="22"/>
                            <w:vertAlign w:val="subscript"/>
                          </w:rPr>
                          <w:t>8</w:t>
                        </w:r>
                        <w:r>
                          <w:rPr>
                            <w:rFonts w:ascii="Arial" w:hAnsi="Arial" w:cs="Arial"/>
                            <w:i w:val="0"/>
                            <w:color w:val="auto"/>
                            <w:sz w:val="22"/>
                          </w:rPr>
                          <w:t xml:space="preserve"> where silicon atoms are blue, oxygen atoms red, and trimethyltin groups green.</w:t>
                        </w:r>
                      </w:p>
                    </w:txbxContent>
                  </v:textbox>
                </v:shape>
                <w10:wrap type="topAndBottom" anchorx="margin" anchory="margin"/>
              </v:group>
            </w:pict>
          </mc:Fallback>
        </mc:AlternateContent>
      </w:r>
    </w:p>
    <w:p w14:paraId="6B435D3A" w14:textId="77777777" w:rsidR="00834003" w:rsidRPr="00E547C3" w:rsidRDefault="00834003" w:rsidP="006232C8">
      <w:pPr>
        <w:spacing w:line="360" w:lineRule="auto"/>
        <w:ind w:firstLine="720"/>
        <w:jc w:val="both"/>
        <w:rPr>
          <w:rFonts w:ascii="Arial" w:hAnsi="Arial" w:cs="Arial"/>
        </w:rPr>
      </w:pPr>
    </w:p>
    <w:p w14:paraId="125C6DC3" w14:textId="77777777" w:rsidR="00834003" w:rsidRPr="00E547C3" w:rsidRDefault="00834003">
      <w:pPr>
        <w:rPr>
          <w:rFonts w:ascii="Arial" w:hAnsi="Arial" w:cs="Arial"/>
        </w:rPr>
      </w:pPr>
      <w:r w:rsidRPr="00E547C3">
        <w:rPr>
          <w:rFonts w:ascii="Arial" w:hAnsi="Arial" w:cs="Arial"/>
        </w:rPr>
        <w:br w:type="page"/>
      </w:r>
    </w:p>
    <w:p w14:paraId="7EEB96B2" w14:textId="2DD3FCEB" w:rsidR="00834003" w:rsidRPr="00E547C3" w:rsidRDefault="00834003" w:rsidP="006232C8">
      <w:pPr>
        <w:spacing w:line="360" w:lineRule="auto"/>
        <w:jc w:val="both"/>
        <w:rPr>
          <w:rFonts w:ascii="Arial" w:hAnsi="Arial" w:cs="Arial"/>
        </w:rPr>
      </w:pPr>
      <w:r w:rsidRPr="00E547C3">
        <w:rPr>
          <w:rFonts w:ascii="Arial" w:hAnsi="Arial" w:cs="Arial"/>
        </w:rPr>
        <w:lastRenderedPageBreak/>
        <w:t>via a metathesis reaction in which ClSnMe</w:t>
      </w:r>
      <w:r w:rsidRPr="00E547C3">
        <w:rPr>
          <w:rFonts w:ascii="Arial" w:hAnsi="Arial" w:cs="Arial"/>
          <w:vertAlign w:val="subscript"/>
        </w:rPr>
        <w:t>3</w:t>
      </w:r>
      <w:r w:rsidRPr="00E547C3">
        <w:rPr>
          <w:rFonts w:ascii="Arial" w:hAnsi="Arial" w:cs="Arial"/>
        </w:rPr>
        <w:t xml:space="preserve"> is formed along with a new M-O-Si cube linkage, thereby providing a simple synthetic route to building a silicate matrix based on this building block and these linking agents.  Furthermore, having the linking points on the corners of the cubes helps keep each of the active sites isolated from one another preventing aggregation of the catalytic centers.  </w:t>
      </w:r>
      <w:r w:rsidRPr="00E547C3">
        <w:rPr>
          <w:rFonts w:ascii="Arial" w:hAnsi="Arial" w:cs="Arial"/>
          <w:color w:val="FF0000"/>
        </w:rPr>
        <w:fldChar w:fldCharType="begin"/>
      </w:r>
      <w:r w:rsidRPr="00E547C3">
        <w:rPr>
          <w:rFonts w:ascii="Arial" w:hAnsi="Arial" w:cs="Arial"/>
        </w:rPr>
        <w:instrText xml:space="preserve"> REF _Ref465355778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22</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 xml:space="preserve">illustrates the spatial separation of terminal oxygen linking points on the tin-cube.   </w:t>
      </w:r>
    </w:p>
    <w:p w14:paraId="2F012818" w14:textId="77777777" w:rsidR="00834003" w:rsidRPr="00E547C3" w:rsidRDefault="00834003" w:rsidP="006232C8">
      <w:pPr>
        <w:spacing w:line="360" w:lineRule="auto"/>
        <w:ind w:firstLine="360"/>
        <w:jc w:val="both"/>
        <w:rPr>
          <w:rFonts w:ascii="Arial" w:hAnsi="Arial" w:cs="Arial"/>
          <w:szCs w:val="24"/>
        </w:rPr>
      </w:pPr>
      <w:r w:rsidRPr="00E547C3">
        <w:rPr>
          <w:rFonts w:ascii="Arial" w:hAnsi="Arial" w:cs="Arial"/>
          <w:szCs w:val="24"/>
        </w:rPr>
        <w:t xml:space="preserve">There are several aspects of the tin-cube that make it an ideal building block for the development of highly dispersed single-site catalysts. </w:t>
      </w:r>
    </w:p>
    <w:p w14:paraId="5A6BFD41" w14:textId="77777777" w:rsidR="00834003" w:rsidRPr="00E547C3" w:rsidRDefault="00834003" w:rsidP="00834003">
      <w:pPr>
        <w:pStyle w:val="ListParagraph"/>
        <w:numPr>
          <w:ilvl w:val="0"/>
          <w:numId w:val="4"/>
        </w:numPr>
        <w:spacing w:line="360" w:lineRule="auto"/>
        <w:jc w:val="both"/>
        <w:rPr>
          <w:rFonts w:ascii="Arial" w:eastAsiaTheme="minorHAnsi" w:hAnsi="Arial" w:cs="Arial"/>
          <w:sz w:val="22"/>
        </w:rPr>
      </w:pPr>
      <w:r w:rsidRPr="00E547C3">
        <w:rPr>
          <w:rFonts w:ascii="Arial" w:eastAsiaTheme="minorHAnsi" w:hAnsi="Arial" w:cs="Arial"/>
          <w:sz w:val="22"/>
        </w:rPr>
        <w:t>The tin-cube building blocks are efficiently synthesized in large quantities with high yield.</w:t>
      </w:r>
    </w:p>
    <w:p w14:paraId="7BDF8CF6" w14:textId="77777777" w:rsidR="00834003" w:rsidRPr="00E547C3" w:rsidRDefault="00834003" w:rsidP="00834003">
      <w:pPr>
        <w:pStyle w:val="ListParagraph"/>
        <w:numPr>
          <w:ilvl w:val="0"/>
          <w:numId w:val="4"/>
        </w:numPr>
        <w:spacing w:line="360" w:lineRule="auto"/>
        <w:jc w:val="both"/>
        <w:rPr>
          <w:rFonts w:ascii="Arial" w:eastAsiaTheme="minorHAnsi" w:hAnsi="Arial" w:cs="Arial"/>
          <w:sz w:val="22"/>
        </w:rPr>
      </w:pPr>
      <w:r w:rsidRPr="00E547C3">
        <w:rPr>
          <w:rFonts w:ascii="Arial" w:eastAsiaTheme="minorHAnsi" w:hAnsi="Arial" w:cs="Arial"/>
          <w:sz w:val="22"/>
        </w:rPr>
        <w:t>The size of the cube, in the nanometer range (</w:t>
      </w:r>
      <w:r w:rsidRPr="00E547C3">
        <w:rPr>
          <w:rFonts w:ascii="Arial" w:eastAsiaTheme="minorHAnsi" w:hAnsi="Arial" w:cs="Arial"/>
          <w:sz w:val="22"/>
        </w:rPr>
        <w:sym w:font="Symbol" w:char="F0B3"/>
      </w:r>
      <w:r w:rsidRPr="00E547C3">
        <w:rPr>
          <w:rFonts w:ascii="Arial" w:eastAsiaTheme="minorHAnsi" w:hAnsi="Arial" w:cs="Arial"/>
          <w:sz w:val="22"/>
        </w:rPr>
        <w:t xml:space="preserve">1 nm), makes it nearly impossible for the titanium centers on different corners of the building block to come close enough to interact in the matrix.  Therefore, it is unlikely for polynuclear titanium groups to be created when mononuclear titanium precursors are employed.   </w:t>
      </w:r>
    </w:p>
    <w:p w14:paraId="4A2FBE37" w14:textId="1876AE7C" w:rsidR="00834003" w:rsidRPr="00E547C3" w:rsidRDefault="00834003" w:rsidP="00834003">
      <w:pPr>
        <w:pStyle w:val="ListParagraph"/>
        <w:numPr>
          <w:ilvl w:val="0"/>
          <w:numId w:val="4"/>
        </w:numPr>
        <w:spacing w:line="360" w:lineRule="auto"/>
        <w:jc w:val="both"/>
        <w:rPr>
          <w:rFonts w:ascii="Arial" w:eastAsiaTheme="minorHAnsi" w:hAnsi="Arial" w:cs="Arial"/>
          <w:sz w:val="22"/>
        </w:rPr>
      </w:pPr>
      <w:r w:rsidRPr="00E547C3">
        <w:rPr>
          <w:rFonts w:ascii="Arial" w:eastAsiaTheme="minorHAnsi" w:hAnsi="Arial" w:cs="Arial"/>
          <w:sz w:val="22"/>
        </w:rPr>
        <w:t>The rigidity of the tin-cube and the spatial disposition of the linking groups enforces separation of the trimethyltin groups isolating one active site from another hindering the formation o</w:t>
      </w:r>
      <w:r w:rsidR="00521D75" w:rsidRPr="00E547C3">
        <w:rPr>
          <w:rFonts w:ascii="Arial" w:eastAsiaTheme="minorHAnsi" w:hAnsi="Arial" w:cs="Arial"/>
          <w:sz w:val="22"/>
        </w:rPr>
        <w:t>f Ti-O-Ti groups during catalysi</w:t>
      </w:r>
      <w:r w:rsidRPr="00E547C3">
        <w:rPr>
          <w:rFonts w:ascii="Arial" w:eastAsiaTheme="minorHAnsi" w:hAnsi="Arial" w:cs="Arial"/>
          <w:sz w:val="22"/>
        </w:rPr>
        <w:t xml:space="preserve">s. </w:t>
      </w:r>
    </w:p>
    <w:p w14:paraId="24A11FC5" w14:textId="65235AC3" w:rsidR="00834003" w:rsidRPr="00E547C3" w:rsidRDefault="00834003" w:rsidP="00834003">
      <w:pPr>
        <w:pStyle w:val="ListParagraph"/>
        <w:numPr>
          <w:ilvl w:val="0"/>
          <w:numId w:val="4"/>
        </w:numPr>
        <w:spacing w:line="360" w:lineRule="auto"/>
        <w:jc w:val="both"/>
        <w:rPr>
          <w:rFonts w:ascii="Arial" w:eastAsiaTheme="minorHAnsi" w:hAnsi="Arial" w:cs="Arial"/>
          <w:sz w:val="22"/>
        </w:rPr>
      </w:pPr>
      <w:r w:rsidRPr="00E547C3">
        <w:rPr>
          <w:rFonts w:ascii="Arial" w:eastAsiaTheme="minorHAnsi" w:hAnsi="Arial" w:cs="Arial"/>
          <w:sz w:val="22"/>
        </w:rPr>
        <w:t>Finally, the thermal stability of the tin-cube makes it an ideal building block.  When heated to 400⁰C no obvious changes are seen in various characterization techniques such as NMR, UV-Vis and Infrared spectroscopies.</w:t>
      </w:r>
      <w:r w:rsidRPr="00E547C3">
        <w:rPr>
          <w:rFonts w:ascii="Arial" w:eastAsiaTheme="minorHAnsi" w:hAnsi="Arial" w:cs="Arial"/>
          <w:sz w:val="22"/>
        </w:rPr>
        <w:fldChar w:fldCharType="begin"/>
      </w:r>
      <w:r w:rsidRPr="00E547C3">
        <w:rPr>
          <w:rFonts w:ascii="Arial" w:eastAsiaTheme="minorHAnsi" w:hAnsi="Arial" w:cs="Arial"/>
          <w:sz w:val="22"/>
        </w:rPr>
        <w:instrText xml:space="preserve"> ADDIN EN.CITE &lt;EndNote&gt;&lt;Cite&gt;&lt;Author&gt;Chen&lt;/Author&gt;&lt;Year&gt;2012&lt;/Year&gt;&lt;RecNum&gt;29&lt;/RecNum&gt;&lt;DisplayText&gt;[42]&lt;/DisplayText&gt;&lt;record&gt;&lt;rec-number&gt;29&lt;/rec-number&gt;&lt;foreign-keys&gt;&lt;key app="EN" db-id="zav0f5fx5wvspcep0rb5seeydxspdretr2az" timestamp="1356027809"&gt;29&lt;/key&gt;&lt;/foreign-keys&gt;&lt;ref-type name="Thesis"&gt;32&lt;/ref-type&gt;&lt;contributors&gt;&lt;authors&gt;&lt;author&gt;Nan Chen&lt;/author&gt;&lt;/authors&gt;&lt;tertiary-authors&gt;&lt;author&gt;Craig Barnes&lt;/author&gt;&lt;/tertiary-authors&gt;&lt;/contributors&gt;&lt;titles&gt;&lt;title&gt;Novel Single-Site Titanosilicates with Targeted Connectivity and Nuclearity of Titanium(IV): Synthesis, Characterization and Catalytic Properties in Alkylphenol Oxidation&lt;/title&gt;&lt;secondary-title&gt;Chemistry&lt;/secondary-title&gt;&lt;/titles&gt;&lt;volume&gt;Doctor of Philospophy &lt;/volume&gt;&lt;dates&gt;&lt;year&gt;2012&lt;/year&gt;&lt;/dates&gt;&lt;publisher&gt;University of Tennessee&lt;/publisher&gt;&lt;urls&gt;&lt;/urls&gt;&lt;/record&gt;&lt;/Cite&gt;&lt;/EndNote&gt;</w:instrText>
      </w:r>
      <w:r w:rsidRPr="00E547C3">
        <w:rPr>
          <w:rFonts w:ascii="Arial" w:eastAsiaTheme="minorHAnsi" w:hAnsi="Arial" w:cs="Arial"/>
          <w:sz w:val="22"/>
        </w:rPr>
        <w:fldChar w:fldCharType="separate"/>
      </w:r>
      <w:r w:rsidRPr="00E547C3">
        <w:rPr>
          <w:rFonts w:ascii="Arial" w:eastAsiaTheme="minorHAnsi" w:hAnsi="Arial" w:cs="Arial"/>
          <w:noProof/>
          <w:sz w:val="22"/>
        </w:rPr>
        <w:t>[42]</w:t>
      </w:r>
      <w:r w:rsidRPr="00E547C3">
        <w:rPr>
          <w:rFonts w:ascii="Arial" w:eastAsiaTheme="minorHAnsi" w:hAnsi="Arial" w:cs="Arial"/>
          <w:sz w:val="22"/>
        </w:rPr>
        <w:fldChar w:fldCharType="end"/>
      </w:r>
    </w:p>
    <w:p w14:paraId="6396F85B" w14:textId="77777777" w:rsidR="002D6ADB" w:rsidRDefault="002D6ADB" w:rsidP="005B1F14">
      <w:pPr>
        <w:spacing w:line="360" w:lineRule="auto"/>
        <w:jc w:val="both"/>
        <w:rPr>
          <w:rFonts w:ascii="Arial" w:hAnsi="Arial" w:cs="Arial"/>
        </w:rPr>
      </w:pPr>
    </w:p>
    <w:p w14:paraId="4D2EEEC2" w14:textId="4645172D" w:rsidR="005B1F14" w:rsidRPr="00E547C3" w:rsidRDefault="005B1F14" w:rsidP="005B1F14">
      <w:pPr>
        <w:spacing w:line="360" w:lineRule="auto"/>
        <w:jc w:val="both"/>
        <w:rPr>
          <w:rFonts w:ascii="Arial" w:hAnsi="Arial" w:cs="Arial"/>
        </w:rPr>
      </w:pPr>
      <w:r w:rsidRPr="00E547C3">
        <w:rPr>
          <w:rFonts w:ascii="Arial" w:hAnsi="Arial" w:cs="Arial"/>
        </w:rPr>
        <w:t>In addition to advantages, there are several disadvantages that should be addressed.</w:t>
      </w:r>
    </w:p>
    <w:p w14:paraId="38533264" w14:textId="0D2CD830" w:rsidR="005B1F14" w:rsidRPr="00E547C3" w:rsidRDefault="005B1F14" w:rsidP="005B1F14">
      <w:pPr>
        <w:pStyle w:val="ListParagraph"/>
        <w:numPr>
          <w:ilvl w:val="0"/>
          <w:numId w:val="17"/>
        </w:numPr>
        <w:spacing w:after="160" w:line="360" w:lineRule="auto"/>
        <w:jc w:val="both"/>
        <w:rPr>
          <w:rFonts w:ascii="Arial" w:hAnsi="Arial" w:cs="Arial"/>
        </w:rPr>
      </w:pPr>
      <w:r w:rsidRPr="00E547C3">
        <w:rPr>
          <w:rFonts w:ascii="Arial" w:hAnsi="Arial" w:cs="Arial"/>
          <w:sz w:val="22"/>
        </w:rPr>
        <w:t xml:space="preserve">The synthesis of the tin-cube building block is more involved than silica because of the special reactive groups necessary for linking the building block to metal linker. </w:t>
      </w:r>
    </w:p>
    <w:p w14:paraId="0C6E6A67" w14:textId="48A9D80E" w:rsidR="005B1F14" w:rsidRPr="00E547C3" w:rsidRDefault="005B1F14" w:rsidP="005B1F14">
      <w:pPr>
        <w:pStyle w:val="ListParagraph"/>
        <w:numPr>
          <w:ilvl w:val="0"/>
          <w:numId w:val="17"/>
        </w:numPr>
        <w:spacing w:after="160" w:line="360" w:lineRule="auto"/>
        <w:jc w:val="both"/>
        <w:rPr>
          <w:rFonts w:ascii="Arial" w:hAnsi="Arial" w:cs="Arial"/>
        </w:rPr>
      </w:pPr>
      <w:r w:rsidRPr="00E547C3">
        <w:rPr>
          <w:rFonts w:ascii="Arial" w:hAnsi="Arial" w:cs="Arial"/>
          <w:sz w:val="22"/>
        </w:rPr>
        <w:t xml:space="preserve">In general, trimethyltin is quite toxic.  The toxicity can be circumvented by using tri-n-butyl groups.  Previous research has shown that these two capping groups are interchangeable in the synthesis described here. However, the synthesis and characterization of tri-n-butyltin is more difficult than the trimethyltin analogue.  Therefore, in work reported here, trimethyltin is used to illustrate the synthetic strategy for making single-site catalysts. </w:t>
      </w:r>
    </w:p>
    <w:p w14:paraId="36D260BC" w14:textId="1255D06A" w:rsidR="005B1F14" w:rsidRPr="00E547C3" w:rsidRDefault="005B1F14" w:rsidP="005B1F14">
      <w:pPr>
        <w:pStyle w:val="ListParagraph"/>
        <w:spacing w:after="160" w:line="360" w:lineRule="auto"/>
        <w:jc w:val="both"/>
        <w:rPr>
          <w:rFonts w:ascii="Arial" w:hAnsi="Arial" w:cs="Arial"/>
          <w:sz w:val="22"/>
        </w:rPr>
      </w:pPr>
    </w:p>
    <w:p w14:paraId="0129234A" w14:textId="77777777" w:rsidR="005B1F14" w:rsidRPr="00E547C3" w:rsidRDefault="005B1F14" w:rsidP="005B1F14">
      <w:pPr>
        <w:pStyle w:val="ListParagraph"/>
        <w:spacing w:after="160" w:line="360" w:lineRule="auto"/>
        <w:jc w:val="both"/>
        <w:rPr>
          <w:rFonts w:ascii="Arial" w:hAnsi="Arial" w:cs="Arial"/>
        </w:rPr>
      </w:pPr>
    </w:p>
    <w:p w14:paraId="6501DE83" w14:textId="351E8003" w:rsidR="005B1F14" w:rsidRPr="00E547C3" w:rsidRDefault="005B1F14" w:rsidP="005B1F14">
      <w:pPr>
        <w:spacing w:line="360" w:lineRule="auto"/>
        <w:jc w:val="both"/>
        <w:rPr>
          <w:rFonts w:ascii="Arial" w:hAnsi="Arial" w:cs="Arial"/>
        </w:rPr>
      </w:pPr>
    </w:p>
    <w:p w14:paraId="1A81B3BE" w14:textId="77777777" w:rsidR="00D90331" w:rsidRPr="00E547C3" w:rsidRDefault="00D90331" w:rsidP="006232C8">
      <w:pPr>
        <w:spacing w:line="360" w:lineRule="auto"/>
        <w:jc w:val="both"/>
        <w:rPr>
          <w:rFonts w:ascii="Arial" w:hAnsi="Arial" w:cs="Arial"/>
          <w:b/>
          <w:szCs w:val="24"/>
        </w:rPr>
      </w:pPr>
    </w:p>
    <w:p w14:paraId="5285E024" w14:textId="77777777" w:rsidR="00D90331" w:rsidRPr="00E547C3" w:rsidRDefault="00D90331" w:rsidP="006232C8">
      <w:pPr>
        <w:spacing w:line="360" w:lineRule="auto"/>
        <w:jc w:val="both"/>
        <w:rPr>
          <w:rFonts w:ascii="Arial" w:hAnsi="Arial" w:cs="Arial"/>
          <w:b/>
          <w:szCs w:val="24"/>
        </w:rPr>
      </w:pPr>
    </w:p>
    <w:p w14:paraId="182DC1EB" w14:textId="175C7F21" w:rsidR="00834003" w:rsidRPr="00E547C3" w:rsidRDefault="00D90331" w:rsidP="006232C8">
      <w:pPr>
        <w:spacing w:line="360" w:lineRule="auto"/>
        <w:jc w:val="both"/>
        <w:rPr>
          <w:rFonts w:ascii="Arial" w:hAnsi="Arial" w:cs="Arial"/>
          <w:b/>
          <w:szCs w:val="24"/>
        </w:rPr>
      </w:pPr>
      <w:r w:rsidRPr="00E547C3">
        <w:rPr>
          <w:rFonts w:ascii="Arial" w:hAnsi="Arial" w:cs="Arial"/>
          <w:noProof/>
          <w:szCs w:val="24"/>
        </w:rPr>
        <mc:AlternateContent>
          <mc:Choice Requires="wpg">
            <w:drawing>
              <wp:anchor distT="0" distB="0" distL="114300" distR="114300" simplePos="0" relativeHeight="251680768" behindDoc="0" locked="0" layoutInCell="1" allowOverlap="1" wp14:anchorId="5C30C574" wp14:editId="20D29421">
                <wp:simplePos x="0" y="0"/>
                <wp:positionH relativeFrom="margin">
                  <wp:posOffset>0</wp:posOffset>
                </wp:positionH>
                <wp:positionV relativeFrom="margin">
                  <wp:posOffset>-122830</wp:posOffset>
                </wp:positionV>
                <wp:extent cx="5935980" cy="3610648"/>
                <wp:effectExtent l="0" t="0" r="7620" b="8890"/>
                <wp:wrapTopAndBottom/>
                <wp:docPr id="28" name="Group 28"/>
                <wp:cNvGraphicFramePr/>
                <a:graphic xmlns:a="http://schemas.openxmlformats.org/drawingml/2006/main">
                  <a:graphicData uri="http://schemas.microsoft.com/office/word/2010/wordprocessingGroup">
                    <wpg:wgp>
                      <wpg:cNvGrpSpPr/>
                      <wpg:grpSpPr>
                        <a:xfrm>
                          <a:off x="0" y="0"/>
                          <a:ext cx="5935980" cy="3610648"/>
                          <a:chOff x="0" y="211882"/>
                          <a:chExt cx="5935980" cy="3610648"/>
                        </a:xfrm>
                      </wpg:grpSpPr>
                      <pic:pic xmlns:pic="http://schemas.openxmlformats.org/drawingml/2006/picture">
                        <pic:nvPicPr>
                          <pic:cNvPr id="29" name="Picture 29"/>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327547" y="211882"/>
                            <a:ext cx="4858602" cy="3142916"/>
                          </a:xfrm>
                          <a:prstGeom prst="rect">
                            <a:avLst/>
                          </a:prstGeom>
                          <a:noFill/>
                          <a:ln>
                            <a:noFill/>
                          </a:ln>
                        </pic:spPr>
                      </pic:pic>
                      <wps:wsp>
                        <wps:cNvPr id="33" name="Text Box 33"/>
                        <wps:cNvSpPr txBox="1"/>
                        <wps:spPr>
                          <a:xfrm>
                            <a:off x="0" y="3374220"/>
                            <a:ext cx="5935980" cy="448310"/>
                          </a:xfrm>
                          <a:prstGeom prst="rect">
                            <a:avLst/>
                          </a:prstGeom>
                          <a:solidFill>
                            <a:prstClr val="white"/>
                          </a:solidFill>
                          <a:ln>
                            <a:noFill/>
                          </a:ln>
                        </wps:spPr>
                        <wps:txbx>
                          <w:txbxContent>
                            <w:p w14:paraId="167B3786" w14:textId="7182728F" w:rsidR="00E06FDB" w:rsidRPr="00C95D2F" w:rsidRDefault="00E06FDB" w:rsidP="006232C8">
                              <w:pPr>
                                <w:pStyle w:val="Caption"/>
                                <w:jc w:val="center"/>
                                <w:rPr>
                                  <w:rFonts w:ascii="Arial" w:hAnsi="Arial" w:cs="Arial"/>
                                  <w:i w:val="0"/>
                                  <w:color w:val="auto"/>
                                  <w:sz w:val="22"/>
                                </w:rPr>
                              </w:pPr>
                              <w:bookmarkStart w:id="47" w:name="_Ref465355778"/>
                              <w:r w:rsidRPr="00C95D2F">
                                <w:rPr>
                                  <w:rFonts w:ascii="Arial" w:hAnsi="Arial" w:cs="Arial"/>
                                  <w:i w:val="0"/>
                                  <w:color w:val="auto"/>
                                  <w:sz w:val="22"/>
                                </w:rPr>
                                <w:t xml:space="preserve">Figure </w:t>
                              </w:r>
                              <w:r w:rsidRPr="00C95D2F">
                                <w:rPr>
                                  <w:rFonts w:ascii="Arial" w:hAnsi="Arial" w:cs="Arial"/>
                                  <w:i w:val="0"/>
                                  <w:color w:val="auto"/>
                                  <w:sz w:val="22"/>
                                </w:rPr>
                                <w:fldChar w:fldCharType="begin"/>
                              </w:r>
                              <w:r w:rsidRPr="00C95D2F">
                                <w:rPr>
                                  <w:rFonts w:ascii="Arial" w:hAnsi="Arial" w:cs="Arial"/>
                                  <w:i w:val="0"/>
                                  <w:color w:val="auto"/>
                                  <w:sz w:val="22"/>
                                </w:rPr>
                                <w:instrText xml:space="preserve"> SEQ Figure \* ARABIC </w:instrText>
                              </w:r>
                              <w:r w:rsidRPr="00C95D2F">
                                <w:rPr>
                                  <w:rFonts w:ascii="Arial" w:hAnsi="Arial" w:cs="Arial"/>
                                  <w:i w:val="0"/>
                                  <w:color w:val="auto"/>
                                  <w:sz w:val="22"/>
                                </w:rPr>
                                <w:fldChar w:fldCharType="separate"/>
                              </w:r>
                              <w:r w:rsidR="00B01117">
                                <w:rPr>
                                  <w:rFonts w:ascii="Arial" w:hAnsi="Arial" w:cs="Arial"/>
                                  <w:i w:val="0"/>
                                  <w:noProof/>
                                  <w:color w:val="auto"/>
                                  <w:sz w:val="22"/>
                                </w:rPr>
                                <w:t>22</w:t>
                              </w:r>
                              <w:r w:rsidRPr="00C95D2F">
                                <w:rPr>
                                  <w:rFonts w:ascii="Arial" w:hAnsi="Arial" w:cs="Arial"/>
                                  <w:i w:val="0"/>
                                  <w:color w:val="auto"/>
                                  <w:sz w:val="22"/>
                                </w:rPr>
                                <w:fldChar w:fldCharType="end"/>
                              </w:r>
                              <w:bookmarkEnd w:id="47"/>
                              <w:r>
                                <w:rPr>
                                  <w:rFonts w:ascii="Arial" w:hAnsi="Arial" w:cs="Arial"/>
                                  <w:i w:val="0"/>
                                  <w:color w:val="auto"/>
                                  <w:sz w:val="22"/>
                                </w:rPr>
                                <w:t xml:space="preserve"> </w:t>
                              </w:r>
                              <w:r w:rsidRPr="00C95D2F">
                                <w:rPr>
                                  <w:rFonts w:ascii="Arial" w:hAnsi="Arial" w:cs="Arial"/>
                                  <w:i w:val="0"/>
                                  <w:color w:val="auto"/>
                                  <w:sz w:val="22"/>
                                </w:rPr>
                                <w:t xml:space="preserve">Illustration of the separation distances for the terminal oxygen linking points on the building block </w:t>
                              </w:r>
                              <w:r>
                                <w:rPr>
                                  <w:rFonts w:ascii="Arial" w:hAnsi="Arial" w:cs="Arial"/>
                                  <w:i w:val="0"/>
                                  <w:color w:val="auto"/>
                                  <w:sz w:val="22"/>
                                </w:rPr>
                                <w:t>Si</w:t>
                              </w:r>
                              <w:r>
                                <w:rPr>
                                  <w:rFonts w:ascii="Arial" w:hAnsi="Arial" w:cs="Arial"/>
                                  <w:i w:val="0"/>
                                  <w:color w:val="auto"/>
                                  <w:sz w:val="22"/>
                                  <w:vertAlign w:val="subscript"/>
                                </w:rPr>
                                <w:t>8</w:t>
                              </w:r>
                              <w:r>
                                <w:rPr>
                                  <w:rFonts w:ascii="Arial" w:hAnsi="Arial" w:cs="Arial"/>
                                  <w:i w:val="0"/>
                                  <w:color w:val="auto"/>
                                  <w:sz w:val="22"/>
                                </w:rPr>
                                <w:t>O</w:t>
                              </w:r>
                              <w:r>
                                <w:rPr>
                                  <w:rFonts w:ascii="Arial" w:hAnsi="Arial" w:cs="Arial"/>
                                  <w:i w:val="0"/>
                                  <w:color w:val="auto"/>
                                  <w:sz w:val="22"/>
                                  <w:vertAlign w:val="subscript"/>
                                </w:rPr>
                                <w:t>12</w:t>
                              </w:r>
                              <w:r>
                                <w:rPr>
                                  <w:rFonts w:ascii="Arial" w:hAnsi="Arial" w:cs="Arial"/>
                                  <w:i w:val="0"/>
                                  <w:color w:val="auto"/>
                                  <w:sz w:val="22"/>
                                </w:rPr>
                                <w:t>(OSnMe</w:t>
                              </w:r>
                              <w:r>
                                <w:rPr>
                                  <w:rFonts w:ascii="Arial" w:hAnsi="Arial" w:cs="Arial"/>
                                  <w:i w:val="0"/>
                                  <w:color w:val="auto"/>
                                  <w:sz w:val="22"/>
                                  <w:vertAlign w:val="subscript"/>
                                </w:rPr>
                                <w:t>3</w:t>
                              </w:r>
                              <w:r>
                                <w:rPr>
                                  <w:rFonts w:ascii="Arial" w:hAnsi="Arial" w:cs="Arial"/>
                                  <w:i w:val="0"/>
                                  <w:color w:val="auto"/>
                                  <w:sz w:val="22"/>
                                </w:rPr>
                                <w:t>)</w:t>
                              </w:r>
                              <w:r>
                                <w:rPr>
                                  <w:rFonts w:ascii="Arial" w:hAnsi="Arial" w:cs="Arial"/>
                                  <w:i w:val="0"/>
                                  <w:color w:val="auto"/>
                                  <w:sz w:val="22"/>
                                  <w:vertAlign w:val="subscript"/>
                                </w:rPr>
                                <w:t>8</w:t>
                              </w:r>
                              <w:r>
                                <w:rPr>
                                  <w:rFonts w:ascii="Arial" w:hAnsi="Arial" w:cs="Arial"/>
                                  <w:i w:val="0"/>
                                  <w:color w:val="auto"/>
                                  <w:sz w:val="22"/>
                                </w:rPr>
                                <w:t>. F</w:t>
                              </w:r>
                              <w:r w:rsidRPr="00C95D2F">
                                <w:rPr>
                                  <w:rFonts w:ascii="Arial" w:hAnsi="Arial" w:cs="Arial"/>
                                  <w:i w:val="0"/>
                                  <w:color w:val="auto"/>
                                  <w:sz w:val="22"/>
                                </w:rPr>
                                <w:t xml:space="preserve">igure was obtained from </w:t>
                              </w:r>
                              <w:r>
                                <w:rPr>
                                  <w:rFonts w:ascii="Arial" w:hAnsi="Arial" w:cs="Arial"/>
                                  <w:i w:val="0"/>
                                  <w:color w:val="auto"/>
                                  <w:sz w:val="22"/>
                                </w:rPr>
                                <w:t>ref [71].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5C30C574" id="Group 28" o:spid="_x0000_s1102" style="position:absolute;left:0;text-align:left;margin-left:0;margin-top:-9.65pt;width:467.4pt;height:284.3pt;z-index:251680768;mso-position-horizontal-relative:margin;mso-position-vertical-relative:margin;mso-height-relative:margin" coordorigin=",2118" coordsize="59359,361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">
                <v:shape id="Picture 29" o:spid="_x0000_s1103" type="#_x0000_t75" style="position:absolute;left:3275;top:2118;width:48586;height:3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">
                  <v:imagedata r:id="rId57" o:title=""/>
                  <v:path arrowok="t"/>
                </v:shape>
                <v:shape id="Text Box 33" o:spid="_x0000_s1104" type="#_x0000_t202" style="position:absolute;top:33742;width:59359;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" stroked="f">
                  <v:textbox style="mso-fit-shape-to-text:t" inset="0,0,0,0">
                    <w:txbxContent>
                      <w:p w14:paraId="167B3786" w14:textId="7182728F" w:rsidR="00E06FDB" w:rsidRPr="00C95D2F" w:rsidRDefault="00E06FDB" w:rsidP="006232C8">
                        <w:pPr>
                          <w:pStyle w:val="Caption"/>
                          <w:jc w:val="center"/>
                          <w:rPr>
                            <w:rFonts w:ascii="Arial" w:hAnsi="Arial" w:cs="Arial"/>
                            <w:i w:val="0"/>
                            <w:color w:val="auto"/>
                            <w:sz w:val="22"/>
                          </w:rPr>
                        </w:pPr>
                        <w:bookmarkStart w:id="48" w:name="_Ref465355778"/>
                        <w:r w:rsidRPr="00C95D2F">
                          <w:rPr>
                            <w:rFonts w:ascii="Arial" w:hAnsi="Arial" w:cs="Arial"/>
                            <w:i w:val="0"/>
                            <w:color w:val="auto"/>
                            <w:sz w:val="22"/>
                          </w:rPr>
                          <w:t xml:space="preserve">Figure </w:t>
                        </w:r>
                        <w:r w:rsidRPr="00C95D2F">
                          <w:rPr>
                            <w:rFonts w:ascii="Arial" w:hAnsi="Arial" w:cs="Arial"/>
                            <w:i w:val="0"/>
                            <w:color w:val="auto"/>
                            <w:sz w:val="22"/>
                          </w:rPr>
                          <w:fldChar w:fldCharType="begin"/>
                        </w:r>
                        <w:r w:rsidRPr="00C95D2F">
                          <w:rPr>
                            <w:rFonts w:ascii="Arial" w:hAnsi="Arial" w:cs="Arial"/>
                            <w:i w:val="0"/>
                            <w:color w:val="auto"/>
                            <w:sz w:val="22"/>
                          </w:rPr>
                          <w:instrText xml:space="preserve"> SEQ Figure \* ARABIC </w:instrText>
                        </w:r>
                        <w:r w:rsidRPr="00C95D2F">
                          <w:rPr>
                            <w:rFonts w:ascii="Arial" w:hAnsi="Arial" w:cs="Arial"/>
                            <w:i w:val="0"/>
                            <w:color w:val="auto"/>
                            <w:sz w:val="22"/>
                          </w:rPr>
                          <w:fldChar w:fldCharType="separate"/>
                        </w:r>
                        <w:r w:rsidR="00B01117">
                          <w:rPr>
                            <w:rFonts w:ascii="Arial" w:hAnsi="Arial" w:cs="Arial"/>
                            <w:i w:val="0"/>
                            <w:noProof/>
                            <w:color w:val="auto"/>
                            <w:sz w:val="22"/>
                          </w:rPr>
                          <w:t>22</w:t>
                        </w:r>
                        <w:r w:rsidRPr="00C95D2F">
                          <w:rPr>
                            <w:rFonts w:ascii="Arial" w:hAnsi="Arial" w:cs="Arial"/>
                            <w:i w:val="0"/>
                            <w:color w:val="auto"/>
                            <w:sz w:val="22"/>
                          </w:rPr>
                          <w:fldChar w:fldCharType="end"/>
                        </w:r>
                        <w:bookmarkEnd w:id="48"/>
                        <w:r>
                          <w:rPr>
                            <w:rFonts w:ascii="Arial" w:hAnsi="Arial" w:cs="Arial"/>
                            <w:i w:val="0"/>
                            <w:color w:val="auto"/>
                            <w:sz w:val="22"/>
                          </w:rPr>
                          <w:t xml:space="preserve"> </w:t>
                        </w:r>
                        <w:r w:rsidRPr="00C95D2F">
                          <w:rPr>
                            <w:rFonts w:ascii="Arial" w:hAnsi="Arial" w:cs="Arial"/>
                            <w:i w:val="0"/>
                            <w:color w:val="auto"/>
                            <w:sz w:val="22"/>
                          </w:rPr>
                          <w:t xml:space="preserve">Illustration of the separation distances for the terminal oxygen linking points on the building block </w:t>
                        </w:r>
                        <w:r>
                          <w:rPr>
                            <w:rFonts w:ascii="Arial" w:hAnsi="Arial" w:cs="Arial"/>
                            <w:i w:val="0"/>
                            <w:color w:val="auto"/>
                            <w:sz w:val="22"/>
                          </w:rPr>
                          <w:t>Si</w:t>
                        </w:r>
                        <w:r>
                          <w:rPr>
                            <w:rFonts w:ascii="Arial" w:hAnsi="Arial" w:cs="Arial"/>
                            <w:i w:val="0"/>
                            <w:color w:val="auto"/>
                            <w:sz w:val="22"/>
                            <w:vertAlign w:val="subscript"/>
                          </w:rPr>
                          <w:t>8</w:t>
                        </w:r>
                        <w:r>
                          <w:rPr>
                            <w:rFonts w:ascii="Arial" w:hAnsi="Arial" w:cs="Arial"/>
                            <w:i w:val="0"/>
                            <w:color w:val="auto"/>
                            <w:sz w:val="22"/>
                          </w:rPr>
                          <w:t>O</w:t>
                        </w:r>
                        <w:r>
                          <w:rPr>
                            <w:rFonts w:ascii="Arial" w:hAnsi="Arial" w:cs="Arial"/>
                            <w:i w:val="0"/>
                            <w:color w:val="auto"/>
                            <w:sz w:val="22"/>
                            <w:vertAlign w:val="subscript"/>
                          </w:rPr>
                          <w:t>12</w:t>
                        </w:r>
                        <w:r>
                          <w:rPr>
                            <w:rFonts w:ascii="Arial" w:hAnsi="Arial" w:cs="Arial"/>
                            <w:i w:val="0"/>
                            <w:color w:val="auto"/>
                            <w:sz w:val="22"/>
                          </w:rPr>
                          <w:t>(OSnMe</w:t>
                        </w:r>
                        <w:r>
                          <w:rPr>
                            <w:rFonts w:ascii="Arial" w:hAnsi="Arial" w:cs="Arial"/>
                            <w:i w:val="0"/>
                            <w:color w:val="auto"/>
                            <w:sz w:val="22"/>
                            <w:vertAlign w:val="subscript"/>
                          </w:rPr>
                          <w:t>3</w:t>
                        </w:r>
                        <w:r>
                          <w:rPr>
                            <w:rFonts w:ascii="Arial" w:hAnsi="Arial" w:cs="Arial"/>
                            <w:i w:val="0"/>
                            <w:color w:val="auto"/>
                            <w:sz w:val="22"/>
                          </w:rPr>
                          <w:t>)</w:t>
                        </w:r>
                        <w:r>
                          <w:rPr>
                            <w:rFonts w:ascii="Arial" w:hAnsi="Arial" w:cs="Arial"/>
                            <w:i w:val="0"/>
                            <w:color w:val="auto"/>
                            <w:sz w:val="22"/>
                            <w:vertAlign w:val="subscript"/>
                          </w:rPr>
                          <w:t>8</w:t>
                        </w:r>
                        <w:r>
                          <w:rPr>
                            <w:rFonts w:ascii="Arial" w:hAnsi="Arial" w:cs="Arial"/>
                            <w:i w:val="0"/>
                            <w:color w:val="auto"/>
                            <w:sz w:val="22"/>
                          </w:rPr>
                          <w:t>. F</w:t>
                        </w:r>
                        <w:r w:rsidRPr="00C95D2F">
                          <w:rPr>
                            <w:rFonts w:ascii="Arial" w:hAnsi="Arial" w:cs="Arial"/>
                            <w:i w:val="0"/>
                            <w:color w:val="auto"/>
                            <w:sz w:val="22"/>
                          </w:rPr>
                          <w:t xml:space="preserve">igure was obtained from </w:t>
                        </w:r>
                        <w:r>
                          <w:rPr>
                            <w:rFonts w:ascii="Arial" w:hAnsi="Arial" w:cs="Arial"/>
                            <w:i w:val="0"/>
                            <w:color w:val="auto"/>
                            <w:sz w:val="22"/>
                          </w:rPr>
                          <w:t>ref [71].</w:t>
                        </w:r>
                      </w:p>
                    </w:txbxContent>
                  </v:textbox>
                </v:shape>
                <w10:wrap type="topAndBottom" anchorx="margin" anchory="margin"/>
              </v:group>
            </w:pict>
          </mc:Fallback>
        </mc:AlternateContent>
      </w:r>
      <w:r w:rsidR="00834003" w:rsidRPr="00E547C3">
        <w:rPr>
          <w:rFonts w:ascii="Arial" w:hAnsi="Arial" w:cs="Arial"/>
          <w:b/>
          <w:szCs w:val="24"/>
        </w:rPr>
        <w:t>Linking Agents</w:t>
      </w:r>
    </w:p>
    <w:p w14:paraId="7544EF54" w14:textId="38D64BE2" w:rsidR="00D90331" w:rsidRPr="00E547C3" w:rsidRDefault="00834003" w:rsidP="00D90331">
      <w:pPr>
        <w:spacing w:line="360" w:lineRule="auto"/>
        <w:jc w:val="both"/>
        <w:rPr>
          <w:rFonts w:ascii="Arial" w:hAnsi="Arial" w:cs="Arial"/>
          <w:b/>
          <w:szCs w:val="24"/>
        </w:rPr>
      </w:pPr>
      <w:r w:rsidRPr="00E547C3">
        <w:rPr>
          <w:rFonts w:ascii="Arial" w:hAnsi="Arial" w:cs="Arial"/>
          <w:szCs w:val="24"/>
        </w:rPr>
        <w:t xml:space="preserve">The second component of this synthetic strategy is a linking agent.  There are two different types of linking agents: those that lead to catalytically active sites and those that serve mainly to cross-link the matrix.  The active linking agents are used to insert catalytic metal centers into the developing matrix while the inert linking agents are used to cross-link the matrix and create a robust support material.  The linking agents are typically high valent metal chlorides and main group chlorides as seen in </w:t>
      </w:r>
      <w:r w:rsidRPr="00E547C3">
        <w:rPr>
          <w:rFonts w:ascii="Arial" w:hAnsi="Arial" w:cs="Arial"/>
          <w:color w:val="000000" w:themeColor="text1"/>
          <w:szCs w:val="24"/>
        </w:rPr>
        <w:fldChar w:fldCharType="begin"/>
      </w:r>
      <w:r w:rsidRPr="00E547C3">
        <w:rPr>
          <w:rFonts w:ascii="Arial" w:hAnsi="Arial" w:cs="Arial"/>
          <w:szCs w:val="24"/>
        </w:rPr>
        <w:instrText xml:space="preserve"> REF _Ref465357824 \h </w:instrText>
      </w:r>
      <w:r w:rsidRPr="00E547C3">
        <w:rPr>
          <w:rFonts w:ascii="Arial" w:hAnsi="Arial" w:cs="Arial"/>
          <w:color w:val="000000" w:themeColor="text1"/>
          <w:szCs w:val="24"/>
        </w:rPr>
        <w:instrText xml:space="preserve"> \* MERGEFORMAT </w:instrText>
      </w:r>
      <w:r w:rsidRPr="00E547C3">
        <w:rPr>
          <w:rFonts w:ascii="Arial" w:hAnsi="Arial" w:cs="Arial"/>
          <w:color w:val="000000" w:themeColor="text1"/>
          <w:szCs w:val="24"/>
        </w:rPr>
      </w:r>
      <w:r w:rsidRPr="00E547C3">
        <w:rPr>
          <w:rFonts w:ascii="Arial" w:hAnsi="Arial" w:cs="Arial"/>
          <w:color w:val="000000" w:themeColor="text1"/>
          <w:szCs w:val="24"/>
        </w:rPr>
        <w:fldChar w:fldCharType="separate"/>
      </w:r>
      <w:r w:rsidR="00B01117" w:rsidRPr="00B01117">
        <w:rPr>
          <w:rFonts w:ascii="Arial" w:hAnsi="Arial" w:cs="Arial"/>
          <w:color w:val="000000" w:themeColor="text1"/>
        </w:rPr>
        <w:t xml:space="preserve">Table </w:t>
      </w:r>
      <w:r w:rsidR="00B01117" w:rsidRPr="00B01117">
        <w:rPr>
          <w:rFonts w:ascii="Arial" w:hAnsi="Arial" w:cs="Arial"/>
          <w:noProof/>
          <w:color w:val="000000" w:themeColor="text1"/>
        </w:rPr>
        <w:t>3</w:t>
      </w:r>
      <w:r w:rsidRPr="00E547C3">
        <w:rPr>
          <w:rFonts w:ascii="Arial" w:hAnsi="Arial" w:cs="Arial"/>
          <w:color w:val="000000" w:themeColor="text1"/>
          <w:szCs w:val="24"/>
        </w:rPr>
        <w:fldChar w:fldCharType="end"/>
      </w:r>
      <w:r w:rsidRPr="00E547C3">
        <w:rPr>
          <w:rFonts w:ascii="Arial" w:hAnsi="Arial" w:cs="Arial"/>
          <w:color w:val="000000" w:themeColor="text1"/>
          <w:szCs w:val="24"/>
        </w:rPr>
        <w:t xml:space="preserve">. </w:t>
      </w:r>
      <w:r w:rsidRPr="00E547C3">
        <w:rPr>
          <w:rFonts w:ascii="Arial" w:hAnsi="Arial" w:cs="Arial"/>
          <w:szCs w:val="24"/>
        </w:rPr>
        <w:t xml:space="preserve">Metal and main group chlorides are commercially available and relatively inexpensive making them suitable linking agents.  However, one must be careful when handling these high valent metal and main group chlorides because they can be susceptible to hydrolysis.  Therefore, Schlenk techniques and nitrogen atmosphere gloveboxes are necessary during the synthesis of these matrices.  While this strategy can be applied to a variety of metal centers, a focus of this research has been placed on incorporating titanium metal </w:t>
      </w:r>
      <w:r w:rsidR="00D90331" w:rsidRPr="00E547C3">
        <w:rPr>
          <w:rFonts w:ascii="Arial" w:hAnsi="Arial" w:cs="Arial"/>
          <w:szCs w:val="24"/>
        </w:rPr>
        <w:t>centers with targeted connectivities to the matrix as the active sites.  Titanium will therefore be the primary example of synthetic strategy shown below.</w:t>
      </w:r>
    </w:p>
    <w:p w14:paraId="2E7505FA" w14:textId="3E1C9026" w:rsidR="00834003" w:rsidRPr="00E547C3" w:rsidRDefault="00834003" w:rsidP="006232C8">
      <w:pPr>
        <w:spacing w:line="360" w:lineRule="auto"/>
        <w:ind w:firstLine="720"/>
        <w:jc w:val="both"/>
        <w:rPr>
          <w:rFonts w:ascii="Arial" w:hAnsi="Arial" w:cs="Arial"/>
          <w:szCs w:val="24"/>
        </w:rPr>
      </w:pPr>
    </w:p>
    <w:p w14:paraId="0B3AFB5C" w14:textId="77777777" w:rsidR="00834003" w:rsidRPr="00E547C3" w:rsidRDefault="00834003">
      <w:pPr>
        <w:rPr>
          <w:rFonts w:ascii="Arial" w:hAnsi="Arial" w:cs="Arial"/>
          <w:b/>
          <w:szCs w:val="24"/>
        </w:rPr>
      </w:pPr>
    </w:p>
    <w:p w14:paraId="70C9B87C" w14:textId="77777777" w:rsidR="00834003" w:rsidRPr="00E547C3" w:rsidRDefault="00834003">
      <w:pPr>
        <w:rPr>
          <w:rFonts w:ascii="Arial" w:hAnsi="Arial" w:cs="Arial"/>
          <w:b/>
          <w:szCs w:val="24"/>
        </w:rPr>
      </w:pPr>
    </w:p>
    <w:p w14:paraId="05B75281" w14:textId="77777777" w:rsidR="00834003" w:rsidRPr="00E547C3" w:rsidRDefault="00834003">
      <w:pPr>
        <w:rPr>
          <w:rFonts w:ascii="Arial" w:hAnsi="Arial" w:cs="Arial"/>
          <w:b/>
          <w:szCs w:val="24"/>
        </w:rPr>
      </w:pPr>
    </w:p>
    <w:p w14:paraId="64E4D03D" w14:textId="77777777" w:rsidR="00834003" w:rsidRPr="00E547C3" w:rsidRDefault="00834003">
      <w:pPr>
        <w:rPr>
          <w:rFonts w:ascii="Arial" w:hAnsi="Arial" w:cs="Arial"/>
          <w:b/>
          <w:szCs w:val="24"/>
        </w:rPr>
      </w:pPr>
    </w:p>
    <w:p w14:paraId="3915A8E6" w14:textId="77777777" w:rsidR="00834003" w:rsidRPr="00E547C3" w:rsidRDefault="00834003">
      <w:pPr>
        <w:rPr>
          <w:rFonts w:ascii="Arial" w:hAnsi="Arial" w:cs="Arial"/>
          <w:b/>
          <w:szCs w:val="24"/>
        </w:rPr>
      </w:pPr>
    </w:p>
    <w:p w14:paraId="0EFD593F" w14:textId="77777777" w:rsidR="00834003" w:rsidRPr="00E547C3" w:rsidRDefault="00834003">
      <w:pPr>
        <w:rPr>
          <w:rFonts w:ascii="Arial" w:hAnsi="Arial" w:cs="Arial"/>
          <w:b/>
          <w:szCs w:val="24"/>
        </w:rPr>
      </w:pPr>
    </w:p>
    <w:p w14:paraId="285589A0" w14:textId="77777777" w:rsidR="00834003" w:rsidRPr="00E547C3" w:rsidRDefault="00834003" w:rsidP="006232C8">
      <w:pPr>
        <w:spacing w:line="360" w:lineRule="auto"/>
        <w:jc w:val="both"/>
        <w:rPr>
          <w:rFonts w:ascii="Arial" w:hAnsi="Arial" w:cs="Arial"/>
          <w:b/>
          <w:szCs w:val="24"/>
        </w:rPr>
      </w:pPr>
      <w:r w:rsidRPr="00E547C3">
        <w:rPr>
          <w:rFonts w:ascii="Arial" w:hAnsi="Arial" w:cs="Arial"/>
          <w:b/>
          <w:noProof/>
          <w:szCs w:val="24"/>
        </w:rPr>
        <mc:AlternateContent>
          <mc:Choice Requires="wpg">
            <w:drawing>
              <wp:anchor distT="0" distB="0" distL="114300" distR="114300" simplePos="0" relativeHeight="251681792" behindDoc="0" locked="0" layoutInCell="1" allowOverlap="1" wp14:anchorId="52607732" wp14:editId="4989753A">
                <wp:simplePos x="0" y="0"/>
                <wp:positionH relativeFrom="column">
                  <wp:posOffset>-45720</wp:posOffset>
                </wp:positionH>
                <wp:positionV relativeFrom="paragraph">
                  <wp:posOffset>90805</wp:posOffset>
                </wp:positionV>
                <wp:extent cx="5941060" cy="3566795"/>
                <wp:effectExtent l="0" t="0" r="2540" b="0"/>
                <wp:wrapTopAndBottom/>
                <wp:docPr id="48" name="Group 48"/>
                <wp:cNvGraphicFramePr/>
                <a:graphic xmlns:a="http://schemas.openxmlformats.org/drawingml/2006/main">
                  <a:graphicData uri="http://schemas.microsoft.com/office/word/2010/wordprocessingGroup">
                    <wpg:wgp>
                      <wpg:cNvGrpSpPr/>
                      <wpg:grpSpPr>
                        <a:xfrm>
                          <a:off x="0" y="0"/>
                          <a:ext cx="5941060" cy="3566795"/>
                          <a:chOff x="0" y="0"/>
                          <a:chExt cx="5941060" cy="3566795"/>
                        </a:xfrm>
                      </wpg:grpSpPr>
                      <pic:pic xmlns:pic="http://schemas.openxmlformats.org/drawingml/2006/picture">
                        <pic:nvPicPr>
                          <pic:cNvPr id="55" name="Picture 55"/>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457200"/>
                            <a:ext cx="5941060" cy="3109595"/>
                          </a:xfrm>
                          <a:prstGeom prst="rect">
                            <a:avLst/>
                          </a:prstGeom>
                          <a:noFill/>
                          <a:ln>
                            <a:noFill/>
                          </a:ln>
                        </pic:spPr>
                      </pic:pic>
                      <wps:wsp>
                        <wps:cNvPr id="57" name="Text Box 57"/>
                        <wps:cNvSpPr txBox="1"/>
                        <wps:spPr>
                          <a:xfrm>
                            <a:off x="0" y="0"/>
                            <a:ext cx="5941060" cy="457200"/>
                          </a:xfrm>
                          <a:prstGeom prst="rect">
                            <a:avLst/>
                          </a:prstGeom>
                          <a:solidFill>
                            <a:prstClr val="white"/>
                          </a:solidFill>
                          <a:ln>
                            <a:noFill/>
                          </a:ln>
                        </wps:spPr>
                        <wps:txbx>
                          <w:txbxContent>
                            <w:p w14:paraId="7BFEBBF3" w14:textId="0EDC2402" w:rsidR="00E06FDB" w:rsidRPr="00175656" w:rsidRDefault="00E06FDB" w:rsidP="006232C8">
                              <w:pPr>
                                <w:pStyle w:val="Caption"/>
                                <w:jc w:val="center"/>
                                <w:rPr>
                                  <w:rFonts w:ascii="Arial" w:hAnsi="Arial" w:cs="Arial"/>
                                  <w:i w:val="0"/>
                                  <w:color w:val="000000" w:themeColor="text1"/>
                                  <w:sz w:val="22"/>
                                </w:rPr>
                              </w:pPr>
                              <w:bookmarkStart w:id="49" w:name="_Ref465357824"/>
                              <w:r w:rsidRPr="00175656">
                                <w:rPr>
                                  <w:rFonts w:ascii="Arial" w:hAnsi="Arial" w:cs="Arial"/>
                                  <w:i w:val="0"/>
                                  <w:color w:val="000000" w:themeColor="text1"/>
                                  <w:sz w:val="22"/>
                                </w:rPr>
                                <w:t xml:space="preserve">Table </w:t>
                              </w:r>
                              <w:r w:rsidRPr="00175656">
                                <w:rPr>
                                  <w:rFonts w:ascii="Arial" w:hAnsi="Arial" w:cs="Arial"/>
                                  <w:i w:val="0"/>
                                  <w:color w:val="000000" w:themeColor="text1"/>
                                  <w:sz w:val="22"/>
                                </w:rPr>
                                <w:fldChar w:fldCharType="begin"/>
                              </w:r>
                              <w:r w:rsidRPr="00175656">
                                <w:rPr>
                                  <w:rFonts w:ascii="Arial" w:hAnsi="Arial" w:cs="Arial"/>
                                  <w:i w:val="0"/>
                                  <w:color w:val="000000" w:themeColor="text1"/>
                                  <w:sz w:val="22"/>
                                </w:rPr>
                                <w:instrText xml:space="preserve"> SEQ Table \* ARABIC </w:instrText>
                              </w:r>
                              <w:r w:rsidRPr="00175656">
                                <w:rPr>
                                  <w:rFonts w:ascii="Arial" w:hAnsi="Arial" w:cs="Arial"/>
                                  <w:i w:val="0"/>
                                  <w:color w:val="000000" w:themeColor="text1"/>
                                  <w:sz w:val="22"/>
                                </w:rPr>
                                <w:fldChar w:fldCharType="separate"/>
                              </w:r>
                              <w:r w:rsidR="00B01117">
                                <w:rPr>
                                  <w:rFonts w:ascii="Arial" w:hAnsi="Arial" w:cs="Arial"/>
                                  <w:i w:val="0"/>
                                  <w:noProof/>
                                  <w:color w:val="000000" w:themeColor="text1"/>
                                  <w:sz w:val="22"/>
                                </w:rPr>
                                <w:t>3</w:t>
                              </w:r>
                              <w:r w:rsidRPr="00175656">
                                <w:rPr>
                                  <w:rFonts w:ascii="Arial" w:hAnsi="Arial" w:cs="Arial"/>
                                  <w:i w:val="0"/>
                                  <w:color w:val="000000" w:themeColor="text1"/>
                                  <w:sz w:val="22"/>
                                </w:rPr>
                                <w:fldChar w:fldCharType="end"/>
                              </w:r>
                              <w:bookmarkEnd w:id="49"/>
                              <w:r w:rsidRPr="00175656">
                                <w:rPr>
                                  <w:rFonts w:ascii="Arial" w:hAnsi="Arial" w:cs="Arial"/>
                                  <w:i w:val="0"/>
                                  <w:color w:val="000000" w:themeColor="text1"/>
                                  <w:sz w:val="22"/>
                                </w:rPr>
                                <w:t xml:space="preserve"> List of inert and catalytically active linkers.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2607732" id="Group 48" o:spid="_x0000_s1105" style="position:absolute;left:0;text-align:left;margin-left:-3.6pt;margin-top:7.15pt;width:467.8pt;height:280.85pt;z-index:251681792;mso-height-relative:margin" coordsize="59410,356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">
                <v:shape id="Picture 55" o:spid="_x0000_s1106" type="#_x0000_t75" style="position:absolute;top:4572;width:59410;height:3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">
                  <v:imagedata r:id="rId59" o:title=""/>
                  <v:path arrowok="t"/>
                </v:shape>
                <v:shape id="Text Box 57" o:spid="_x0000_s1107" type="#_x0000_t202" style="position:absolute;width:5941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XqxQAAANsAAAAPAAAAZHJzL2Rvd25yZXYueG1sRI9Pa8JA&#10;FMTvBb/D8oReim4aqJ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CAofXqxQAAANsAAAAP&#10;AAAAAAAAAAAAAAAAAAcCAABkcnMvZG93bnJldi54bWxQSwUGAAAAAAMAAwC3AAAA+QIAAAAA&#10;" stroked="f">
                  <v:textbox inset="0,0,0,0">
                    <w:txbxContent>
                      <w:p w14:paraId="7BFEBBF3" w14:textId="0EDC2402" w:rsidR="00E06FDB" w:rsidRPr="00175656" w:rsidRDefault="00E06FDB" w:rsidP="006232C8">
                        <w:pPr>
                          <w:pStyle w:val="Caption"/>
                          <w:jc w:val="center"/>
                          <w:rPr>
                            <w:rFonts w:ascii="Arial" w:hAnsi="Arial" w:cs="Arial"/>
                            <w:i w:val="0"/>
                            <w:color w:val="000000" w:themeColor="text1"/>
                            <w:sz w:val="22"/>
                          </w:rPr>
                        </w:pPr>
                        <w:bookmarkStart w:id="50" w:name="_Ref465357824"/>
                        <w:r w:rsidRPr="00175656">
                          <w:rPr>
                            <w:rFonts w:ascii="Arial" w:hAnsi="Arial" w:cs="Arial"/>
                            <w:i w:val="0"/>
                            <w:color w:val="000000" w:themeColor="text1"/>
                            <w:sz w:val="22"/>
                          </w:rPr>
                          <w:t xml:space="preserve">Table </w:t>
                        </w:r>
                        <w:r w:rsidRPr="00175656">
                          <w:rPr>
                            <w:rFonts w:ascii="Arial" w:hAnsi="Arial" w:cs="Arial"/>
                            <w:i w:val="0"/>
                            <w:color w:val="000000" w:themeColor="text1"/>
                            <w:sz w:val="22"/>
                          </w:rPr>
                          <w:fldChar w:fldCharType="begin"/>
                        </w:r>
                        <w:r w:rsidRPr="00175656">
                          <w:rPr>
                            <w:rFonts w:ascii="Arial" w:hAnsi="Arial" w:cs="Arial"/>
                            <w:i w:val="0"/>
                            <w:color w:val="000000" w:themeColor="text1"/>
                            <w:sz w:val="22"/>
                          </w:rPr>
                          <w:instrText xml:space="preserve"> SEQ Table \* ARABIC </w:instrText>
                        </w:r>
                        <w:r w:rsidRPr="00175656">
                          <w:rPr>
                            <w:rFonts w:ascii="Arial" w:hAnsi="Arial" w:cs="Arial"/>
                            <w:i w:val="0"/>
                            <w:color w:val="000000" w:themeColor="text1"/>
                            <w:sz w:val="22"/>
                          </w:rPr>
                          <w:fldChar w:fldCharType="separate"/>
                        </w:r>
                        <w:r w:rsidR="00B01117">
                          <w:rPr>
                            <w:rFonts w:ascii="Arial" w:hAnsi="Arial" w:cs="Arial"/>
                            <w:i w:val="0"/>
                            <w:noProof/>
                            <w:color w:val="000000" w:themeColor="text1"/>
                            <w:sz w:val="22"/>
                          </w:rPr>
                          <w:t>3</w:t>
                        </w:r>
                        <w:r w:rsidRPr="00175656">
                          <w:rPr>
                            <w:rFonts w:ascii="Arial" w:hAnsi="Arial" w:cs="Arial"/>
                            <w:i w:val="0"/>
                            <w:color w:val="000000" w:themeColor="text1"/>
                            <w:sz w:val="22"/>
                          </w:rPr>
                          <w:fldChar w:fldCharType="end"/>
                        </w:r>
                        <w:bookmarkEnd w:id="50"/>
                        <w:r w:rsidRPr="00175656">
                          <w:rPr>
                            <w:rFonts w:ascii="Arial" w:hAnsi="Arial" w:cs="Arial"/>
                            <w:i w:val="0"/>
                            <w:color w:val="000000" w:themeColor="text1"/>
                            <w:sz w:val="22"/>
                          </w:rPr>
                          <w:t xml:space="preserve"> List of inert and catalytically active linkers.</w:t>
                        </w:r>
                      </w:p>
                    </w:txbxContent>
                  </v:textbox>
                </v:shape>
                <w10:wrap type="topAndBottom"/>
              </v:group>
            </w:pict>
          </mc:Fallback>
        </mc:AlternateContent>
      </w:r>
    </w:p>
    <w:p w14:paraId="748D7A64" w14:textId="77777777" w:rsidR="00834003" w:rsidRPr="00E547C3" w:rsidRDefault="00834003">
      <w:pPr>
        <w:rPr>
          <w:rFonts w:ascii="Arial" w:hAnsi="Arial" w:cs="Arial"/>
          <w:b/>
          <w:szCs w:val="24"/>
        </w:rPr>
      </w:pPr>
      <w:r w:rsidRPr="00E547C3">
        <w:rPr>
          <w:rFonts w:ascii="Arial" w:hAnsi="Arial" w:cs="Arial"/>
          <w:b/>
          <w:szCs w:val="24"/>
        </w:rPr>
        <w:br w:type="page"/>
      </w:r>
    </w:p>
    <w:p w14:paraId="16003E92" w14:textId="61CB046E" w:rsidR="00834003" w:rsidRPr="00E547C3" w:rsidRDefault="00834003" w:rsidP="006232C8">
      <w:pPr>
        <w:spacing w:line="360" w:lineRule="auto"/>
        <w:jc w:val="both"/>
        <w:rPr>
          <w:rFonts w:ascii="Arial" w:hAnsi="Arial" w:cs="Arial"/>
          <w:b/>
          <w:szCs w:val="24"/>
        </w:rPr>
      </w:pPr>
      <w:r w:rsidRPr="00E547C3">
        <w:rPr>
          <w:rFonts w:ascii="Arial" w:hAnsi="Arial" w:cs="Arial"/>
          <w:b/>
          <w:szCs w:val="24"/>
        </w:rPr>
        <w:lastRenderedPageBreak/>
        <w:t>Cross-linking Reaction</w:t>
      </w:r>
    </w:p>
    <w:p w14:paraId="226D1D84" w14:textId="1DA1F6C0"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 xml:space="preserve">To build a matrix one must have a well-defined linking reaction. The linking agent and building block react in a non-hydrolytic sol-gel forming reaction driven by the oxophilicity of the high valent metals </w:t>
      </w:r>
      <w:r w:rsidR="00521D75" w:rsidRPr="00E547C3">
        <w:rPr>
          <w:rFonts w:ascii="Arial" w:hAnsi="Arial" w:cs="Arial"/>
          <w:szCs w:val="24"/>
        </w:rPr>
        <w:t>Equation 11</w:t>
      </w:r>
      <w:r w:rsidRPr="00E547C3">
        <w:rPr>
          <w:rFonts w:ascii="Arial" w:hAnsi="Arial" w:cs="Arial"/>
          <w:b/>
          <w:color w:val="7030A0"/>
          <w:szCs w:val="24"/>
        </w:rPr>
        <w:t>.</w:t>
      </w:r>
    </w:p>
    <w:p w14:paraId="4F120674" w14:textId="357C6DC6" w:rsidR="00834003" w:rsidRPr="00E547C3" w:rsidRDefault="00834003" w:rsidP="006232C8">
      <w:pPr>
        <w:pStyle w:val="Caption"/>
        <w:jc w:val="right"/>
        <w:rPr>
          <w:rFonts w:ascii="Arial" w:hAnsi="Arial" w:cs="Arial"/>
          <w:sz w:val="24"/>
          <w:szCs w:val="24"/>
        </w:rPr>
      </w:pPr>
      <m:oMath>
        <m:r>
          <w:rPr>
            <w:rFonts w:ascii="Cambria Math" w:hAnsi="Cambria Math" w:cs="Times New Roman"/>
            <w:color w:val="auto"/>
            <w:sz w:val="24"/>
            <w:szCs w:val="24"/>
          </w:rPr>
          <m:t>MC</m:t>
        </m:r>
        <m:sSub>
          <m:sSubPr>
            <m:ctrlPr>
              <w:rPr>
                <w:rFonts w:ascii="Cambria Math" w:hAnsi="Cambria Math" w:cs="Times New Roman"/>
                <w:color w:val="auto"/>
                <w:sz w:val="24"/>
                <w:szCs w:val="24"/>
              </w:rPr>
            </m:ctrlPr>
          </m:sSubPr>
          <m:e>
            <m:r>
              <w:rPr>
                <w:rFonts w:ascii="Cambria Math" w:hAnsi="Cambria Math" w:cs="Times New Roman"/>
                <w:color w:val="auto"/>
                <w:sz w:val="24"/>
                <w:szCs w:val="24"/>
              </w:rPr>
              <m:t>l</m:t>
            </m:r>
          </m:e>
          <m:sub>
            <m:r>
              <w:rPr>
                <w:rFonts w:ascii="Cambria Math" w:hAnsi="Cambria Math" w:cs="Times New Roman"/>
                <w:color w:val="auto"/>
                <w:sz w:val="24"/>
                <w:szCs w:val="24"/>
              </w:rPr>
              <m:t>n</m:t>
            </m:r>
          </m:sub>
        </m:sSub>
        <m:r>
          <w:rPr>
            <w:rFonts w:ascii="Cambria Math" w:hAnsi="Cambria Math" w:cs="Times New Roman"/>
            <w:color w:val="auto"/>
            <w:sz w:val="24"/>
            <w:szCs w:val="24"/>
          </w:rPr>
          <m:t xml:space="preserve"> + ≡SiOSn</m:t>
        </m:r>
        <m:sSub>
          <m:sSubPr>
            <m:ctrlPr>
              <w:rPr>
                <w:rFonts w:ascii="Cambria Math" w:hAnsi="Cambria Math" w:cs="Times New Roman"/>
                <w:iCs w:val="0"/>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3</m:t>
            </m:r>
          </m:sub>
        </m:sSub>
        <m:r>
          <w:rPr>
            <w:rFonts w:ascii="Cambria Math" w:hAnsi="Cambria Math" w:cs="Times New Roman"/>
            <w:color w:val="auto"/>
            <w:sz w:val="24"/>
            <w:szCs w:val="24"/>
          </w:rPr>
          <m:t xml:space="preserve"> </m:t>
        </m:r>
        <m:r>
          <m:rPr>
            <m:sty m:val="p"/>
          </m:rPr>
          <w:rPr>
            <w:rFonts w:ascii="Cambria Math" w:hAnsi="Cambria Math" w:cs="Times New Roman"/>
            <w:i w:val="0"/>
            <w:color w:val="auto"/>
            <w:sz w:val="24"/>
            <w:szCs w:val="24"/>
          </w:rPr>
          <w:sym w:font="Wingdings" w:char="F0E0"/>
        </m:r>
        <m:r>
          <w:rPr>
            <w:rFonts w:ascii="Cambria Math" w:hAnsi="Cambria Math" w:cs="Times New Roman"/>
            <w:color w:val="auto"/>
            <w:sz w:val="24"/>
            <w:szCs w:val="24"/>
          </w:rPr>
          <m:t xml:space="preserve"> ≡SiOMC</m:t>
        </m:r>
        <m:sSub>
          <m:sSubPr>
            <m:ctrlPr>
              <w:rPr>
                <w:rFonts w:ascii="Cambria Math" w:hAnsi="Cambria Math" w:cs="Times New Roman"/>
                <w:iCs w:val="0"/>
                <w:color w:val="auto"/>
                <w:sz w:val="24"/>
                <w:szCs w:val="24"/>
              </w:rPr>
            </m:ctrlPr>
          </m:sSubPr>
          <m:e>
            <m:r>
              <w:rPr>
                <w:rFonts w:ascii="Cambria Math" w:hAnsi="Cambria Math" w:cs="Times New Roman"/>
                <w:color w:val="auto"/>
                <w:sz w:val="24"/>
                <w:szCs w:val="24"/>
              </w:rPr>
              <m:t>l</m:t>
            </m:r>
          </m:e>
          <m:sub>
            <m:r>
              <w:rPr>
                <w:rFonts w:ascii="Cambria Math" w:hAnsi="Cambria Math" w:cs="Times New Roman"/>
                <w:color w:val="auto"/>
                <w:sz w:val="24"/>
                <w:szCs w:val="24"/>
              </w:rPr>
              <m:t>n-1</m:t>
            </m:r>
          </m:sub>
        </m:sSub>
        <m:r>
          <w:rPr>
            <w:rFonts w:ascii="Cambria Math" w:hAnsi="Cambria Math" w:cs="Times New Roman"/>
            <w:color w:val="auto"/>
            <w:sz w:val="24"/>
            <w:szCs w:val="24"/>
          </w:rPr>
          <m:t xml:space="preserve">+ </m:t>
        </m:r>
        <m:sSub>
          <m:sSubPr>
            <m:ctrlPr>
              <w:rPr>
                <w:rFonts w:ascii="Cambria Math" w:hAnsi="Cambria Math" w:cs="Times New Roman"/>
                <w:iCs w:val="0"/>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3</m:t>
            </m:r>
          </m:sub>
        </m:sSub>
        <m:r>
          <w:rPr>
            <w:rFonts w:ascii="Cambria Math" w:hAnsi="Cambria Math" w:cs="Times New Roman"/>
            <w:color w:val="auto"/>
            <w:sz w:val="24"/>
            <w:szCs w:val="24"/>
          </w:rPr>
          <m:t>SnCl</m:t>
        </m:r>
      </m:oMath>
      <w:r w:rsidRPr="00E547C3">
        <w:rPr>
          <w:rFonts w:ascii="Arial" w:hAnsi="Arial" w:cs="Arial"/>
          <w:color w:val="auto"/>
          <w:sz w:val="24"/>
          <w:szCs w:val="24"/>
        </w:rPr>
        <w:tab/>
      </w:r>
      <w:r w:rsidRPr="00E547C3">
        <w:rPr>
          <w:rFonts w:ascii="Arial" w:hAnsi="Arial" w:cs="Arial"/>
          <w:color w:val="auto"/>
          <w:sz w:val="24"/>
          <w:szCs w:val="24"/>
        </w:rPr>
        <w:tab/>
      </w:r>
      <w:r w:rsidRPr="00E547C3">
        <w:rPr>
          <w:rFonts w:ascii="Arial" w:hAnsi="Arial" w:cs="Arial"/>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11</w:t>
      </w:r>
      <w:r w:rsidRPr="00E547C3">
        <w:rPr>
          <w:rFonts w:ascii="Arial" w:hAnsi="Arial" w:cs="Arial"/>
          <w:i w:val="0"/>
          <w:color w:val="auto"/>
          <w:sz w:val="22"/>
        </w:rPr>
        <w:fldChar w:fldCharType="end"/>
      </w:r>
    </w:p>
    <w:p w14:paraId="018E5E25" w14:textId="77777777" w:rsidR="00834003" w:rsidRPr="00E547C3" w:rsidRDefault="00834003" w:rsidP="006232C8">
      <w:pPr>
        <w:spacing w:line="360" w:lineRule="auto"/>
        <w:jc w:val="both"/>
        <w:rPr>
          <w:rFonts w:ascii="Arial" w:hAnsi="Arial" w:cs="Arial"/>
          <w:szCs w:val="24"/>
        </w:rPr>
      </w:pPr>
      <w:r w:rsidRPr="00E547C3">
        <w:rPr>
          <w:rFonts w:ascii="Arial" w:hAnsi="Arial" w:cs="Arial"/>
          <w:szCs w:val="24"/>
        </w:rPr>
        <w:t>The trimethyltin groups on the corners of the tin-cube react with the chloride ligands on the linking reagents producing trimethyltin chloride (Me</w:t>
      </w:r>
      <w:r w:rsidRPr="00E547C3">
        <w:rPr>
          <w:rFonts w:ascii="Arial" w:hAnsi="Arial" w:cs="Arial"/>
          <w:szCs w:val="24"/>
          <w:vertAlign w:val="subscript"/>
        </w:rPr>
        <w:t>3</w:t>
      </w:r>
      <w:r w:rsidRPr="00E547C3">
        <w:rPr>
          <w:rFonts w:ascii="Arial" w:hAnsi="Arial" w:cs="Arial"/>
          <w:szCs w:val="24"/>
        </w:rPr>
        <w:t xml:space="preserve">SnCl) and create a new metal siloxane linkage (M-O-Si); in this context M = Ti or Si.  This metathesis reaction expands the building block matrix while incorporating the active centers.  The number of linkages in the matrix is governed by the number of chlorides on the metal or main group element and the number of available trimethyltin groups in the system.  This idea will be discussed in more detail below. </w:t>
      </w:r>
    </w:p>
    <w:p w14:paraId="4DBE684A" w14:textId="5ACE24FE"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The linking reaction exhibited by the tin-cube and chloride linking reactions is irreversible.  Therefore, once a new M-O-Si linkage is formed, it will not revert back to the original Me</w:t>
      </w:r>
      <w:r w:rsidRPr="00E547C3">
        <w:rPr>
          <w:rFonts w:ascii="Arial" w:hAnsi="Arial" w:cs="Arial"/>
          <w:szCs w:val="24"/>
          <w:vertAlign w:val="subscript"/>
        </w:rPr>
        <w:t>3</w:t>
      </w:r>
      <w:r w:rsidRPr="00E547C3">
        <w:rPr>
          <w:rFonts w:ascii="Arial" w:hAnsi="Arial" w:cs="Arial"/>
          <w:szCs w:val="24"/>
        </w:rPr>
        <w:t>Sn-O-Si and M-Cl bonds nor equilibrate with any other M-O-Si bonds in the matrix.  Furthermore, under non-aqueous conditions, the Me</w:t>
      </w:r>
      <w:r w:rsidRPr="00E547C3">
        <w:rPr>
          <w:rFonts w:ascii="Arial" w:hAnsi="Arial" w:cs="Arial"/>
          <w:szCs w:val="24"/>
          <w:vertAlign w:val="subscript"/>
        </w:rPr>
        <w:t>3</w:t>
      </w:r>
      <w:r w:rsidRPr="00E547C3">
        <w:rPr>
          <w:rFonts w:ascii="Arial" w:hAnsi="Arial" w:cs="Arial"/>
          <w:szCs w:val="24"/>
        </w:rPr>
        <w:t>Sn groups and chloride ligands are complementary functional groups meaning Me</w:t>
      </w:r>
      <w:r w:rsidRPr="00E547C3">
        <w:rPr>
          <w:rFonts w:ascii="Arial" w:hAnsi="Arial" w:cs="Arial"/>
          <w:szCs w:val="24"/>
          <w:vertAlign w:val="subscript"/>
        </w:rPr>
        <w:t>3</w:t>
      </w:r>
      <w:r w:rsidRPr="00E547C3">
        <w:rPr>
          <w:rFonts w:ascii="Arial" w:hAnsi="Arial" w:cs="Arial"/>
          <w:szCs w:val="24"/>
        </w:rPr>
        <w:t>Sn will not react with another Me</w:t>
      </w:r>
      <w:r w:rsidRPr="00E547C3">
        <w:rPr>
          <w:rFonts w:ascii="Arial" w:hAnsi="Arial" w:cs="Arial"/>
          <w:szCs w:val="24"/>
          <w:vertAlign w:val="subscript"/>
        </w:rPr>
        <w:t>3</w:t>
      </w:r>
      <w:r w:rsidRPr="00E547C3">
        <w:rPr>
          <w:rFonts w:ascii="Arial" w:hAnsi="Arial" w:cs="Arial"/>
          <w:szCs w:val="24"/>
        </w:rPr>
        <w:t>Sn of an adjacent cube to form (Me</w:t>
      </w:r>
      <w:r w:rsidRPr="00E547C3">
        <w:rPr>
          <w:rFonts w:ascii="Arial" w:hAnsi="Arial" w:cs="Arial"/>
          <w:szCs w:val="24"/>
          <w:vertAlign w:val="subscript"/>
        </w:rPr>
        <w:t>3</w:t>
      </w:r>
      <w:r w:rsidRPr="00E547C3">
        <w:rPr>
          <w:rFonts w:ascii="Arial" w:hAnsi="Arial" w:cs="Arial"/>
          <w:szCs w:val="24"/>
        </w:rPr>
        <w:t>Sn)</w:t>
      </w:r>
      <w:r w:rsidRPr="00E547C3">
        <w:rPr>
          <w:rFonts w:ascii="Arial" w:hAnsi="Arial" w:cs="Arial"/>
          <w:szCs w:val="24"/>
          <w:vertAlign w:val="subscript"/>
        </w:rPr>
        <w:t>2</w:t>
      </w:r>
      <w:r w:rsidRPr="00E547C3">
        <w:rPr>
          <w:rFonts w:ascii="Arial" w:hAnsi="Arial" w:cs="Arial"/>
          <w:szCs w:val="24"/>
        </w:rPr>
        <w:t>O and two linking agents will not react to produce Cl</w:t>
      </w:r>
      <w:r w:rsidRPr="00E547C3">
        <w:rPr>
          <w:rFonts w:ascii="Arial" w:hAnsi="Arial" w:cs="Arial"/>
          <w:szCs w:val="24"/>
          <w:vertAlign w:val="subscript"/>
        </w:rPr>
        <w:t>2</w:t>
      </w:r>
      <w:r w:rsidRPr="00E547C3">
        <w:rPr>
          <w:rFonts w:ascii="Arial" w:hAnsi="Arial" w:cs="Arial"/>
          <w:szCs w:val="24"/>
        </w:rPr>
        <w:t xml:space="preserve"> and M-M. This concept is illustrated in </w:t>
      </w:r>
      <w:r w:rsidRPr="00E547C3">
        <w:rPr>
          <w:rFonts w:ascii="Arial" w:hAnsi="Arial" w:cs="Arial"/>
          <w:szCs w:val="24"/>
        </w:rPr>
        <w:fldChar w:fldCharType="begin"/>
      </w:r>
      <w:r w:rsidRPr="00E547C3">
        <w:rPr>
          <w:rFonts w:ascii="Arial" w:hAnsi="Arial" w:cs="Arial"/>
          <w:szCs w:val="24"/>
        </w:rPr>
        <w:instrText xml:space="preserve"> REF _Ref465358316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color w:val="000000" w:themeColor="text1"/>
        </w:rPr>
        <w:t xml:space="preserve">Figure </w:t>
      </w:r>
      <w:r w:rsidR="00B01117" w:rsidRPr="00B01117">
        <w:rPr>
          <w:rFonts w:ascii="Arial" w:hAnsi="Arial" w:cs="Arial"/>
          <w:noProof/>
          <w:color w:val="000000" w:themeColor="text1"/>
        </w:rPr>
        <w:t>23</w:t>
      </w:r>
      <w:r w:rsidRPr="00E547C3">
        <w:rPr>
          <w:rFonts w:ascii="Arial" w:hAnsi="Arial" w:cs="Arial"/>
          <w:szCs w:val="24"/>
        </w:rPr>
        <w:fldChar w:fldCharType="end"/>
      </w:r>
      <w:r w:rsidRPr="00E547C3">
        <w:rPr>
          <w:rFonts w:ascii="Arial" w:hAnsi="Arial" w:cs="Arial"/>
          <w:szCs w:val="24"/>
        </w:rPr>
        <w:t xml:space="preserve"> with a generic building block and linking reagent. </w:t>
      </w:r>
    </w:p>
    <w:p w14:paraId="1CB3B73A" w14:textId="40C6E2C2"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This irreversible cross-linking leads to highly defected, amorphous material with significant voids between building blocks and linkers creating pores in the material.  Porosity is an expected consequence of irreversibility in linking reactions.  The pores in this material should scale to the size of the building block.  Although not a part of this research, porosity can be tailored by the total dose of cross-linking reagent.</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&lt;EndNote&gt;&lt;Cite&gt;&lt;Author&gt;Barnes&lt;/Author&gt;&lt;Year&gt;2015&lt;/Year&gt;&lt;RecNum&gt;331&lt;/RecNum&gt;&lt;DisplayText&gt;[75]&lt;/DisplayText&gt;&lt;record&gt;&lt;rec-number&gt;331&lt;/rec-number&gt;&lt;foreign-keys&gt;&lt;key app="EN" db-id="zav0f5fx5wvspcep0rb5seeydxspdretr2az" timestamp="1474982084"&gt;331&lt;/key&gt;&lt;/foreign-keys&gt;&lt;ref-type name="Journal Article"&gt;17&lt;/ref-type&gt;&lt;contributors&gt;&lt;authors&gt;&lt;author&gt;Barnes, Craig E.&lt;/author&gt;&lt;author&gt;Sharp, Katherine&lt;/author&gt;&lt;author&gt;Albert, Austin A.&lt;/author&gt;&lt;author&gt;Peretich, Michael E.&lt;/author&gt;&lt;author&gt;Fulvio, Pasquale&lt;/author&gt;&lt;author&gt;Ciesielski, Peter N.&lt;/author&gt;&lt;author&gt;Donohoe, Bryon S.&lt;/author&gt;&lt;/authors&gt;&lt;/contributors&gt;&lt;titles&gt;&lt;title&gt;Metal-silicate catalysts: single site, mesoporous systems without templates&lt;/title&gt;&lt;secondary-title&gt;ScienceJet&lt;/secondary-title&gt;&lt;/titles&gt;&lt;periodical&gt;&lt;full-title&gt;ScienceJet&lt;/full-title&gt;&lt;/periodical&gt;&lt;pages&gt;107/1-107/7, 7 pp.&lt;/pages&gt;&lt;volume&gt;4&lt;/volume&gt;&lt;keywords&gt;&lt;keyword&gt;metal silicate catalyst mesoporous system&lt;/keyword&gt;&lt;/keywords&gt;&lt;dates&gt;&lt;year&gt;2015&lt;/year&gt;&lt;pub-dates&gt;&lt;date&gt;//&lt;/date&gt;&lt;/pub-dates&gt;&lt;/dates&gt;&lt;publisher&gt;Cognizure Corp.&lt;/publisher&gt;&lt;isbn&gt;2278-3393&lt;/isbn&gt;&lt;urls&gt;&lt;related-urls&gt;&lt;url&gt;http://www.cognizure.com/sj.aspx&lt;/url&gt;&lt;/related-urls&gt;&lt;/urls&gt;&lt;/record&gt;&lt;/Cite&gt;&lt;/EndNote&gt;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[75]</w:t>
      </w:r>
      <w:r w:rsidRPr="00E547C3">
        <w:rPr>
          <w:rFonts w:ascii="Arial" w:hAnsi="Arial" w:cs="Arial"/>
          <w:szCs w:val="24"/>
        </w:rPr>
        <w:fldChar w:fldCharType="end"/>
      </w:r>
    </w:p>
    <w:p w14:paraId="3588F0EE" w14:textId="64135C19"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There are several advantages to using this building block strategy.  Unlike surfactant templating, high temperature procedures and solvent extractions are unnecessary to create porous matrices.</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&lt;EndNote&gt;&lt;Cite&gt;&lt;Author&gt;Clark&lt;/Author&gt;&lt;Year&gt;2007&lt;/Year&gt;&lt;RecNum&gt;83&lt;/RecNum&gt;&lt;DisplayText&gt;[76]&lt;/DisplayText&gt;&lt;record&gt;&lt;rec-number&gt;83&lt;/rec-number&gt;&lt;foreign-keys&gt;&lt;key app="EN" db-id="zav0f5fx5wvspcep0rb5seeydxspdretr2az" timestamp="1439831280"&gt;83&lt;/key&gt;&lt;/foreign-keys&gt;&lt;ref-type name="Journal Article"&gt;17&lt;/ref-type&gt;&lt;contributors&gt;&lt;authors&gt;&lt;author&gt;Clark, Jason C.&lt;/author&gt;&lt;author&gt;Barnes, Craig E.&lt;/author&gt;&lt;/authors&gt;&lt;/contributors&gt;&lt;titles&gt;&lt;title&gt;Reaction of the Si8O20(SnMe3)8 Building Block with Silyl Chlorides: A New Synthetic Methodology for Preparing Nanostructured Building Block Solids&lt;/title&gt;&lt;secondary-title&gt;Chem. Mater.&lt;/secondary-title&gt;&lt;/titles&gt;&lt;periodical&gt;&lt;full-title&gt;Chem. Mater.&lt;/full-title&gt;&lt;/periodical&gt;&lt;pages&gt;3212-3218&lt;/pages&gt;&lt;volume&gt;19&lt;/volume&gt;&lt;number&gt;13&lt;/number&gt;&lt;dates&gt;&lt;year&gt;2007&lt;/year&gt;&lt;pub-dates&gt;&lt;date&gt;//&lt;/date&gt;&lt;/pub-dates&gt;&lt;/dates&gt;&lt;publisher&gt;American Chemical Society&lt;/publisher&gt;&lt;isbn&gt;0897-4756&lt;/isbn&gt;&lt;work-type&gt;10.1021/cm070038b&lt;/work-type&gt;&lt;urls&gt;&lt;/urls&gt;&lt;electronic-resource-num&gt;10.1021/cm070038b&lt;/electronic-resource-num&gt;&lt;/record&gt;&lt;/Cite&gt;&lt;/EndNote&gt;</w:instrText>
      </w:r>
      <w:r w:rsidRPr="00E547C3">
        <w:rPr>
          <w:rFonts w:ascii="Arial" w:hAnsi="Arial" w:cs="Arial"/>
          <w:szCs w:val="24"/>
        </w:rPr>
        <w:fldChar w:fldCharType="separate"/>
      </w:r>
      <w:r w:rsidR="00DB222F" w:rsidRPr="00E547C3">
        <w:rPr>
          <w:rFonts w:ascii="Arial" w:hAnsi="Arial" w:cs="Arial"/>
          <w:noProof/>
          <w:szCs w:val="24"/>
        </w:rPr>
        <w:t>[76]</w:t>
      </w:r>
      <w:r w:rsidRPr="00E547C3">
        <w:rPr>
          <w:rFonts w:ascii="Arial" w:hAnsi="Arial" w:cs="Arial"/>
          <w:szCs w:val="24"/>
        </w:rPr>
        <w:fldChar w:fldCharType="end"/>
      </w:r>
      <w:r w:rsidRPr="00E547C3">
        <w:rPr>
          <w:rFonts w:ascii="Arial" w:hAnsi="Arial" w:cs="Arial"/>
          <w:szCs w:val="24"/>
        </w:rPr>
        <w:t xml:space="preserve">  Furthermore, site isolation is ensured by the process in which the matrix is built.  The matrix is built from Si</w:t>
      </w:r>
      <w:r w:rsidRPr="00E547C3">
        <w:rPr>
          <w:rFonts w:ascii="Arial" w:hAnsi="Arial" w:cs="Arial"/>
          <w:szCs w:val="24"/>
          <w:vertAlign w:val="subscript"/>
        </w:rPr>
        <w:t xml:space="preserve">8 </w:t>
      </w:r>
      <w:r w:rsidRPr="00E547C3">
        <w:rPr>
          <w:rFonts w:ascii="Arial" w:hAnsi="Arial" w:cs="Arial"/>
          <w:szCs w:val="24"/>
        </w:rPr>
        <w:t>units instead of single atoms.  However, a strategy is needed to employ this building block approach in conjunction with creating “single-site” catalysts.</w:t>
      </w:r>
    </w:p>
    <w:p w14:paraId="618FB187" w14:textId="77777777" w:rsidR="00834003" w:rsidRPr="00E547C3" w:rsidRDefault="00834003">
      <w:pPr>
        <w:rPr>
          <w:rFonts w:ascii="Arial" w:hAnsi="Arial" w:cs="Arial"/>
          <w:szCs w:val="24"/>
        </w:rPr>
        <w:sectPr w:rsidR="00834003" w:rsidRPr="00E547C3" w:rsidSect="000B6B12">
          <w:footerReference w:type="default" r:id="rId60"/>
          <w:pgSz w:w="12240" w:h="15840"/>
          <w:pgMar w:top="1440" w:right="1440" w:bottom="1440" w:left="1440" w:header="720" w:footer="720" w:gutter="0"/>
          <w:cols w:space="720"/>
          <w:docGrid w:linePitch="360"/>
        </w:sectPr>
      </w:pPr>
    </w:p>
    <w:p w14:paraId="609A646E" w14:textId="77777777" w:rsidR="00834003" w:rsidRPr="00E547C3" w:rsidRDefault="00834003">
      <w:pPr>
        <w:rPr>
          <w:rFonts w:ascii="Arial" w:hAnsi="Arial" w:cs="Arial"/>
          <w:szCs w:val="24"/>
        </w:rPr>
      </w:pPr>
    </w:p>
    <w:p w14:paraId="1E0BA861" w14:textId="77777777" w:rsidR="00834003" w:rsidRPr="00E547C3" w:rsidRDefault="00834003" w:rsidP="006232C8">
      <w:pPr>
        <w:spacing w:line="360" w:lineRule="auto"/>
        <w:ind w:firstLine="720"/>
        <w:jc w:val="both"/>
        <w:rPr>
          <w:rFonts w:ascii="Arial" w:hAnsi="Arial" w:cs="Arial"/>
          <w:szCs w:val="24"/>
        </w:rPr>
      </w:pPr>
    </w:p>
    <w:p w14:paraId="4047519A" w14:textId="77777777" w:rsidR="00834003" w:rsidRPr="00E547C3" w:rsidRDefault="00834003" w:rsidP="006232C8">
      <w:pPr>
        <w:spacing w:line="360" w:lineRule="auto"/>
        <w:jc w:val="both"/>
        <w:rPr>
          <w:rFonts w:ascii="Arial" w:hAnsi="Arial" w:cs="Arial"/>
          <w:b/>
          <w:szCs w:val="24"/>
        </w:rPr>
        <w:sectPr w:rsidR="00834003" w:rsidRPr="00E547C3" w:rsidSect="000B6B12">
          <w:pgSz w:w="15840" w:h="12240" w:orient="landscape"/>
          <w:pgMar w:top="1440" w:right="1440" w:bottom="1440" w:left="1440" w:header="720" w:footer="720" w:gutter="0"/>
          <w:cols w:space="720"/>
          <w:docGrid w:linePitch="360"/>
        </w:sectPr>
      </w:pPr>
      <w:r w:rsidRPr="00E547C3">
        <w:rPr>
          <w:noProof/>
        </w:rPr>
        <mc:AlternateContent>
          <mc:Choice Requires="wps">
            <w:drawing>
              <wp:anchor distT="0" distB="0" distL="114300" distR="114300" simplePos="0" relativeHeight="251683840" behindDoc="0" locked="0" layoutInCell="1" allowOverlap="1" wp14:anchorId="28E4F353" wp14:editId="39631799">
                <wp:simplePos x="0" y="0"/>
                <wp:positionH relativeFrom="column">
                  <wp:posOffset>243840</wp:posOffset>
                </wp:positionH>
                <wp:positionV relativeFrom="paragraph">
                  <wp:posOffset>2747010</wp:posOffset>
                </wp:positionV>
                <wp:extent cx="7856220" cy="635"/>
                <wp:effectExtent l="0" t="0" r="0" b="18415"/>
                <wp:wrapTopAndBottom/>
                <wp:docPr id="65" name="Text Box 65"/>
                <wp:cNvGraphicFramePr/>
                <a:graphic xmlns:a="http://schemas.openxmlformats.org/drawingml/2006/main">
                  <a:graphicData uri="http://schemas.microsoft.com/office/word/2010/wordprocessingShape">
                    <wps:wsp>
                      <wps:cNvSpPr txBox="1"/>
                      <wps:spPr>
                        <a:xfrm>
                          <a:off x="0" y="0"/>
                          <a:ext cx="7856220" cy="635"/>
                        </a:xfrm>
                        <a:prstGeom prst="rect">
                          <a:avLst/>
                        </a:prstGeom>
                        <a:solidFill>
                          <a:prstClr val="white"/>
                        </a:solidFill>
                        <a:ln>
                          <a:noFill/>
                        </a:ln>
                      </wps:spPr>
                      <wps:txbx>
                        <w:txbxContent>
                          <w:p w14:paraId="3FD08D06" w14:textId="330CE6AE" w:rsidR="00E06FDB" w:rsidRPr="0095269E" w:rsidRDefault="00E06FDB" w:rsidP="006232C8">
                            <w:pPr>
                              <w:pStyle w:val="Caption"/>
                              <w:jc w:val="center"/>
                              <w:rPr>
                                <w:rFonts w:ascii="Arial" w:hAnsi="Arial" w:cs="Arial"/>
                                <w:i w:val="0"/>
                                <w:color w:val="000000" w:themeColor="text1"/>
                                <w:sz w:val="22"/>
                              </w:rPr>
                            </w:pPr>
                            <w:bookmarkStart w:id="51" w:name="_Ref465358316"/>
                            <w:r w:rsidRPr="0095269E">
                              <w:rPr>
                                <w:rFonts w:ascii="Arial" w:hAnsi="Arial" w:cs="Arial"/>
                                <w:i w:val="0"/>
                                <w:color w:val="000000" w:themeColor="text1"/>
                                <w:sz w:val="22"/>
                              </w:rPr>
                              <w:t xml:space="preserve">Figure </w:t>
                            </w:r>
                            <w:r w:rsidRPr="0095269E">
                              <w:rPr>
                                <w:rFonts w:ascii="Arial" w:hAnsi="Arial" w:cs="Arial"/>
                                <w:i w:val="0"/>
                                <w:color w:val="000000" w:themeColor="text1"/>
                                <w:sz w:val="22"/>
                              </w:rPr>
                              <w:fldChar w:fldCharType="begin"/>
                            </w:r>
                            <w:r w:rsidRPr="0095269E">
                              <w:rPr>
                                <w:rFonts w:ascii="Arial" w:hAnsi="Arial" w:cs="Arial"/>
                                <w:i w:val="0"/>
                                <w:color w:val="000000" w:themeColor="text1"/>
                                <w:sz w:val="22"/>
                              </w:rPr>
                              <w:instrText xml:space="preserve"> SEQ Figure \* ARABIC </w:instrText>
                            </w:r>
                            <w:r w:rsidRPr="0095269E">
                              <w:rPr>
                                <w:rFonts w:ascii="Arial" w:hAnsi="Arial" w:cs="Arial"/>
                                <w:i w:val="0"/>
                                <w:color w:val="000000" w:themeColor="text1"/>
                                <w:sz w:val="22"/>
                              </w:rPr>
                              <w:fldChar w:fldCharType="separate"/>
                            </w:r>
                            <w:r w:rsidR="00B01117">
                              <w:rPr>
                                <w:rFonts w:ascii="Arial" w:hAnsi="Arial" w:cs="Arial"/>
                                <w:i w:val="0"/>
                                <w:noProof/>
                                <w:color w:val="000000" w:themeColor="text1"/>
                                <w:sz w:val="22"/>
                              </w:rPr>
                              <w:t>23</w:t>
                            </w:r>
                            <w:r w:rsidRPr="0095269E">
                              <w:rPr>
                                <w:rFonts w:ascii="Arial" w:hAnsi="Arial" w:cs="Arial"/>
                                <w:i w:val="0"/>
                                <w:color w:val="000000" w:themeColor="text1"/>
                                <w:sz w:val="22"/>
                              </w:rPr>
                              <w:fldChar w:fldCharType="end"/>
                            </w:r>
                            <w:bookmarkEnd w:id="51"/>
                            <w:r w:rsidRPr="0095269E">
                              <w:rPr>
                                <w:rFonts w:ascii="Arial" w:hAnsi="Arial" w:cs="Arial"/>
                                <w:i w:val="0"/>
                                <w:color w:val="000000" w:themeColor="text1"/>
                                <w:sz w:val="22"/>
                              </w:rPr>
                              <w:t xml:space="preserve"> Generic cross-linking reaction between building block and linking agent with complimentary functional groups.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E4F353" id="Text Box 65" o:spid="_x0000_s1108" type="#_x0000_t202" style="position:absolute;left:0;text-align:left;margin-left:19.2pt;margin-top:216.3pt;width:618.6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" stroked="f">
                <v:textbox style="mso-fit-shape-to-text:t" inset="0,0,0,0">
                  <w:txbxContent>
                    <w:p w14:paraId="3FD08D06" w14:textId="330CE6AE" w:rsidR="00E06FDB" w:rsidRPr="0095269E" w:rsidRDefault="00E06FDB" w:rsidP="006232C8">
                      <w:pPr>
                        <w:pStyle w:val="Caption"/>
                        <w:jc w:val="center"/>
                        <w:rPr>
                          <w:rFonts w:ascii="Arial" w:hAnsi="Arial" w:cs="Arial"/>
                          <w:i w:val="0"/>
                          <w:color w:val="000000" w:themeColor="text1"/>
                          <w:sz w:val="22"/>
                        </w:rPr>
                      </w:pPr>
                      <w:bookmarkStart w:id="52" w:name="_Ref465358316"/>
                      <w:r w:rsidRPr="0095269E">
                        <w:rPr>
                          <w:rFonts w:ascii="Arial" w:hAnsi="Arial" w:cs="Arial"/>
                          <w:i w:val="0"/>
                          <w:color w:val="000000" w:themeColor="text1"/>
                          <w:sz w:val="22"/>
                        </w:rPr>
                        <w:t xml:space="preserve">Figure </w:t>
                      </w:r>
                      <w:r w:rsidRPr="0095269E">
                        <w:rPr>
                          <w:rFonts w:ascii="Arial" w:hAnsi="Arial" w:cs="Arial"/>
                          <w:i w:val="0"/>
                          <w:color w:val="000000" w:themeColor="text1"/>
                          <w:sz w:val="22"/>
                        </w:rPr>
                        <w:fldChar w:fldCharType="begin"/>
                      </w:r>
                      <w:r w:rsidRPr="0095269E">
                        <w:rPr>
                          <w:rFonts w:ascii="Arial" w:hAnsi="Arial" w:cs="Arial"/>
                          <w:i w:val="0"/>
                          <w:color w:val="000000" w:themeColor="text1"/>
                          <w:sz w:val="22"/>
                        </w:rPr>
                        <w:instrText xml:space="preserve"> SEQ Figure \* ARABIC </w:instrText>
                      </w:r>
                      <w:r w:rsidRPr="0095269E">
                        <w:rPr>
                          <w:rFonts w:ascii="Arial" w:hAnsi="Arial" w:cs="Arial"/>
                          <w:i w:val="0"/>
                          <w:color w:val="000000" w:themeColor="text1"/>
                          <w:sz w:val="22"/>
                        </w:rPr>
                        <w:fldChar w:fldCharType="separate"/>
                      </w:r>
                      <w:r w:rsidR="00B01117">
                        <w:rPr>
                          <w:rFonts w:ascii="Arial" w:hAnsi="Arial" w:cs="Arial"/>
                          <w:i w:val="0"/>
                          <w:noProof/>
                          <w:color w:val="000000" w:themeColor="text1"/>
                          <w:sz w:val="22"/>
                        </w:rPr>
                        <w:t>23</w:t>
                      </w:r>
                      <w:r w:rsidRPr="0095269E">
                        <w:rPr>
                          <w:rFonts w:ascii="Arial" w:hAnsi="Arial" w:cs="Arial"/>
                          <w:i w:val="0"/>
                          <w:color w:val="000000" w:themeColor="text1"/>
                          <w:sz w:val="22"/>
                        </w:rPr>
                        <w:fldChar w:fldCharType="end"/>
                      </w:r>
                      <w:bookmarkEnd w:id="52"/>
                      <w:r w:rsidRPr="0095269E">
                        <w:rPr>
                          <w:rFonts w:ascii="Arial" w:hAnsi="Arial" w:cs="Arial"/>
                          <w:i w:val="0"/>
                          <w:color w:val="000000" w:themeColor="text1"/>
                          <w:sz w:val="22"/>
                        </w:rPr>
                        <w:t xml:space="preserve"> Generic cross-linking reaction between building block and linking agent with complimentary functional groups.</w:t>
                      </w:r>
                    </w:p>
                  </w:txbxContent>
                </v:textbox>
                <w10:wrap type="topAndBottom"/>
              </v:shape>
            </w:pict>
          </mc:Fallback>
        </mc:AlternateContent>
      </w:r>
      <w:r w:rsidRPr="00E547C3">
        <w:rPr>
          <w:noProof/>
        </w:rPr>
        <w:drawing>
          <wp:anchor distT="0" distB="0" distL="114300" distR="114300" simplePos="0" relativeHeight="251682816" behindDoc="0" locked="0" layoutInCell="1" allowOverlap="1" wp14:anchorId="228AC728" wp14:editId="298D2725">
            <wp:simplePos x="0" y="0"/>
            <wp:positionH relativeFrom="column">
              <wp:posOffset>243840</wp:posOffset>
            </wp:positionH>
            <wp:positionV relativeFrom="paragraph">
              <wp:posOffset>1379220</wp:posOffset>
            </wp:positionV>
            <wp:extent cx="7856220" cy="1310640"/>
            <wp:effectExtent l="0" t="0" r="0" b="3810"/>
            <wp:wrapTopAndBottom/>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856220" cy="1310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25BE9" w14:textId="698FCE59" w:rsidR="00834003" w:rsidRPr="00E547C3" w:rsidRDefault="00621D46" w:rsidP="006232C8">
      <w:pPr>
        <w:spacing w:line="360" w:lineRule="auto"/>
        <w:jc w:val="both"/>
        <w:rPr>
          <w:rFonts w:ascii="Arial" w:hAnsi="Arial" w:cs="Arial"/>
          <w:b/>
          <w:szCs w:val="24"/>
        </w:rPr>
      </w:pPr>
      <w:r>
        <w:rPr>
          <w:rFonts w:ascii="Arial" w:hAnsi="Arial" w:cs="Arial"/>
          <w:b/>
          <w:szCs w:val="24"/>
        </w:rPr>
        <w:lastRenderedPageBreak/>
        <w:t>Method of S</w:t>
      </w:r>
      <w:r w:rsidR="00834003" w:rsidRPr="00E547C3">
        <w:rPr>
          <w:rFonts w:ascii="Arial" w:hAnsi="Arial" w:cs="Arial"/>
          <w:b/>
          <w:szCs w:val="24"/>
        </w:rPr>
        <w:t>e</w:t>
      </w:r>
      <w:r>
        <w:rPr>
          <w:rFonts w:ascii="Arial" w:hAnsi="Arial" w:cs="Arial"/>
          <w:b/>
          <w:szCs w:val="24"/>
        </w:rPr>
        <w:t>quential A</w:t>
      </w:r>
      <w:r w:rsidR="00834003" w:rsidRPr="00E547C3">
        <w:rPr>
          <w:rFonts w:ascii="Arial" w:hAnsi="Arial" w:cs="Arial"/>
          <w:b/>
          <w:szCs w:val="24"/>
        </w:rPr>
        <w:t>dditions</w:t>
      </w:r>
    </w:p>
    <w:p w14:paraId="5A5CC0C0" w14:textId="19881C7B"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In addition to the elements described above, the method of sequential additions is the tactic by which single-site catalysts are obtained.  The real “strategy” behind this method is to divide the matrix building into two separate steps.  One step focuses on always reaching limiting connectivity between components in the matrix cleanly (this will be discussed in more detail later), while the second step, primarily builds the robust support.  In this context, connectivity refers to the number of linkages from the active metal center to the surrounding matrix of building blocks.  By having only one specific connectivity to the matrix, the single-site criterion is met.  If constrained to using only one linking reagent such as TiCl</w:t>
      </w:r>
      <w:r w:rsidRPr="00E547C3">
        <w:rPr>
          <w:rFonts w:ascii="Arial" w:hAnsi="Arial" w:cs="Arial"/>
          <w:szCs w:val="24"/>
          <w:vertAlign w:val="subscript"/>
        </w:rPr>
        <w:t xml:space="preserve">4 </w:t>
      </w:r>
      <w:r w:rsidRPr="00E547C3">
        <w:rPr>
          <w:rFonts w:ascii="Arial" w:hAnsi="Arial" w:cs="Arial"/>
          <w:szCs w:val="24"/>
        </w:rPr>
        <w:t>to deliver the active metal to the system</w:t>
      </w:r>
      <w:r w:rsidRPr="00E547C3">
        <w:rPr>
          <w:rFonts w:ascii="Arial" w:hAnsi="Arial" w:cs="Arial"/>
          <w:szCs w:val="24"/>
          <w:vertAlign w:val="subscript"/>
        </w:rPr>
        <w:t>,</w:t>
      </w:r>
      <w:r w:rsidRPr="00E547C3">
        <w:rPr>
          <w:rFonts w:ascii="Arial" w:hAnsi="Arial" w:cs="Arial"/>
          <w:szCs w:val="24"/>
        </w:rPr>
        <w:t xml:space="preserve"> the method of sequential additions can only yield the two extremes with respect to connectivity to the support: surface centers with minimum connectivity to the matrix and embedded centers with maximum connectivity to the matrix (four for titanium).  Which of these extremes one obtains depends on the order in which the active linking and inert cross-linking agents are added.  </w:t>
      </w:r>
      <w:r w:rsidRPr="00E547C3">
        <w:rPr>
          <w:rFonts w:ascii="Arial" w:hAnsi="Arial" w:cs="Arial"/>
          <w:szCs w:val="24"/>
        </w:rPr>
        <w:fldChar w:fldCharType="begin"/>
      </w:r>
      <w:r w:rsidRPr="00E547C3">
        <w:rPr>
          <w:rFonts w:ascii="Arial" w:hAnsi="Arial" w:cs="Arial"/>
          <w:szCs w:val="24"/>
        </w:rPr>
        <w:instrText xml:space="preserve"> REF _Ref465358584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24</w:t>
      </w:r>
      <w:r w:rsidRPr="00E547C3">
        <w:rPr>
          <w:rFonts w:ascii="Arial" w:hAnsi="Arial" w:cs="Arial"/>
          <w:szCs w:val="24"/>
        </w:rPr>
        <w:fldChar w:fldCharType="end"/>
      </w:r>
      <w:r w:rsidRPr="00E547C3">
        <w:rPr>
          <w:rFonts w:ascii="Arial" w:hAnsi="Arial" w:cs="Arial"/>
          <w:szCs w:val="24"/>
        </w:rPr>
        <w:t xml:space="preserve"> illustrates the method of sequential additions obtaining both surface and embedded species. </w:t>
      </w:r>
    </w:p>
    <w:p w14:paraId="335B6E0D" w14:textId="351B8645"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A matrix containing only surface species may be fashioned by first linking the tin-cube with a small first dose of inert linking agent, such as silicon tetrachloride, silicon tetrachloride bispyridine, o</w:t>
      </w:r>
      <w:r w:rsidR="009E57DF" w:rsidRPr="00E547C3">
        <w:rPr>
          <w:rFonts w:ascii="Arial" w:hAnsi="Arial" w:cs="Arial"/>
          <w:szCs w:val="24"/>
        </w:rPr>
        <w:t>r dimethyldichlorosilane (these</w:t>
      </w:r>
      <w:r w:rsidRPr="00E547C3">
        <w:rPr>
          <w:rFonts w:ascii="Arial" w:hAnsi="Arial" w:cs="Arial"/>
          <w:szCs w:val="24"/>
        </w:rPr>
        <w:t xml:space="preserve"> linking reagents all function identically in this methodology).  With an appropriate sized dose that is determined empirically, the cross-linking reaction creates a rigid, robust matrix that contains unreacted isolated trimethyltin groups throughout the matrix.  By isolating these unreacted corners, only one connection to the matrix is made with the metal chloride in the second dose as is illustrated in the bottom pathway in </w:t>
      </w:r>
      <w:r w:rsidRPr="00E547C3">
        <w:rPr>
          <w:rFonts w:ascii="Arial" w:hAnsi="Arial" w:cs="Arial"/>
          <w:color w:val="000000" w:themeColor="text1"/>
          <w:szCs w:val="24"/>
        </w:rPr>
        <w:fldChar w:fldCharType="begin"/>
      </w:r>
      <w:r w:rsidRPr="00E547C3">
        <w:rPr>
          <w:rFonts w:ascii="Arial" w:hAnsi="Arial" w:cs="Arial"/>
          <w:szCs w:val="24"/>
        </w:rPr>
        <w:instrText xml:space="preserve"> REF _Ref465358584 \h </w:instrText>
      </w:r>
      <w:r w:rsidRPr="00E547C3">
        <w:rPr>
          <w:rFonts w:ascii="Arial" w:hAnsi="Arial" w:cs="Arial"/>
          <w:color w:val="000000" w:themeColor="text1"/>
          <w:szCs w:val="24"/>
        </w:rPr>
        <w:instrText xml:space="preserve"> \* MERGEFORMAT </w:instrText>
      </w:r>
      <w:r w:rsidRPr="00E547C3">
        <w:rPr>
          <w:rFonts w:ascii="Arial" w:hAnsi="Arial" w:cs="Arial"/>
          <w:color w:val="000000" w:themeColor="text1"/>
          <w:szCs w:val="24"/>
        </w:rPr>
      </w:r>
      <w:r w:rsidRPr="00E547C3">
        <w:rPr>
          <w:rFonts w:ascii="Arial" w:hAnsi="Arial" w:cs="Arial"/>
          <w:color w:val="000000" w:themeColor="text1"/>
          <w:szCs w:val="24"/>
        </w:rPr>
        <w:fldChar w:fldCharType="separate"/>
      </w:r>
      <w:r w:rsidR="00B01117" w:rsidRPr="00B01117">
        <w:rPr>
          <w:rFonts w:ascii="Arial" w:hAnsi="Arial" w:cs="Arial"/>
          <w:color w:val="000000" w:themeColor="text1"/>
        </w:rPr>
        <w:t>Figure</w:t>
      </w:r>
      <w:r w:rsidR="00B01117" w:rsidRPr="009A4A68">
        <w:rPr>
          <w:rFonts w:ascii="Arial" w:hAnsi="Arial" w:cs="Arial"/>
          <w:i/>
          <w:color w:val="000000" w:themeColor="text1"/>
        </w:rPr>
        <w:t xml:space="preserve"> </w:t>
      </w:r>
      <w:r w:rsidR="00B01117" w:rsidRPr="00B01117">
        <w:rPr>
          <w:rFonts w:ascii="Arial" w:hAnsi="Arial" w:cs="Arial"/>
          <w:noProof/>
          <w:color w:val="000000" w:themeColor="text1"/>
        </w:rPr>
        <w:t>24</w:t>
      </w:r>
      <w:r w:rsidRPr="00E547C3">
        <w:rPr>
          <w:rFonts w:ascii="Arial" w:hAnsi="Arial" w:cs="Arial"/>
          <w:color w:val="000000" w:themeColor="text1"/>
          <w:szCs w:val="24"/>
        </w:rPr>
        <w:fldChar w:fldCharType="end"/>
      </w:r>
      <w:r w:rsidRPr="00E547C3">
        <w:rPr>
          <w:rFonts w:ascii="Arial" w:hAnsi="Arial" w:cs="Arial"/>
          <w:color w:val="000000" w:themeColor="text1"/>
          <w:szCs w:val="24"/>
        </w:rPr>
        <w:t xml:space="preserve">.  </w:t>
      </w:r>
      <w:r w:rsidRPr="00E547C3">
        <w:rPr>
          <w:rFonts w:ascii="Arial" w:hAnsi="Arial" w:cs="Arial"/>
          <w:szCs w:val="24"/>
        </w:rPr>
        <w:t>However, 1-connected surface sites may not be a practical target in the context of heterogeneous catalysis.  The fewer connections to the matrix the greater the probability of the leaching.  Therefore, it is more practical to focus on the synthesis of embedded metal centers for heterogeneous catalysis.</w:t>
      </w:r>
    </w:p>
    <w:p w14:paraId="5599BC91" w14:textId="22BD5A3F" w:rsidR="00834003" w:rsidRPr="00E547C3" w:rsidRDefault="00834003" w:rsidP="006232C8">
      <w:pPr>
        <w:spacing w:line="360" w:lineRule="auto"/>
        <w:ind w:firstLine="720"/>
        <w:jc w:val="both"/>
        <w:rPr>
          <w:rFonts w:ascii="Arial" w:hAnsi="Arial" w:cs="Arial"/>
          <w:szCs w:val="24"/>
        </w:rPr>
        <w:sectPr w:rsidR="00834003" w:rsidRPr="00E547C3" w:rsidSect="000B6B12">
          <w:pgSz w:w="12240" w:h="15840"/>
          <w:pgMar w:top="1440" w:right="1440" w:bottom="1440" w:left="1440" w:header="720" w:footer="720" w:gutter="0"/>
          <w:cols w:space="720"/>
          <w:docGrid w:linePitch="360"/>
        </w:sectPr>
      </w:pPr>
      <w:r w:rsidRPr="00E547C3">
        <w:rPr>
          <w:rFonts w:ascii="Arial" w:hAnsi="Arial" w:cs="Arial"/>
          <w:szCs w:val="24"/>
        </w:rPr>
        <w:t xml:space="preserve">A matrix containing only “embedded” metal centers may be obtained by reversing the order of the linking agents (top pathway; </w:t>
      </w:r>
      <w:r w:rsidRPr="00E547C3">
        <w:rPr>
          <w:rFonts w:ascii="Arial" w:hAnsi="Arial" w:cs="Arial"/>
          <w:color w:val="000000" w:themeColor="text1"/>
          <w:szCs w:val="24"/>
        </w:rPr>
        <w:fldChar w:fldCharType="begin"/>
      </w:r>
      <w:r w:rsidRPr="00E547C3">
        <w:rPr>
          <w:rFonts w:ascii="Arial" w:hAnsi="Arial" w:cs="Arial"/>
          <w:color w:val="000000" w:themeColor="text1"/>
          <w:szCs w:val="24"/>
        </w:rPr>
        <w:instrText xml:space="preserve"> REF _Ref465358584 \h  \* MERGEFORMAT </w:instrText>
      </w:r>
      <w:r w:rsidRPr="00E547C3">
        <w:rPr>
          <w:rFonts w:ascii="Arial" w:hAnsi="Arial" w:cs="Arial"/>
          <w:color w:val="000000" w:themeColor="text1"/>
          <w:szCs w:val="24"/>
        </w:rPr>
      </w:r>
      <w:r w:rsidRPr="00E547C3">
        <w:rPr>
          <w:rFonts w:ascii="Arial" w:hAnsi="Arial" w:cs="Arial"/>
          <w:color w:val="000000" w:themeColor="text1"/>
          <w:szCs w:val="24"/>
        </w:rPr>
        <w:fldChar w:fldCharType="separate"/>
      </w:r>
      <w:r w:rsidR="00B01117" w:rsidRPr="00B01117">
        <w:rPr>
          <w:rFonts w:ascii="Arial" w:hAnsi="Arial" w:cs="Arial"/>
          <w:color w:val="000000" w:themeColor="text1"/>
        </w:rPr>
        <w:t xml:space="preserve">Figure </w:t>
      </w:r>
      <w:r w:rsidR="00B01117" w:rsidRPr="00B01117">
        <w:rPr>
          <w:rFonts w:ascii="Arial" w:hAnsi="Arial" w:cs="Arial"/>
          <w:noProof/>
          <w:color w:val="000000" w:themeColor="text1"/>
        </w:rPr>
        <w:t>24</w:t>
      </w:r>
      <w:r w:rsidRPr="00E547C3">
        <w:rPr>
          <w:rFonts w:ascii="Arial" w:hAnsi="Arial" w:cs="Arial"/>
          <w:color w:val="000000" w:themeColor="text1"/>
          <w:szCs w:val="24"/>
        </w:rPr>
        <w:fldChar w:fldCharType="end"/>
      </w:r>
      <w:r w:rsidRPr="00E547C3">
        <w:rPr>
          <w:rFonts w:ascii="Arial" w:hAnsi="Arial" w:cs="Arial"/>
          <w:color w:val="000000" w:themeColor="text1"/>
          <w:szCs w:val="24"/>
        </w:rPr>
        <w:t xml:space="preserve">).  </w:t>
      </w:r>
      <w:r w:rsidRPr="00E547C3">
        <w:rPr>
          <w:rFonts w:ascii="Arial" w:hAnsi="Arial" w:cs="Arial"/>
          <w:szCs w:val="24"/>
        </w:rPr>
        <w:t>Embedded in this context, refers to a catalyst in which the active metal centers have “maximum” connectivity to the surrounding matrix.  In the case of titanium, this usually involves four Ti-O-Si linkages to the cube.  In the first dose, the tin-cube is reacted with a limiting amount of metal chloride (active linker e.g. TiCl</w:t>
      </w:r>
      <w:r w:rsidRPr="00E547C3">
        <w:rPr>
          <w:rFonts w:ascii="Arial" w:hAnsi="Arial" w:cs="Arial"/>
          <w:szCs w:val="24"/>
          <w:vertAlign w:val="subscript"/>
        </w:rPr>
        <w:t>4</w:t>
      </w:r>
      <w:r w:rsidRPr="00E547C3">
        <w:rPr>
          <w:rFonts w:ascii="Arial" w:hAnsi="Arial" w:cs="Arial"/>
          <w:szCs w:val="24"/>
        </w:rPr>
        <w:t>).  Assuming all available chlorides react with Me</w:t>
      </w:r>
      <w:r w:rsidRPr="00E547C3">
        <w:rPr>
          <w:rFonts w:ascii="Arial" w:hAnsi="Arial" w:cs="Arial"/>
          <w:szCs w:val="24"/>
          <w:vertAlign w:val="subscript"/>
        </w:rPr>
        <w:t>3</w:t>
      </w:r>
      <w:r w:rsidRPr="00E547C3">
        <w:rPr>
          <w:rFonts w:ascii="Arial" w:hAnsi="Arial" w:cs="Arial"/>
          <w:szCs w:val="24"/>
        </w:rPr>
        <w:t xml:space="preserve">Sn groups as the linking reactions progress, every metal center </w:t>
      </w:r>
    </w:p>
    <w:p w14:paraId="05E3EA56"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lastRenderedPageBreak/>
        <w:t xml:space="preserve"> </w:t>
      </w:r>
    </w:p>
    <w:p w14:paraId="13A188B0" w14:textId="77777777" w:rsidR="00834003" w:rsidRPr="00E547C3" w:rsidRDefault="00834003" w:rsidP="006232C8">
      <w:pPr>
        <w:spacing w:line="360" w:lineRule="auto"/>
        <w:ind w:firstLine="720"/>
        <w:jc w:val="both"/>
        <w:rPr>
          <w:rFonts w:ascii="Arial" w:hAnsi="Arial" w:cs="Arial"/>
          <w:szCs w:val="24"/>
        </w:rPr>
      </w:pPr>
    </w:p>
    <w:p w14:paraId="37057831" w14:textId="119E7119" w:rsidR="00834003" w:rsidRPr="00E547C3" w:rsidRDefault="00D90331" w:rsidP="006232C8">
      <w:pPr>
        <w:spacing w:line="360" w:lineRule="auto"/>
        <w:ind w:firstLine="720"/>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686912" behindDoc="0" locked="0" layoutInCell="1" allowOverlap="1" wp14:anchorId="066586AE" wp14:editId="272372C3">
                <wp:simplePos x="0" y="0"/>
                <wp:positionH relativeFrom="margin">
                  <wp:align>center</wp:align>
                </wp:positionH>
                <wp:positionV relativeFrom="margin">
                  <wp:align>center</wp:align>
                </wp:positionV>
                <wp:extent cx="5942330" cy="5186680"/>
                <wp:effectExtent l="0" t="0" r="1270" b="0"/>
                <wp:wrapTopAndBottom/>
                <wp:docPr id="492" name="Group 492"/>
                <wp:cNvGraphicFramePr/>
                <a:graphic xmlns:a="http://schemas.openxmlformats.org/drawingml/2006/main">
                  <a:graphicData uri="http://schemas.microsoft.com/office/word/2010/wordprocessingGroup">
                    <wpg:wgp>
                      <wpg:cNvGrpSpPr/>
                      <wpg:grpSpPr>
                        <a:xfrm>
                          <a:off x="0" y="0"/>
                          <a:ext cx="5942330" cy="5186680"/>
                          <a:chOff x="0" y="0"/>
                          <a:chExt cx="5942330" cy="5186680"/>
                        </a:xfrm>
                      </wpg:grpSpPr>
                      <pic:pic xmlns:pic="http://schemas.openxmlformats.org/drawingml/2006/picture">
                        <pic:nvPicPr>
                          <pic:cNvPr id="203" name="Picture 203"/>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2330" cy="4838700"/>
                          </a:xfrm>
                          <a:prstGeom prst="rect">
                            <a:avLst/>
                          </a:prstGeom>
                          <a:noFill/>
                          <a:ln>
                            <a:noFill/>
                          </a:ln>
                        </pic:spPr>
                      </pic:pic>
                      <wps:wsp>
                        <wps:cNvPr id="84" name="Text Box 84"/>
                        <wps:cNvSpPr txBox="1"/>
                        <wps:spPr>
                          <a:xfrm>
                            <a:off x="0" y="4899025"/>
                            <a:ext cx="5942330" cy="287655"/>
                          </a:xfrm>
                          <a:prstGeom prst="rect">
                            <a:avLst/>
                          </a:prstGeom>
                          <a:solidFill>
                            <a:prstClr val="white"/>
                          </a:solidFill>
                          <a:ln>
                            <a:noFill/>
                          </a:ln>
                        </wps:spPr>
                        <wps:txbx>
                          <w:txbxContent>
                            <w:p w14:paraId="3D5E9DC4" w14:textId="3FE3C871" w:rsidR="00E06FDB" w:rsidRPr="009A4A68" w:rsidRDefault="00E06FDB" w:rsidP="006232C8">
                              <w:pPr>
                                <w:pStyle w:val="Caption"/>
                                <w:jc w:val="center"/>
                                <w:rPr>
                                  <w:rFonts w:ascii="Arial" w:hAnsi="Arial" w:cs="Arial"/>
                                  <w:i w:val="0"/>
                                  <w:color w:val="000000" w:themeColor="text1"/>
                                  <w:sz w:val="22"/>
                                </w:rPr>
                              </w:pPr>
                              <w:bookmarkStart w:id="53" w:name="_Ref465358584"/>
                              <w:r w:rsidRPr="009A4A68">
                                <w:rPr>
                                  <w:rFonts w:ascii="Arial" w:hAnsi="Arial" w:cs="Arial"/>
                                  <w:i w:val="0"/>
                                  <w:color w:val="000000" w:themeColor="text1"/>
                                  <w:sz w:val="22"/>
                                </w:rPr>
                                <w:t xml:space="preserve">Figure </w:t>
                              </w:r>
                              <w:r w:rsidRPr="009A4A68">
                                <w:rPr>
                                  <w:rFonts w:ascii="Arial" w:hAnsi="Arial" w:cs="Arial"/>
                                  <w:i w:val="0"/>
                                  <w:color w:val="000000" w:themeColor="text1"/>
                                  <w:sz w:val="22"/>
                                </w:rPr>
                                <w:fldChar w:fldCharType="begin"/>
                              </w:r>
                              <w:r w:rsidRPr="009A4A68">
                                <w:rPr>
                                  <w:rFonts w:ascii="Arial" w:hAnsi="Arial" w:cs="Arial"/>
                                  <w:i w:val="0"/>
                                  <w:color w:val="000000" w:themeColor="text1"/>
                                  <w:sz w:val="22"/>
                                </w:rPr>
                                <w:instrText xml:space="preserve"> SEQ Figure \* ARABIC </w:instrText>
                              </w:r>
                              <w:r w:rsidRPr="009A4A68">
                                <w:rPr>
                                  <w:rFonts w:ascii="Arial" w:hAnsi="Arial" w:cs="Arial"/>
                                  <w:i w:val="0"/>
                                  <w:color w:val="000000" w:themeColor="text1"/>
                                  <w:sz w:val="22"/>
                                </w:rPr>
                                <w:fldChar w:fldCharType="separate"/>
                              </w:r>
                              <w:r w:rsidR="00B01117">
                                <w:rPr>
                                  <w:rFonts w:ascii="Arial" w:hAnsi="Arial" w:cs="Arial"/>
                                  <w:i w:val="0"/>
                                  <w:noProof/>
                                  <w:color w:val="000000" w:themeColor="text1"/>
                                  <w:sz w:val="22"/>
                                </w:rPr>
                                <w:t>24</w:t>
                              </w:r>
                              <w:r w:rsidRPr="009A4A68">
                                <w:rPr>
                                  <w:rFonts w:ascii="Arial" w:hAnsi="Arial" w:cs="Arial"/>
                                  <w:i w:val="0"/>
                                  <w:color w:val="000000" w:themeColor="text1"/>
                                  <w:sz w:val="22"/>
                                </w:rPr>
                                <w:fldChar w:fldCharType="end"/>
                              </w:r>
                              <w:bookmarkEnd w:id="53"/>
                              <w:r>
                                <w:rPr>
                                  <w:rFonts w:ascii="Arial" w:hAnsi="Arial" w:cs="Arial"/>
                                  <w:i w:val="0"/>
                                  <w:color w:val="000000" w:themeColor="text1"/>
                                  <w:sz w:val="22"/>
                                </w:rPr>
                                <w:t xml:space="preserve"> </w:t>
                              </w:r>
                              <w:r w:rsidRPr="009A4A68">
                                <w:rPr>
                                  <w:rFonts w:ascii="Arial" w:hAnsi="Arial" w:cs="Arial"/>
                                  <w:i w:val="0"/>
                                  <w:color w:val="000000" w:themeColor="text1"/>
                                  <w:sz w:val="22"/>
                                </w:rPr>
                                <w:t>Illustration of the m</w:t>
                              </w:r>
                              <w:r>
                                <w:rPr>
                                  <w:rFonts w:ascii="Arial" w:hAnsi="Arial" w:cs="Arial"/>
                                  <w:i w:val="0"/>
                                  <w:color w:val="000000" w:themeColor="text1"/>
                                  <w:sz w:val="22"/>
                                </w:rPr>
                                <w:t xml:space="preserve">ethod of sequential additions. </w:t>
                              </w:r>
                              <w:r w:rsidRPr="009A4A68">
                                <w:rPr>
                                  <w:rFonts w:ascii="Arial" w:hAnsi="Arial" w:cs="Arial"/>
                                  <w:i w:val="0"/>
                                  <w:color w:val="000000" w:themeColor="text1"/>
                                  <w:sz w:val="22"/>
                                </w:rPr>
                                <w:t xml:space="preserve">Figure was obtained from </w:t>
                              </w:r>
                              <w:r w:rsidRPr="00521D75">
                                <w:rPr>
                                  <w:rFonts w:ascii="Arial" w:hAnsi="Arial" w:cs="Arial"/>
                                  <w:i w:val="0"/>
                                  <w:color w:val="000000" w:themeColor="text1"/>
                                  <w:sz w:val="22"/>
                                </w:rPr>
                                <w:t>ref [75].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66586AE" id="Group 492" o:spid="_x0000_s1109" style="position:absolute;left:0;text-align:left;margin-left:0;margin-top:0;width:467.9pt;height:408.4pt;z-index:251686912;mso-position-horizontal:center;mso-position-horizontal-relative:margin;mso-position-vertical:center;mso-position-vertical-relative:margin" coordsize="59423,518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">
                <v:shape id="Picture 203" o:spid="_x0000_s1110" type="#_x0000_t75" style="position:absolute;width:59423;height:48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">
                  <v:imagedata r:id="rId63" o:title=""/>
                  <v:path arrowok="t"/>
                </v:shape>
                <v:shape id="Text Box 84" o:spid="_x0000_s1111" type="#_x0000_t202" style="position:absolute;top:48990;width:59423;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" stroked="f">
                  <v:textbox style="mso-fit-shape-to-text:t" inset="0,0,0,0">
                    <w:txbxContent>
                      <w:p w14:paraId="3D5E9DC4" w14:textId="3FE3C871" w:rsidR="00E06FDB" w:rsidRPr="009A4A68" w:rsidRDefault="00E06FDB" w:rsidP="006232C8">
                        <w:pPr>
                          <w:pStyle w:val="Caption"/>
                          <w:jc w:val="center"/>
                          <w:rPr>
                            <w:rFonts w:ascii="Arial" w:hAnsi="Arial" w:cs="Arial"/>
                            <w:i w:val="0"/>
                            <w:color w:val="000000" w:themeColor="text1"/>
                            <w:sz w:val="22"/>
                          </w:rPr>
                        </w:pPr>
                        <w:bookmarkStart w:id="54" w:name="_Ref465358584"/>
                        <w:r w:rsidRPr="009A4A68">
                          <w:rPr>
                            <w:rFonts w:ascii="Arial" w:hAnsi="Arial" w:cs="Arial"/>
                            <w:i w:val="0"/>
                            <w:color w:val="000000" w:themeColor="text1"/>
                            <w:sz w:val="22"/>
                          </w:rPr>
                          <w:t xml:space="preserve">Figure </w:t>
                        </w:r>
                        <w:r w:rsidRPr="009A4A68">
                          <w:rPr>
                            <w:rFonts w:ascii="Arial" w:hAnsi="Arial" w:cs="Arial"/>
                            <w:i w:val="0"/>
                            <w:color w:val="000000" w:themeColor="text1"/>
                            <w:sz w:val="22"/>
                          </w:rPr>
                          <w:fldChar w:fldCharType="begin"/>
                        </w:r>
                        <w:r w:rsidRPr="009A4A68">
                          <w:rPr>
                            <w:rFonts w:ascii="Arial" w:hAnsi="Arial" w:cs="Arial"/>
                            <w:i w:val="0"/>
                            <w:color w:val="000000" w:themeColor="text1"/>
                            <w:sz w:val="22"/>
                          </w:rPr>
                          <w:instrText xml:space="preserve"> SEQ Figure \* ARABIC </w:instrText>
                        </w:r>
                        <w:r w:rsidRPr="009A4A68">
                          <w:rPr>
                            <w:rFonts w:ascii="Arial" w:hAnsi="Arial" w:cs="Arial"/>
                            <w:i w:val="0"/>
                            <w:color w:val="000000" w:themeColor="text1"/>
                            <w:sz w:val="22"/>
                          </w:rPr>
                          <w:fldChar w:fldCharType="separate"/>
                        </w:r>
                        <w:r w:rsidR="00B01117">
                          <w:rPr>
                            <w:rFonts w:ascii="Arial" w:hAnsi="Arial" w:cs="Arial"/>
                            <w:i w:val="0"/>
                            <w:noProof/>
                            <w:color w:val="000000" w:themeColor="text1"/>
                            <w:sz w:val="22"/>
                          </w:rPr>
                          <w:t>24</w:t>
                        </w:r>
                        <w:r w:rsidRPr="009A4A68">
                          <w:rPr>
                            <w:rFonts w:ascii="Arial" w:hAnsi="Arial" w:cs="Arial"/>
                            <w:i w:val="0"/>
                            <w:color w:val="000000" w:themeColor="text1"/>
                            <w:sz w:val="22"/>
                          </w:rPr>
                          <w:fldChar w:fldCharType="end"/>
                        </w:r>
                        <w:bookmarkEnd w:id="54"/>
                        <w:r>
                          <w:rPr>
                            <w:rFonts w:ascii="Arial" w:hAnsi="Arial" w:cs="Arial"/>
                            <w:i w:val="0"/>
                            <w:color w:val="000000" w:themeColor="text1"/>
                            <w:sz w:val="22"/>
                          </w:rPr>
                          <w:t xml:space="preserve"> </w:t>
                        </w:r>
                        <w:r w:rsidRPr="009A4A68">
                          <w:rPr>
                            <w:rFonts w:ascii="Arial" w:hAnsi="Arial" w:cs="Arial"/>
                            <w:i w:val="0"/>
                            <w:color w:val="000000" w:themeColor="text1"/>
                            <w:sz w:val="22"/>
                          </w:rPr>
                          <w:t>Illustration of the m</w:t>
                        </w:r>
                        <w:r>
                          <w:rPr>
                            <w:rFonts w:ascii="Arial" w:hAnsi="Arial" w:cs="Arial"/>
                            <w:i w:val="0"/>
                            <w:color w:val="000000" w:themeColor="text1"/>
                            <w:sz w:val="22"/>
                          </w:rPr>
                          <w:t xml:space="preserve">ethod of sequential additions. </w:t>
                        </w:r>
                        <w:r w:rsidRPr="009A4A68">
                          <w:rPr>
                            <w:rFonts w:ascii="Arial" w:hAnsi="Arial" w:cs="Arial"/>
                            <w:i w:val="0"/>
                            <w:color w:val="000000" w:themeColor="text1"/>
                            <w:sz w:val="22"/>
                          </w:rPr>
                          <w:t xml:space="preserve">Figure was obtained from </w:t>
                        </w:r>
                        <w:r w:rsidRPr="00521D75">
                          <w:rPr>
                            <w:rFonts w:ascii="Arial" w:hAnsi="Arial" w:cs="Arial"/>
                            <w:i w:val="0"/>
                            <w:color w:val="000000" w:themeColor="text1"/>
                            <w:sz w:val="22"/>
                          </w:rPr>
                          <w:t>ref [75].</w:t>
                        </w:r>
                      </w:p>
                    </w:txbxContent>
                  </v:textbox>
                </v:shape>
                <w10:wrap type="topAndBottom" anchorx="margin" anchory="margin"/>
              </v:group>
            </w:pict>
          </mc:Fallback>
        </mc:AlternateContent>
      </w:r>
    </w:p>
    <w:p w14:paraId="67E0C8BD" w14:textId="77777777" w:rsidR="00834003" w:rsidRPr="00E547C3" w:rsidRDefault="00834003" w:rsidP="006232C8">
      <w:pPr>
        <w:spacing w:line="360" w:lineRule="auto"/>
        <w:ind w:firstLine="720"/>
        <w:jc w:val="both"/>
        <w:rPr>
          <w:rFonts w:ascii="Arial" w:hAnsi="Arial" w:cs="Arial"/>
          <w:szCs w:val="24"/>
        </w:rPr>
      </w:pPr>
    </w:p>
    <w:p w14:paraId="3581EBCE" w14:textId="77777777" w:rsidR="00834003" w:rsidRPr="00E547C3" w:rsidRDefault="00834003" w:rsidP="006232C8">
      <w:pPr>
        <w:spacing w:line="360" w:lineRule="auto"/>
        <w:jc w:val="both"/>
        <w:rPr>
          <w:rFonts w:ascii="Arial" w:hAnsi="Arial" w:cs="Arial"/>
          <w:szCs w:val="24"/>
        </w:rPr>
      </w:pPr>
    </w:p>
    <w:p w14:paraId="543FFBF3" w14:textId="77777777" w:rsidR="00834003" w:rsidRPr="00E547C3" w:rsidRDefault="00834003" w:rsidP="006232C8">
      <w:pPr>
        <w:spacing w:line="360" w:lineRule="auto"/>
        <w:jc w:val="both"/>
        <w:rPr>
          <w:rFonts w:ascii="Arial" w:hAnsi="Arial" w:cs="Arial"/>
          <w:szCs w:val="24"/>
        </w:rPr>
      </w:pPr>
      <w:r w:rsidRPr="00E547C3">
        <w:rPr>
          <w:rFonts w:ascii="Arial" w:hAnsi="Arial" w:cs="Arial"/>
          <w:szCs w:val="24"/>
        </w:rPr>
        <w:br w:type="page"/>
      </w:r>
    </w:p>
    <w:p w14:paraId="76EFD128" w14:textId="33AACA72" w:rsidR="00834003" w:rsidRPr="00E547C3" w:rsidRDefault="00834003" w:rsidP="006232C8">
      <w:pPr>
        <w:spacing w:line="360" w:lineRule="auto"/>
        <w:jc w:val="both"/>
        <w:rPr>
          <w:rFonts w:ascii="Arial" w:hAnsi="Arial" w:cs="Arial"/>
          <w:szCs w:val="24"/>
        </w:rPr>
      </w:pPr>
      <w:r w:rsidRPr="00E547C3">
        <w:rPr>
          <w:rFonts w:ascii="Arial" w:hAnsi="Arial" w:cs="Arial"/>
          <w:szCs w:val="24"/>
        </w:rPr>
        <w:lastRenderedPageBreak/>
        <w:t>should achieve the same, maximum connectivity to cubes e.g. 4-connected Ti from TiCl</w:t>
      </w:r>
      <w:r w:rsidRPr="00E547C3">
        <w:rPr>
          <w:rFonts w:ascii="Arial" w:hAnsi="Arial" w:cs="Arial"/>
          <w:szCs w:val="24"/>
          <w:vertAlign w:val="subscript"/>
        </w:rPr>
        <w:t>4</w:t>
      </w:r>
      <w:r w:rsidRPr="00E547C3">
        <w:rPr>
          <w:rFonts w:ascii="Arial" w:hAnsi="Arial" w:cs="Arial"/>
          <w:szCs w:val="24"/>
        </w:rPr>
        <w:t>.  In contrast to surface species, the metal center is fully surrounded by building blocks, or zero chloride groups remain on the metal center</w:t>
      </w:r>
      <w:r w:rsidRPr="00E547C3">
        <w:rPr>
          <w:rFonts w:ascii="Arial" w:hAnsi="Arial" w:cs="Arial"/>
          <w:color w:val="000000" w:themeColor="text1"/>
          <w:szCs w:val="24"/>
        </w:rPr>
        <w:t xml:space="preserve">, </w:t>
      </w:r>
      <w:r w:rsidRPr="00E547C3">
        <w:rPr>
          <w:rFonts w:ascii="Arial" w:hAnsi="Arial" w:cs="Arial"/>
          <w:color w:val="000000" w:themeColor="text1"/>
          <w:szCs w:val="24"/>
        </w:rPr>
        <w:fldChar w:fldCharType="begin"/>
      </w:r>
      <w:r w:rsidRPr="00E547C3">
        <w:rPr>
          <w:rFonts w:ascii="Arial" w:hAnsi="Arial" w:cs="Arial"/>
          <w:color w:val="000000" w:themeColor="text1"/>
          <w:szCs w:val="24"/>
        </w:rPr>
        <w:instrText xml:space="preserve"> REF _Ref465368825 \h  \* MERGEFORMAT </w:instrText>
      </w:r>
      <w:r w:rsidRPr="00E547C3">
        <w:rPr>
          <w:rFonts w:ascii="Arial" w:hAnsi="Arial" w:cs="Arial"/>
          <w:color w:val="000000" w:themeColor="text1"/>
          <w:szCs w:val="24"/>
        </w:rPr>
      </w:r>
      <w:r w:rsidRPr="00E547C3">
        <w:rPr>
          <w:rFonts w:ascii="Arial" w:hAnsi="Arial" w:cs="Arial"/>
          <w:color w:val="000000" w:themeColor="text1"/>
          <w:szCs w:val="24"/>
        </w:rPr>
        <w:fldChar w:fldCharType="separate"/>
      </w:r>
      <w:r w:rsidR="00B01117" w:rsidRPr="00B01117">
        <w:rPr>
          <w:rFonts w:ascii="Arial" w:hAnsi="Arial" w:cs="Arial"/>
          <w:color w:val="000000" w:themeColor="text1"/>
        </w:rPr>
        <w:t>Figure</w:t>
      </w:r>
      <w:r w:rsidR="00B01117" w:rsidRPr="001F7DC5">
        <w:rPr>
          <w:rFonts w:ascii="Arial" w:hAnsi="Arial" w:cs="Arial"/>
          <w:i/>
          <w:color w:val="000000" w:themeColor="text1"/>
        </w:rPr>
        <w:t xml:space="preserve"> </w:t>
      </w:r>
      <w:r w:rsidR="00B01117">
        <w:rPr>
          <w:rFonts w:ascii="Arial" w:hAnsi="Arial" w:cs="Arial"/>
          <w:i/>
          <w:noProof/>
          <w:color w:val="000000" w:themeColor="text1"/>
        </w:rPr>
        <w:t>25</w:t>
      </w:r>
      <w:r w:rsidRPr="00E547C3">
        <w:rPr>
          <w:rFonts w:ascii="Arial" w:hAnsi="Arial" w:cs="Arial"/>
          <w:color w:val="000000" w:themeColor="text1"/>
          <w:szCs w:val="24"/>
        </w:rPr>
        <w:fldChar w:fldCharType="end"/>
      </w:r>
      <w:r w:rsidRPr="00E547C3">
        <w:rPr>
          <w:rFonts w:ascii="Arial" w:hAnsi="Arial" w:cs="Arial"/>
          <w:color w:val="000000" w:themeColor="text1"/>
          <w:szCs w:val="24"/>
        </w:rPr>
        <w:t xml:space="preserve">.  </w:t>
      </w:r>
      <w:r w:rsidRPr="00E547C3">
        <w:rPr>
          <w:rFonts w:ascii="Arial" w:hAnsi="Arial" w:cs="Arial"/>
          <w:szCs w:val="24"/>
        </w:rPr>
        <w:t>The small oligomers that are formed are then cross-linked with a second dose of inert cross-linking agent such as silicon tetrachloride (SiCl</w:t>
      </w:r>
      <w:r w:rsidRPr="00E547C3">
        <w:rPr>
          <w:rFonts w:ascii="Arial" w:hAnsi="Arial" w:cs="Arial"/>
          <w:szCs w:val="24"/>
          <w:vertAlign w:val="subscript"/>
        </w:rPr>
        <w:t>4</w:t>
      </w:r>
      <w:r w:rsidRPr="00E547C3">
        <w:rPr>
          <w:rFonts w:ascii="Arial" w:hAnsi="Arial" w:cs="Arial"/>
          <w:szCs w:val="24"/>
        </w:rPr>
        <w:t>)</w:t>
      </w:r>
      <w:r w:rsidRPr="00E547C3">
        <w:rPr>
          <w:rFonts w:ascii="Arial" w:hAnsi="Arial" w:cs="Arial"/>
          <w:szCs w:val="24"/>
          <w:vertAlign w:val="subscript"/>
        </w:rPr>
        <w:t xml:space="preserve"> </w:t>
      </w:r>
      <w:r w:rsidRPr="00E547C3">
        <w:rPr>
          <w:rFonts w:ascii="Arial" w:hAnsi="Arial" w:cs="Arial"/>
          <w:szCs w:val="24"/>
        </w:rPr>
        <w:t>or dichlorodimethylsilane (Me</w:t>
      </w:r>
      <w:r w:rsidRPr="00E547C3">
        <w:rPr>
          <w:rFonts w:ascii="Arial" w:hAnsi="Arial" w:cs="Arial"/>
          <w:szCs w:val="24"/>
          <w:vertAlign w:val="subscript"/>
        </w:rPr>
        <w:t>2</w:t>
      </w:r>
      <w:r w:rsidRPr="00E547C3">
        <w:rPr>
          <w:rFonts w:ascii="Arial" w:hAnsi="Arial" w:cs="Arial"/>
          <w:szCs w:val="24"/>
        </w:rPr>
        <w:t>SiCl</w:t>
      </w:r>
      <w:r w:rsidRPr="00E547C3">
        <w:rPr>
          <w:rFonts w:ascii="Arial" w:hAnsi="Arial" w:cs="Arial"/>
          <w:szCs w:val="24"/>
          <w:vertAlign w:val="subscript"/>
        </w:rPr>
        <w:t>2</w:t>
      </w:r>
      <w:r w:rsidRPr="00E547C3">
        <w:rPr>
          <w:rFonts w:ascii="Arial" w:hAnsi="Arial" w:cs="Arial"/>
          <w:szCs w:val="24"/>
        </w:rPr>
        <w:t>)</w:t>
      </w:r>
      <w:r w:rsidRPr="00E547C3">
        <w:rPr>
          <w:rFonts w:ascii="Arial" w:hAnsi="Arial" w:cs="Arial"/>
          <w:szCs w:val="24"/>
          <w:vertAlign w:val="subscript"/>
        </w:rPr>
        <w:t xml:space="preserve">.  </w:t>
      </w:r>
      <w:r w:rsidRPr="00E547C3">
        <w:rPr>
          <w:rFonts w:ascii="Arial" w:hAnsi="Arial" w:cs="Arial"/>
          <w:szCs w:val="24"/>
        </w:rPr>
        <w:t xml:space="preserve">The inert cross-linking agent reacts with remaining trimethyltin groups on the building blocks linking the small oligomers from the first dose and securing the surrounding matrix, as illustrated in </w:t>
      </w:r>
      <w:r w:rsidRPr="00E547C3">
        <w:rPr>
          <w:rFonts w:ascii="Arial" w:hAnsi="Arial" w:cs="Arial"/>
          <w:color w:val="000000" w:themeColor="text1"/>
        </w:rPr>
        <w:fldChar w:fldCharType="begin"/>
      </w:r>
      <w:r w:rsidRPr="00E547C3">
        <w:rPr>
          <w:rFonts w:ascii="Arial" w:hAnsi="Arial" w:cs="Arial"/>
          <w:color w:val="000000" w:themeColor="text1"/>
        </w:rPr>
        <w:instrText xml:space="preserve"> REF _Ref465369968 \h  \* MERGEFORMAT </w:instrText>
      </w:r>
      <w:r w:rsidRPr="00E547C3">
        <w:rPr>
          <w:rFonts w:ascii="Arial" w:hAnsi="Arial" w:cs="Arial"/>
          <w:color w:val="000000" w:themeColor="text1"/>
        </w:rPr>
      </w:r>
      <w:r w:rsidRPr="00E547C3">
        <w:rPr>
          <w:rFonts w:ascii="Arial" w:hAnsi="Arial" w:cs="Arial"/>
          <w:color w:val="000000" w:themeColor="text1"/>
        </w:rPr>
        <w:fldChar w:fldCharType="separate"/>
      </w:r>
      <w:r w:rsidR="00B01117" w:rsidRPr="00B01117">
        <w:rPr>
          <w:rFonts w:ascii="Arial" w:hAnsi="Arial" w:cs="Arial"/>
          <w:color w:val="000000" w:themeColor="text1"/>
        </w:rPr>
        <w:t xml:space="preserve">Figure </w:t>
      </w:r>
      <w:r w:rsidR="00B01117" w:rsidRPr="00B01117">
        <w:rPr>
          <w:rFonts w:ascii="Arial" w:hAnsi="Arial" w:cs="Arial"/>
          <w:noProof/>
          <w:color w:val="000000" w:themeColor="text1"/>
        </w:rPr>
        <w:t>26</w:t>
      </w:r>
      <w:r w:rsidRPr="00E547C3">
        <w:rPr>
          <w:rFonts w:ascii="Arial" w:hAnsi="Arial" w:cs="Arial"/>
          <w:color w:val="000000" w:themeColor="text1"/>
        </w:rPr>
        <w:fldChar w:fldCharType="end"/>
      </w:r>
      <w:r w:rsidRPr="00E547C3">
        <w:rPr>
          <w:rFonts w:ascii="Arial" w:hAnsi="Arial" w:cs="Arial"/>
          <w:color w:val="000000" w:themeColor="text1"/>
        </w:rPr>
        <w:t>.</w:t>
      </w:r>
    </w:p>
    <w:p w14:paraId="6937EEF4" w14:textId="681AD3A0"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 xml:space="preserve">It is important to note the active linker, the metal chloride, in the first dose is limiting with respect to the number of tin groups in the reaction.  This strategy is the basis for meeting the single-site criterion.  By limiting the chloride groups in the first stage of the synthesis, all the chloride ligands on the active linking agent (Ti, </w:t>
      </w:r>
      <w:r w:rsidRPr="00E547C3">
        <w:rPr>
          <w:rFonts w:ascii="Arial" w:hAnsi="Arial" w:cs="Arial"/>
          <w:szCs w:val="24"/>
        </w:rPr>
        <w:fldChar w:fldCharType="begin"/>
      </w:r>
      <w:r w:rsidRPr="00E547C3">
        <w:rPr>
          <w:rFonts w:ascii="Arial" w:hAnsi="Arial" w:cs="Arial"/>
          <w:szCs w:val="24"/>
        </w:rPr>
        <w:instrText xml:space="preserve"> REF _Ref465369968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color w:val="000000" w:themeColor="text1"/>
        </w:rPr>
        <w:t>Figure</w:t>
      </w:r>
      <w:r w:rsidR="00B01117" w:rsidRPr="00A81A2A">
        <w:rPr>
          <w:rFonts w:ascii="Arial" w:hAnsi="Arial" w:cs="Arial"/>
          <w:i/>
          <w:color w:val="000000" w:themeColor="text1"/>
        </w:rPr>
        <w:t xml:space="preserve"> </w:t>
      </w:r>
      <w:r w:rsidR="00B01117">
        <w:rPr>
          <w:rFonts w:ascii="Arial" w:hAnsi="Arial" w:cs="Arial"/>
          <w:i/>
          <w:noProof/>
          <w:color w:val="000000" w:themeColor="text1"/>
        </w:rPr>
        <w:t>26</w:t>
      </w:r>
      <w:r w:rsidRPr="00E547C3">
        <w:rPr>
          <w:rFonts w:ascii="Arial" w:hAnsi="Arial" w:cs="Arial"/>
          <w:szCs w:val="24"/>
        </w:rPr>
        <w:fldChar w:fldCharType="end"/>
      </w:r>
      <w:r w:rsidRPr="00E547C3">
        <w:rPr>
          <w:rFonts w:ascii="Arial" w:hAnsi="Arial" w:cs="Arial"/>
          <w:szCs w:val="24"/>
        </w:rPr>
        <w:t>) are replaced by bonds to the Si</w:t>
      </w:r>
      <w:r w:rsidRPr="00E547C3">
        <w:rPr>
          <w:rFonts w:ascii="Arial" w:hAnsi="Arial" w:cs="Arial"/>
          <w:szCs w:val="24"/>
          <w:vertAlign w:val="subscript"/>
        </w:rPr>
        <w:t>8</w:t>
      </w:r>
      <w:r w:rsidRPr="00E547C3">
        <w:rPr>
          <w:rFonts w:ascii="Arial" w:hAnsi="Arial" w:cs="Arial"/>
          <w:szCs w:val="24"/>
        </w:rPr>
        <w:t>-cubes.  Thus, all the chlorides on the active linker will react and all Ti centers will have the same connectivity; TiCl</w:t>
      </w:r>
      <w:r w:rsidRPr="00E547C3">
        <w:rPr>
          <w:rFonts w:ascii="Arial" w:hAnsi="Arial" w:cs="Arial"/>
          <w:szCs w:val="24"/>
          <w:vertAlign w:val="subscript"/>
        </w:rPr>
        <w:t>4</w:t>
      </w:r>
      <w:r w:rsidRPr="00E547C3">
        <w:rPr>
          <w:rFonts w:ascii="Arial" w:hAnsi="Arial" w:cs="Arial"/>
          <w:szCs w:val="24"/>
        </w:rPr>
        <w:t xml:space="preserve"> leads to a fully embedded site with 4 connections to the matrix, i.e., 4C-Ti sites.  This ensures an unambiguous connectivity to the matrix.  Within the context of this research, all catalyst sites are prepared following the embedded synthetic pathway. </w:t>
      </w:r>
    </w:p>
    <w:p w14:paraId="21D6F78F" w14:textId="0358C710"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The sequential addition strategy, illustrated for one linking agent, TiCl</w:t>
      </w:r>
      <w:r w:rsidRPr="00E547C3">
        <w:rPr>
          <w:rFonts w:ascii="Arial" w:hAnsi="Arial" w:cs="Arial"/>
          <w:szCs w:val="24"/>
          <w:vertAlign w:val="subscript"/>
        </w:rPr>
        <w:t>4</w:t>
      </w:r>
      <w:r w:rsidRPr="00E547C3">
        <w:rPr>
          <w:rFonts w:ascii="Arial" w:hAnsi="Arial" w:cs="Arial"/>
          <w:szCs w:val="24"/>
        </w:rPr>
        <w:t xml:space="preserve">, gives the two extreme connectivities, 1-connected (surface sites) and 4-connected (fully embedded sites, </w:t>
      </w:r>
      <w:r w:rsidRPr="00E547C3">
        <w:rPr>
          <w:rFonts w:ascii="Arial" w:hAnsi="Arial" w:cs="Arial"/>
          <w:szCs w:val="24"/>
        </w:rPr>
        <w:fldChar w:fldCharType="begin"/>
      </w:r>
      <w:r w:rsidRPr="00E547C3">
        <w:rPr>
          <w:rFonts w:ascii="Arial" w:hAnsi="Arial" w:cs="Arial"/>
          <w:szCs w:val="24"/>
        </w:rPr>
        <w:instrText xml:space="preserve"> REF _Ref465370845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color w:val="000000" w:themeColor="text1"/>
        </w:rPr>
        <w:t>Figure</w:t>
      </w:r>
      <w:r w:rsidR="00B01117" w:rsidRPr="003208DA">
        <w:rPr>
          <w:rFonts w:ascii="Arial" w:hAnsi="Arial" w:cs="Arial"/>
          <w:i/>
          <w:color w:val="000000" w:themeColor="text1"/>
        </w:rPr>
        <w:t xml:space="preserve"> </w:t>
      </w:r>
      <w:r w:rsidR="00B01117" w:rsidRPr="00B01117">
        <w:rPr>
          <w:rFonts w:ascii="Arial" w:hAnsi="Arial" w:cs="Arial"/>
          <w:noProof/>
          <w:color w:val="000000" w:themeColor="text1"/>
        </w:rPr>
        <w:t>27</w:t>
      </w:r>
      <w:r w:rsidRPr="00E547C3">
        <w:rPr>
          <w:rFonts w:ascii="Arial" w:hAnsi="Arial" w:cs="Arial"/>
          <w:szCs w:val="24"/>
        </w:rPr>
        <w:fldChar w:fldCharType="end"/>
      </w:r>
      <w:r w:rsidRPr="00E547C3">
        <w:rPr>
          <w:rFonts w:ascii="Arial" w:hAnsi="Arial" w:cs="Arial"/>
          <w:szCs w:val="24"/>
        </w:rPr>
        <w:t xml:space="preserve">).  Single-site catalysts with intermediate connectivities, 2-connected and 3-connected, may be prepared with the same strategy as 4-connected by using different mononuclear titanium precursors.  </w:t>
      </w:r>
      <w:r w:rsidRPr="00E547C3">
        <w:rPr>
          <w:rFonts w:ascii="Arial" w:hAnsi="Arial" w:cs="Arial"/>
          <w:szCs w:val="24"/>
        </w:rPr>
        <w:fldChar w:fldCharType="begin"/>
      </w:r>
      <w:r w:rsidRPr="00E547C3">
        <w:rPr>
          <w:rFonts w:ascii="Arial" w:hAnsi="Arial" w:cs="Arial"/>
          <w:szCs w:val="24"/>
        </w:rPr>
        <w:instrText xml:space="preserve"> REF _Ref465371994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color w:val="000000" w:themeColor="text1"/>
        </w:rPr>
        <w:t>Figure</w:t>
      </w:r>
      <w:r w:rsidR="00B01117" w:rsidRPr="00234740">
        <w:rPr>
          <w:rFonts w:ascii="Arial" w:hAnsi="Arial" w:cs="Arial"/>
          <w:i/>
          <w:color w:val="000000" w:themeColor="text1"/>
        </w:rPr>
        <w:t xml:space="preserve"> </w:t>
      </w:r>
      <w:r w:rsidR="00B01117" w:rsidRPr="00B01117">
        <w:rPr>
          <w:rFonts w:ascii="Arial" w:hAnsi="Arial" w:cs="Arial"/>
          <w:noProof/>
          <w:color w:val="000000" w:themeColor="text1"/>
        </w:rPr>
        <w:t>28</w:t>
      </w:r>
      <w:r w:rsidRPr="00E547C3">
        <w:rPr>
          <w:rFonts w:ascii="Arial" w:hAnsi="Arial" w:cs="Arial"/>
          <w:szCs w:val="24"/>
        </w:rPr>
        <w:fldChar w:fldCharType="end"/>
      </w:r>
      <w:r w:rsidRPr="00E547C3">
        <w:rPr>
          <w:rFonts w:ascii="Arial" w:hAnsi="Arial" w:cs="Arial"/>
          <w:szCs w:val="24"/>
        </w:rPr>
        <w:t xml:space="preserve"> illustrates the different precursors used during synthesis to create the targeted catalytic sites.  The maximum or limiting number of connections to the matrix can be varied by changing the number of chlorides on the precursor</w:t>
      </w:r>
      <w:r w:rsidRPr="00E547C3">
        <w:rPr>
          <w:rFonts w:ascii="Arial" w:eastAsia="Calibri" w:hAnsi="Arial" w:cs="Arial"/>
          <w:b/>
          <w:szCs w:val="24"/>
        </w:rPr>
        <w:t xml:space="preserve">, </w:t>
      </w:r>
      <w:r w:rsidRPr="00E547C3">
        <w:rPr>
          <w:rFonts w:ascii="Arial" w:hAnsi="Arial" w:cs="Arial"/>
          <w:szCs w:val="24"/>
        </w:rPr>
        <w:t>TiCl</w:t>
      </w:r>
      <w:r w:rsidRPr="00E547C3">
        <w:rPr>
          <w:rFonts w:ascii="Arial" w:hAnsi="Arial" w:cs="Arial"/>
          <w:szCs w:val="24"/>
          <w:vertAlign w:val="subscript"/>
        </w:rPr>
        <w:t>n</w:t>
      </w:r>
      <w:r w:rsidRPr="00E547C3">
        <w:rPr>
          <w:rFonts w:ascii="Arial" w:hAnsi="Arial" w:cs="Arial"/>
          <w:szCs w:val="24"/>
        </w:rPr>
        <w:t>(OiPr)</w:t>
      </w:r>
      <w:r w:rsidRPr="00E547C3">
        <w:rPr>
          <w:rFonts w:ascii="Arial" w:hAnsi="Arial" w:cs="Arial"/>
          <w:szCs w:val="24"/>
          <w:vertAlign w:val="subscript"/>
        </w:rPr>
        <w:t>4-n</w:t>
      </w:r>
      <w:r w:rsidRPr="00E547C3">
        <w:rPr>
          <w:rFonts w:ascii="Arial" w:hAnsi="Arial" w:cs="Arial"/>
          <w:szCs w:val="24"/>
        </w:rPr>
        <w:t xml:space="preserve"> (n = 2-4).  Ultimately, the desired connectivity is targeted by the number of chloride ligands present on the metal precursor.  It has been found that alkoxy groups bound to Ti do not react with the O-SnMe</w:t>
      </w:r>
      <w:r w:rsidRPr="00E547C3">
        <w:rPr>
          <w:rFonts w:ascii="Arial" w:hAnsi="Arial" w:cs="Arial"/>
          <w:szCs w:val="24"/>
          <w:vertAlign w:val="subscript"/>
        </w:rPr>
        <w:t>3</w:t>
      </w:r>
      <w:r w:rsidRPr="00E547C3">
        <w:rPr>
          <w:rFonts w:ascii="Arial" w:hAnsi="Arial" w:cs="Arial"/>
          <w:szCs w:val="24"/>
        </w:rPr>
        <w:t xml:space="preserve"> corners of cube and therefore function as effective blocking groups in the cross-linking reaction.</w:t>
      </w:r>
      <w:r w:rsidRPr="00E547C3">
        <w:rPr>
          <w:rFonts w:ascii="Arial" w:hAnsi="Arial" w:cs="Arial"/>
          <w:szCs w:val="24"/>
        </w:rPr>
        <w:fldChar w:fldCharType="begin"/>
      </w:r>
      <w:r w:rsidRPr="00E547C3">
        <w:rPr>
          <w:rFonts w:ascii="Arial" w:hAnsi="Arial" w:cs="Arial"/>
          <w:szCs w:val="24"/>
        </w:rPr>
        <w:instrText xml:space="preserve"> ADDIN EN.CITE &lt;EndNote&gt;&lt;Cite&gt;&lt;Author&gt;Chen&lt;/Author&gt;&lt;Year&gt;2012&lt;/Year&gt;&lt;RecNum&gt;29&lt;/RecNum&gt;&lt;DisplayText&gt;[42]&lt;/DisplayText&gt;&lt;record&gt;&lt;rec-number&gt;29&lt;/rec-number&gt;&lt;foreign-keys&gt;&lt;key app="EN" db-id="zav0f5fx5wvspcep0rb5seeydxspdretr2az" timestamp="1356027809"&gt;29&lt;/key&gt;&lt;/foreign-keys&gt;&lt;ref-type name="Thesis"&gt;32&lt;/ref-type&gt;&lt;contributors&gt;&lt;authors&gt;&lt;author&gt;Nan Chen&lt;/author&gt;&lt;/authors&gt;&lt;tertiary-authors&gt;&lt;author&gt;Craig Barnes&lt;/author&gt;&lt;/tertiary-authors&gt;&lt;/contributors&gt;&lt;titles&gt;&lt;title&gt;Novel Single-Site Titanosilicates with Targeted Connectivity and Nuclearity of Titanium(IV): Synthesis, Characterization and Catalytic Properties in Alkylphenol Oxidation&lt;/title&gt;&lt;secondary-title&gt;Chemistry&lt;/secondary-title&gt;&lt;/titles&gt;&lt;volume&gt;Doctor of Philospophy &lt;/volume&gt;&lt;dates&gt;&lt;year&gt;2012&lt;/year&gt;&lt;/dates&gt;&lt;publisher&gt;University of Tennessee&lt;/publisher&gt;&lt;urls&gt;&lt;/urls&gt;&lt;/record&gt;&lt;/Cite&gt;&lt;/EndNote&gt;</w:instrText>
      </w:r>
      <w:r w:rsidRPr="00E547C3">
        <w:rPr>
          <w:rFonts w:ascii="Arial" w:hAnsi="Arial" w:cs="Arial"/>
          <w:szCs w:val="24"/>
        </w:rPr>
        <w:fldChar w:fldCharType="separate"/>
      </w:r>
      <w:r w:rsidRPr="00E547C3">
        <w:rPr>
          <w:rFonts w:ascii="Arial" w:hAnsi="Arial" w:cs="Arial"/>
          <w:noProof/>
          <w:szCs w:val="24"/>
        </w:rPr>
        <w:t>[42]</w:t>
      </w:r>
      <w:r w:rsidRPr="00E547C3">
        <w:rPr>
          <w:rFonts w:ascii="Arial" w:hAnsi="Arial" w:cs="Arial"/>
          <w:szCs w:val="24"/>
        </w:rPr>
        <w:fldChar w:fldCharType="end"/>
      </w:r>
      <w:r w:rsidRPr="00E547C3">
        <w:rPr>
          <w:rFonts w:ascii="Arial" w:hAnsi="Arial" w:cs="Arial"/>
          <w:szCs w:val="24"/>
        </w:rPr>
        <w:t xml:space="preserve">  The entire family of alkoxy chloride complexes, Ti(OR)</w:t>
      </w:r>
      <w:r w:rsidRPr="00E547C3">
        <w:rPr>
          <w:rFonts w:ascii="Arial" w:hAnsi="Arial" w:cs="Arial"/>
          <w:szCs w:val="24"/>
          <w:vertAlign w:val="subscript"/>
        </w:rPr>
        <w:t>x</w:t>
      </w:r>
      <w:r w:rsidRPr="00E547C3">
        <w:rPr>
          <w:rFonts w:ascii="Arial" w:hAnsi="Arial" w:cs="Arial"/>
          <w:szCs w:val="24"/>
        </w:rPr>
        <w:t>Cl</w:t>
      </w:r>
      <w:r w:rsidRPr="00E547C3">
        <w:rPr>
          <w:rFonts w:ascii="Arial" w:hAnsi="Arial" w:cs="Arial"/>
          <w:szCs w:val="24"/>
          <w:vertAlign w:val="subscript"/>
        </w:rPr>
        <w:t>4-x</w:t>
      </w:r>
      <w:r w:rsidRPr="00E547C3">
        <w:rPr>
          <w:rFonts w:ascii="Arial" w:hAnsi="Arial" w:cs="Arial"/>
          <w:szCs w:val="24"/>
        </w:rPr>
        <w:t>, where x = 0-4, may be synthesized via simple metathesis reactions from stoichiometric mixtures of the tetrachloride and tetra alkoxide complexes.</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&lt;EndNote&gt;&lt;Cite&gt;&lt;Author&gt;Kamigaito&lt;/Author&gt;&lt;Year&gt;1995&lt;/Year&gt;&lt;RecNum&gt;92&lt;/RecNum&gt;&lt;DisplayText&gt;[77]&lt;/DisplayText&gt;&lt;record&gt;&lt;rec-number&gt;92&lt;/rec-number&gt;&lt;foreign-keys&gt;&lt;key app="EN" db-id="zav0f5fx5wvspcep0rb5seeydxspdretr2az" timestamp="1441026110"&gt;92&lt;/key&gt;&lt;/foreign-keys&gt;&lt;ref-type name="Journal Article"&gt;17&lt;/ref-type&gt;&lt;contributors&gt;&lt;authors&gt;&lt;author&gt;Kamigaito, Masami&lt;/author&gt;&lt;author&gt;Sawamoto, Mitsuo&lt;/author&gt;&lt;author&gt;Higashimura, Toshinobu&lt;/author&gt;&lt;/authors&gt;&lt;/contributors&gt;&lt;titles&gt;&lt;title&gt;Alkoxy-Substituted Titanium(IV) Chlorides as Lewis Acid Activators for Living Cationic Polymerization of Isobutyl Vinyl Ether: Control of Lewis Acidity in the Design of Initiating Systems&lt;/title&gt;&lt;secondary-title&gt;Macromolecules&lt;/secondary-title&gt;&lt;/titles&gt;&lt;periodical&gt;&lt;full-title&gt;Macromolecules&lt;/full-title&gt;&lt;/periodical&gt;&lt;pages&gt;5671-5&lt;/pages&gt;&lt;volume&gt;28&lt;/volume&gt;&lt;number&gt;16&lt;/number&gt;&lt;keywords&gt;&lt;keyword&gt;isobutyl vinyl ether cationic polymn&lt;/keyword&gt;&lt;keyword&gt;titanium chloride deriv polymn catalyst&lt;/keyword&gt;&lt;keyword&gt;living cationic polymn catalyst acidity&lt;/keyword&gt;&lt;/keywords&gt;&lt;dates&gt;&lt;year&gt;1995&lt;/year&gt;&lt;pub-dates&gt;&lt;date&gt;//&lt;/date&gt;&lt;/pub-dates&gt;&lt;/dates&gt;&lt;publisher&gt;American Chemical Society&lt;/publisher&gt;&lt;isbn&gt;0024-9297&lt;/isbn&gt;&lt;work-type&gt;10.1021/ma00120a037&lt;/work-type&gt;&lt;urls&gt;&lt;/urls&gt;&lt;electronic-resource-num&gt;10.1021/ma00120a037&lt;/electronic-resource-num&gt;&lt;/record&gt;&lt;/Cite&gt;&lt;/EndNote&gt;</w:instrText>
      </w:r>
      <w:r w:rsidRPr="00E547C3">
        <w:rPr>
          <w:rFonts w:ascii="Arial" w:hAnsi="Arial" w:cs="Arial"/>
          <w:szCs w:val="24"/>
        </w:rPr>
        <w:fldChar w:fldCharType="separate"/>
      </w:r>
      <w:r w:rsidR="00DB222F" w:rsidRPr="00E547C3">
        <w:rPr>
          <w:rFonts w:ascii="Arial" w:hAnsi="Arial" w:cs="Arial"/>
          <w:noProof/>
          <w:szCs w:val="24"/>
        </w:rPr>
        <w:t>[77]</w:t>
      </w:r>
      <w:r w:rsidRPr="00E547C3">
        <w:rPr>
          <w:rFonts w:ascii="Arial" w:hAnsi="Arial" w:cs="Arial"/>
          <w:szCs w:val="24"/>
        </w:rPr>
        <w:fldChar w:fldCharType="end"/>
      </w:r>
      <w:r w:rsidRPr="00E547C3">
        <w:rPr>
          <w:rFonts w:ascii="Arial" w:hAnsi="Arial" w:cs="Arial"/>
          <w:szCs w:val="24"/>
        </w:rPr>
        <w:t xml:space="preserve">  When these precursors are used in place of TiCl</w:t>
      </w:r>
      <w:r w:rsidRPr="00E547C3">
        <w:rPr>
          <w:rFonts w:ascii="Arial" w:hAnsi="Arial" w:cs="Arial"/>
          <w:szCs w:val="24"/>
          <w:vertAlign w:val="subscript"/>
        </w:rPr>
        <w:t>4</w:t>
      </w:r>
      <w:r w:rsidRPr="00E547C3">
        <w:rPr>
          <w:rFonts w:ascii="Arial" w:hAnsi="Arial" w:cs="Arial"/>
          <w:szCs w:val="24"/>
        </w:rPr>
        <w:t>, for example TiCl</w:t>
      </w:r>
      <w:r w:rsidRPr="00E547C3">
        <w:rPr>
          <w:rFonts w:ascii="Arial" w:hAnsi="Arial" w:cs="Arial"/>
          <w:szCs w:val="24"/>
          <w:vertAlign w:val="subscript"/>
        </w:rPr>
        <w:t>2</w:t>
      </w:r>
      <w:r w:rsidRPr="00E547C3">
        <w:rPr>
          <w:rFonts w:ascii="Arial" w:hAnsi="Arial" w:cs="Arial"/>
          <w:szCs w:val="24"/>
        </w:rPr>
        <w:t>(OiPr)</w:t>
      </w:r>
      <w:r w:rsidRPr="00E547C3">
        <w:rPr>
          <w:rFonts w:ascii="Arial" w:hAnsi="Arial" w:cs="Arial"/>
          <w:szCs w:val="24"/>
          <w:vertAlign w:val="subscript"/>
        </w:rPr>
        <w:t>2</w:t>
      </w:r>
      <w:r w:rsidRPr="00E547C3">
        <w:rPr>
          <w:rFonts w:ascii="Arial" w:hAnsi="Arial" w:cs="Arial"/>
          <w:szCs w:val="24"/>
        </w:rPr>
        <w:t xml:space="preserve">, the maximum connectivity achievable is two instead of four.  The alkoxide ligands that serve as blocking groups during synthesis may then be removed or exchanged during catalysis.  By combining different metal linking reagents and the method of sequential additions, a family of atomically dispersed Ti catalysts with different targeted connectivities can be achieved.  </w:t>
      </w:r>
    </w:p>
    <w:p w14:paraId="4EE3F886" w14:textId="77777777" w:rsidR="00834003" w:rsidRPr="00E547C3" w:rsidRDefault="00834003" w:rsidP="006232C8">
      <w:pPr>
        <w:spacing w:line="360" w:lineRule="auto"/>
        <w:ind w:firstLine="720"/>
        <w:jc w:val="both"/>
        <w:rPr>
          <w:rFonts w:ascii="Arial" w:hAnsi="Arial" w:cs="Arial"/>
          <w:szCs w:val="24"/>
        </w:rPr>
      </w:pPr>
    </w:p>
    <w:p w14:paraId="1AC202C6" w14:textId="77777777" w:rsidR="00834003" w:rsidRPr="00E547C3" w:rsidRDefault="00834003" w:rsidP="006232C8">
      <w:pPr>
        <w:spacing w:line="360" w:lineRule="auto"/>
        <w:ind w:firstLine="720"/>
        <w:jc w:val="both"/>
        <w:rPr>
          <w:rFonts w:ascii="Arial" w:hAnsi="Arial" w:cs="Arial"/>
          <w:szCs w:val="24"/>
        </w:rPr>
      </w:pPr>
    </w:p>
    <w:p w14:paraId="1FF13475" w14:textId="77777777" w:rsidR="00834003" w:rsidRPr="00E547C3" w:rsidRDefault="00834003" w:rsidP="006232C8">
      <w:pPr>
        <w:spacing w:line="360" w:lineRule="auto"/>
        <w:ind w:firstLine="720"/>
        <w:jc w:val="both"/>
        <w:rPr>
          <w:rFonts w:ascii="Arial" w:hAnsi="Arial" w:cs="Arial"/>
          <w:szCs w:val="24"/>
        </w:rPr>
      </w:pPr>
    </w:p>
    <w:p w14:paraId="03762DC5" w14:textId="77777777" w:rsidR="00834003" w:rsidRPr="00E547C3" w:rsidRDefault="00834003" w:rsidP="006232C8">
      <w:pPr>
        <w:spacing w:line="360" w:lineRule="auto"/>
        <w:ind w:firstLine="720"/>
        <w:jc w:val="both"/>
        <w:rPr>
          <w:rFonts w:ascii="Arial" w:hAnsi="Arial" w:cs="Arial"/>
          <w:szCs w:val="24"/>
        </w:rPr>
      </w:pPr>
    </w:p>
    <w:p w14:paraId="67C69A0F" w14:textId="77777777" w:rsidR="00834003" w:rsidRPr="00E547C3" w:rsidRDefault="00834003" w:rsidP="006232C8">
      <w:pPr>
        <w:spacing w:line="360" w:lineRule="auto"/>
        <w:ind w:firstLine="720"/>
        <w:jc w:val="both"/>
        <w:rPr>
          <w:rFonts w:ascii="Arial" w:hAnsi="Arial" w:cs="Arial"/>
          <w:szCs w:val="24"/>
        </w:rPr>
      </w:pPr>
    </w:p>
    <w:p w14:paraId="491113D4"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687936" behindDoc="0" locked="0" layoutInCell="1" allowOverlap="1" wp14:anchorId="689F32AA" wp14:editId="15F65EC9">
                <wp:simplePos x="0" y="0"/>
                <wp:positionH relativeFrom="margin">
                  <wp:align>center</wp:align>
                </wp:positionH>
                <wp:positionV relativeFrom="margin">
                  <wp:align>center</wp:align>
                </wp:positionV>
                <wp:extent cx="5448300" cy="3606165"/>
                <wp:effectExtent l="0" t="0" r="0" b="0"/>
                <wp:wrapTopAndBottom/>
                <wp:docPr id="85" name="Group 85"/>
                <wp:cNvGraphicFramePr/>
                <a:graphic xmlns:a="http://schemas.openxmlformats.org/drawingml/2006/main">
                  <a:graphicData uri="http://schemas.microsoft.com/office/word/2010/wordprocessingGroup">
                    <wpg:wgp>
                      <wpg:cNvGrpSpPr/>
                      <wpg:grpSpPr>
                        <a:xfrm>
                          <a:off x="0" y="0"/>
                          <a:ext cx="5448300" cy="3606165"/>
                          <a:chOff x="0" y="0"/>
                          <a:chExt cx="5448300" cy="3606165"/>
                        </a:xfrm>
                      </wpg:grpSpPr>
                      <pic:pic xmlns:pic="http://schemas.openxmlformats.org/drawingml/2006/picture">
                        <pic:nvPicPr>
                          <pic:cNvPr id="86" name="Picture 86"/>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48300" cy="3261360"/>
                          </a:xfrm>
                          <a:prstGeom prst="rect">
                            <a:avLst/>
                          </a:prstGeom>
                          <a:noFill/>
                          <a:ln>
                            <a:noFill/>
                          </a:ln>
                        </pic:spPr>
                      </pic:pic>
                      <wps:wsp>
                        <wps:cNvPr id="87" name="Text Box 87"/>
                        <wps:cNvSpPr txBox="1"/>
                        <wps:spPr>
                          <a:xfrm>
                            <a:off x="0" y="3318510"/>
                            <a:ext cx="5448300" cy="287655"/>
                          </a:xfrm>
                          <a:prstGeom prst="rect">
                            <a:avLst/>
                          </a:prstGeom>
                          <a:solidFill>
                            <a:prstClr val="white"/>
                          </a:solidFill>
                          <a:ln>
                            <a:noFill/>
                          </a:ln>
                        </wps:spPr>
                        <wps:txbx>
                          <w:txbxContent>
                            <w:p w14:paraId="6BEA9C33" w14:textId="4B0F8A52" w:rsidR="00E06FDB" w:rsidRPr="001F7DC5" w:rsidRDefault="00E06FDB" w:rsidP="006232C8">
                              <w:pPr>
                                <w:pStyle w:val="Caption"/>
                                <w:jc w:val="center"/>
                                <w:rPr>
                                  <w:rFonts w:ascii="Arial" w:hAnsi="Arial" w:cs="Arial"/>
                                  <w:i w:val="0"/>
                                  <w:color w:val="000000" w:themeColor="text1"/>
                                  <w:sz w:val="22"/>
                                </w:rPr>
                              </w:pPr>
                              <w:bookmarkStart w:id="55" w:name="_Ref465368825"/>
                              <w:r w:rsidRPr="001F7DC5">
                                <w:rPr>
                                  <w:rFonts w:ascii="Arial" w:hAnsi="Arial" w:cs="Arial"/>
                                  <w:i w:val="0"/>
                                  <w:color w:val="000000" w:themeColor="text1"/>
                                  <w:sz w:val="22"/>
                                </w:rPr>
                                <w:t xml:space="preserve">Figure </w:t>
                              </w:r>
                              <w:r w:rsidRPr="001F7DC5">
                                <w:rPr>
                                  <w:rFonts w:ascii="Arial" w:hAnsi="Arial" w:cs="Arial"/>
                                  <w:i w:val="0"/>
                                  <w:color w:val="000000" w:themeColor="text1"/>
                                  <w:sz w:val="22"/>
                                </w:rPr>
                                <w:fldChar w:fldCharType="begin"/>
                              </w:r>
                              <w:r w:rsidRPr="001F7DC5">
                                <w:rPr>
                                  <w:rFonts w:ascii="Arial" w:hAnsi="Arial" w:cs="Arial"/>
                                  <w:i w:val="0"/>
                                  <w:color w:val="000000" w:themeColor="text1"/>
                                  <w:sz w:val="22"/>
                                </w:rPr>
                                <w:instrText xml:space="preserve"> SEQ Figure \* ARABIC </w:instrText>
                              </w:r>
                              <w:r w:rsidRPr="001F7DC5">
                                <w:rPr>
                                  <w:rFonts w:ascii="Arial" w:hAnsi="Arial" w:cs="Arial"/>
                                  <w:i w:val="0"/>
                                  <w:color w:val="000000" w:themeColor="text1"/>
                                  <w:sz w:val="22"/>
                                </w:rPr>
                                <w:fldChar w:fldCharType="separate"/>
                              </w:r>
                              <w:r w:rsidR="00B01117">
                                <w:rPr>
                                  <w:rFonts w:ascii="Arial" w:hAnsi="Arial" w:cs="Arial"/>
                                  <w:i w:val="0"/>
                                  <w:noProof/>
                                  <w:color w:val="000000" w:themeColor="text1"/>
                                  <w:sz w:val="22"/>
                                </w:rPr>
                                <w:t>25</w:t>
                              </w:r>
                              <w:r w:rsidRPr="001F7DC5">
                                <w:rPr>
                                  <w:rFonts w:ascii="Arial" w:hAnsi="Arial" w:cs="Arial"/>
                                  <w:i w:val="0"/>
                                  <w:color w:val="000000" w:themeColor="text1"/>
                                  <w:sz w:val="22"/>
                                </w:rPr>
                                <w:fldChar w:fldCharType="end"/>
                              </w:r>
                              <w:bookmarkEnd w:id="55"/>
                              <w:r w:rsidRPr="001F7DC5">
                                <w:rPr>
                                  <w:rFonts w:ascii="Arial" w:hAnsi="Arial" w:cs="Arial"/>
                                  <w:i w:val="0"/>
                                  <w:color w:val="000000" w:themeColor="text1"/>
                                  <w:sz w:val="22"/>
                                </w:rPr>
                                <w:t xml:space="preserve"> Illustration of the formation of 4-connected embedded titanium center.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89F32AA" id="Group 85" o:spid="_x0000_s1112" style="position:absolute;left:0;text-align:left;margin-left:0;margin-top:0;width:429pt;height:283.95pt;z-index:251687936;mso-position-horizontal:center;mso-position-horizontal-relative:margin;mso-position-vertical:center;mso-position-vertical-relative:margin" coordsize="54483,3606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">
                <v:shape id="Picture 86" o:spid="_x0000_s1113" type="#_x0000_t75" style="position:absolute;width:54483;height:3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">
                  <v:imagedata r:id="rId65" o:title=""/>
                  <v:path arrowok="t"/>
                </v:shape>
                <v:shape id="Text Box 87" o:spid="_x0000_s1114" type="#_x0000_t202" style="position:absolute;top:33185;width:54483;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" stroked="f">
                  <v:textbox style="mso-fit-shape-to-text:t" inset="0,0,0,0">
                    <w:txbxContent>
                      <w:p w14:paraId="6BEA9C33" w14:textId="4B0F8A52" w:rsidR="00E06FDB" w:rsidRPr="001F7DC5" w:rsidRDefault="00E06FDB" w:rsidP="006232C8">
                        <w:pPr>
                          <w:pStyle w:val="Caption"/>
                          <w:jc w:val="center"/>
                          <w:rPr>
                            <w:rFonts w:ascii="Arial" w:hAnsi="Arial" w:cs="Arial"/>
                            <w:i w:val="0"/>
                            <w:color w:val="000000" w:themeColor="text1"/>
                            <w:sz w:val="22"/>
                          </w:rPr>
                        </w:pPr>
                        <w:bookmarkStart w:id="56" w:name="_Ref465368825"/>
                        <w:r w:rsidRPr="001F7DC5">
                          <w:rPr>
                            <w:rFonts w:ascii="Arial" w:hAnsi="Arial" w:cs="Arial"/>
                            <w:i w:val="0"/>
                            <w:color w:val="000000" w:themeColor="text1"/>
                            <w:sz w:val="22"/>
                          </w:rPr>
                          <w:t xml:space="preserve">Figure </w:t>
                        </w:r>
                        <w:r w:rsidRPr="001F7DC5">
                          <w:rPr>
                            <w:rFonts w:ascii="Arial" w:hAnsi="Arial" w:cs="Arial"/>
                            <w:i w:val="0"/>
                            <w:color w:val="000000" w:themeColor="text1"/>
                            <w:sz w:val="22"/>
                          </w:rPr>
                          <w:fldChar w:fldCharType="begin"/>
                        </w:r>
                        <w:r w:rsidRPr="001F7DC5">
                          <w:rPr>
                            <w:rFonts w:ascii="Arial" w:hAnsi="Arial" w:cs="Arial"/>
                            <w:i w:val="0"/>
                            <w:color w:val="000000" w:themeColor="text1"/>
                            <w:sz w:val="22"/>
                          </w:rPr>
                          <w:instrText xml:space="preserve"> SEQ Figure \* ARABIC </w:instrText>
                        </w:r>
                        <w:r w:rsidRPr="001F7DC5">
                          <w:rPr>
                            <w:rFonts w:ascii="Arial" w:hAnsi="Arial" w:cs="Arial"/>
                            <w:i w:val="0"/>
                            <w:color w:val="000000" w:themeColor="text1"/>
                            <w:sz w:val="22"/>
                          </w:rPr>
                          <w:fldChar w:fldCharType="separate"/>
                        </w:r>
                        <w:r w:rsidR="00B01117">
                          <w:rPr>
                            <w:rFonts w:ascii="Arial" w:hAnsi="Arial" w:cs="Arial"/>
                            <w:i w:val="0"/>
                            <w:noProof/>
                            <w:color w:val="000000" w:themeColor="text1"/>
                            <w:sz w:val="22"/>
                          </w:rPr>
                          <w:t>25</w:t>
                        </w:r>
                        <w:r w:rsidRPr="001F7DC5">
                          <w:rPr>
                            <w:rFonts w:ascii="Arial" w:hAnsi="Arial" w:cs="Arial"/>
                            <w:i w:val="0"/>
                            <w:color w:val="000000" w:themeColor="text1"/>
                            <w:sz w:val="22"/>
                          </w:rPr>
                          <w:fldChar w:fldCharType="end"/>
                        </w:r>
                        <w:bookmarkEnd w:id="56"/>
                        <w:r w:rsidRPr="001F7DC5">
                          <w:rPr>
                            <w:rFonts w:ascii="Arial" w:hAnsi="Arial" w:cs="Arial"/>
                            <w:i w:val="0"/>
                            <w:color w:val="000000" w:themeColor="text1"/>
                            <w:sz w:val="22"/>
                          </w:rPr>
                          <w:t xml:space="preserve"> Illustration of the formation of 4-connected embedded titanium center.</w:t>
                        </w:r>
                      </w:p>
                    </w:txbxContent>
                  </v:textbox>
                </v:shape>
                <w10:wrap type="topAndBottom" anchorx="margin" anchory="margin"/>
              </v:group>
            </w:pict>
          </mc:Fallback>
        </mc:AlternateContent>
      </w:r>
    </w:p>
    <w:p w14:paraId="2F3298D0" w14:textId="77777777" w:rsidR="00834003" w:rsidRPr="00E547C3" w:rsidRDefault="00834003" w:rsidP="006232C8">
      <w:pPr>
        <w:spacing w:line="360" w:lineRule="auto"/>
        <w:ind w:firstLine="720"/>
        <w:jc w:val="both"/>
        <w:rPr>
          <w:rFonts w:ascii="Arial" w:hAnsi="Arial" w:cs="Arial"/>
          <w:szCs w:val="24"/>
        </w:rPr>
      </w:pPr>
    </w:p>
    <w:p w14:paraId="431D3383" w14:textId="77777777" w:rsidR="00834003" w:rsidRPr="00E547C3" w:rsidRDefault="00834003">
      <w:pPr>
        <w:rPr>
          <w:rFonts w:ascii="Arial" w:hAnsi="Arial" w:cs="Arial"/>
          <w:szCs w:val="24"/>
        </w:rPr>
        <w:sectPr w:rsidR="00834003" w:rsidRPr="00E547C3" w:rsidSect="000B6B12">
          <w:pgSz w:w="12240" w:h="15840"/>
          <w:pgMar w:top="1440" w:right="1440" w:bottom="1440" w:left="1440" w:header="720" w:footer="720" w:gutter="0"/>
          <w:cols w:space="720"/>
          <w:docGrid w:linePitch="360"/>
        </w:sectPr>
      </w:pPr>
    </w:p>
    <w:p w14:paraId="524DFB29" w14:textId="77777777" w:rsidR="00834003" w:rsidRPr="00E547C3" w:rsidRDefault="00834003">
      <w:pPr>
        <w:rPr>
          <w:rFonts w:ascii="Arial" w:hAnsi="Arial" w:cs="Arial"/>
          <w:szCs w:val="24"/>
        </w:rPr>
      </w:pPr>
    </w:p>
    <w:p w14:paraId="14A9342E" w14:textId="77777777" w:rsidR="00834003" w:rsidRPr="00E547C3" w:rsidRDefault="00834003" w:rsidP="006232C8">
      <w:pPr>
        <w:spacing w:line="360" w:lineRule="auto"/>
        <w:ind w:firstLine="720"/>
        <w:jc w:val="both"/>
        <w:rPr>
          <w:rFonts w:ascii="Arial" w:hAnsi="Arial" w:cs="Arial"/>
          <w:szCs w:val="24"/>
        </w:rPr>
      </w:pPr>
    </w:p>
    <w:p w14:paraId="3A438BD9"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688960" behindDoc="0" locked="0" layoutInCell="1" allowOverlap="1" wp14:anchorId="25B70C52" wp14:editId="279F047C">
                <wp:simplePos x="0" y="0"/>
                <wp:positionH relativeFrom="margin">
                  <wp:align>center</wp:align>
                </wp:positionH>
                <wp:positionV relativeFrom="margin">
                  <wp:align>center</wp:align>
                </wp:positionV>
                <wp:extent cx="7779385" cy="3728720"/>
                <wp:effectExtent l="0" t="0" r="0" b="5080"/>
                <wp:wrapTopAndBottom/>
                <wp:docPr id="88" name="Group 88"/>
                <wp:cNvGraphicFramePr/>
                <a:graphic xmlns:a="http://schemas.openxmlformats.org/drawingml/2006/main">
                  <a:graphicData uri="http://schemas.microsoft.com/office/word/2010/wordprocessingGroup">
                    <wpg:wgp>
                      <wpg:cNvGrpSpPr/>
                      <wpg:grpSpPr>
                        <a:xfrm>
                          <a:off x="0" y="0"/>
                          <a:ext cx="7779385" cy="3728720"/>
                          <a:chOff x="0" y="0"/>
                          <a:chExt cx="7779385" cy="3728720"/>
                        </a:xfrm>
                      </wpg:grpSpPr>
                      <pic:pic xmlns:pic="http://schemas.openxmlformats.org/drawingml/2006/picture">
                        <pic:nvPicPr>
                          <pic:cNvPr id="89" name="Picture 89"/>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779385" cy="3219450"/>
                          </a:xfrm>
                          <a:prstGeom prst="rect">
                            <a:avLst/>
                          </a:prstGeom>
                          <a:noFill/>
                          <a:ln>
                            <a:noFill/>
                          </a:ln>
                        </pic:spPr>
                      </pic:pic>
                      <wps:wsp>
                        <wps:cNvPr id="90" name="Text Box 90"/>
                        <wps:cNvSpPr txBox="1"/>
                        <wps:spPr>
                          <a:xfrm>
                            <a:off x="0" y="3280410"/>
                            <a:ext cx="7779385" cy="448310"/>
                          </a:xfrm>
                          <a:prstGeom prst="rect">
                            <a:avLst/>
                          </a:prstGeom>
                          <a:solidFill>
                            <a:prstClr val="white"/>
                          </a:solidFill>
                          <a:ln>
                            <a:noFill/>
                          </a:ln>
                        </wps:spPr>
                        <wps:txbx>
                          <w:txbxContent>
                            <w:p w14:paraId="51871F8C" w14:textId="6E26CB7C" w:rsidR="00E06FDB" w:rsidRPr="00A81A2A" w:rsidRDefault="00E06FDB" w:rsidP="006232C8">
                              <w:pPr>
                                <w:pStyle w:val="Caption"/>
                                <w:jc w:val="center"/>
                                <w:rPr>
                                  <w:rFonts w:ascii="Arial" w:hAnsi="Arial" w:cs="Arial"/>
                                  <w:i w:val="0"/>
                                  <w:color w:val="000000" w:themeColor="text1"/>
                                  <w:sz w:val="22"/>
                                </w:rPr>
                              </w:pPr>
                              <w:bookmarkStart w:id="57" w:name="_Ref465369968"/>
                              <w:r w:rsidRPr="00A81A2A">
                                <w:rPr>
                                  <w:rFonts w:ascii="Arial" w:hAnsi="Arial" w:cs="Arial"/>
                                  <w:i w:val="0"/>
                                  <w:color w:val="000000" w:themeColor="text1"/>
                                  <w:sz w:val="22"/>
                                </w:rPr>
                                <w:t xml:space="preserve">Figure </w:t>
                              </w:r>
                              <w:r w:rsidRPr="00A81A2A">
                                <w:rPr>
                                  <w:rFonts w:ascii="Arial" w:hAnsi="Arial" w:cs="Arial"/>
                                  <w:i w:val="0"/>
                                  <w:color w:val="000000" w:themeColor="text1"/>
                                  <w:sz w:val="22"/>
                                </w:rPr>
                                <w:fldChar w:fldCharType="begin"/>
                              </w:r>
                              <w:r w:rsidRPr="00A81A2A">
                                <w:rPr>
                                  <w:rFonts w:ascii="Arial" w:hAnsi="Arial" w:cs="Arial"/>
                                  <w:i w:val="0"/>
                                  <w:color w:val="000000" w:themeColor="text1"/>
                                  <w:sz w:val="22"/>
                                </w:rPr>
                                <w:instrText xml:space="preserve"> SEQ Figure \* ARABIC </w:instrText>
                              </w:r>
                              <w:r w:rsidRPr="00A81A2A">
                                <w:rPr>
                                  <w:rFonts w:ascii="Arial" w:hAnsi="Arial" w:cs="Arial"/>
                                  <w:i w:val="0"/>
                                  <w:color w:val="000000" w:themeColor="text1"/>
                                  <w:sz w:val="22"/>
                                </w:rPr>
                                <w:fldChar w:fldCharType="separate"/>
                              </w:r>
                              <w:r w:rsidR="00B01117">
                                <w:rPr>
                                  <w:rFonts w:ascii="Arial" w:hAnsi="Arial" w:cs="Arial"/>
                                  <w:i w:val="0"/>
                                  <w:noProof/>
                                  <w:color w:val="000000" w:themeColor="text1"/>
                                  <w:sz w:val="22"/>
                                </w:rPr>
                                <w:t>26</w:t>
                              </w:r>
                              <w:r w:rsidRPr="00A81A2A">
                                <w:rPr>
                                  <w:rFonts w:ascii="Arial" w:hAnsi="Arial" w:cs="Arial"/>
                                  <w:i w:val="0"/>
                                  <w:color w:val="000000" w:themeColor="text1"/>
                                  <w:sz w:val="22"/>
                                </w:rPr>
                                <w:fldChar w:fldCharType="end"/>
                              </w:r>
                              <w:bookmarkEnd w:id="57"/>
                              <w:r w:rsidRPr="00A81A2A">
                                <w:rPr>
                                  <w:rFonts w:ascii="Arial" w:hAnsi="Arial" w:cs="Arial"/>
                                  <w:i w:val="0"/>
                                  <w:color w:val="000000" w:themeColor="text1"/>
                                  <w:sz w:val="22"/>
                                </w:rPr>
                                <w:t xml:space="preserve"> Illustration of the </w:t>
                              </w:r>
                              <w:r>
                                <w:rPr>
                                  <w:rFonts w:ascii="Arial" w:hAnsi="Arial" w:cs="Arial"/>
                                  <w:i w:val="0"/>
                                  <w:color w:val="000000" w:themeColor="text1"/>
                                  <w:sz w:val="22"/>
                                </w:rPr>
                                <w:t>2</w:t>
                              </w:r>
                              <w:r w:rsidRPr="003B2BCD">
                                <w:rPr>
                                  <w:rFonts w:ascii="Arial" w:hAnsi="Arial" w:cs="Arial"/>
                                  <w:i w:val="0"/>
                                  <w:color w:val="000000" w:themeColor="text1"/>
                                  <w:sz w:val="22"/>
                                  <w:vertAlign w:val="superscript"/>
                                </w:rPr>
                                <w:t>nd</w:t>
                              </w:r>
                              <w:r w:rsidRPr="00A81A2A">
                                <w:rPr>
                                  <w:rFonts w:ascii="Arial" w:hAnsi="Arial" w:cs="Arial"/>
                                  <w:i w:val="0"/>
                                  <w:color w:val="000000" w:themeColor="text1"/>
                                  <w:sz w:val="22"/>
                                </w:rPr>
                                <w:t xml:space="preserve"> dose of the method of sequential additions the formation of the matrix by cros</w:t>
                              </w:r>
                              <w:r>
                                <w:rPr>
                                  <w:rFonts w:ascii="Arial" w:hAnsi="Arial" w:cs="Arial"/>
                                  <w:i w:val="0"/>
                                  <w:color w:val="000000" w:themeColor="text1"/>
                                  <w:sz w:val="22"/>
                                </w:rPr>
                                <w:t>s-linking the oligomers of the 1</w:t>
                              </w:r>
                              <w:r w:rsidRPr="003B2BCD">
                                <w:rPr>
                                  <w:rFonts w:ascii="Arial" w:hAnsi="Arial" w:cs="Arial"/>
                                  <w:i w:val="0"/>
                                  <w:color w:val="000000" w:themeColor="text1"/>
                                  <w:sz w:val="22"/>
                                  <w:vertAlign w:val="superscript"/>
                                </w:rPr>
                                <w:t>st</w:t>
                              </w:r>
                              <w:r w:rsidRPr="00A81A2A">
                                <w:rPr>
                                  <w:rFonts w:ascii="Arial" w:hAnsi="Arial" w:cs="Arial"/>
                                  <w:i w:val="0"/>
                                  <w:color w:val="000000" w:themeColor="text1"/>
                                  <w:sz w:val="22"/>
                                </w:rPr>
                                <w:t xml:space="preserve"> dose.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5B70C52" id="Group 88" o:spid="_x0000_s1115" style="position:absolute;left:0;text-align:left;margin-left:0;margin-top:0;width:612.55pt;height:293.6pt;z-index:251688960;mso-position-horizontal:center;mso-position-horizontal-relative:margin;mso-position-vertical:center;mso-position-vertical-relative:margin" coordsize="77793,3728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">
                <v:shape id="Picture 89" o:spid="_x0000_s1116" type="#_x0000_t75" style="position:absolute;width:77793;height:3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">
                  <v:imagedata r:id="rId67" o:title=""/>
                  <v:path arrowok="t"/>
                </v:shape>
                <v:shape id="Text Box 90" o:spid="_x0000_s1117" type="#_x0000_t202" style="position:absolute;top:32804;width:77793;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" stroked="f">
                  <v:textbox style="mso-fit-shape-to-text:t" inset="0,0,0,0">
                    <w:txbxContent>
                      <w:p w14:paraId="51871F8C" w14:textId="6E26CB7C" w:rsidR="00E06FDB" w:rsidRPr="00A81A2A" w:rsidRDefault="00E06FDB" w:rsidP="006232C8">
                        <w:pPr>
                          <w:pStyle w:val="Caption"/>
                          <w:jc w:val="center"/>
                          <w:rPr>
                            <w:rFonts w:ascii="Arial" w:hAnsi="Arial" w:cs="Arial"/>
                            <w:i w:val="0"/>
                            <w:color w:val="000000" w:themeColor="text1"/>
                            <w:sz w:val="22"/>
                          </w:rPr>
                        </w:pPr>
                        <w:bookmarkStart w:id="58" w:name="_Ref465369968"/>
                        <w:r w:rsidRPr="00A81A2A">
                          <w:rPr>
                            <w:rFonts w:ascii="Arial" w:hAnsi="Arial" w:cs="Arial"/>
                            <w:i w:val="0"/>
                            <w:color w:val="000000" w:themeColor="text1"/>
                            <w:sz w:val="22"/>
                          </w:rPr>
                          <w:t xml:space="preserve">Figure </w:t>
                        </w:r>
                        <w:r w:rsidRPr="00A81A2A">
                          <w:rPr>
                            <w:rFonts w:ascii="Arial" w:hAnsi="Arial" w:cs="Arial"/>
                            <w:i w:val="0"/>
                            <w:color w:val="000000" w:themeColor="text1"/>
                            <w:sz w:val="22"/>
                          </w:rPr>
                          <w:fldChar w:fldCharType="begin"/>
                        </w:r>
                        <w:r w:rsidRPr="00A81A2A">
                          <w:rPr>
                            <w:rFonts w:ascii="Arial" w:hAnsi="Arial" w:cs="Arial"/>
                            <w:i w:val="0"/>
                            <w:color w:val="000000" w:themeColor="text1"/>
                            <w:sz w:val="22"/>
                          </w:rPr>
                          <w:instrText xml:space="preserve"> SEQ Figure \* ARABIC </w:instrText>
                        </w:r>
                        <w:r w:rsidRPr="00A81A2A">
                          <w:rPr>
                            <w:rFonts w:ascii="Arial" w:hAnsi="Arial" w:cs="Arial"/>
                            <w:i w:val="0"/>
                            <w:color w:val="000000" w:themeColor="text1"/>
                            <w:sz w:val="22"/>
                          </w:rPr>
                          <w:fldChar w:fldCharType="separate"/>
                        </w:r>
                        <w:r w:rsidR="00B01117">
                          <w:rPr>
                            <w:rFonts w:ascii="Arial" w:hAnsi="Arial" w:cs="Arial"/>
                            <w:i w:val="0"/>
                            <w:noProof/>
                            <w:color w:val="000000" w:themeColor="text1"/>
                            <w:sz w:val="22"/>
                          </w:rPr>
                          <w:t>26</w:t>
                        </w:r>
                        <w:r w:rsidRPr="00A81A2A">
                          <w:rPr>
                            <w:rFonts w:ascii="Arial" w:hAnsi="Arial" w:cs="Arial"/>
                            <w:i w:val="0"/>
                            <w:color w:val="000000" w:themeColor="text1"/>
                            <w:sz w:val="22"/>
                          </w:rPr>
                          <w:fldChar w:fldCharType="end"/>
                        </w:r>
                        <w:bookmarkEnd w:id="58"/>
                        <w:r w:rsidRPr="00A81A2A">
                          <w:rPr>
                            <w:rFonts w:ascii="Arial" w:hAnsi="Arial" w:cs="Arial"/>
                            <w:i w:val="0"/>
                            <w:color w:val="000000" w:themeColor="text1"/>
                            <w:sz w:val="22"/>
                          </w:rPr>
                          <w:t xml:space="preserve"> Illustration of the </w:t>
                        </w:r>
                        <w:r>
                          <w:rPr>
                            <w:rFonts w:ascii="Arial" w:hAnsi="Arial" w:cs="Arial"/>
                            <w:i w:val="0"/>
                            <w:color w:val="000000" w:themeColor="text1"/>
                            <w:sz w:val="22"/>
                          </w:rPr>
                          <w:t>2</w:t>
                        </w:r>
                        <w:r w:rsidRPr="003B2BCD">
                          <w:rPr>
                            <w:rFonts w:ascii="Arial" w:hAnsi="Arial" w:cs="Arial"/>
                            <w:i w:val="0"/>
                            <w:color w:val="000000" w:themeColor="text1"/>
                            <w:sz w:val="22"/>
                            <w:vertAlign w:val="superscript"/>
                          </w:rPr>
                          <w:t>nd</w:t>
                        </w:r>
                        <w:r w:rsidRPr="00A81A2A">
                          <w:rPr>
                            <w:rFonts w:ascii="Arial" w:hAnsi="Arial" w:cs="Arial"/>
                            <w:i w:val="0"/>
                            <w:color w:val="000000" w:themeColor="text1"/>
                            <w:sz w:val="22"/>
                          </w:rPr>
                          <w:t xml:space="preserve"> dose of the method of sequential additions the formation of the matrix by cros</w:t>
                        </w:r>
                        <w:r>
                          <w:rPr>
                            <w:rFonts w:ascii="Arial" w:hAnsi="Arial" w:cs="Arial"/>
                            <w:i w:val="0"/>
                            <w:color w:val="000000" w:themeColor="text1"/>
                            <w:sz w:val="22"/>
                          </w:rPr>
                          <w:t>s-linking the oligomers of the 1</w:t>
                        </w:r>
                        <w:r w:rsidRPr="003B2BCD">
                          <w:rPr>
                            <w:rFonts w:ascii="Arial" w:hAnsi="Arial" w:cs="Arial"/>
                            <w:i w:val="0"/>
                            <w:color w:val="000000" w:themeColor="text1"/>
                            <w:sz w:val="22"/>
                            <w:vertAlign w:val="superscript"/>
                          </w:rPr>
                          <w:t>st</w:t>
                        </w:r>
                        <w:r w:rsidRPr="00A81A2A">
                          <w:rPr>
                            <w:rFonts w:ascii="Arial" w:hAnsi="Arial" w:cs="Arial"/>
                            <w:i w:val="0"/>
                            <w:color w:val="000000" w:themeColor="text1"/>
                            <w:sz w:val="22"/>
                          </w:rPr>
                          <w:t xml:space="preserve"> dose.</w:t>
                        </w:r>
                      </w:p>
                    </w:txbxContent>
                  </v:textbox>
                </v:shape>
                <w10:wrap type="topAndBottom" anchorx="margin" anchory="margin"/>
              </v:group>
            </w:pict>
          </mc:Fallback>
        </mc:AlternateContent>
      </w:r>
    </w:p>
    <w:p w14:paraId="4C58D414" w14:textId="77777777" w:rsidR="00834003" w:rsidRPr="00E547C3" w:rsidRDefault="00834003" w:rsidP="006232C8">
      <w:pPr>
        <w:spacing w:line="360" w:lineRule="auto"/>
        <w:ind w:firstLine="720"/>
        <w:jc w:val="both"/>
        <w:rPr>
          <w:rFonts w:ascii="Arial" w:hAnsi="Arial" w:cs="Arial"/>
          <w:szCs w:val="24"/>
        </w:rPr>
      </w:pPr>
    </w:p>
    <w:p w14:paraId="06CCF1B7" w14:textId="77777777" w:rsidR="00834003" w:rsidRPr="00E547C3" w:rsidRDefault="00834003" w:rsidP="006232C8">
      <w:pPr>
        <w:spacing w:line="360" w:lineRule="auto"/>
        <w:ind w:firstLine="720"/>
        <w:jc w:val="both"/>
        <w:rPr>
          <w:rFonts w:ascii="Arial" w:hAnsi="Arial" w:cs="Arial"/>
          <w:szCs w:val="24"/>
        </w:rPr>
      </w:pPr>
    </w:p>
    <w:p w14:paraId="7F61A2EA" w14:textId="77777777" w:rsidR="00834003" w:rsidRPr="00E547C3" w:rsidRDefault="00834003" w:rsidP="006232C8">
      <w:pPr>
        <w:spacing w:line="360" w:lineRule="auto"/>
        <w:ind w:firstLine="720"/>
        <w:jc w:val="both"/>
        <w:rPr>
          <w:rFonts w:ascii="Arial" w:hAnsi="Arial" w:cs="Arial"/>
          <w:szCs w:val="24"/>
        </w:rPr>
        <w:sectPr w:rsidR="00834003" w:rsidRPr="00E547C3" w:rsidSect="000B6B12">
          <w:pgSz w:w="15840" w:h="12240" w:orient="landscape"/>
          <w:pgMar w:top="1440" w:right="1440" w:bottom="1440" w:left="1440" w:header="720" w:footer="720" w:gutter="0"/>
          <w:cols w:space="720"/>
          <w:docGrid w:linePitch="360"/>
        </w:sectPr>
      </w:pPr>
    </w:p>
    <w:p w14:paraId="5FB3D601" w14:textId="77777777" w:rsidR="00834003" w:rsidRPr="00E547C3" w:rsidRDefault="00834003" w:rsidP="006232C8">
      <w:pPr>
        <w:spacing w:line="360" w:lineRule="auto"/>
        <w:ind w:firstLine="720"/>
        <w:jc w:val="both"/>
        <w:rPr>
          <w:rFonts w:ascii="Arial" w:hAnsi="Arial" w:cs="Arial"/>
          <w:szCs w:val="24"/>
        </w:rPr>
      </w:pPr>
    </w:p>
    <w:p w14:paraId="1125CCE4" w14:textId="77777777" w:rsidR="00834003" w:rsidRPr="00E547C3" w:rsidRDefault="00834003" w:rsidP="006232C8">
      <w:pPr>
        <w:spacing w:line="360" w:lineRule="auto"/>
        <w:ind w:firstLine="720"/>
        <w:jc w:val="both"/>
        <w:rPr>
          <w:rFonts w:ascii="Arial" w:hAnsi="Arial" w:cs="Arial"/>
          <w:szCs w:val="24"/>
        </w:rPr>
      </w:pPr>
    </w:p>
    <w:p w14:paraId="72320936" w14:textId="77777777" w:rsidR="00834003" w:rsidRPr="00E547C3" w:rsidRDefault="00834003" w:rsidP="006232C8">
      <w:pPr>
        <w:spacing w:line="360" w:lineRule="auto"/>
        <w:ind w:firstLine="720"/>
        <w:jc w:val="both"/>
        <w:rPr>
          <w:rFonts w:ascii="Arial" w:hAnsi="Arial" w:cs="Arial"/>
          <w:szCs w:val="24"/>
        </w:rPr>
      </w:pPr>
    </w:p>
    <w:p w14:paraId="04985A47"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689984" behindDoc="0" locked="0" layoutInCell="1" allowOverlap="1" wp14:anchorId="61D0E362" wp14:editId="1A7BDD1E">
                <wp:simplePos x="0" y="0"/>
                <wp:positionH relativeFrom="margin">
                  <wp:align>center</wp:align>
                </wp:positionH>
                <wp:positionV relativeFrom="margin">
                  <wp:align>center</wp:align>
                </wp:positionV>
                <wp:extent cx="7863840" cy="3030855"/>
                <wp:effectExtent l="0" t="0" r="3810" b="0"/>
                <wp:wrapTopAndBottom/>
                <wp:docPr id="91" name="Group 91"/>
                <wp:cNvGraphicFramePr/>
                <a:graphic xmlns:a="http://schemas.openxmlformats.org/drawingml/2006/main">
                  <a:graphicData uri="http://schemas.microsoft.com/office/word/2010/wordprocessingGroup">
                    <wpg:wgp>
                      <wpg:cNvGrpSpPr/>
                      <wpg:grpSpPr>
                        <a:xfrm>
                          <a:off x="0" y="0"/>
                          <a:ext cx="7863840" cy="3030855"/>
                          <a:chOff x="0" y="0"/>
                          <a:chExt cx="8100060" cy="3030855"/>
                        </a:xfrm>
                      </wpg:grpSpPr>
                      <pic:pic xmlns:pic="http://schemas.openxmlformats.org/drawingml/2006/picture">
                        <pic:nvPicPr>
                          <pic:cNvPr id="92" name="Picture 92"/>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100060" cy="2522855"/>
                          </a:xfrm>
                          <a:prstGeom prst="rect">
                            <a:avLst/>
                          </a:prstGeom>
                          <a:noFill/>
                          <a:ln>
                            <a:noFill/>
                          </a:ln>
                        </pic:spPr>
                      </pic:pic>
                      <wps:wsp>
                        <wps:cNvPr id="93" name="Text Box 93"/>
                        <wps:cNvSpPr txBox="1"/>
                        <wps:spPr>
                          <a:xfrm>
                            <a:off x="0" y="2582545"/>
                            <a:ext cx="8100060" cy="448310"/>
                          </a:xfrm>
                          <a:prstGeom prst="rect">
                            <a:avLst/>
                          </a:prstGeom>
                          <a:solidFill>
                            <a:prstClr val="white"/>
                          </a:solidFill>
                          <a:ln>
                            <a:noFill/>
                          </a:ln>
                        </wps:spPr>
                        <wps:txbx>
                          <w:txbxContent>
                            <w:p w14:paraId="6533F98C" w14:textId="6DF83702" w:rsidR="00E06FDB" w:rsidRPr="003208DA" w:rsidRDefault="00E06FDB" w:rsidP="006232C8">
                              <w:pPr>
                                <w:pStyle w:val="Caption"/>
                                <w:jc w:val="center"/>
                                <w:rPr>
                                  <w:rFonts w:ascii="Arial" w:hAnsi="Arial" w:cs="Arial"/>
                                  <w:i w:val="0"/>
                                  <w:color w:val="000000" w:themeColor="text1"/>
                                  <w:sz w:val="22"/>
                                </w:rPr>
                              </w:pPr>
                              <w:bookmarkStart w:id="59" w:name="_Ref465370845"/>
                              <w:r w:rsidRPr="003208DA">
                                <w:rPr>
                                  <w:rFonts w:ascii="Arial" w:hAnsi="Arial" w:cs="Arial"/>
                                  <w:i w:val="0"/>
                                  <w:color w:val="000000" w:themeColor="text1"/>
                                  <w:sz w:val="22"/>
                                </w:rPr>
                                <w:t xml:space="preserve">Figure </w:t>
                              </w:r>
                              <w:r w:rsidRPr="003208DA">
                                <w:rPr>
                                  <w:rFonts w:ascii="Arial" w:hAnsi="Arial" w:cs="Arial"/>
                                  <w:i w:val="0"/>
                                  <w:color w:val="000000" w:themeColor="text1"/>
                                  <w:sz w:val="22"/>
                                </w:rPr>
                                <w:fldChar w:fldCharType="begin"/>
                              </w:r>
                              <w:r w:rsidRPr="003208DA">
                                <w:rPr>
                                  <w:rFonts w:ascii="Arial" w:hAnsi="Arial" w:cs="Arial"/>
                                  <w:i w:val="0"/>
                                  <w:color w:val="000000" w:themeColor="text1"/>
                                  <w:sz w:val="22"/>
                                </w:rPr>
                                <w:instrText xml:space="preserve"> SEQ Figure \* ARABIC </w:instrText>
                              </w:r>
                              <w:r w:rsidRPr="003208DA">
                                <w:rPr>
                                  <w:rFonts w:ascii="Arial" w:hAnsi="Arial" w:cs="Arial"/>
                                  <w:i w:val="0"/>
                                  <w:color w:val="000000" w:themeColor="text1"/>
                                  <w:sz w:val="22"/>
                                </w:rPr>
                                <w:fldChar w:fldCharType="separate"/>
                              </w:r>
                              <w:r w:rsidR="00B01117">
                                <w:rPr>
                                  <w:rFonts w:ascii="Arial" w:hAnsi="Arial" w:cs="Arial"/>
                                  <w:i w:val="0"/>
                                  <w:noProof/>
                                  <w:color w:val="000000" w:themeColor="text1"/>
                                  <w:sz w:val="22"/>
                                </w:rPr>
                                <w:t>27</w:t>
                              </w:r>
                              <w:r w:rsidRPr="003208DA">
                                <w:rPr>
                                  <w:rFonts w:ascii="Arial" w:hAnsi="Arial" w:cs="Arial"/>
                                  <w:i w:val="0"/>
                                  <w:color w:val="000000" w:themeColor="text1"/>
                                  <w:sz w:val="22"/>
                                </w:rPr>
                                <w:fldChar w:fldCharType="end"/>
                              </w:r>
                              <w:bookmarkEnd w:id="59"/>
                              <w:r w:rsidRPr="003208DA">
                                <w:rPr>
                                  <w:rFonts w:ascii="Arial" w:hAnsi="Arial" w:cs="Arial"/>
                                  <w:i w:val="0"/>
                                  <w:color w:val="000000" w:themeColor="text1"/>
                                  <w:sz w:val="22"/>
                                </w:rPr>
                                <w:t xml:space="preserve"> Illustration of the two-dose strategy employed in the method of sequential </w:t>
                              </w:r>
                              <w:r w:rsidRPr="003208DA">
                                <w:rPr>
                                  <w:rFonts w:ascii="Arial" w:hAnsi="Arial" w:cs="Arial"/>
                                  <w:i w:val="0"/>
                                  <w:noProof/>
                                  <w:color w:val="000000" w:themeColor="text1"/>
                                  <w:sz w:val="22"/>
                                </w:rPr>
                                <w:t>additions for fully embedded 4-connected titanium centers.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61D0E362" id="Group 91" o:spid="_x0000_s1118" style="position:absolute;left:0;text-align:left;margin-left:0;margin-top:0;width:619.2pt;height:238.65pt;z-index:251689984;mso-position-horizontal:center;mso-position-horizontal-relative:margin;mso-position-vertical:center;mso-position-vertical-relative:margin;mso-width-relative:margin" coordsize="81000,30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">
                <v:shape id="Picture 92" o:spid="_x0000_s1119" type="#_x0000_t75" style="position:absolute;width:81000;height:25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">
                  <v:imagedata r:id="rId69" o:title=""/>
                  <v:path arrowok="t"/>
                </v:shape>
                <v:shape id="Text Box 93" o:spid="_x0000_s1120" type="#_x0000_t202" style="position:absolute;top:25825;width:81000;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" stroked="f">
                  <v:textbox style="mso-fit-shape-to-text:t" inset="0,0,0,0">
                    <w:txbxContent>
                      <w:p w14:paraId="6533F98C" w14:textId="6DF83702" w:rsidR="00E06FDB" w:rsidRPr="003208DA" w:rsidRDefault="00E06FDB" w:rsidP="006232C8">
                        <w:pPr>
                          <w:pStyle w:val="Caption"/>
                          <w:jc w:val="center"/>
                          <w:rPr>
                            <w:rFonts w:ascii="Arial" w:hAnsi="Arial" w:cs="Arial"/>
                            <w:i w:val="0"/>
                            <w:color w:val="000000" w:themeColor="text1"/>
                            <w:sz w:val="22"/>
                          </w:rPr>
                        </w:pPr>
                        <w:bookmarkStart w:id="60" w:name="_Ref465370845"/>
                        <w:r w:rsidRPr="003208DA">
                          <w:rPr>
                            <w:rFonts w:ascii="Arial" w:hAnsi="Arial" w:cs="Arial"/>
                            <w:i w:val="0"/>
                            <w:color w:val="000000" w:themeColor="text1"/>
                            <w:sz w:val="22"/>
                          </w:rPr>
                          <w:t xml:space="preserve">Figure </w:t>
                        </w:r>
                        <w:r w:rsidRPr="003208DA">
                          <w:rPr>
                            <w:rFonts w:ascii="Arial" w:hAnsi="Arial" w:cs="Arial"/>
                            <w:i w:val="0"/>
                            <w:color w:val="000000" w:themeColor="text1"/>
                            <w:sz w:val="22"/>
                          </w:rPr>
                          <w:fldChar w:fldCharType="begin"/>
                        </w:r>
                        <w:r w:rsidRPr="003208DA">
                          <w:rPr>
                            <w:rFonts w:ascii="Arial" w:hAnsi="Arial" w:cs="Arial"/>
                            <w:i w:val="0"/>
                            <w:color w:val="000000" w:themeColor="text1"/>
                            <w:sz w:val="22"/>
                          </w:rPr>
                          <w:instrText xml:space="preserve"> SEQ Figure \* ARABIC </w:instrText>
                        </w:r>
                        <w:r w:rsidRPr="003208DA">
                          <w:rPr>
                            <w:rFonts w:ascii="Arial" w:hAnsi="Arial" w:cs="Arial"/>
                            <w:i w:val="0"/>
                            <w:color w:val="000000" w:themeColor="text1"/>
                            <w:sz w:val="22"/>
                          </w:rPr>
                          <w:fldChar w:fldCharType="separate"/>
                        </w:r>
                        <w:r w:rsidR="00B01117">
                          <w:rPr>
                            <w:rFonts w:ascii="Arial" w:hAnsi="Arial" w:cs="Arial"/>
                            <w:i w:val="0"/>
                            <w:noProof/>
                            <w:color w:val="000000" w:themeColor="text1"/>
                            <w:sz w:val="22"/>
                          </w:rPr>
                          <w:t>27</w:t>
                        </w:r>
                        <w:r w:rsidRPr="003208DA">
                          <w:rPr>
                            <w:rFonts w:ascii="Arial" w:hAnsi="Arial" w:cs="Arial"/>
                            <w:i w:val="0"/>
                            <w:color w:val="000000" w:themeColor="text1"/>
                            <w:sz w:val="22"/>
                          </w:rPr>
                          <w:fldChar w:fldCharType="end"/>
                        </w:r>
                        <w:bookmarkEnd w:id="60"/>
                        <w:r w:rsidRPr="003208DA">
                          <w:rPr>
                            <w:rFonts w:ascii="Arial" w:hAnsi="Arial" w:cs="Arial"/>
                            <w:i w:val="0"/>
                            <w:color w:val="000000" w:themeColor="text1"/>
                            <w:sz w:val="22"/>
                          </w:rPr>
                          <w:t xml:space="preserve"> Illustration of the two-dose strategy employed in the method of sequential </w:t>
                        </w:r>
                        <w:r w:rsidRPr="003208DA">
                          <w:rPr>
                            <w:rFonts w:ascii="Arial" w:hAnsi="Arial" w:cs="Arial"/>
                            <w:i w:val="0"/>
                            <w:noProof/>
                            <w:color w:val="000000" w:themeColor="text1"/>
                            <w:sz w:val="22"/>
                          </w:rPr>
                          <w:t>additions for fully embedded 4-connected titanium centers.</w:t>
                        </w:r>
                      </w:p>
                    </w:txbxContent>
                  </v:textbox>
                </v:shape>
                <w10:wrap type="topAndBottom" anchorx="margin" anchory="margin"/>
              </v:group>
            </w:pict>
          </mc:Fallback>
        </mc:AlternateContent>
      </w:r>
    </w:p>
    <w:p w14:paraId="63CBFA6E" w14:textId="77777777" w:rsidR="00834003" w:rsidRPr="00E547C3" w:rsidRDefault="00834003" w:rsidP="006232C8">
      <w:pPr>
        <w:spacing w:line="360" w:lineRule="auto"/>
        <w:ind w:firstLine="720"/>
        <w:jc w:val="both"/>
        <w:rPr>
          <w:rFonts w:ascii="Arial" w:hAnsi="Arial" w:cs="Arial"/>
          <w:szCs w:val="24"/>
        </w:rPr>
      </w:pPr>
    </w:p>
    <w:p w14:paraId="23534759" w14:textId="77777777" w:rsidR="00834003" w:rsidRPr="00E547C3" w:rsidRDefault="00834003" w:rsidP="006232C8">
      <w:pPr>
        <w:spacing w:line="360" w:lineRule="auto"/>
        <w:ind w:firstLine="720"/>
        <w:jc w:val="both"/>
        <w:rPr>
          <w:rFonts w:ascii="Arial" w:hAnsi="Arial" w:cs="Arial"/>
          <w:szCs w:val="24"/>
        </w:rPr>
      </w:pPr>
    </w:p>
    <w:p w14:paraId="4CE4DEB3" w14:textId="77777777" w:rsidR="00834003" w:rsidRPr="00E547C3" w:rsidRDefault="00834003" w:rsidP="006232C8">
      <w:pPr>
        <w:spacing w:line="360" w:lineRule="auto"/>
        <w:ind w:firstLine="720"/>
        <w:jc w:val="both"/>
        <w:rPr>
          <w:rFonts w:ascii="Arial" w:hAnsi="Arial" w:cs="Arial"/>
          <w:szCs w:val="24"/>
        </w:rPr>
      </w:pPr>
    </w:p>
    <w:p w14:paraId="034049CE" w14:textId="77777777" w:rsidR="00834003" w:rsidRPr="00E547C3" w:rsidRDefault="00834003" w:rsidP="006232C8">
      <w:pPr>
        <w:spacing w:line="360" w:lineRule="auto"/>
        <w:ind w:firstLine="720"/>
        <w:jc w:val="both"/>
        <w:rPr>
          <w:rFonts w:ascii="Arial" w:hAnsi="Arial" w:cs="Arial"/>
          <w:szCs w:val="24"/>
        </w:rPr>
      </w:pPr>
    </w:p>
    <w:p w14:paraId="545C0FF8" w14:textId="77777777" w:rsidR="00834003" w:rsidRPr="00E547C3" w:rsidRDefault="00834003" w:rsidP="006232C8">
      <w:pPr>
        <w:spacing w:line="360" w:lineRule="auto"/>
        <w:ind w:firstLine="720"/>
        <w:jc w:val="both"/>
        <w:rPr>
          <w:rFonts w:ascii="Arial" w:hAnsi="Arial" w:cs="Arial"/>
          <w:szCs w:val="24"/>
        </w:rPr>
        <w:sectPr w:rsidR="00834003" w:rsidRPr="00E547C3" w:rsidSect="000B6B12">
          <w:pgSz w:w="15840" w:h="12240" w:orient="landscape"/>
          <w:pgMar w:top="1440" w:right="1440" w:bottom="1440" w:left="1440" w:header="720" w:footer="720" w:gutter="0"/>
          <w:cols w:space="720"/>
          <w:docGrid w:linePitch="360"/>
        </w:sectPr>
      </w:pPr>
    </w:p>
    <w:p w14:paraId="6ADD7669" w14:textId="77777777" w:rsidR="00834003" w:rsidRPr="00E547C3" w:rsidRDefault="00834003" w:rsidP="006232C8">
      <w:pPr>
        <w:spacing w:line="360" w:lineRule="auto"/>
        <w:ind w:firstLine="720"/>
        <w:jc w:val="both"/>
        <w:rPr>
          <w:rFonts w:ascii="Arial" w:hAnsi="Arial" w:cs="Arial"/>
          <w:szCs w:val="24"/>
        </w:rPr>
      </w:pPr>
    </w:p>
    <w:p w14:paraId="4D147867" w14:textId="77777777" w:rsidR="00834003" w:rsidRPr="00E547C3" w:rsidRDefault="00834003" w:rsidP="006232C8">
      <w:pPr>
        <w:spacing w:line="360" w:lineRule="auto"/>
        <w:ind w:firstLine="720"/>
        <w:jc w:val="both"/>
        <w:rPr>
          <w:rFonts w:ascii="Arial" w:hAnsi="Arial" w:cs="Arial"/>
          <w:szCs w:val="24"/>
        </w:rPr>
      </w:pPr>
    </w:p>
    <w:p w14:paraId="255BF4BE" w14:textId="77777777" w:rsidR="00834003" w:rsidRPr="00E547C3" w:rsidRDefault="00834003" w:rsidP="006232C8">
      <w:pPr>
        <w:spacing w:line="360" w:lineRule="auto"/>
        <w:ind w:firstLine="720"/>
        <w:jc w:val="both"/>
        <w:rPr>
          <w:rFonts w:ascii="Arial" w:hAnsi="Arial" w:cs="Arial"/>
          <w:szCs w:val="24"/>
        </w:rPr>
      </w:pPr>
    </w:p>
    <w:p w14:paraId="53C8D106" w14:textId="77777777" w:rsidR="00834003" w:rsidRPr="00E547C3" w:rsidRDefault="00834003" w:rsidP="006232C8">
      <w:pPr>
        <w:spacing w:line="360" w:lineRule="auto"/>
        <w:ind w:firstLine="720"/>
        <w:jc w:val="both"/>
        <w:rPr>
          <w:rFonts w:ascii="Arial" w:hAnsi="Arial" w:cs="Arial"/>
          <w:szCs w:val="24"/>
        </w:rPr>
      </w:pPr>
    </w:p>
    <w:p w14:paraId="5A07AF44" w14:textId="77777777" w:rsidR="00834003" w:rsidRPr="00E547C3" w:rsidRDefault="00834003" w:rsidP="006232C8">
      <w:pPr>
        <w:spacing w:line="360" w:lineRule="auto"/>
        <w:ind w:firstLine="720"/>
        <w:jc w:val="both"/>
        <w:rPr>
          <w:rFonts w:ascii="Arial" w:hAnsi="Arial" w:cs="Arial"/>
          <w:szCs w:val="24"/>
        </w:rPr>
      </w:pPr>
    </w:p>
    <w:p w14:paraId="73DBA69B"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691008" behindDoc="0" locked="0" layoutInCell="1" allowOverlap="1" wp14:anchorId="70AE0B70" wp14:editId="1CDE9A19">
                <wp:simplePos x="0" y="0"/>
                <wp:positionH relativeFrom="margin">
                  <wp:align>center</wp:align>
                </wp:positionH>
                <wp:positionV relativeFrom="margin">
                  <wp:align>center</wp:align>
                </wp:positionV>
                <wp:extent cx="5646420" cy="2693670"/>
                <wp:effectExtent l="0" t="0" r="0" b="0"/>
                <wp:wrapTopAndBottom/>
                <wp:docPr id="94" name="Group 94"/>
                <wp:cNvGraphicFramePr/>
                <a:graphic xmlns:a="http://schemas.openxmlformats.org/drawingml/2006/main">
                  <a:graphicData uri="http://schemas.microsoft.com/office/word/2010/wordprocessingGroup">
                    <wpg:wgp>
                      <wpg:cNvGrpSpPr/>
                      <wpg:grpSpPr>
                        <a:xfrm>
                          <a:off x="0" y="0"/>
                          <a:ext cx="5646420" cy="2693670"/>
                          <a:chOff x="0" y="0"/>
                          <a:chExt cx="5646420" cy="2693670"/>
                        </a:xfrm>
                      </wpg:grpSpPr>
                      <pic:pic xmlns:pic="http://schemas.openxmlformats.org/drawingml/2006/picture">
                        <pic:nvPicPr>
                          <pic:cNvPr id="95" name="Picture 95"/>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46420" cy="2186940"/>
                          </a:xfrm>
                          <a:prstGeom prst="rect">
                            <a:avLst/>
                          </a:prstGeom>
                          <a:noFill/>
                          <a:ln>
                            <a:noFill/>
                          </a:ln>
                        </pic:spPr>
                      </pic:pic>
                      <wps:wsp>
                        <wps:cNvPr id="96" name="Text Box 96"/>
                        <wps:cNvSpPr txBox="1"/>
                        <wps:spPr>
                          <a:xfrm>
                            <a:off x="0" y="2245360"/>
                            <a:ext cx="5646420" cy="448310"/>
                          </a:xfrm>
                          <a:prstGeom prst="rect">
                            <a:avLst/>
                          </a:prstGeom>
                          <a:solidFill>
                            <a:prstClr val="white"/>
                          </a:solidFill>
                          <a:ln>
                            <a:noFill/>
                          </a:ln>
                        </wps:spPr>
                        <wps:txbx>
                          <w:txbxContent>
                            <w:p w14:paraId="1944F5EA" w14:textId="44A65B44" w:rsidR="00E06FDB" w:rsidRPr="00234740" w:rsidRDefault="00E06FDB" w:rsidP="006232C8">
                              <w:pPr>
                                <w:pStyle w:val="Caption"/>
                                <w:jc w:val="center"/>
                                <w:rPr>
                                  <w:rFonts w:ascii="Arial" w:hAnsi="Arial" w:cs="Arial"/>
                                  <w:i w:val="0"/>
                                  <w:color w:val="000000" w:themeColor="text1"/>
                                  <w:sz w:val="22"/>
                                </w:rPr>
                              </w:pPr>
                              <w:bookmarkStart w:id="61" w:name="_Ref465371994"/>
                              <w:r w:rsidRPr="00234740">
                                <w:rPr>
                                  <w:rFonts w:ascii="Arial" w:hAnsi="Arial" w:cs="Arial"/>
                                  <w:i w:val="0"/>
                                  <w:color w:val="000000" w:themeColor="text1"/>
                                  <w:sz w:val="22"/>
                                </w:rPr>
                                <w:t xml:space="preserve">Figure </w:t>
                              </w:r>
                              <w:r w:rsidRPr="00234740">
                                <w:rPr>
                                  <w:rFonts w:ascii="Arial" w:hAnsi="Arial" w:cs="Arial"/>
                                  <w:i w:val="0"/>
                                  <w:color w:val="000000" w:themeColor="text1"/>
                                  <w:sz w:val="22"/>
                                </w:rPr>
                                <w:fldChar w:fldCharType="begin"/>
                              </w:r>
                              <w:r w:rsidRPr="00234740">
                                <w:rPr>
                                  <w:rFonts w:ascii="Arial" w:hAnsi="Arial" w:cs="Arial"/>
                                  <w:i w:val="0"/>
                                  <w:color w:val="000000" w:themeColor="text1"/>
                                  <w:sz w:val="22"/>
                                </w:rPr>
                                <w:instrText xml:space="preserve"> SEQ Figure \* ARABIC </w:instrText>
                              </w:r>
                              <w:r w:rsidRPr="00234740">
                                <w:rPr>
                                  <w:rFonts w:ascii="Arial" w:hAnsi="Arial" w:cs="Arial"/>
                                  <w:i w:val="0"/>
                                  <w:color w:val="000000" w:themeColor="text1"/>
                                  <w:sz w:val="22"/>
                                </w:rPr>
                                <w:fldChar w:fldCharType="separate"/>
                              </w:r>
                              <w:r w:rsidR="00B01117">
                                <w:rPr>
                                  <w:rFonts w:ascii="Arial" w:hAnsi="Arial" w:cs="Arial"/>
                                  <w:i w:val="0"/>
                                  <w:noProof/>
                                  <w:color w:val="000000" w:themeColor="text1"/>
                                  <w:sz w:val="22"/>
                                </w:rPr>
                                <w:t>28</w:t>
                              </w:r>
                              <w:r w:rsidRPr="00234740">
                                <w:rPr>
                                  <w:rFonts w:ascii="Arial" w:hAnsi="Arial" w:cs="Arial"/>
                                  <w:i w:val="0"/>
                                  <w:color w:val="000000" w:themeColor="text1"/>
                                  <w:sz w:val="22"/>
                                </w:rPr>
                                <w:fldChar w:fldCharType="end"/>
                              </w:r>
                              <w:bookmarkEnd w:id="61"/>
                              <w:r w:rsidRPr="00234740">
                                <w:rPr>
                                  <w:rFonts w:ascii="Arial" w:hAnsi="Arial" w:cs="Arial"/>
                                  <w:i w:val="0"/>
                                  <w:color w:val="000000" w:themeColor="text1"/>
                                  <w:sz w:val="22"/>
                                </w:rPr>
                                <w:t xml:space="preserve"> Mononuclear titanium precursors used to target specific </w:t>
                              </w:r>
                              <w:r>
                                <w:rPr>
                                  <w:rFonts w:ascii="Arial" w:hAnsi="Arial" w:cs="Arial"/>
                                  <w:i w:val="0"/>
                                  <w:color w:val="000000" w:themeColor="text1"/>
                                  <w:sz w:val="22"/>
                                </w:rPr>
                                <w:t>connectivities</w:t>
                              </w:r>
                              <w:r w:rsidRPr="00234740">
                                <w:rPr>
                                  <w:rFonts w:ascii="Arial" w:hAnsi="Arial" w:cs="Arial"/>
                                  <w:i w:val="0"/>
                                  <w:color w:val="000000" w:themeColor="text1"/>
                                  <w:sz w:val="22"/>
                                </w:rPr>
                                <w:t xml:space="preserve"> to the matrix; 2-connected (left), 3-connected (middle), 4-connected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0AE0B70" id="Group 94" o:spid="_x0000_s1121" style="position:absolute;left:0;text-align:left;margin-left:0;margin-top:0;width:444.6pt;height:212.1pt;z-index:251691008;mso-position-horizontal:center;mso-position-horizontal-relative:margin;mso-position-vertical:center;mso-position-vertical-relative:margin" coordsize="56464,269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">
                <v:shape id="Picture 95" o:spid="_x0000_s1122" type="#_x0000_t75" style="position:absolute;width:56464;height:21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">
                  <v:imagedata r:id="rId71" o:title=""/>
                  <v:path arrowok="t"/>
                </v:shape>
                <v:shape id="Text Box 96" o:spid="_x0000_s1123" type="#_x0000_t202" style="position:absolute;top:22453;width:56464;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" stroked="f">
                  <v:textbox style="mso-fit-shape-to-text:t" inset="0,0,0,0">
                    <w:txbxContent>
                      <w:p w14:paraId="1944F5EA" w14:textId="44A65B44" w:rsidR="00E06FDB" w:rsidRPr="00234740" w:rsidRDefault="00E06FDB" w:rsidP="006232C8">
                        <w:pPr>
                          <w:pStyle w:val="Caption"/>
                          <w:jc w:val="center"/>
                          <w:rPr>
                            <w:rFonts w:ascii="Arial" w:hAnsi="Arial" w:cs="Arial"/>
                            <w:i w:val="0"/>
                            <w:color w:val="000000" w:themeColor="text1"/>
                            <w:sz w:val="22"/>
                          </w:rPr>
                        </w:pPr>
                        <w:bookmarkStart w:id="62" w:name="_Ref465371994"/>
                        <w:r w:rsidRPr="00234740">
                          <w:rPr>
                            <w:rFonts w:ascii="Arial" w:hAnsi="Arial" w:cs="Arial"/>
                            <w:i w:val="0"/>
                            <w:color w:val="000000" w:themeColor="text1"/>
                            <w:sz w:val="22"/>
                          </w:rPr>
                          <w:t xml:space="preserve">Figure </w:t>
                        </w:r>
                        <w:r w:rsidRPr="00234740">
                          <w:rPr>
                            <w:rFonts w:ascii="Arial" w:hAnsi="Arial" w:cs="Arial"/>
                            <w:i w:val="0"/>
                            <w:color w:val="000000" w:themeColor="text1"/>
                            <w:sz w:val="22"/>
                          </w:rPr>
                          <w:fldChar w:fldCharType="begin"/>
                        </w:r>
                        <w:r w:rsidRPr="00234740">
                          <w:rPr>
                            <w:rFonts w:ascii="Arial" w:hAnsi="Arial" w:cs="Arial"/>
                            <w:i w:val="0"/>
                            <w:color w:val="000000" w:themeColor="text1"/>
                            <w:sz w:val="22"/>
                          </w:rPr>
                          <w:instrText xml:space="preserve"> SEQ Figure \* ARABIC </w:instrText>
                        </w:r>
                        <w:r w:rsidRPr="00234740">
                          <w:rPr>
                            <w:rFonts w:ascii="Arial" w:hAnsi="Arial" w:cs="Arial"/>
                            <w:i w:val="0"/>
                            <w:color w:val="000000" w:themeColor="text1"/>
                            <w:sz w:val="22"/>
                          </w:rPr>
                          <w:fldChar w:fldCharType="separate"/>
                        </w:r>
                        <w:r w:rsidR="00B01117">
                          <w:rPr>
                            <w:rFonts w:ascii="Arial" w:hAnsi="Arial" w:cs="Arial"/>
                            <w:i w:val="0"/>
                            <w:noProof/>
                            <w:color w:val="000000" w:themeColor="text1"/>
                            <w:sz w:val="22"/>
                          </w:rPr>
                          <w:t>28</w:t>
                        </w:r>
                        <w:r w:rsidRPr="00234740">
                          <w:rPr>
                            <w:rFonts w:ascii="Arial" w:hAnsi="Arial" w:cs="Arial"/>
                            <w:i w:val="0"/>
                            <w:color w:val="000000" w:themeColor="text1"/>
                            <w:sz w:val="22"/>
                          </w:rPr>
                          <w:fldChar w:fldCharType="end"/>
                        </w:r>
                        <w:bookmarkEnd w:id="62"/>
                        <w:r w:rsidRPr="00234740">
                          <w:rPr>
                            <w:rFonts w:ascii="Arial" w:hAnsi="Arial" w:cs="Arial"/>
                            <w:i w:val="0"/>
                            <w:color w:val="000000" w:themeColor="text1"/>
                            <w:sz w:val="22"/>
                          </w:rPr>
                          <w:t xml:space="preserve"> Mononuclear titanium precursors used to target specific </w:t>
                        </w:r>
                        <w:r>
                          <w:rPr>
                            <w:rFonts w:ascii="Arial" w:hAnsi="Arial" w:cs="Arial"/>
                            <w:i w:val="0"/>
                            <w:color w:val="000000" w:themeColor="text1"/>
                            <w:sz w:val="22"/>
                          </w:rPr>
                          <w:t>connectivities</w:t>
                        </w:r>
                        <w:r w:rsidRPr="00234740">
                          <w:rPr>
                            <w:rFonts w:ascii="Arial" w:hAnsi="Arial" w:cs="Arial"/>
                            <w:i w:val="0"/>
                            <w:color w:val="000000" w:themeColor="text1"/>
                            <w:sz w:val="22"/>
                          </w:rPr>
                          <w:t xml:space="preserve"> to the matrix; 2-connected (left), 3-connected (middle), 4-connected (right).</w:t>
                        </w:r>
                      </w:p>
                    </w:txbxContent>
                  </v:textbox>
                </v:shape>
                <w10:wrap type="topAndBottom" anchorx="margin" anchory="margin"/>
              </v:group>
            </w:pict>
          </mc:Fallback>
        </mc:AlternateContent>
      </w:r>
    </w:p>
    <w:p w14:paraId="4C937F85" w14:textId="77777777" w:rsidR="00834003" w:rsidRPr="00E547C3" w:rsidRDefault="00834003" w:rsidP="006232C8">
      <w:pPr>
        <w:spacing w:line="360" w:lineRule="auto"/>
        <w:ind w:firstLine="720"/>
        <w:jc w:val="both"/>
        <w:rPr>
          <w:rFonts w:ascii="Arial" w:hAnsi="Arial" w:cs="Arial"/>
          <w:szCs w:val="24"/>
        </w:rPr>
      </w:pPr>
    </w:p>
    <w:p w14:paraId="518FEADB" w14:textId="77777777" w:rsidR="00834003" w:rsidRPr="00E547C3" w:rsidRDefault="00834003" w:rsidP="006232C8">
      <w:pPr>
        <w:spacing w:line="360" w:lineRule="auto"/>
        <w:ind w:firstLine="720"/>
        <w:jc w:val="both"/>
        <w:rPr>
          <w:rFonts w:ascii="Arial" w:hAnsi="Arial" w:cs="Arial"/>
          <w:szCs w:val="24"/>
        </w:rPr>
      </w:pPr>
    </w:p>
    <w:p w14:paraId="1931AFB9" w14:textId="77777777" w:rsidR="00834003" w:rsidRPr="00E547C3" w:rsidRDefault="00834003" w:rsidP="006232C8">
      <w:pPr>
        <w:spacing w:line="360" w:lineRule="auto"/>
        <w:ind w:firstLine="720"/>
        <w:jc w:val="both"/>
        <w:rPr>
          <w:rFonts w:ascii="Arial" w:hAnsi="Arial" w:cs="Arial"/>
          <w:szCs w:val="24"/>
        </w:rPr>
      </w:pPr>
    </w:p>
    <w:p w14:paraId="222F0FB8" w14:textId="77777777" w:rsidR="00834003" w:rsidRPr="00E547C3" w:rsidRDefault="00834003">
      <w:pPr>
        <w:rPr>
          <w:rFonts w:ascii="Arial" w:hAnsi="Arial" w:cs="Arial"/>
          <w:szCs w:val="24"/>
        </w:rPr>
      </w:pPr>
      <w:r w:rsidRPr="00E547C3">
        <w:rPr>
          <w:rFonts w:ascii="Arial" w:hAnsi="Arial" w:cs="Arial"/>
          <w:szCs w:val="24"/>
        </w:rPr>
        <w:br w:type="page"/>
      </w:r>
    </w:p>
    <w:p w14:paraId="027AD293" w14:textId="3590EC28" w:rsidR="00834003" w:rsidRPr="00E547C3" w:rsidRDefault="00834003" w:rsidP="006232C8">
      <w:pPr>
        <w:spacing w:line="360" w:lineRule="auto"/>
        <w:jc w:val="both"/>
        <w:rPr>
          <w:rFonts w:ascii="Arial" w:hAnsi="Arial" w:cs="Arial"/>
          <w:szCs w:val="24"/>
        </w:rPr>
      </w:pPr>
      <w:r w:rsidRPr="00E547C3">
        <w:rPr>
          <w:rFonts w:ascii="Arial" w:hAnsi="Arial" w:cs="Arial"/>
          <w:szCs w:val="24"/>
        </w:rPr>
        <w:lastRenderedPageBreak/>
        <w:fldChar w:fldCharType="begin"/>
      </w:r>
      <w:r w:rsidRPr="00E547C3">
        <w:rPr>
          <w:rFonts w:ascii="Arial" w:hAnsi="Arial" w:cs="Arial"/>
          <w:szCs w:val="24"/>
        </w:rPr>
        <w:instrText xml:space="preserve"> REF _Ref465374977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color w:val="000000" w:themeColor="text1"/>
        </w:rPr>
        <w:t xml:space="preserve">Figure </w:t>
      </w:r>
      <w:r w:rsidR="00B01117" w:rsidRPr="00B01117">
        <w:rPr>
          <w:rFonts w:ascii="Arial" w:hAnsi="Arial" w:cs="Arial"/>
          <w:noProof/>
          <w:color w:val="000000" w:themeColor="text1"/>
        </w:rPr>
        <w:t>29</w:t>
      </w:r>
      <w:r w:rsidRPr="00E547C3">
        <w:rPr>
          <w:rFonts w:ascii="Arial" w:hAnsi="Arial" w:cs="Arial"/>
          <w:szCs w:val="24"/>
        </w:rPr>
        <w:fldChar w:fldCharType="end"/>
      </w:r>
      <w:r w:rsidRPr="00E547C3">
        <w:rPr>
          <w:rFonts w:ascii="Arial" w:hAnsi="Arial" w:cs="Arial"/>
          <w:szCs w:val="24"/>
        </w:rPr>
        <w:t xml:space="preserve"> illustrates the three unique targeted connectivities for embedded titanium catalysts synthesized using different mononuclear precursors and the method of sequential additions. </w:t>
      </w:r>
    </w:p>
    <w:p w14:paraId="3CED04E1" w14:textId="2F52844B"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 xml:space="preserve">Once the connectivity of the active site is established in the first dose and the remaining matrix is cross-linked with an inert linker in the second dose, unreacted silyl chlorides may also remain in the matrix.  When exposed to water these silyl chloride groups rapidly hydrolyze producing HCl and silanols.  There is a possibility that HCl could disrupt the targeted connectivities by breaking the Ti-O-Si linkages.  The resulting catalyst would then no longer be homogenous in connectivity and a mixture of sites with multiple connectivities would develop.  </w:t>
      </w:r>
      <w:r w:rsidRPr="00E547C3">
        <w:rPr>
          <w:rFonts w:ascii="Arial" w:hAnsi="Arial" w:cs="Arial"/>
          <w:szCs w:val="24"/>
        </w:rPr>
        <w:fldChar w:fldCharType="begin"/>
      </w:r>
      <w:r w:rsidRPr="00E547C3">
        <w:rPr>
          <w:rFonts w:ascii="Arial" w:hAnsi="Arial" w:cs="Arial"/>
          <w:szCs w:val="24"/>
        </w:rPr>
        <w:instrText xml:space="preserve"> REF _Ref465494094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30</w:t>
      </w:r>
      <w:r w:rsidRPr="00E547C3">
        <w:rPr>
          <w:rFonts w:ascii="Arial" w:hAnsi="Arial" w:cs="Arial"/>
          <w:szCs w:val="24"/>
        </w:rPr>
        <w:fldChar w:fldCharType="end"/>
      </w:r>
      <w:r w:rsidRPr="00E547C3">
        <w:rPr>
          <w:rFonts w:ascii="Arial" w:hAnsi="Arial" w:cs="Arial"/>
          <w:szCs w:val="24"/>
        </w:rPr>
        <w:t xml:space="preserve"> illustrates the matrix of a 2-connected catalyst after the second dose.  As the silyl chlorides react with water, HCl can be produced </w:t>
      </w:r>
      <w:r w:rsidRPr="00E547C3">
        <w:rPr>
          <w:rFonts w:ascii="Arial" w:hAnsi="Arial" w:cs="Arial"/>
          <w:i/>
          <w:szCs w:val="24"/>
        </w:rPr>
        <w:t>in situ</w:t>
      </w:r>
      <w:r w:rsidRPr="00E547C3">
        <w:rPr>
          <w:rFonts w:ascii="Arial" w:hAnsi="Arial" w:cs="Arial"/>
          <w:szCs w:val="24"/>
        </w:rPr>
        <w:t xml:space="preserve"> and disrupt the sites creating a mixture of catalytic centers. In order to make the catalyst air stable, several methods for removing remaining silyl chloride groups have been investigated.  These methods will be discussed in further detail in Chapter 3s and 4. </w:t>
      </w:r>
    </w:p>
    <w:p w14:paraId="6BE0FD69" w14:textId="5B29E868" w:rsidR="00834003" w:rsidRPr="00E547C3" w:rsidRDefault="00834003" w:rsidP="006232C8">
      <w:pPr>
        <w:spacing w:line="360" w:lineRule="auto"/>
        <w:ind w:left="81"/>
        <w:jc w:val="both"/>
        <w:rPr>
          <w:rFonts w:ascii="Arial" w:hAnsi="Arial" w:cs="Arial"/>
          <w:b/>
          <w:szCs w:val="24"/>
        </w:rPr>
      </w:pPr>
      <w:r w:rsidRPr="00E547C3">
        <w:rPr>
          <w:rFonts w:ascii="Arial" w:hAnsi="Arial" w:cs="Arial"/>
          <w:b/>
          <w:szCs w:val="24"/>
        </w:rPr>
        <w:t xml:space="preserve">General Conclusion </w:t>
      </w:r>
    </w:p>
    <w:p w14:paraId="3166958A" w14:textId="77777777" w:rsidR="00834003" w:rsidRPr="00E547C3" w:rsidRDefault="00834003" w:rsidP="006232C8">
      <w:pPr>
        <w:spacing w:line="360" w:lineRule="auto"/>
        <w:ind w:left="86" w:firstLine="634"/>
        <w:jc w:val="both"/>
        <w:rPr>
          <w:rFonts w:ascii="Arial" w:hAnsi="Arial" w:cs="Arial"/>
          <w:szCs w:val="24"/>
        </w:rPr>
      </w:pPr>
      <w:r w:rsidRPr="00E547C3">
        <w:rPr>
          <w:rFonts w:ascii="Arial" w:hAnsi="Arial" w:cs="Arial"/>
          <w:szCs w:val="24"/>
        </w:rPr>
        <w:t xml:space="preserve">In conclusion, the synthetic strategy which we refer to as the method of sequential additions, leads to the synthesis of well defined, isolated, single-site, heterogeneous catalysts.  This notion of single-site has been brought up repeatedly because of its importance in heterogeneous catalysis.  By having only one type of active site, the chances of having multiple products is reduced. In theory, multiple sites can produce different products reducing the selectivity toward the desired product.  The complexity of determining the reaction mechanism is also reduced with single-site catalysts.  When multiple active sites are present, the desired product can be produced by multiple mechanisms from different sites making these processes difficult to unravel and characterize.  Additionally, having one type of active site makes spectroscopic techniques, such as XAS, easier to interpret because each active center gives rise to the same signal, not overlapping or interfering signals.  While titanium was presented here as an example, it is important to remember that this approach can be applied to a wide variety of metal centers for numerous catalytic reactions. </w:t>
      </w:r>
    </w:p>
    <w:p w14:paraId="4783944B" w14:textId="5AA48513" w:rsidR="00834003" w:rsidRPr="00A1341E" w:rsidRDefault="00834003" w:rsidP="002D6ADB">
      <w:pPr>
        <w:spacing w:line="360" w:lineRule="auto"/>
        <w:ind w:left="81"/>
        <w:rPr>
          <w:rFonts w:ascii="Arial" w:hAnsi="Arial" w:cs="Arial"/>
          <w:b/>
          <w:szCs w:val="24"/>
          <w:u w:val="single"/>
        </w:rPr>
      </w:pPr>
      <w:r w:rsidRPr="00A1341E">
        <w:rPr>
          <w:rFonts w:ascii="Arial" w:hAnsi="Arial" w:cs="Arial"/>
          <w:b/>
          <w:szCs w:val="24"/>
          <w:u w:val="single"/>
        </w:rPr>
        <w:t>Characterization</w:t>
      </w:r>
    </w:p>
    <w:p w14:paraId="1DDCCDD3" w14:textId="26E44359" w:rsidR="00834003" w:rsidRPr="00E547C3" w:rsidRDefault="00834003" w:rsidP="006232C8">
      <w:pPr>
        <w:spacing w:line="360" w:lineRule="auto"/>
        <w:ind w:left="81"/>
        <w:rPr>
          <w:rFonts w:ascii="Arial" w:hAnsi="Arial" w:cs="Arial"/>
          <w:b/>
          <w:szCs w:val="24"/>
        </w:rPr>
      </w:pPr>
      <w:r w:rsidRPr="00E547C3">
        <w:rPr>
          <w:rFonts w:ascii="Arial" w:hAnsi="Arial" w:cs="Arial"/>
          <w:b/>
          <w:szCs w:val="24"/>
        </w:rPr>
        <w:t>Introduction</w:t>
      </w:r>
    </w:p>
    <w:p w14:paraId="231FB107" w14:textId="2E85F76B" w:rsidR="00834003" w:rsidRPr="00E547C3" w:rsidRDefault="00834003" w:rsidP="00F50672">
      <w:pPr>
        <w:spacing w:line="360" w:lineRule="auto"/>
        <w:ind w:left="81" w:firstLine="639"/>
        <w:jc w:val="both"/>
        <w:rPr>
          <w:rFonts w:ascii="Arial" w:hAnsi="Arial" w:cs="Arial"/>
          <w:szCs w:val="24"/>
        </w:rPr>
      </w:pPr>
      <w:r w:rsidRPr="00E547C3">
        <w:rPr>
          <w:rFonts w:ascii="Arial" w:hAnsi="Arial" w:cs="Arial"/>
          <w:szCs w:val="24"/>
        </w:rPr>
        <w:t xml:space="preserve">Traditionally, a major drawback to heterogeneous catalysis is lack of knowledge about the active site. This can be attributed to traditional synthetic protocols producing multiple active sites combined with the lack of techniques available to distinguish one catalytic site from another.  </w:t>
      </w:r>
    </w:p>
    <w:p w14:paraId="11D7126B" w14:textId="77777777" w:rsidR="00834003" w:rsidRPr="00E547C3" w:rsidRDefault="00834003" w:rsidP="006232C8">
      <w:pPr>
        <w:spacing w:line="360" w:lineRule="auto"/>
        <w:ind w:left="81"/>
        <w:jc w:val="both"/>
        <w:rPr>
          <w:rFonts w:ascii="Arial" w:hAnsi="Arial" w:cs="Arial"/>
          <w:szCs w:val="24"/>
        </w:rPr>
        <w:sectPr w:rsidR="00834003" w:rsidRPr="00E547C3" w:rsidSect="000B6B12">
          <w:pgSz w:w="12240" w:h="15840"/>
          <w:pgMar w:top="1440" w:right="1440" w:bottom="1440" w:left="1440" w:header="720" w:footer="720" w:gutter="0"/>
          <w:cols w:space="720"/>
          <w:docGrid w:linePitch="360"/>
        </w:sectPr>
      </w:pPr>
    </w:p>
    <w:p w14:paraId="4DA0D810" w14:textId="7500E094" w:rsidR="00834003" w:rsidRPr="00E547C3" w:rsidRDefault="00F50672" w:rsidP="006232C8">
      <w:pPr>
        <w:spacing w:line="360" w:lineRule="auto"/>
        <w:ind w:left="81"/>
        <w:jc w:val="both"/>
        <w:rPr>
          <w:rFonts w:ascii="Arial" w:hAnsi="Arial" w:cs="Arial"/>
          <w:szCs w:val="24"/>
        </w:rPr>
      </w:pPr>
      <w:r w:rsidRPr="00E547C3">
        <w:rPr>
          <w:rFonts w:ascii="Arial" w:hAnsi="Arial" w:cs="Arial"/>
          <w:noProof/>
          <w:szCs w:val="24"/>
        </w:rPr>
        <w:lastRenderedPageBreak/>
        <mc:AlternateContent>
          <mc:Choice Requires="wpg">
            <w:drawing>
              <wp:anchor distT="0" distB="0" distL="114300" distR="114300" simplePos="0" relativeHeight="251692032" behindDoc="0" locked="0" layoutInCell="1" allowOverlap="1" wp14:anchorId="0AE9996D" wp14:editId="22CA6E86">
                <wp:simplePos x="0" y="0"/>
                <wp:positionH relativeFrom="margin">
                  <wp:align>center</wp:align>
                </wp:positionH>
                <wp:positionV relativeFrom="margin">
                  <wp:posOffset>0</wp:posOffset>
                </wp:positionV>
                <wp:extent cx="4967605" cy="2743200"/>
                <wp:effectExtent l="0" t="0" r="4445" b="0"/>
                <wp:wrapTopAndBottom/>
                <wp:docPr id="97" name="Group 97"/>
                <wp:cNvGraphicFramePr/>
                <a:graphic xmlns:a="http://schemas.openxmlformats.org/drawingml/2006/main">
                  <a:graphicData uri="http://schemas.microsoft.com/office/word/2010/wordprocessingGroup">
                    <wpg:wgp>
                      <wpg:cNvGrpSpPr/>
                      <wpg:grpSpPr>
                        <a:xfrm>
                          <a:off x="0" y="0"/>
                          <a:ext cx="4967605" cy="2743200"/>
                          <a:chOff x="0" y="0"/>
                          <a:chExt cx="5936615" cy="3607435"/>
                        </a:xfrm>
                      </wpg:grpSpPr>
                      <wps:wsp>
                        <wps:cNvPr id="98" name="Text Box 98"/>
                        <wps:cNvSpPr txBox="1"/>
                        <wps:spPr>
                          <a:xfrm>
                            <a:off x="0" y="3319780"/>
                            <a:ext cx="5936615" cy="287655"/>
                          </a:xfrm>
                          <a:prstGeom prst="rect">
                            <a:avLst/>
                          </a:prstGeom>
                          <a:solidFill>
                            <a:prstClr val="white"/>
                          </a:solidFill>
                          <a:ln>
                            <a:noFill/>
                          </a:ln>
                        </wps:spPr>
                        <wps:txbx>
                          <w:txbxContent>
                            <w:p w14:paraId="20C4731F" w14:textId="64D70A81" w:rsidR="00E06FDB" w:rsidRPr="00B66867" w:rsidRDefault="00E06FDB" w:rsidP="006232C8">
                              <w:pPr>
                                <w:pStyle w:val="Caption"/>
                                <w:jc w:val="center"/>
                                <w:rPr>
                                  <w:rFonts w:ascii="Arial" w:hAnsi="Arial" w:cs="Arial"/>
                                  <w:i w:val="0"/>
                                  <w:color w:val="000000" w:themeColor="text1"/>
                                  <w:sz w:val="22"/>
                                </w:rPr>
                              </w:pPr>
                              <w:bookmarkStart w:id="63" w:name="_Ref465374977"/>
                              <w:r w:rsidRPr="00B66867">
                                <w:rPr>
                                  <w:rFonts w:ascii="Arial" w:hAnsi="Arial" w:cs="Arial"/>
                                  <w:i w:val="0"/>
                                  <w:color w:val="000000" w:themeColor="text1"/>
                                  <w:sz w:val="22"/>
                                </w:rPr>
                                <w:t xml:space="preserve">Figure </w:t>
                              </w:r>
                              <w:r w:rsidRPr="00B66867">
                                <w:rPr>
                                  <w:rFonts w:ascii="Arial" w:hAnsi="Arial" w:cs="Arial"/>
                                  <w:i w:val="0"/>
                                  <w:color w:val="000000" w:themeColor="text1"/>
                                  <w:sz w:val="22"/>
                                </w:rPr>
                                <w:fldChar w:fldCharType="begin"/>
                              </w:r>
                              <w:r w:rsidRPr="00B66867">
                                <w:rPr>
                                  <w:rFonts w:ascii="Arial" w:hAnsi="Arial" w:cs="Arial"/>
                                  <w:i w:val="0"/>
                                  <w:color w:val="000000" w:themeColor="text1"/>
                                  <w:sz w:val="22"/>
                                </w:rPr>
                                <w:instrText xml:space="preserve"> SEQ Figure \* ARABIC </w:instrText>
                              </w:r>
                              <w:r w:rsidRPr="00B66867">
                                <w:rPr>
                                  <w:rFonts w:ascii="Arial" w:hAnsi="Arial" w:cs="Arial"/>
                                  <w:i w:val="0"/>
                                  <w:color w:val="000000" w:themeColor="text1"/>
                                  <w:sz w:val="22"/>
                                </w:rPr>
                                <w:fldChar w:fldCharType="separate"/>
                              </w:r>
                              <w:r w:rsidR="00B01117">
                                <w:rPr>
                                  <w:rFonts w:ascii="Arial" w:hAnsi="Arial" w:cs="Arial"/>
                                  <w:i w:val="0"/>
                                  <w:noProof/>
                                  <w:color w:val="000000" w:themeColor="text1"/>
                                  <w:sz w:val="22"/>
                                </w:rPr>
                                <w:t>29</w:t>
                              </w:r>
                              <w:r w:rsidRPr="00B66867">
                                <w:rPr>
                                  <w:rFonts w:ascii="Arial" w:hAnsi="Arial" w:cs="Arial"/>
                                  <w:i w:val="0"/>
                                  <w:color w:val="000000" w:themeColor="text1"/>
                                  <w:sz w:val="22"/>
                                </w:rPr>
                                <w:fldChar w:fldCharType="end"/>
                              </w:r>
                              <w:bookmarkEnd w:id="63"/>
                              <w:r w:rsidRPr="00B66867">
                                <w:rPr>
                                  <w:rFonts w:ascii="Arial" w:hAnsi="Arial" w:cs="Arial"/>
                                  <w:i w:val="0"/>
                                  <w:color w:val="000000" w:themeColor="text1"/>
                                  <w:sz w:val="22"/>
                                </w:rPr>
                                <w:t xml:space="preserve"> Illustration of three different titanium connectivities to the silicate matrix.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9" name="Picture 99"/>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6615" cy="32340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AE9996D" id="Group 97" o:spid="_x0000_s1124" style="position:absolute;left:0;text-align:left;margin-left:0;margin-top:0;width:391.15pt;height:3in;z-index:251692032;mso-position-horizontal:center;mso-position-horizontal-relative:margin;mso-position-vertical-relative:margin;mso-width-relative:margin;mso-height-relative:margin" coordsize="59366,360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">
                <v:shape id="Text Box 98" o:spid="_x0000_s1125" type="#_x0000_t202" style="position:absolute;top:33197;width:5936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" stroked="f">
                  <v:textbox inset="0,0,0,0">
                    <w:txbxContent>
                      <w:p w14:paraId="20C4731F" w14:textId="64D70A81" w:rsidR="00E06FDB" w:rsidRPr="00B66867" w:rsidRDefault="00E06FDB" w:rsidP="006232C8">
                        <w:pPr>
                          <w:pStyle w:val="Caption"/>
                          <w:jc w:val="center"/>
                          <w:rPr>
                            <w:rFonts w:ascii="Arial" w:hAnsi="Arial" w:cs="Arial"/>
                            <w:i w:val="0"/>
                            <w:color w:val="000000" w:themeColor="text1"/>
                            <w:sz w:val="22"/>
                          </w:rPr>
                        </w:pPr>
                        <w:bookmarkStart w:id="64" w:name="_Ref465374977"/>
                        <w:r w:rsidRPr="00B66867">
                          <w:rPr>
                            <w:rFonts w:ascii="Arial" w:hAnsi="Arial" w:cs="Arial"/>
                            <w:i w:val="0"/>
                            <w:color w:val="000000" w:themeColor="text1"/>
                            <w:sz w:val="22"/>
                          </w:rPr>
                          <w:t xml:space="preserve">Figure </w:t>
                        </w:r>
                        <w:r w:rsidRPr="00B66867">
                          <w:rPr>
                            <w:rFonts w:ascii="Arial" w:hAnsi="Arial" w:cs="Arial"/>
                            <w:i w:val="0"/>
                            <w:color w:val="000000" w:themeColor="text1"/>
                            <w:sz w:val="22"/>
                          </w:rPr>
                          <w:fldChar w:fldCharType="begin"/>
                        </w:r>
                        <w:r w:rsidRPr="00B66867">
                          <w:rPr>
                            <w:rFonts w:ascii="Arial" w:hAnsi="Arial" w:cs="Arial"/>
                            <w:i w:val="0"/>
                            <w:color w:val="000000" w:themeColor="text1"/>
                            <w:sz w:val="22"/>
                          </w:rPr>
                          <w:instrText xml:space="preserve"> SEQ Figure \* ARABIC </w:instrText>
                        </w:r>
                        <w:r w:rsidRPr="00B66867">
                          <w:rPr>
                            <w:rFonts w:ascii="Arial" w:hAnsi="Arial" w:cs="Arial"/>
                            <w:i w:val="0"/>
                            <w:color w:val="000000" w:themeColor="text1"/>
                            <w:sz w:val="22"/>
                          </w:rPr>
                          <w:fldChar w:fldCharType="separate"/>
                        </w:r>
                        <w:r w:rsidR="00B01117">
                          <w:rPr>
                            <w:rFonts w:ascii="Arial" w:hAnsi="Arial" w:cs="Arial"/>
                            <w:i w:val="0"/>
                            <w:noProof/>
                            <w:color w:val="000000" w:themeColor="text1"/>
                            <w:sz w:val="22"/>
                          </w:rPr>
                          <w:t>29</w:t>
                        </w:r>
                        <w:r w:rsidRPr="00B66867">
                          <w:rPr>
                            <w:rFonts w:ascii="Arial" w:hAnsi="Arial" w:cs="Arial"/>
                            <w:i w:val="0"/>
                            <w:color w:val="000000" w:themeColor="text1"/>
                            <w:sz w:val="22"/>
                          </w:rPr>
                          <w:fldChar w:fldCharType="end"/>
                        </w:r>
                        <w:bookmarkEnd w:id="64"/>
                        <w:r w:rsidRPr="00B66867">
                          <w:rPr>
                            <w:rFonts w:ascii="Arial" w:hAnsi="Arial" w:cs="Arial"/>
                            <w:i w:val="0"/>
                            <w:color w:val="000000" w:themeColor="text1"/>
                            <w:sz w:val="22"/>
                          </w:rPr>
                          <w:t xml:space="preserve"> Illustration of three different titanium connectivities to the silicate matrix.</w:t>
                        </w:r>
                      </w:p>
                    </w:txbxContent>
                  </v:textbox>
                </v:shape>
                <v:shape id="Picture 99" o:spid="_x0000_s1126" type="#_x0000_t75" style="position:absolute;width:59366;height:3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">
                  <v:imagedata r:id="rId73" o:title=""/>
                  <v:path arrowok="t"/>
                </v:shape>
                <w10:wrap type="topAndBottom" anchorx="margin" anchory="margin"/>
              </v:group>
            </w:pict>
          </mc:Fallback>
        </mc:AlternateContent>
      </w:r>
      <w:r w:rsidRPr="00E547C3">
        <w:rPr>
          <w:rFonts w:ascii="Arial" w:hAnsi="Arial" w:cs="Arial"/>
          <w:noProof/>
          <w:szCs w:val="24"/>
        </w:rPr>
        <mc:AlternateContent>
          <mc:Choice Requires="wpg">
            <w:drawing>
              <wp:anchor distT="0" distB="0" distL="114300" distR="114300" simplePos="0" relativeHeight="251695104" behindDoc="0" locked="0" layoutInCell="1" allowOverlap="0" wp14:anchorId="2C24A538" wp14:editId="4AFEE26C">
                <wp:simplePos x="0" y="0"/>
                <wp:positionH relativeFrom="column">
                  <wp:posOffset>54591</wp:posOffset>
                </wp:positionH>
                <wp:positionV relativeFrom="margin">
                  <wp:align>bottom</wp:align>
                </wp:positionV>
                <wp:extent cx="8229600" cy="2239013"/>
                <wp:effectExtent l="0" t="0" r="0" b="8890"/>
                <wp:wrapTopAndBottom/>
                <wp:docPr id="493" name="Group 493"/>
                <wp:cNvGraphicFramePr/>
                <a:graphic xmlns:a="http://schemas.openxmlformats.org/drawingml/2006/main">
                  <a:graphicData uri="http://schemas.microsoft.com/office/word/2010/wordprocessingGroup">
                    <wpg:wgp>
                      <wpg:cNvGrpSpPr/>
                      <wpg:grpSpPr>
                        <a:xfrm>
                          <a:off x="0" y="0"/>
                          <a:ext cx="8229600" cy="2239013"/>
                          <a:chOff x="0" y="0"/>
                          <a:chExt cx="8232140" cy="2234570"/>
                        </a:xfrm>
                      </wpg:grpSpPr>
                      <pic:pic xmlns:pic="http://schemas.openxmlformats.org/drawingml/2006/picture">
                        <pic:nvPicPr>
                          <pic:cNvPr id="204" name="Picture 204"/>
                          <pic:cNvPicPr>
                            <a:picLocks noChangeAspect="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232140" cy="1743075"/>
                          </a:xfrm>
                          <a:prstGeom prst="rect">
                            <a:avLst/>
                          </a:prstGeom>
                          <a:noFill/>
                          <a:ln>
                            <a:noFill/>
                          </a:ln>
                        </pic:spPr>
                      </pic:pic>
                      <wps:wsp>
                        <wps:cNvPr id="100" name="Text Box 100"/>
                        <wps:cNvSpPr txBox="1"/>
                        <wps:spPr>
                          <a:xfrm>
                            <a:off x="0" y="1787150"/>
                            <a:ext cx="8232140" cy="447420"/>
                          </a:xfrm>
                          <a:prstGeom prst="rect">
                            <a:avLst/>
                          </a:prstGeom>
                          <a:solidFill>
                            <a:prstClr val="white"/>
                          </a:solidFill>
                          <a:ln>
                            <a:noFill/>
                          </a:ln>
                        </wps:spPr>
                        <wps:txbx>
                          <w:txbxContent>
                            <w:p w14:paraId="170CA068" w14:textId="57980369" w:rsidR="00E06FDB" w:rsidRPr="00AE1CF6" w:rsidRDefault="00E06FDB" w:rsidP="006232C8">
                              <w:pPr>
                                <w:pStyle w:val="Caption"/>
                                <w:jc w:val="center"/>
                                <w:rPr>
                                  <w:rFonts w:ascii="Arial" w:hAnsi="Arial" w:cs="Arial"/>
                                  <w:i w:val="0"/>
                                  <w:color w:val="auto"/>
                                  <w:sz w:val="22"/>
                                </w:rPr>
                              </w:pPr>
                              <w:bookmarkStart w:id="65" w:name="_Ref465494094"/>
                              <w:r w:rsidRPr="00AE1CF6">
                                <w:rPr>
                                  <w:rFonts w:ascii="Arial" w:hAnsi="Arial" w:cs="Arial"/>
                                  <w:i w:val="0"/>
                                  <w:color w:val="auto"/>
                                  <w:sz w:val="22"/>
                                </w:rPr>
                                <w:t xml:space="preserve">Figure </w:t>
                              </w:r>
                              <w:r w:rsidRPr="00AE1CF6">
                                <w:rPr>
                                  <w:rFonts w:ascii="Arial" w:hAnsi="Arial" w:cs="Arial"/>
                                  <w:i w:val="0"/>
                                  <w:color w:val="auto"/>
                                  <w:sz w:val="22"/>
                                </w:rPr>
                                <w:fldChar w:fldCharType="begin"/>
                              </w:r>
                              <w:r w:rsidRPr="00AE1CF6">
                                <w:rPr>
                                  <w:rFonts w:ascii="Arial" w:hAnsi="Arial" w:cs="Arial"/>
                                  <w:i w:val="0"/>
                                  <w:color w:val="auto"/>
                                  <w:sz w:val="22"/>
                                </w:rPr>
                                <w:instrText xml:space="preserve"> SEQ Figure \* ARABIC </w:instrText>
                              </w:r>
                              <w:r w:rsidRPr="00AE1CF6">
                                <w:rPr>
                                  <w:rFonts w:ascii="Arial" w:hAnsi="Arial" w:cs="Arial"/>
                                  <w:i w:val="0"/>
                                  <w:color w:val="auto"/>
                                  <w:sz w:val="22"/>
                                </w:rPr>
                                <w:fldChar w:fldCharType="separate"/>
                              </w:r>
                              <w:r w:rsidR="00B01117">
                                <w:rPr>
                                  <w:rFonts w:ascii="Arial" w:hAnsi="Arial" w:cs="Arial"/>
                                  <w:i w:val="0"/>
                                  <w:noProof/>
                                  <w:color w:val="auto"/>
                                  <w:sz w:val="22"/>
                                </w:rPr>
                                <w:t>30</w:t>
                              </w:r>
                              <w:r w:rsidRPr="00AE1CF6">
                                <w:rPr>
                                  <w:rFonts w:ascii="Arial" w:hAnsi="Arial" w:cs="Arial"/>
                                  <w:i w:val="0"/>
                                  <w:color w:val="auto"/>
                                  <w:sz w:val="22"/>
                                </w:rPr>
                                <w:fldChar w:fldCharType="end"/>
                              </w:r>
                              <w:bookmarkEnd w:id="65"/>
                              <w:r w:rsidRPr="00AE1CF6">
                                <w:rPr>
                                  <w:rFonts w:ascii="Arial" w:hAnsi="Arial" w:cs="Arial"/>
                                  <w:i w:val="0"/>
                                  <w:color w:val="auto"/>
                                  <w:sz w:val="22"/>
                                </w:rPr>
                                <w:t xml:space="preserve"> Illustration of a 2-connected matrix after </w:t>
                              </w:r>
                              <w:r>
                                <w:rPr>
                                  <w:rFonts w:ascii="Arial" w:hAnsi="Arial" w:cs="Arial"/>
                                  <w:i w:val="0"/>
                                  <w:color w:val="auto"/>
                                  <w:sz w:val="22"/>
                                </w:rPr>
                                <w:t>second</w:t>
                              </w:r>
                              <w:r w:rsidRPr="00AE1CF6">
                                <w:rPr>
                                  <w:rFonts w:ascii="Arial" w:hAnsi="Arial" w:cs="Arial"/>
                                  <w:i w:val="0"/>
                                  <w:color w:val="auto"/>
                                  <w:sz w:val="22"/>
                                </w:rPr>
                                <w:t xml:space="preserve"> cross-linking illustration silyl chloride groups rem</w:t>
                              </w:r>
                              <w:r>
                                <w:rPr>
                                  <w:rFonts w:ascii="Arial" w:hAnsi="Arial" w:cs="Arial"/>
                                  <w:i w:val="0"/>
                                  <w:color w:val="auto"/>
                                  <w:sz w:val="22"/>
                                </w:rPr>
                                <w:t>ain and</w:t>
                              </w:r>
                              <w:r w:rsidRPr="00AE1CF6">
                                <w:rPr>
                                  <w:rFonts w:ascii="Arial" w:hAnsi="Arial" w:cs="Arial"/>
                                  <w:i w:val="0"/>
                                  <w:color w:val="auto"/>
                                  <w:sz w:val="22"/>
                                </w:rPr>
                                <w:t xml:space="preserve"> pose the risk of disrupting the targeted connectivities.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C24A538" id="Group 493" o:spid="_x0000_s1127" style="position:absolute;left:0;text-align:left;margin-left:4.3pt;margin-top:0;width:9in;height:176.3pt;z-index:251695104;mso-position-vertical:bottom;mso-position-vertical-relative:margin;mso-width-relative:margin;mso-height-relative:margin" coordsize="82321,223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" o:allowoverlap="f">
                <v:shape id="Picture 204" o:spid="_x0000_s1128" type="#_x0000_t75" style="position:absolute;width:82321;height:1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">
                  <v:imagedata r:id="rId75" o:title=""/>
                  <v:path arrowok="t"/>
                </v:shape>
                <v:shape id="Text Box 100" o:spid="_x0000_s1129" type="#_x0000_t202" style="position:absolute;top:17871;width:82321;height:4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" stroked="f">
                  <v:textbox style="mso-fit-shape-to-text:t" inset="0,0,0,0">
                    <w:txbxContent>
                      <w:p w14:paraId="170CA068" w14:textId="57980369" w:rsidR="00E06FDB" w:rsidRPr="00AE1CF6" w:rsidRDefault="00E06FDB" w:rsidP="006232C8">
                        <w:pPr>
                          <w:pStyle w:val="Caption"/>
                          <w:jc w:val="center"/>
                          <w:rPr>
                            <w:rFonts w:ascii="Arial" w:hAnsi="Arial" w:cs="Arial"/>
                            <w:i w:val="0"/>
                            <w:color w:val="auto"/>
                            <w:sz w:val="22"/>
                          </w:rPr>
                        </w:pPr>
                        <w:bookmarkStart w:id="66" w:name="_Ref465494094"/>
                        <w:r w:rsidRPr="00AE1CF6">
                          <w:rPr>
                            <w:rFonts w:ascii="Arial" w:hAnsi="Arial" w:cs="Arial"/>
                            <w:i w:val="0"/>
                            <w:color w:val="auto"/>
                            <w:sz w:val="22"/>
                          </w:rPr>
                          <w:t xml:space="preserve">Figure </w:t>
                        </w:r>
                        <w:r w:rsidRPr="00AE1CF6">
                          <w:rPr>
                            <w:rFonts w:ascii="Arial" w:hAnsi="Arial" w:cs="Arial"/>
                            <w:i w:val="0"/>
                            <w:color w:val="auto"/>
                            <w:sz w:val="22"/>
                          </w:rPr>
                          <w:fldChar w:fldCharType="begin"/>
                        </w:r>
                        <w:r w:rsidRPr="00AE1CF6">
                          <w:rPr>
                            <w:rFonts w:ascii="Arial" w:hAnsi="Arial" w:cs="Arial"/>
                            <w:i w:val="0"/>
                            <w:color w:val="auto"/>
                            <w:sz w:val="22"/>
                          </w:rPr>
                          <w:instrText xml:space="preserve"> SEQ Figure \* ARABIC </w:instrText>
                        </w:r>
                        <w:r w:rsidRPr="00AE1CF6">
                          <w:rPr>
                            <w:rFonts w:ascii="Arial" w:hAnsi="Arial" w:cs="Arial"/>
                            <w:i w:val="0"/>
                            <w:color w:val="auto"/>
                            <w:sz w:val="22"/>
                          </w:rPr>
                          <w:fldChar w:fldCharType="separate"/>
                        </w:r>
                        <w:r w:rsidR="00B01117">
                          <w:rPr>
                            <w:rFonts w:ascii="Arial" w:hAnsi="Arial" w:cs="Arial"/>
                            <w:i w:val="0"/>
                            <w:noProof/>
                            <w:color w:val="auto"/>
                            <w:sz w:val="22"/>
                          </w:rPr>
                          <w:t>30</w:t>
                        </w:r>
                        <w:r w:rsidRPr="00AE1CF6">
                          <w:rPr>
                            <w:rFonts w:ascii="Arial" w:hAnsi="Arial" w:cs="Arial"/>
                            <w:i w:val="0"/>
                            <w:color w:val="auto"/>
                            <w:sz w:val="22"/>
                          </w:rPr>
                          <w:fldChar w:fldCharType="end"/>
                        </w:r>
                        <w:bookmarkEnd w:id="66"/>
                        <w:r w:rsidRPr="00AE1CF6">
                          <w:rPr>
                            <w:rFonts w:ascii="Arial" w:hAnsi="Arial" w:cs="Arial"/>
                            <w:i w:val="0"/>
                            <w:color w:val="auto"/>
                            <w:sz w:val="22"/>
                          </w:rPr>
                          <w:t xml:space="preserve"> Illustration of a 2-connected matrix after </w:t>
                        </w:r>
                        <w:r>
                          <w:rPr>
                            <w:rFonts w:ascii="Arial" w:hAnsi="Arial" w:cs="Arial"/>
                            <w:i w:val="0"/>
                            <w:color w:val="auto"/>
                            <w:sz w:val="22"/>
                          </w:rPr>
                          <w:t>second</w:t>
                        </w:r>
                        <w:r w:rsidRPr="00AE1CF6">
                          <w:rPr>
                            <w:rFonts w:ascii="Arial" w:hAnsi="Arial" w:cs="Arial"/>
                            <w:i w:val="0"/>
                            <w:color w:val="auto"/>
                            <w:sz w:val="22"/>
                          </w:rPr>
                          <w:t xml:space="preserve"> cross-linking illustration silyl chloride groups rem</w:t>
                        </w:r>
                        <w:r>
                          <w:rPr>
                            <w:rFonts w:ascii="Arial" w:hAnsi="Arial" w:cs="Arial"/>
                            <w:i w:val="0"/>
                            <w:color w:val="auto"/>
                            <w:sz w:val="22"/>
                          </w:rPr>
                          <w:t>ain and</w:t>
                        </w:r>
                        <w:r w:rsidRPr="00AE1CF6">
                          <w:rPr>
                            <w:rFonts w:ascii="Arial" w:hAnsi="Arial" w:cs="Arial"/>
                            <w:i w:val="0"/>
                            <w:color w:val="auto"/>
                            <w:sz w:val="22"/>
                          </w:rPr>
                          <w:t xml:space="preserve"> pose the risk of disrupting the targeted connectivities.</w:t>
                        </w:r>
                      </w:p>
                    </w:txbxContent>
                  </v:textbox>
                </v:shape>
                <w10:wrap type="topAndBottom" anchory="margin"/>
              </v:group>
            </w:pict>
          </mc:Fallback>
        </mc:AlternateContent>
      </w:r>
    </w:p>
    <w:p w14:paraId="2E8DCF2E" w14:textId="77777777" w:rsidR="00834003" w:rsidRPr="00E547C3" w:rsidRDefault="00834003" w:rsidP="006232C8">
      <w:pPr>
        <w:spacing w:line="360" w:lineRule="auto"/>
        <w:ind w:left="81"/>
        <w:jc w:val="both"/>
        <w:rPr>
          <w:rFonts w:ascii="Arial" w:hAnsi="Arial" w:cs="Arial"/>
          <w:szCs w:val="24"/>
        </w:rPr>
        <w:sectPr w:rsidR="00834003" w:rsidRPr="00E547C3" w:rsidSect="000B6B12">
          <w:pgSz w:w="15840" w:h="12240" w:orient="landscape"/>
          <w:pgMar w:top="1440" w:right="1440" w:bottom="1440" w:left="1440" w:header="720" w:footer="720" w:gutter="0"/>
          <w:cols w:space="720"/>
          <w:docGrid w:linePitch="360"/>
        </w:sectPr>
      </w:pPr>
    </w:p>
    <w:p w14:paraId="1151EABC" w14:textId="77777777" w:rsidR="00834003" w:rsidRPr="00E547C3" w:rsidRDefault="00834003" w:rsidP="006232C8">
      <w:pPr>
        <w:spacing w:line="360" w:lineRule="auto"/>
        <w:ind w:left="81"/>
        <w:jc w:val="both"/>
        <w:rPr>
          <w:rFonts w:ascii="Arial" w:hAnsi="Arial" w:cs="Arial"/>
          <w:szCs w:val="24"/>
        </w:rPr>
      </w:pPr>
      <w:r w:rsidRPr="00E547C3">
        <w:rPr>
          <w:rFonts w:ascii="Arial" w:hAnsi="Arial" w:cs="Arial"/>
          <w:szCs w:val="24"/>
        </w:rPr>
        <w:lastRenderedPageBreak/>
        <w:t xml:space="preserve">Homogeneous catalysts are traditionally single-site in nature and are characterized using both x-ray crystallography and solution nuclear magnetic resonance spectroscopy (NMR).  By utilizing the building block approach and method of sequential additions single-site heterogeneous catalysts are synthesized but lack long range order.  Due to the amorphous and insoluble nature of these catalysts, traditional characterization techniques via diffraction and solution NMR are not available.  However, they are still ideal heterogeneous catalysts for investigating the active site on the atomic level through the use other characterization techniques.   While one technique alone may not provide all the information necessary, the combination of several techniques can provide enough detail to determine what the active site is at the atomic scale.  Therefore, much effort has been spent on probing the active site using the following characterization techniques: gravimetric analysis, NMR, Fourier Transform Infrared spectroscopy (FTIR), inductively coupled plasma optical emission spectroscopy (ICP-OES), diffuse reflectance uv-visible spectroscopy (DRUV), x-ray absorption spectroscopy (XAS), and Brunauer-Emmett-Teller surface area analysis (BET.  The following sections will provide a brief introduction to each characterization technique and their specific applications in this work. </w:t>
      </w:r>
    </w:p>
    <w:p w14:paraId="0EA6EBAB" w14:textId="74D5C25A" w:rsidR="00834003" w:rsidRPr="00E547C3" w:rsidRDefault="00834003" w:rsidP="006232C8">
      <w:pPr>
        <w:spacing w:line="360" w:lineRule="auto"/>
        <w:ind w:left="90"/>
        <w:jc w:val="both"/>
        <w:rPr>
          <w:rFonts w:ascii="Arial" w:hAnsi="Arial" w:cs="Arial"/>
          <w:b/>
          <w:szCs w:val="24"/>
        </w:rPr>
      </w:pPr>
      <w:r w:rsidRPr="00E547C3">
        <w:rPr>
          <w:rFonts w:ascii="Arial" w:hAnsi="Arial" w:cs="Arial"/>
          <w:b/>
          <w:szCs w:val="24"/>
        </w:rPr>
        <w:t>Gravimetric Analysis</w:t>
      </w:r>
    </w:p>
    <w:p w14:paraId="34ABA988" w14:textId="77777777" w:rsidR="00834003" w:rsidRPr="00E547C3" w:rsidRDefault="00834003" w:rsidP="006232C8">
      <w:pPr>
        <w:spacing w:line="360" w:lineRule="auto"/>
        <w:ind w:left="86" w:firstLine="634"/>
        <w:jc w:val="both"/>
        <w:rPr>
          <w:rFonts w:ascii="Arial" w:hAnsi="Arial" w:cs="Arial"/>
          <w:szCs w:val="24"/>
        </w:rPr>
      </w:pPr>
      <w:r w:rsidRPr="00E547C3">
        <w:rPr>
          <w:rFonts w:ascii="Arial" w:hAnsi="Arial" w:cs="Arial"/>
          <w:szCs w:val="24"/>
        </w:rPr>
        <w:t xml:space="preserve">Connectivity, within this context, is defined as the number of titanium linkages to the silica matrix (Ti-O-Si).  Traditional synthesis of heterogeneous catalysts leads to active sites with multiple connectivities.  In order to claim our catalysts are single-site and different than literature catalysts, their connectivities must be defined.  An experimentally simple and accurate way to indirectly determine connectivity is through gravimetric analysis. </w:t>
      </w:r>
    </w:p>
    <w:p w14:paraId="389398E7" w14:textId="7FCFD809" w:rsidR="00834003" w:rsidRPr="00E547C3" w:rsidRDefault="00834003" w:rsidP="006232C8">
      <w:pPr>
        <w:spacing w:line="360" w:lineRule="auto"/>
        <w:ind w:left="86" w:firstLine="634"/>
        <w:jc w:val="both"/>
        <w:rPr>
          <w:rFonts w:ascii="Arial" w:hAnsi="Arial" w:cs="Arial"/>
          <w:color w:val="00B050"/>
          <w:szCs w:val="24"/>
        </w:rPr>
      </w:pPr>
      <w:r w:rsidRPr="00E547C3">
        <w:rPr>
          <w:rFonts w:ascii="Arial" w:hAnsi="Arial" w:cs="Arial"/>
          <w:szCs w:val="24"/>
        </w:rPr>
        <w:t>Gravimetric analysis is defined as the chemical analysis based on a weight change that can be used to determine the extent to which a chemical reaction has occurred.  In this context, gravimetric analysis can be used to provide two types of information. First, it defines the exact stoichiometry of the overall reaction.  Second, it indirectly defines the local environment around the active site.  The irreversible metathesis reaction that occurs between the trimethyltin groups of the building block and the highly reactive chloride groups of the titanium or silicon precursors produces defined amounts of trimethyltin chloride (ClSnMe</w:t>
      </w:r>
      <w:r w:rsidRPr="00E547C3">
        <w:rPr>
          <w:rFonts w:ascii="Arial" w:hAnsi="Arial" w:cs="Arial"/>
          <w:szCs w:val="24"/>
          <w:vertAlign w:val="subscript"/>
        </w:rPr>
        <w:t>3</w:t>
      </w:r>
      <w:r w:rsidRPr="00E547C3">
        <w:rPr>
          <w:rFonts w:ascii="Arial" w:hAnsi="Arial" w:cs="Arial"/>
          <w:szCs w:val="24"/>
        </w:rPr>
        <w:t>), which are directly related to the number of bonds formed in the matrix.  During the first dose, the mass lost is associated with the loss of the volatile byproduct ClSnMe</w:t>
      </w:r>
      <w:r w:rsidRPr="00E547C3">
        <w:rPr>
          <w:rFonts w:ascii="Arial" w:hAnsi="Arial" w:cs="Arial"/>
          <w:szCs w:val="24"/>
          <w:vertAlign w:val="subscript"/>
        </w:rPr>
        <w:t>3</w:t>
      </w:r>
      <w:r w:rsidRPr="00E547C3">
        <w:rPr>
          <w:rFonts w:ascii="Arial" w:hAnsi="Arial" w:cs="Arial"/>
          <w:szCs w:val="24"/>
        </w:rPr>
        <w:t>.  Consequently, by measuring the mass before and after the reaction, the amount of ClSnMe</w:t>
      </w:r>
      <w:r w:rsidRPr="00E547C3">
        <w:rPr>
          <w:rFonts w:ascii="Arial" w:hAnsi="Arial" w:cs="Arial"/>
          <w:szCs w:val="24"/>
          <w:vertAlign w:val="subscript"/>
        </w:rPr>
        <w:t>3</w:t>
      </w:r>
      <w:r w:rsidRPr="00E547C3">
        <w:rPr>
          <w:rFonts w:ascii="Arial" w:hAnsi="Arial" w:cs="Arial"/>
          <w:szCs w:val="24"/>
        </w:rPr>
        <w:t xml:space="preserve"> can be determined and corresponds directly to the </w:t>
      </w:r>
      <w:r w:rsidR="00521D75" w:rsidRPr="00E547C3">
        <w:rPr>
          <w:rFonts w:ascii="Arial" w:hAnsi="Arial" w:cs="Arial"/>
          <w:szCs w:val="24"/>
        </w:rPr>
        <w:t>number Ti-O-Si linkages formed, Equations 12-14</w:t>
      </w:r>
      <w:r w:rsidRPr="00E547C3">
        <w:rPr>
          <w:rFonts w:ascii="Arial" w:hAnsi="Arial" w:cs="Arial"/>
          <w:color w:val="00B050"/>
          <w:szCs w:val="24"/>
        </w:rPr>
        <w:t xml:space="preserve"> </w:t>
      </w:r>
    </w:p>
    <w:p w14:paraId="115DAF3C" w14:textId="2E635E12" w:rsidR="00834003" w:rsidRPr="00E547C3" w:rsidRDefault="00834003" w:rsidP="006232C8">
      <w:pPr>
        <w:pStyle w:val="Caption"/>
        <w:jc w:val="right"/>
        <w:rPr>
          <w:rFonts w:ascii="Arial" w:hAnsi="Arial" w:cs="Arial"/>
          <w:color w:val="auto"/>
          <w:sz w:val="24"/>
          <w:szCs w:val="24"/>
        </w:rPr>
      </w:pPr>
      <m:oMath>
        <m:r>
          <w:rPr>
            <w:rFonts w:ascii="Cambria Math" w:hAnsi="Cambria Math" w:cs="Arial"/>
            <w:color w:val="auto"/>
            <w:sz w:val="24"/>
            <w:szCs w:val="24"/>
          </w:rPr>
          <w:lastRenderedPageBreak/>
          <m:t>TiC</m:t>
        </m:r>
        <m:sSub>
          <m:sSubPr>
            <m:ctrlPr>
              <w:rPr>
                <w:rFonts w:ascii="Cambria Math" w:hAnsi="Cambria Math" w:cs="Arial"/>
                <w:i w:val="0"/>
                <w:color w:val="auto"/>
                <w:sz w:val="24"/>
                <w:szCs w:val="24"/>
              </w:rPr>
            </m:ctrlPr>
          </m:sSubPr>
          <m:e>
            <m:r>
              <w:rPr>
                <w:rFonts w:ascii="Cambria Math" w:hAnsi="Cambria Math" w:cs="Arial"/>
                <w:color w:val="auto"/>
                <w:sz w:val="24"/>
                <w:szCs w:val="24"/>
              </w:rPr>
              <m:t>l</m:t>
            </m:r>
          </m:e>
          <m:sub>
            <m:r>
              <w:rPr>
                <w:rFonts w:ascii="Cambria Math" w:hAnsi="Cambria Math" w:cs="Arial"/>
                <w:color w:val="auto"/>
                <w:sz w:val="24"/>
                <w:szCs w:val="24"/>
              </w:rPr>
              <m:t>4</m:t>
            </m:r>
          </m:sub>
        </m:sSub>
        <m:r>
          <w:rPr>
            <w:rFonts w:ascii="Cambria Math" w:hAnsi="Cambria Math" w:cs="Arial"/>
            <w:color w:val="auto"/>
            <w:sz w:val="24"/>
            <w:szCs w:val="24"/>
            <w:vertAlign w:val="subscript"/>
          </w:rPr>
          <m:t xml:space="preserve">  </m:t>
        </m:r>
        <m:r>
          <w:rPr>
            <w:rFonts w:ascii="Cambria Math" w:hAnsi="Cambria Math" w:cs="Arial"/>
            <w:color w:val="auto"/>
            <w:sz w:val="24"/>
            <w:szCs w:val="24"/>
          </w:rPr>
          <m:t xml:space="preserve">+ 4 cube </m:t>
        </m:r>
        <m:r>
          <m:rPr>
            <m:sty m:val="p"/>
          </m:rPr>
          <w:rPr>
            <w:rFonts w:ascii="Cambria Math" w:hAnsi="Cambria Math" w:cs="Arial"/>
            <w:i w:val="0"/>
            <w:color w:val="auto"/>
            <w:sz w:val="24"/>
            <w:szCs w:val="24"/>
          </w:rPr>
          <w:sym w:font="Wingdings" w:char="F0E0"/>
        </m:r>
        <m:r>
          <w:rPr>
            <w:rFonts w:ascii="Cambria Math" w:hAnsi="Cambria Math" w:cs="Arial"/>
            <w:color w:val="auto"/>
            <w:sz w:val="24"/>
            <w:szCs w:val="24"/>
          </w:rPr>
          <m:t xml:space="preserve"> 4 ClSnM</m:t>
        </m:r>
        <m:sSub>
          <m:sSubPr>
            <m:ctrlPr>
              <w:rPr>
                <w:rFonts w:ascii="Cambria Math" w:hAnsi="Cambria Math" w:cs="Arial"/>
                <w:i w:val="0"/>
                <w:color w:val="auto"/>
                <w:sz w:val="24"/>
                <w:szCs w:val="24"/>
              </w:rPr>
            </m:ctrlPr>
          </m:sSubPr>
          <m:e>
            <m:r>
              <w:rPr>
                <w:rFonts w:ascii="Cambria Math" w:hAnsi="Cambria Math" w:cs="Arial"/>
                <w:color w:val="auto"/>
                <w:sz w:val="24"/>
                <w:szCs w:val="24"/>
              </w:rPr>
              <m:t>e</m:t>
            </m:r>
          </m:e>
          <m:sub>
            <m:r>
              <w:rPr>
                <w:rFonts w:ascii="Cambria Math" w:hAnsi="Cambria Math" w:cs="Arial"/>
                <w:color w:val="auto"/>
                <w:sz w:val="24"/>
                <w:szCs w:val="24"/>
              </w:rPr>
              <m:t>3</m:t>
            </m:r>
          </m:sub>
        </m:sSub>
        <m:r>
          <w:rPr>
            <w:rFonts w:ascii="Cambria Math" w:hAnsi="Cambria Math" w:cs="Arial"/>
            <w:color w:val="auto"/>
            <w:sz w:val="24"/>
            <w:szCs w:val="24"/>
          </w:rPr>
          <m:t xml:space="preserve"> + Ti-(-O-Si</m:t>
        </m:r>
        <m:sSub>
          <m:sSubPr>
            <m:ctrlPr>
              <w:rPr>
                <w:rFonts w:ascii="Cambria Math" w:hAnsi="Cambria Math" w:cs="Arial"/>
                <w:i w:val="0"/>
                <w:color w:val="auto"/>
                <w:sz w:val="24"/>
                <w:szCs w:val="24"/>
              </w:rPr>
            </m:ctrlPr>
          </m:sSubPr>
          <m:e>
            <m:r>
              <w:rPr>
                <w:rFonts w:ascii="Cambria Math" w:hAnsi="Cambria Math" w:cs="Arial"/>
                <w:color w:val="auto"/>
                <w:sz w:val="24"/>
                <w:szCs w:val="24"/>
              </w:rPr>
              <m:t>)</m:t>
            </m:r>
          </m:e>
          <m:sub>
            <m:r>
              <w:rPr>
                <w:rFonts w:ascii="Cambria Math" w:hAnsi="Cambria Math" w:cs="Arial"/>
                <w:color w:val="auto"/>
                <w:sz w:val="24"/>
                <w:szCs w:val="24"/>
              </w:rPr>
              <m:t>4</m:t>
            </m:r>
          </m:sub>
        </m:sSub>
      </m:oMath>
      <w:r w:rsidRPr="00E547C3">
        <w:rPr>
          <w:rFonts w:ascii="Arial" w:eastAsiaTheme="minorEastAsia" w:hAnsi="Arial" w:cs="Arial"/>
          <w:color w:val="auto"/>
          <w:sz w:val="24"/>
          <w:szCs w:val="24"/>
        </w:rPr>
        <w:tab/>
      </w:r>
      <w:r w:rsidRPr="00E547C3">
        <w:rPr>
          <w:rFonts w:ascii="Arial" w:eastAsiaTheme="minorEastAsia" w:hAnsi="Arial" w:cs="Arial"/>
          <w:color w:val="auto"/>
          <w:sz w:val="24"/>
          <w:szCs w:val="24"/>
        </w:rPr>
        <w:tab/>
      </w:r>
      <w:r w:rsidRPr="00E547C3">
        <w:rPr>
          <w:rFonts w:ascii="Arial" w:eastAsiaTheme="minorEastAsia" w:hAnsi="Arial" w:cs="Arial"/>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12</w:t>
      </w:r>
      <w:r w:rsidRPr="00E547C3">
        <w:rPr>
          <w:rFonts w:ascii="Arial" w:hAnsi="Arial" w:cs="Arial"/>
          <w:i w:val="0"/>
          <w:color w:val="auto"/>
          <w:sz w:val="22"/>
        </w:rPr>
        <w:fldChar w:fldCharType="end"/>
      </w:r>
    </w:p>
    <w:p w14:paraId="5218580E" w14:textId="7EA6D96D" w:rsidR="00834003" w:rsidRPr="00E547C3" w:rsidRDefault="00834003" w:rsidP="006232C8">
      <w:pPr>
        <w:pStyle w:val="Caption"/>
        <w:jc w:val="right"/>
        <w:rPr>
          <w:rFonts w:ascii="Arial" w:hAnsi="Arial" w:cs="Arial"/>
          <w:b/>
          <w:color w:val="auto"/>
          <w:sz w:val="24"/>
          <w:szCs w:val="24"/>
        </w:rPr>
      </w:pPr>
      <m:oMath>
        <m:r>
          <w:rPr>
            <w:rFonts w:ascii="Cambria Math" w:hAnsi="Cambria Math" w:cs="Arial"/>
            <w:color w:val="auto"/>
            <w:sz w:val="24"/>
            <w:szCs w:val="24"/>
          </w:rPr>
          <m:t>TiC</m:t>
        </m:r>
        <m:sSub>
          <m:sSubPr>
            <m:ctrlPr>
              <w:rPr>
                <w:rFonts w:ascii="Cambria Math" w:hAnsi="Cambria Math" w:cs="Arial"/>
                <w:i w:val="0"/>
                <w:color w:val="auto"/>
                <w:sz w:val="24"/>
                <w:szCs w:val="24"/>
              </w:rPr>
            </m:ctrlPr>
          </m:sSubPr>
          <m:e>
            <m:r>
              <w:rPr>
                <w:rFonts w:ascii="Cambria Math" w:hAnsi="Cambria Math" w:cs="Arial"/>
                <w:color w:val="auto"/>
                <w:sz w:val="24"/>
                <w:szCs w:val="24"/>
              </w:rPr>
              <m:t>l</m:t>
            </m:r>
          </m:e>
          <m:sub>
            <m:r>
              <w:rPr>
                <w:rFonts w:ascii="Cambria Math" w:hAnsi="Cambria Math" w:cs="Arial"/>
                <w:color w:val="auto"/>
                <w:sz w:val="24"/>
                <w:szCs w:val="24"/>
              </w:rPr>
              <m:t>3</m:t>
            </m:r>
          </m:sub>
        </m:sSub>
        <m:r>
          <w:rPr>
            <w:rFonts w:ascii="Cambria Math" w:hAnsi="Cambria Math" w:cs="Arial"/>
            <w:color w:val="auto"/>
            <w:sz w:val="24"/>
            <w:szCs w:val="24"/>
          </w:rPr>
          <m:t>OiPr</m:t>
        </m:r>
        <m:r>
          <w:rPr>
            <w:rFonts w:ascii="Cambria Math" w:hAnsi="Cambria Math" w:cs="Arial"/>
            <w:color w:val="auto"/>
            <w:sz w:val="24"/>
            <w:szCs w:val="24"/>
            <w:vertAlign w:val="subscript"/>
          </w:rPr>
          <m:t xml:space="preserve">  </m:t>
        </m:r>
        <m:r>
          <w:rPr>
            <w:rFonts w:ascii="Cambria Math" w:hAnsi="Cambria Math" w:cs="Arial"/>
            <w:color w:val="auto"/>
            <w:sz w:val="24"/>
            <w:szCs w:val="24"/>
          </w:rPr>
          <m:t xml:space="preserve">+ 3 cube </m:t>
        </m:r>
        <m:r>
          <m:rPr>
            <m:sty m:val="p"/>
          </m:rPr>
          <w:rPr>
            <w:rFonts w:ascii="Cambria Math" w:hAnsi="Cambria Math" w:cs="Arial"/>
            <w:i w:val="0"/>
            <w:color w:val="auto"/>
            <w:sz w:val="24"/>
            <w:szCs w:val="24"/>
          </w:rPr>
          <w:sym w:font="Wingdings" w:char="F0E0"/>
        </m:r>
        <m:r>
          <w:rPr>
            <w:rFonts w:ascii="Cambria Math" w:hAnsi="Cambria Math" w:cs="Arial"/>
            <w:color w:val="auto"/>
            <w:sz w:val="24"/>
            <w:szCs w:val="24"/>
          </w:rPr>
          <m:t xml:space="preserve"> 3 ClSnM</m:t>
        </m:r>
        <m:sSub>
          <m:sSubPr>
            <m:ctrlPr>
              <w:rPr>
                <w:rFonts w:ascii="Cambria Math" w:hAnsi="Cambria Math" w:cs="Arial"/>
                <w:i w:val="0"/>
                <w:color w:val="auto"/>
                <w:sz w:val="24"/>
                <w:szCs w:val="24"/>
              </w:rPr>
            </m:ctrlPr>
          </m:sSubPr>
          <m:e>
            <m:r>
              <w:rPr>
                <w:rFonts w:ascii="Cambria Math" w:hAnsi="Cambria Math" w:cs="Arial"/>
                <w:color w:val="auto"/>
                <w:sz w:val="24"/>
                <w:szCs w:val="24"/>
              </w:rPr>
              <m:t>e</m:t>
            </m:r>
          </m:e>
          <m:sub>
            <m:r>
              <w:rPr>
                <w:rFonts w:ascii="Cambria Math" w:hAnsi="Cambria Math" w:cs="Arial"/>
                <w:color w:val="auto"/>
                <w:sz w:val="24"/>
                <w:szCs w:val="24"/>
              </w:rPr>
              <m:t>3</m:t>
            </m:r>
          </m:sub>
        </m:sSub>
        <m:r>
          <w:rPr>
            <w:rFonts w:ascii="Cambria Math" w:hAnsi="Cambria Math" w:cs="Arial"/>
            <w:color w:val="auto"/>
            <w:sz w:val="24"/>
            <w:szCs w:val="24"/>
          </w:rPr>
          <m:t xml:space="preserve"> + PriO-Ti-(-O-Si</m:t>
        </m:r>
        <m:sSub>
          <m:sSubPr>
            <m:ctrlPr>
              <w:rPr>
                <w:rFonts w:ascii="Cambria Math" w:hAnsi="Cambria Math" w:cs="Arial"/>
                <w:i w:val="0"/>
                <w:color w:val="auto"/>
                <w:sz w:val="24"/>
                <w:szCs w:val="24"/>
              </w:rPr>
            </m:ctrlPr>
          </m:sSubPr>
          <m:e>
            <m:r>
              <w:rPr>
                <w:rFonts w:ascii="Cambria Math" w:hAnsi="Cambria Math" w:cs="Arial"/>
                <w:color w:val="auto"/>
                <w:sz w:val="24"/>
                <w:szCs w:val="24"/>
              </w:rPr>
              <m:t>)</m:t>
            </m:r>
          </m:e>
          <m:sub>
            <m:r>
              <w:rPr>
                <w:rFonts w:ascii="Cambria Math" w:hAnsi="Cambria Math" w:cs="Arial"/>
                <w:color w:val="auto"/>
                <w:sz w:val="24"/>
                <w:szCs w:val="24"/>
              </w:rPr>
              <m:t>3</m:t>
            </m:r>
          </m:sub>
        </m:sSub>
      </m:oMath>
      <w:r w:rsidRPr="00E547C3">
        <w:rPr>
          <w:rFonts w:ascii="Arial" w:eastAsiaTheme="minorEastAsia" w:hAnsi="Arial" w:cs="Arial"/>
          <w:color w:val="auto"/>
          <w:sz w:val="24"/>
          <w:szCs w:val="24"/>
        </w:rPr>
        <w:tab/>
      </w:r>
      <w:r w:rsidRPr="00E547C3">
        <w:rPr>
          <w:rFonts w:ascii="Arial" w:eastAsiaTheme="minorEastAsia" w:hAnsi="Arial" w:cs="Arial"/>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13</w:t>
      </w:r>
      <w:r w:rsidRPr="00E547C3">
        <w:rPr>
          <w:rFonts w:ascii="Arial" w:hAnsi="Arial" w:cs="Arial"/>
          <w:i w:val="0"/>
          <w:color w:val="auto"/>
          <w:sz w:val="22"/>
        </w:rPr>
        <w:fldChar w:fldCharType="end"/>
      </w:r>
    </w:p>
    <w:p w14:paraId="0AF6E0F7" w14:textId="27D6D799" w:rsidR="00834003" w:rsidRPr="00E547C3" w:rsidRDefault="00834003" w:rsidP="006232C8">
      <w:pPr>
        <w:pStyle w:val="Caption"/>
        <w:jc w:val="right"/>
        <w:rPr>
          <w:rFonts w:ascii="Arial" w:hAnsi="Arial" w:cs="Arial"/>
          <w:color w:val="auto"/>
          <w:sz w:val="24"/>
          <w:szCs w:val="24"/>
        </w:rPr>
      </w:pPr>
      <m:oMath>
        <m:r>
          <w:rPr>
            <w:rFonts w:ascii="Cambria Math" w:hAnsi="Cambria Math" w:cs="Arial"/>
            <w:color w:val="auto"/>
            <w:sz w:val="24"/>
            <w:szCs w:val="24"/>
          </w:rPr>
          <m:t>TiC</m:t>
        </m:r>
        <m:sSub>
          <m:sSubPr>
            <m:ctrlPr>
              <w:rPr>
                <w:rFonts w:ascii="Cambria Math" w:hAnsi="Cambria Math" w:cs="Arial"/>
                <w:i w:val="0"/>
                <w:color w:val="auto"/>
                <w:sz w:val="24"/>
                <w:szCs w:val="24"/>
              </w:rPr>
            </m:ctrlPr>
          </m:sSubPr>
          <m:e>
            <m:r>
              <w:rPr>
                <w:rFonts w:ascii="Cambria Math" w:hAnsi="Cambria Math" w:cs="Arial"/>
                <w:color w:val="auto"/>
                <w:sz w:val="24"/>
                <w:szCs w:val="24"/>
              </w:rPr>
              <m:t>l</m:t>
            </m:r>
          </m:e>
          <m:sub>
            <m:r>
              <w:rPr>
                <w:rFonts w:ascii="Cambria Math" w:hAnsi="Cambria Math" w:cs="Arial"/>
                <w:color w:val="auto"/>
                <w:sz w:val="24"/>
                <w:szCs w:val="24"/>
              </w:rPr>
              <m:t>2</m:t>
            </m:r>
          </m:sub>
        </m:sSub>
        <m:r>
          <w:rPr>
            <w:rFonts w:ascii="Cambria Math" w:hAnsi="Cambria Math" w:cs="Arial"/>
            <w:color w:val="auto"/>
            <w:sz w:val="24"/>
            <w:szCs w:val="24"/>
          </w:rPr>
          <m:t>(OiPr</m:t>
        </m:r>
        <m:sSub>
          <m:sSubPr>
            <m:ctrlPr>
              <w:rPr>
                <w:rFonts w:ascii="Cambria Math" w:hAnsi="Cambria Math" w:cs="Arial"/>
                <w:i w:val="0"/>
                <w:color w:val="auto"/>
                <w:sz w:val="24"/>
                <w:szCs w:val="24"/>
              </w:rPr>
            </m:ctrlPr>
          </m:sSubPr>
          <m:e>
            <m:r>
              <w:rPr>
                <w:rFonts w:ascii="Cambria Math" w:hAnsi="Cambria Math" w:cs="Arial"/>
                <w:color w:val="auto"/>
                <w:sz w:val="24"/>
                <w:szCs w:val="24"/>
              </w:rPr>
              <m:t>)</m:t>
            </m:r>
          </m:e>
          <m:sub>
            <m:r>
              <w:rPr>
                <w:rFonts w:ascii="Cambria Math" w:hAnsi="Cambria Math" w:cs="Arial"/>
                <w:color w:val="auto"/>
                <w:sz w:val="24"/>
                <w:szCs w:val="24"/>
              </w:rPr>
              <m:t>2</m:t>
            </m:r>
          </m:sub>
        </m:sSub>
        <m:r>
          <w:rPr>
            <w:rFonts w:ascii="Cambria Math" w:hAnsi="Cambria Math" w:cs="Arial"/>
            <w:color w:val="auto"/>
            <w:sz w:val="24"/>
            <w:szCs w:val="24"/>
            <w:vertAlign w:val="subscript"/>
          </w:rPr>
          <m:t xml:space="preserve">  </m:t>
        </m:r>
        <m:r>
          <w:rPr>
            <w:rFonts w:ascii="Cambria Math" w:hAnsi="Cambria Math" w:cs="Arial"/>
            <w:color w:val="auto"/>
            <w:sz w:val="24"/>
            <w:szCs w:val="24"/>
          </w:rPr>
          <m:t xml:space="preserve">+ 2 cube </m:t>
        </m:r>
        <m:r>
          <m:rPr>
            <m:sty m:val="p"/>
          </m:rPr>
          <w:rPr>
            <w:rFonts w:ascii="Cambria Math" w:hAnsi="Cambria Math" w:cs="Arial"/>
            <w:i w:val="0"/>
            <w:color w:val="auto"/>
            <w:sz w:val="24"/>
            <w:szCs w:val="24"/>
          </w:rPr>
          <w:sym w:font="Wingdings" w:char="F0E0"/>
        </m:r>
        <m:r>
          <w:rPr>
            <w:rFonts w:ascii="Cambria Math" w:hAnsi="Cambria Math" w:cs="Arial"/>
            <w:color w:val="auto"/>
            <w:sz w:val="24"/>
            <w:szCs w:val="24"/>
          </w:rPr>
          <m:t xml:space="preserve">  2 ClSnM</m:t>
        </m:r>
        <m:sSub>
          <m:sSubPr>
            <m:ctrlPr>
              <w:rPr>
                <w:rFonts w:ascii="Cambria Math" w:hAnsi="Cambria Math" w:cs="Arial"/>
                <w:i w:val="0"/>
                <w:color w:val="auto"/>
                <w:sz w:val="24"/>
                <w:szCs w:val="24"/>
              </w:rPr>
            </m:ctrlPr>
          </m:sSubPr>
          <m:e>
            <m:r>
              <w:rPr>
                <w:rFonts w:ascii="Cambria Math" w:hAnsi="Cambria Math" w:cs="Arial"/>
                <w:color w:val="auto"/>
                <w:sz w:val="24"/>
                <w:szCs w:val="24"/>
              </w:rPr>
              <m:t>e</m:t>
            </m:r>
          </m:e>
          <m:sub>
            <m:r>
              <w:rPr>
                <w:rFonts w:ascii="Cambria Math" w:hAnsi="Cambria Math" w:cs="Arial"/>
                <w:color w:val="auto"/>
                <w:sz w:val="24"/>
                <w:szCs w:val="24"/>
              </w:rPr>
              <m:t>3</m:t>
            </m:r>
          </m:sub>
        </m:sSub>
        <m:r>
          <w:rPr>
            <w:rFonts w:ascii="Cambria Math" w:hAnsi="Cambria Math" w:cs="Arial"/>
            <w:color w:val="auto"/>
            <w:sz w:val="24"/>
            <w:szCs w:val="24"/>
          </w:rPr>
          <m:t xml:space="preserve"> + (PriO</m:t>
        </m:r>
        <m:sSub>
          <m:sSubPr>
            <m:ctrlPr>
              <w:rPr>
                <w:rFonts w:ascii="Cambria Math" w:hAnsi="Cambria Math" w:cs="Arial"/>
                <w:i w:val="0"/>
                <w:color w:val="auto"/>
                <w:sz w:val="24"/>
                <w:szCs w:val="24"/>
              </w:rPr>
            </m:ctrlPr>
          </m:sSubPr>
          <m:e>
            <m:r>
              <w:rPr>
                <w:rFonts w:ascii="Cambria Math" w:hAnsi="Cambria Math" w:cs="Arial"/>
                <w:color w:val="auto"/>
                <w:sz w:val="24"/>
                <w:szCs w:val="24"/>
              </w:rPr>
              <m:t>)</m:t>
            </m:r>
          </m:e>
          <m:sub>
            <m:r>
              <w:rPr>
                <w:rFonts w:ascii="Cambria Math" w:hAnsi="Cambria Math" w:cs="Arial"/>
                <w:color w:val="auto"/>
                <w:sz w:val="24"/>
                <w:szCs w:val="24"/>
              </w:rPr>
              <m:t>2</m:t>
            </m:r>
          </m:sub>
        </m:sSub>
        <m:r>
          <w:rPr>
            <w:rFonts w:ascii="Cambria Math" w:hAnsi="Cambria Math" w:cs="Arial"/>
            <w:color w:val="auto"/>
            <w:sz w:val="24"/>
            <w:szCs w:val="24"/>
          </w:rPr>
          <m:t>-Ti-(-O-Si</m:t>
        </m:r>
        <m:sSub>
          <m:sSubPr>
            <m:ctrlPr>
              <w:rPr>
                <w:rFonts w:ascii="Cambria Math" w:hAnsi="Cambria Math" w:cs="Arial"/>
                <w:i w:val="0"/>
                <w:color w:val="auto"/>
                <w:sz w:val="24"/>
                <w:szCs w:val="24"/>
              </w:rPr>
            </m:ctrlPr>
          </m:sSubPr>
          <m:e>
            <m:r>
              <w:rPr>
                <w:rFonts w:ascii="Cambria Math" w:hAnsi="Cambria Math" w:cs="Arial"/>
                <w:color w:val="auto"/>
                <w:sz w:val="24"/>
                <w:szCs w:val="24"/>
              </w:rPr>
              <m:t>)</m:t>
            </m:r>
          </m:e>
          <m:sub>
            <m:r>
              <w:rPr>
                <w:rFonts w:ascii="Cambria Math" w:hAnsi="Cambria Math" w:cs="Arial"/>
                <w:color w:val="auto"/>
                <w:sz w:val="24"/>
                <w:szCs w:val="24"/>
              </w:rPr>
              <m:t>2</m:t>
            </m:r>
          </m:sub>
        </m:sSub>
      </m:oMath>
      <w:r w:rsidRPr="00E547C3">
        <w:rPr>
          <w:rFonts w:ascii="Arial" w:eastAsiaTheme="minorEastAsia" w:hAnsi="Arial" w:cs="Arial"/>
          <w:color w:val="auto"/>
          <w:sz w:val="24"/>
          <w:szCs w:val="24"/>
        </w:rPr>
        <w:tab/>
      </w:r>
      <w:r w:rsidRPr="00E547C3">
        <w:rPr>
          <w:rFonts w:ascii="Arial" w:eastAsiaTheme="minorEastAsia" w:hAnsi="Arial" w:cs="Arial"/>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14</w:t>
      </w:r>
      <w:r w:rsidRPr="00E547C3">
        <w:rPr>
          <w:rFonts w:ascii="Arial" w:hAnsi="Arial" w:cs="Arial"/>
          <w:i w:val="0"/>
          <w:color w:val="auto"/>
          <w:sz w:val="22"/>
        </w:rPr>
        <w:fldChar w:fldCharType="end"/>
      </w:r>
    </w:p>
    <w:p w14:paraId="3C2108F8" w14:textId="545AAB64" w:rsidR="00834003" w:rsidRPr="00E547C3" w:rsidRDefault="00834003" w:rsidP="006232C8">
      <w:pPr>
        <w:spacing w:line="360" w:lineRule="auto"/>
        <w:ind w:left="86"/>
        <w:jc w:val="both"/>
        <w:rPr>
          <w:rFonts w:ascii="Arial" w:hAnsi="Arial" w:cs="Arial"/>
          <w:szCs w:val="24"/>
        </w:rPr>
      </w:pPr>
      <w:r w:rsidRPr="00E547C3">
        <w:rPr>
          <w:rFonts w:ascii="Arial" w:hAnsi="Arial" w:cs="Arial"/>
          <w:szCs w:val="24"/>
        </w:rPr>
        <w:t>According to the equation above, the number of Ti-O-Si linkages formed is equivalent to the number of ClSnMe</w:t>
      </w:r>
      <w:r w:rsidRPr="00E547C3">
        <w:rPr>
          <w:rFonts w:ascii="Arial" w:hAnsi="Arial" w:cs="Arial"/>
          <w:szCs w:val="24"/>
          <w:vertAlign w:val="subscript"/>
        </w:rPr>
        <w:t xml:space="preserve">3 </w:t>
      </w:r>
      <w:r w:rsidRPr="00E547C3">
        <w:rPr>
          <w:rFonts w:ascii="Arial" w:hAnsi="Arial" w:cs="Arial"/>
          <w:szCs w:val="24"/>
        </w:rPr>
        <w:t xml:space="preserve">equivalents lost.  Ultimately, the connectivity can be calculated according to </w:t>
      </w:r>
      <w:r w:rsidR="00521D75" w:rsidRPr="00E547C3">
        <w:rPr>
          <w:rFonts w:ascii="Arial" w:hAnsi="Arial" w:cs="Arial"/>
          <w:szCs w:val="24"/>
        </w:rPr>
        <w:t>Equation 15</w:t>
      </w:r>
      <w:r w:rsidRPr="00E547C3">
        <w:rPr>
          <w:rFonts w:ascii="Arial" w:hAnsi="Arial" w:cs="Arial"/>
          <w:szCs w:val="24"/>
        </w:rPr>
        <w:t xml:space="preserve">, by knowing the amount of titanium in the reaction and taking its ratio to the amount of tin lost. </w:t>
      </w:r>
    </w:p>
    <w:p w14:paraId="5A61F67F" w14:textId="76956EC9" w:rsidR="00834003" w:rsidRPr="00E547C3" w:rsidRDefault="00834003" w:rsidP="006232C8">
      <w:pPr>
        <w:pStyle w:val="Caption"/>
        <w:jc w:val="right"/>
        <w:rPr>
          <w:rFonts w:ascii="Arial" w:hAnsi="Arial" w:cs="Arial"/>
          <w:color w:val="auto"/>
          <w:sz w:val="24"/>
          <w:szCs w:val="24"/>
        </w:rPr>
      </w:pPr>
      <w:r w:rsidRPr="00E547C3">
        <w:rPr>
          <w:rFonts w:ascii="Cambria Math" w:hAnsi="Cambria Math" w:cs="Arial"/>
          <w:color w:val="auto"/>
          <w:sz w:val="24"/>
          <w:szCs w:val="24"/>
        </w:rPr>
        <w:t>Connectivity =</w:t>
      </w:r>
      <w:r w:rsidRPr="00E547C3">
        <w:rPr>
          <w:rFonts w:ascii="Arial" w:hAnsi="Arial" w:cs="Arial"/>
          <w:color w:val="auto"/>
          <w:sz w:val="24"/>
          <w:szCs w:val="24"/>
        </w:rPr>
        <w:t xml:space="preserve"> </w:t>
      </w:r>
      <m:oMath>
        <m:f>
          <m:fPr>
            <m:ctrlPr>
              <w:rPr>
                <w:rFonts w:ascii="Cambria Math" w:hAnsi="Cambria Math" w:cs="Arial"/>
                <w:color w:val="auto"/>
                <w:sz w:val="24"/>
                <w:szCs w:val="24"/>
              </w:rPr>
            </m:ctrlPr>
          </m:fPr>
          <m:num>
            <m:r>
              <w:rPr>
                <w:rFonts w:ascii="Cambria Math" w:hAnsi="Cambria Math" w:cs="Arial"/>
                <w:color w:val="auto"/>
                <w:sz w:val="24"/>
                <w:szCs w:val="24"/>
              </w:rPr>
              <m:t>[Ti-O-Si]</m:t>
            </m:r>
          </m:num>
          <m:den>
            <m:r>
              <w:rPr>
                <w:rFonts w:ascii="Cambria Math" w:hAnsi="Cambria Math" w:cs="Arial"/>
                <w:color w:val="auto"/>
                <w:sz w:val="24"/>
                <w:szCs w:val="24"/>
              </w:rPr>
              <m:t>[Ti centers</m:t>
            </m:r>
            <m:r>
              <m:rPr>
                <m:lit/>
              </m:rPr>
              <w:rPr>
                <w:rFonts w:ascii="Cambria Math" w:hAnsi="Cambria Math" w:cs="Arial"/>
                <w:color w:val="auto"/>
                <w:sz w:val="24"/>
                <w:szCs w:val="24"/>
              </w:rPr>
              <m:t>]</m:t>
            </m:r>
          </m:den>
        </m:f>
      </m:oMath>
      <w:r w:rsidRPr="00E547C3">
        <w:rPr>
          <w:rFonts w:ascii="Arial" w:eastAsiaTheme="minorEastAsia" w:hAnsi="Arial" w:cs="Arial"/>
          <w:color w:val="auto"/>
          <w:sz w:val="24"/>
          <w:szCs w:val="24"/>
        </w:rPr>
        <w:t xml:space="preserve"> = </w:t>
      </w:r>
      <m:oMath>
        <m:f>
          <m:fPr>
            <m:ctrlPr>
              <w:rPr>
                <w:rFonts w:ascii="Cambria Math" w:eastAsiaTheme="minorEastAsia" w:hAnsi="Cambria Math" w:cs="Arial"/>
                <w:color w:val="auto"/>
                <w:sz w:val="24"/>
                <w:szCs w:val="24"/>
              </w:rPr>
            </m:ctrlPr>
          </m:fPr>
          <m:num>
            <m:d>
              <m:dPr>
                <m:begChr m:val="["/>
                <m:endChr m:val="]"/>
                <m:ctrlPr>
                  <w:rPr>
                    <w:rFonts w:ascii="Cambria Math" w:eastAsiaTheme="minorEastAsia" w:hAnsi="Cambria Math" w:cs="Arial"/>
                    <w:color w:val="auto"/>
                    <w:sz w:val="24"/>
                    <w:szCs w:val="24"/>
                  </w:rPr>
                </m:ctrlPr>
              </m:dPr>
              <m:e>
                <m:r>
                  <w:rPr>
                    <w:rFonts w:ascii="Cambria Math" w:eastAsiaTheme="minorEastAsia" w:hAnsi="Cambria Math" w:cs="Arial"/>
                    <w:color w:val="auto"/>
                    <w:sz w:val="24"/>
                    <w:szCs w:val="24"/>
                  </w:rPr>
                  <m:t>ClSnM</m:t>
                </m:r>
                <m:sSub>
                  <m:sSubPr>
                    <m:ctrlPr>
                      <w:rPr>
                        <w:rFonts w:ascii="Cambria Math" w:eastAsiaTheme="minorEastAsia" w:hAnsi="Cambria Math" w:cs="Arial"/>
                        <w:color w:val="auto"/>
                        <w:sz w:val="24"/>
                        <w:szCs w:val="24"/>
                      </w:rPr>
                    </m:ctrlPr>
                  </m:sSubPr>
                  <m:e>
                    <m:r>
                      <w:rPr>
                        <w:rFonts w:ascii="Cambria Math" w:eastAsiaTheme="minorEastAsia" w:hAnsi="Cambria Math" w:cs="Arial"/>
                        <w:color w:val="auto"/>
                        <w:sz w:val="24"/>
                        <w:szCs w:val="24"/>
                      </w:rPr>
                      <m:t>e</m:t>
                    </m:r>
                  </m:e>
                  <m:sub>
                    <m:r>
                      <w:rPr>
                        <w:rFonts w:ascii="Cambria Math" w:eastAsiaTheme="minorEastAsia" w:hAnsi="Cambria Math" w:cs="Arial"/>
                        <w:color w:val="auto"/>
                        <w:sz w:val="24"/>
                        <w:szCs w:val="24"/>
                      </w:rPr>
                      <m:t>3</m:t>
                    </m:r>
                  </m:sub>
                </m:sSub>
              </m:e>
            </m:d>
            <m:r>
              <w:rPr>
                <w:rFonts w:ascii="Cambria Math" w:eastAsiaTheme="minorEastAsia" w:hAnsi="Cambria Math" w:cs="Arial"/>
                <w:color w:val="auto"/>
                <w:sz w:val="24"/>
                <w:szCs w:val="24"/>
              </w:rPr>
              <m:t xml:space="preserve"> (mmol)</m:t>
            </m:r>
          </m:num>
          <m:den>
            <m:d>
              <m:dPr>
                <m:begChr m:val="["/>
                <m:endChr m:val="]"/>
                <m:ctrlPr>
                  <w:rPr>
                    <w:rFonts w:ascii="Cambria Math" w:eastAsiaTheme="minorEastAsia" w:hAnsi="Cambria Math" w:cs="Arial"/>
                    <w:color w:val="auto"/>
                    <w:sz w:val="24"/>
                    <w:szCs w:val="24"/>
                  </w:rPr>
                </m:ctrlPr>
              </m:dPr>
              <m:e>
                <m:r>
                  <w:rPr>
                    <w:rFonts w:ascii="Cambria Math" w:eastAsiaTheme="minorEastAsia" w:hAnsi="Cambria Math" w:cs="Arial"/>
                    <w:color w:val="auto"/>
                    <w:sz w:val="24"/>
                    <w:szCs w:val="24"/>
                  </w:rPr>
                  <m:t>Ti</m:t>
                </m:r>
              </m:e>
            </m:d>
            <m:r>
              <w:rPr>
                <w:rFonts w:ascii="Cambria Math" w:eastAsiaTheme="minorEastAsia" w:hAnsi="Cambria Math" w:cs="Arial"/>
                <w:color w:val="auto"/>
                <w:sz w:val="24"/>
                <w:szCs w:val="24"/>
              </w:rPr>
              <m:t>(mmol)</m:t>
            </m:r>
          </m:den>
        </m:f>
      </m:oMath>
      <w:r w:rsidRPr="00E547C3">
        <w:rPr>
          <w:rFonts w:ascii="Arial" w:eastAsiaTheme="minorEastAsia" w:hAnsi="Arial" w:cs="Arial"/>
          <w:color w:val="auto"/>
          <w:sz w:val="24"/>
          <w:szCs w:val="24"/>
        </w:rPr>
        <w:tab/>
      </w:r>
      <w:r w:rsidRPr="00E547C3">
        <w:rPr>
          <w:rFonts w:ascii="Arial" w:eastAsiaTheme="minorEastAsia" w:hAnsi="Arial" w:cs="Arial"/>
          <w:color w:val="auto"/>
          <w:sz w:val="24"/>
          <w:szCs w:val="24"/>
        </w:rPr>
        <w:tab/>
      </w:r>
      <w:r w:rsidRPr="00E547C3">
        <w:rPr>
          <w:rFonts w:ascii="Arial" w:eastAsiaTheme="minorEastAsia" w:hAnsi="Arial" w:cs="Arial"/>
          <w:color w:val="auto"/>
          <w:sz w:val="22"/>
          <w:szCs w:val="24"/>
        </w:rPr>
        <w:tab/>
        <w:t xml:space="preserve"> </w:t>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15</w:t>
      </w:r>
      <w:r w:rsidRPr="00E547C3">
        <w:rPr>
          <w:rFonts w:ascii="Arial" w:hAnsi="Arial" w:cs="Arial"/>
          <w:i w:val="0"/>
          <w:color w:val="auto"/>
          <w:sz w:val="22"/>
        </w:rPr>
        <w:fldChar w:fldCharType="end"/>
      </w:r>
    </w:p>
    <w:p w14:paraId="7B3A4F42" w14:textId="77777777" w:rsidR="00834003" w:rsidRPr="00E547C3" w:rsidRDefault="00834003" w:rsidP="006232C8">
      <w:pPr>
        <w:spacing w:line="360" w:lineRule="auto"/>
        <w:ind w:left="86"/>
        <w:jc w:val="both"/>
        <w:rPr>
          <w:rFonts w:ascii="Arial" w:hAnsi="Arial" w:cs="Arial"/>
          <w:szCs w:val="24"/>
        </w:rPr>
      </w:pPr>
      <w:r w:rsidRPr="00E547C3">
        <w:rPr>
          <w:rFonts w:ascii="Arial" w:hAnsi="Arial" w:cs="Arial"/>
          <w:szCs w:val="24"/>
        </w:rPr>
        <w:t xml:space="preserve">The weight change is directly and quantitatively proportional to the bonding environment around the active site and gravimetric analysis provides indirect characterization of the titanium connectivity. </w:t>
      </w:r>
    </w:p>
    <w:p w14:paraId="06FF911D" w14:textId="4D4925D7" w:rsidR="00834003" w:rsidRPr="00E547C3" w:rsidRDefault="00834003" w:rsidP="006232C8">
      <w:pPr>
        <w:spacing w:line="360" w:lineRule="auto"/>
        <w:ind w:left="81"/>
        <w:jc w:val="both"/>
        <w:rPr>
          <w:rFonts w:ascii="Arial" w:hAnsi="Arial" w:cs="Arial"/>
          <w:b/>
          <w:szCs w:val="24"/>
        </w:rPr>
      </w:pPr>
      <w:r w:rsidRPr="00E547C3">
        <w:rPr>
          <w:rFonts w:ascii="Arial" w:hAnsi="Arial" w:cs="Arial"/>
          <w:b/>
          <w:szCs w:val="24"/>
        </w:rPr>
        <w:t>Nuclear Magnetic Resonance Spectroscopy</w:t>
      </w:r>
    </w:p>
    <w:p w14:paraId="156EBC03" w14:textId="77777777" w:rsidR="00834003" w:rsidRPr="00E547C3" w:rsidRDefault="00834003" w:rsidP="006232C8">
      <w:pPr>
        <w:spacing w:line="360" w:lineRule="auto"/>
        <w:ind w:left="81" w:firstLine="639"/>
        <w:jc w:val="both"/>
        <w:rPr>
          <w:rFonts w:ascii="Arial" w:hAnsi="Arial" w:cs="Arial"/>
          <w:szCs w:val="24"/>
        </w:rPr>
      </w:pPr>
      <w:r w:rsidRPr="00E547C3">
        <w:rPr>
          <w:rFonts w:ascii="Arial" w:hAnsi="Arial" w:cs="Arial"/>
          <w:szCs w:val="24"/>
        </w:rPr>
        <w:t xml:space="preserve">While NMR spectroscopy plays a crucial role in the direct characterization of homogenous catalysts, it is difficult to directly characterize heterogeneous catalysts with this technique.  Many heterogeneous catalysts are metals bound to solid supports that are not soluble in NMR solvents.  There are several NMR active nuclei that allow for solid state NMR (ssNMR) techniques, but in the case of this work, Ti is not a viable nucleus.  </w:t>
      </w:r>
      <w:r w:rsidRPr="00E547C3">
        <w:rPr>
          <w:rFonts w:ascii="Arial" w:hAnsi="Arial" w:cs="Arial"/>
          <w:szCs w:val="24"/>
          <w:vertAlign w:val="superscript"/>
        </w:rPr>
        <w:t>29</w:t>
      </w:r>
      <w:r w:rsidRPr="00E547C3">
        <w:rPr>
          <w:rFonts w:ascii="Arial" w:hAnsi="Arial" w:cs="Arial"/>
          <w:szCs w:val="24"/>
        </w:rPr>
        <w:t xml:space="preserve">Si is available, but it is not very sensitive and it would only characterize the matrix not the actual catalytic active site.  Even though NMR is not a viable characterization technique in the traditional sense, it is very important in the characterization of the catalytic reaction itself. </w:t>
      </w:r>
    </w:p>
    <w:p w14:paraId="542F7496" w14:textId="1CC28F95" w:rsidR="00834003" w:rsidRPr="00E547C3" w:rsidRDefault="00834003" w:rsidP="006232C8">
      <w:pPr>
        <w:spacing w:line="360" w:lineRule="auto"/>
        <w:ind w:left="81" w:firstLine="639"/>
        <w:jc w:val="both"/>
        <w:rPr>
          <w:rFonts w:ascii="Arial" w:hAnsi="Arial" w:cs="Arial"/>
          <w:szCs w:val="24"/>
        </w:rPr>
      </w:pPr>
      <w:r w:rsidRPr="00E547C3">
        <w:rPr>
          <w:rFonts w:ascii="Arial" w:hAnsi="Arial" w:cs="Arial"/>
          <w:szCs w:val="24"/>
        </w:rPr>
        <w:t xml:space="preserve">Two important aspects in catalysis are concentration and purity of reactants and products.  One way to evaluate these properties is through the use of quantitative nuclear magnetic resonance spectroscopy (qNMR).  Here the focus will primarily be on the use of proton NMR, </w:t>
      </w:r>
      <w:r w:rsidRPr="00E547C3">
        <w:rPr>
          <w:rFonts w:ascii="Arial" w:hAnsi="Arial" w:cs="Arial"/>
          <w:szCs w:val="24"/>
          <w:vertAlign w:val="superscript"/>
        </w:rPr>
        <w:t>1</w:t>
      </w:r>
      <w:r w:rsidRPr="00E547C3">
        <w:rPr>
          <w:rFonts w:ascii="Arial" w:hAnsi="Arial" w:cs="Arial"/>
          <w:szCs w:val="24"/>
        </w:rPr>
        <w:t>H, but this concept of quantitative NMR could in theory be applied to any active nuclei.  In NMR, the intensity of each signal is directly proportional to the number of corresponding resonance nuclei (spins), assuming that there are no overlapping or underlying signals.  In contrast to other techniques, response factors are not dependent on molecular properties thus only require the internal standard to a have a different molecular structure than the analyte.</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&lt;EndNote&gt;&lt;Cite&gt;&lt;Author&gt;Rizzo&lt;/Author&gt;&lt;Year&gt;2005&lt;/Year&gt;&lt;RecNum&gt;311&lt;/RecNum&gt;&lt;DisplayText&gt;[78]&lt;/DisplayText&gt;&lt;record&gt;&lt;rec-number&gt;311&lt;/rec-number&gt;&lt;foreign-keys&gt;&lt;key app="EN" db-id="zav0f5fx5wvspcep0rb5seeydxspdretr2az" timestamp="1470764420"&gt;311&lt;/key&gt;&lt;/foreign-keys&gt;&lt;ref-type name="Journal Article"&gt;17&lt;/ref-type&gt;&lt;contributors&gt;&lt;authors&gt;&lt;author&gt;Rizzo, Vincenzo&lt;/author&gt;&lt;author&gt;Pinciroli, Vittorio&lt;/author&gt;&lt;/authors&gt;&lt;/contributors&gt;&lt;titles&gt;&lt;title&gt;Quantitative NMR in synthetic and combinatorial chemistry&lt;/title&gt;&lt;secondary-title&gt;Journal of pharmaceutical and biomedical analysis&lt;/secondary-title&gt;&lt;/titles&gt;&lt;periodical&gt;&lt;full-title&gt;Journal of pharmaceutical and biomedical analysis&lt;/full-title&gt;&lt;/periodical&gt;&lt;pages&gt;851-857&lt;/pages&gt;&lt;volume&gt;38&lt;/volume&gt;&lt;number&gt;5&lt;/number&gt;&lt;dates&gt;&lt;year&gt;2005&lt;/year&gt;&lt;/dates&gt;&lt;isbn&gt;0731-7085&lt;/isbn&gt;&lt;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[78]</w:t>
      </w:r>
      <w:r w:rsidRPr="00E547C3">
        <w:rPr>
          <w:rFonts w:ascii="Arial" w:hAnsi="Arial" w:cs="Arial"/>
          <w:szCs w:val="24"/>
        </w:rPr>
        <w:fldChar w:fldCharType="end"/>
      </w:r>
      <w:r w:rsidRPr="00E547C3">
        <w:rPr>
          <w:rFonts w:ascii="Arial" w:hAnsi="Arial" w:cs="Arial"/>
          <w:szCs w:val="24"/>
        </w:rPr>
        <w:t xml:space="preserve">  The fundamental relationship of qNMR expressed by </w:t>
      </w:r>
      <w:r w:rsidR="00521D75" w:rsidRPr="00E547C3">
        <w:rPr>
          <w:rFonts w:ascii="Arial" w:hAnsi="Arial" w:cs="Arial"/>
          <w:szCs w:val="24"/>
        </w:rPr>
        <w:t>Equation 16</w:t>
      </w:r>
      <w:r w:rsidRPr="00E547C3">
        <w:rPr>
          <w:rFonts w:ascii="Arial" w:hAnsi="Arial" w:cs="Arial"/>
          <w:szCs w:val="24"/>
        </w:rPr>
        <w:t>.</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&lt;EndNote&gt;&lt;Cite&gt;&lt;Author&gt;Malz&lt;/Author&gt;&lt;Year&gt;2005&lt;/Year&gt;&lt;RecNum&gt;312&lt;/RecNum&gt;&lt;DisplayText&gt;[79]&lt;/DisplayText&gt;&lt;record&gt;&lt;rec-number&gt;312&lt;/rec-number&gt;&lt;foreign-keys&gt;&lt;key app="EN" db-id="zav0f5fx5wvspcep0rb5seeydxspdretr2az" timestamp="1470764510"&gt;312&lt;/key&gt;&lt;/foreign-keys&gt;&lt;ref-type name="Journal Article"&gt;17&lt;/ref-type&gt;&lt;contributors&gt;&lt;authors&gt;&lt;author&gt;Malz, Frank&lt;/author&gt;&lt;author&gt;Jancke, Harald&lt;/author&gt;&lt;/authors&gt;&lt;/contributors&gt;&lt;titles&gt;&lt;title&gt;Validation of quantitative NMR&lt;/title&gt;&lt;secondary-title&gt;Journal of pharmaceutical and biomedical analysis&lt;/secondary-title&gt;&lt;/titles&gt;&lt;periodical&gt;&lt;full-title&gt;Journal of pharmaceutical and biomedical analysis&lt;/full-title&gt;&lt;/periodical&gt;&lt;pages&gt;813-823&lt;/pages&gt;&lt;volume&gt;38&lt;/volume&gt;&lt;number&gt;5&lt;/number&gt;&lt;dates&gt;&lt;year&gt;2005&lt;/year&gt;&lt;/dates&gt;&lt;isbn&gt;0731-7085&lt;/isbn&gt;&lt;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[79]</w:t>
      </w:r>
      <w:r w:rsidRPr="00E547C3">
        <w:rPr>
          <w:rFonts w:ascii="Arial" w:hAnsi="Arial" w:cs="Arial"/>
          <w:szCs w:val="24"/>
        </w:rPr>
        <w:fldChar w:fldCharType="end"/>
      </w:r>
    </w:p>
    <w:p w14:paraId="3B9892DB" w14:textId="26A041AC" w:rsidR="00834003" w:rsidRPr="00E547C3" w:rsidRDefault="00D05624" w:rsidP="006232C8">
      <w:pPr>
        <w:pStyle w:val="Caption"/>
        <w:jc w:val="right"/>
        <w:rPr>
          <w:rFonts w:ascii="Arial" w:eastAsiaTheme="minorEastAsia" w:hAnsi="Arial" w:cs="Arial"/>
          <w:color w:val="auto"/>
          <w:sz w:val="24"/>
          <w:szCs w:val="24"/>
        </w:rPr>
      </w:pPr>
      <m:oMath>
        <m:sSub>
          <m:sSubPr>
            <m:ctrlPr>
              <w:rPr>
                <w:rFonts w:ascii="Cambria Math" w:hAnsi="Cambria Math" w:cs="Arial"/>
                <w:i w:val="0"/>
                <w:color w:val="auto"/>
                <w:sz w:val="24"/>
                <w:szCs w:val="24"/>
              </w:rPr>
            </m:ctrlPr>
          </m:sSubPr>
          <m:e>
            <m:r>
              <w:rPr>
                <w:rFonts w:ascii="Cambria Math" w:hAnsi="Cambria Math" w:cs="Arial"/>
                <w:color w:val="auto"/>
                <w:sz w:val="24"/>
                <w:szCs w:val="24"/>
              </w:rPr>
              <m:t>I</m:t>
            </m:r>
          </m:e>
          <m:sub>
            <m:r>
              <w:rPr>
                <w:rFonts w:ascii="Cambria Math" w:hAnsi="Cambria Math" w:cs="Arial"/>
                <w:color w:val="auto"/>
                <w:sz w:val="24"/>
                <w:szCs w:val="24"/>
              </w:rPr>
              <m:t>x</m:t>
            </m:r>
          </m:sub>
        </m:sSub>
        <m:r>
          <w:rPr>
            <w:rFonts w:ascii="Cambria Math" w:hAnsi="Cambria Math" w:cs="Arial"/>
            <w:color w:val="auto"/>
            <w:sz w:val="24"/>
            <w:szCs w:val="24"/>
          </w:rPr>
          <m:t>=</m:t>
        </m:r>
        <m:sSub>
          <m:sSubPr>
            <m:ctrlPr>
              <w:rPr>
                <w:rFonts w:ascii="Cambria Math" w:hAnsi="Cambria Math" w:cs="Arial"/>
                <w:i w:val="0"/>
                <w:color w:val="auto"/>
                <w:sz w:val="24"/>
                <w:szCs w:val="24"/>
              </w:rPr>
            </m:ctrlPr>
          </m:sSubPr>
          <m:e>
            <m:r>
              <w:rPr>
                <w:rFonts w:ascii="Cambria Math" w:hAnsi="Cambria Math" w:cs="Arial"/>
                <w:color w:val="auto"/>
                <w:sz w:val="24"/>
                <w:szCs w:val="24"/>
              </w:rPr>
              <m:t>K</m:t>
            </m:r>
          </m:e>
          <m:sub>
            <m:r>
              <w:rPr>
                <w:rFonts w:ascii="Cambria Math" w:hAnsi="Cambria Math" w:cs="Arial"/>
                <w:color w:val="auto"/>
                <w:sz w:val="24"/>
                <w:szCs w:val="24"/>
              </w:rPr>
              <m:t>s</m:t>
            </m:r>
          </m:sub>
        </m:sSub>
        <m:sSub>
          <m:sSubPr>
            <m:ctrlPr>
              <w:rPr>
                <w:rFonts w:ascii="Cambria Math" w:hAnsi="Cambria Math" w:cs="Arial"/>
                <w:i w:val="0"/>
                <w:color w:val="auto"/>
                <w:sz w:val="24"/>
                <w:szCs w:val="24"/>
              </w:rPr>
            </m:ctrlPr>
          </m:sSubPr>
          <m:e>
            <m:r>
              <w:rPr>
                <w:rFonts w:ascii="Cambria Math" w:hAnsi="Cambria Math" w:cs="Arial"/>
                <w:color w:val="auto"/>
                <w:sz w:val="24"/>
                <w:szCs w:val="24"/>
              </w:rPr>
              <m:t>N</m:t>
            </m:r>
          </m:e>
          <m:sub>
            <m:r>
              <w:rPr>
                <w:rFonts w:ascii="Cambria Math" w:hAnsi="Cambria Math" w:cs="Arial"/>
                <w:color w:val="auto"/>
                <w:sz w:val="24"/>
                <w:szCs w:val="24"/>
              </w:rPr>
              <m:t>x</m:t>
            </m:r>
          </m:sub>
        </m:sSub>
        <m:r>
          <w:rPr>
            <w:rFonts w:ascii="Cambria Math" w:hAnsi="Cambria Math" w:cs="Arial"/>
            <w:color w:val="auto"/>
            <w:sz w:val="24"/>
            <w:szCs w:val="24"/>
          </w:rPr>
          <m:t xml:space="preserve"> </m:t>
        </m:r>
      </m:oMath>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hAnsi="Arial" w:cs="Arial"/>
          <w:i w:val="0"/>
          <w:color w:val="auto"/>
          <w:sz w:val="22"/>
        </w:rPr>
        <w:t xml:space="preserve">Equation </w:t>
      </w:r>
      <w:r w:rsidR="00834003" w:rsidRPr="00E547C3">
        <w:rPr>
          <w:rFonts w:ascii="Arial" w:hAnsi="Arial" w:cs="Arial"/>
          <w:i w:val="0"/>
          <w:color w:val="auto"/>
          <w:sz w:val="22"/>
        </w:rPr>
        <w:fldChar w:fldCharType="begin"/>
      </w:r>
      <w:r w:rsidR="00834003" w:rsidRPr="00E547C3">
        <w:rPr>
          <w:rFonts w:ascii="Arial" w:hAnsi="Arial" w:cs="Arial"/>
          <w:i w:val="0"/>
          <w:color w:val="auto"/>
          <w:sz w:val="22"/>
        </w:rPr>
        <w:instrText xml:space="preserve"> SEQ Equation \* ARABIC </w:instrText>
      </w:r>
      <w:r w:rsidR="00834003" w:rsidRPr="00E547C3">
        <w:rPr>
          <w:rFonts w:ascii="Arial" w:hAnsi="Arial" w:cs="Arial"/>
          <w:i w:val="0"/>
          <w:color w:val="auto"/>
          <w:sz w:val="22"/>
        </w:rPr>
        <w:fldChar w:fldCharType="separate"/>
      </w:r>
      <w:r w:rsidR="00B01117">
        <w:rPr>
          <w:rFonts w:ascii="Arial" w:hAnsi="Arial" w:cs="Arial"/>
          <w:i w:val="0"/>
          <w:noProof/>
          <w:color w:val="auto"/>
          <w:sz w:val="22"/>
        </w:rPr>
        <w:t>16</w:t>
      </w:r>
      <w:r w:rsidR="00834003" w:rsidRPr="00E547C3">
        <w:rPr>
          <w:rFonts w:ascii="Arial" w:hAnsi="Arial" w:cs="Arial"/>
          <w:i w:val="0"/>
          <w:color w:val="auto"/>
          <w:sz w:val="22"/>
        </w:rPr>
        <w:fldChar w:fldCharType="end"/>
      </w:r>
    </w:p>
    <w:p w14:paraId="6746B8C4" w14:textId="17952BBA" w:rsidR="00834003" w:rsidRPr="00E547C3" w:rsidRDefault="00834003" w:rsidP="006232C8">
      <w:pPr>
        <w:spacing w:line="360" w:lineRule="auto"/>
        <w:ind w:left="86"/>
        <w:jc w:val="both"/>
        <w:rPr>
          <w:rFonts w:ascii="Arial" w:hAnsi="Arial" w:cs="Arial"/>
          <w:szCs w:val="24"/>
        </w:rPr>
      </w:pPr>
      <w:r w:rsidRPr="00E547C3">
        <w:rPr>
          <w:rFonts w:ascii="Arial" w:hAnsi="Arial" w:cs="Arial"/>
          <w:szCs w:val="24"/>
        </w:rPr>
        <w:lastRenderedPageBreak/>
        <w:t>In this equation,</w:t>
      </w:r>
      <w:r w:rsidRPr="00E547C3">
        <w:rPr>
          <w:rFonts w:ascii="Times New Roman" w:hAnsi="Times New Roman" w:cs="Times New Roman"/>
          <w:i/>
          <w:szCs w:val="24"/>
        </w:rPr>
        <w:t xml:space="preserve"> I</w:t>
      </w:r>
      <w:r w:rsidRPr="00E547C3">
        <w:rPr>
          <w:rFonts w:ascii="Times New Roman" w:hAnsi="Times New Roman" w:cs="Times New Roman"/>
          <w:i/>
          <w:szCs w:val="24"/>
          <w:vertAlign w:val="subscript"/>
        </w:rPr>
        <w:t>x</w:t>
      </w:r>
      <w:r w:rsidRPr="00E547C3">
        <w:rPr>
          <w:rFonts w:ascii="Arial" w:hAnsi="Arial" w:cs="Arial"/>
          <w:szCs w:val="24"/>
        </w:rPr>
        <w:t xml:space="preserve"> is the signal response, </w:t>
      </w:r>
      <w:r w:rsidRPr="00E547C3">
        <w:rPr>
          <w:rFonts w:ascii="Times New Roman" w:hAnsi="Times New Roman" w:cs="Times New Roman"/>
          <w:i/>
          <w:szCs w:val="24"/>
        </w:rPr>
        <w:t>K</w:t>
      </w:r>
      <w:r w:rsidRPr="00E547C3">
        <w:rPr>
          <w:rFonts w:ascii="Times New Roman" w:hAnsi="Times New Roman" w:cs="Times New Roman"/>
          <w:i/>
          <w:szCs w:val="24"/>
          <w:vertAlign w:val="subscript"/>
        </w:rPr>
        <w:t>s</w:t>
      </w:r>
      <w:r w:rsidRPr="00E547C3">
        <w:rPr>
          <w:rFonts w:ascii="Arial" w:hAnsi="Arial" w:cs="Arial"/>
          <w:szCs w:val="24"/>
        </w:rPr>
        <w:t xml:space="preserve"> is a spectrometer constant, and </w:t>
      </w:r>
      <w:r w:rsidRPr="00E547C3">
        <w:rPr>
          <w:rFonts w:ascii="Times New Roman" w:hAnsi="Times New Roman" w:cs="Times New Roman"/>
          <w:i/>
          <w:szCs w:val="24"/>
        </w:rPr>
        <w:t>N</w:t>
      </w:r>
      <w:r w:rsidRPr="00E547C3">
        <w:rPr>
          <w:rFonts w:ascii="Times New Roman" w:hAnsi="Times New Roman" w:cs="Times New Roman"/>
          <w:i/>
          <w:szCs w:val="24"/>
          <w:vertAlign w:val="subscript"/>
        </w:rPr>
        <w:t>x</w:t>
      </w:r>
      <w:r w:rsidRPr="00E547C3">
        <w:rPr>
          <w:rFonts w:ascii="Arial" w:hAnsi="Arial" w:cs="Arial"/>
          <w:szCs w:val="24"/>
        </w:rPr>
        <w:t xml:space="preserve"> is the number of spins. Since the primary focus here will be on the use of proton NMR, </w:t>
      </w:r>
      <w:r w:rsidRPr="00E547C3">
        <w:rPr>
          <w:rFonts w:ascii="Arial" w:hAnsi="Arial" w:cs="Arial"/>
          <w:szCs w:val="24"/>
          <w:vertAlign w:val="superscript"/>
        </w:rPr>
        <w:t>1</w:t>
      </w:r>
      <w:r w:rsidRPr="00E547C3">
        <w:rPr>
          <w:rFonts w:ascii="Arial" w:hAnsi="Arial" w:cs="Arial"/>
          <w:szCs w:val="24"/>
        </w:rPr>
        <w:t xml:space="preserve">H, the equation has been modified to </w:t>
      </w:r>
      <w:r w:rsidRPr="00E547C3">
        <w:rPr>
          <w:rFonts w:ascii="Times New Roman" w:hAnsi="Times New Roman" w:cs="Times New Roman"/>
          <w:i/>
          <w:szCs w:val="24"/>
        </w:rPr>
        <w:t>H</w:t>
      </w:r>
      <w:r w:rsidRPr="00E547C3">
        <w:rPr>
          <w:rFonts w:ascii="Times New Roman" w:hAnsi="Times New Roman" w:cs="Times New Roman"/>
          <w:i/>
          <w:szCs w:val="24"/>
          <w:vertAlign w:val="subscript"/>
        </w:rPr>
        <w:t>x</w:t>
      </w:r>
      <w:r w:rsidRPr="00E547C3">
        <w:rPr>
          <w:rFonts w:ascii="Arial" w:hAnsi="Arial" w:cs="Arial"/>
          <w:szCs w:val="24"/>
        </w:rPr>
        <w:t xml:space="preserve"> instead of </w:t>
      </w:r>
      <w:r w:rsidRPr="00E547C3">
        <w:rPr>
          <w:rFonts w:ascii="Times New Roman" w:hAnsi="Times New Roman" w:cs="Times New Roman"/>
          <w:i/>
          <w:szCs w:val="24"/>
        </w:rPr>
        <w:t>N</w:t>
      </w:r>
      <w:r w:rsidRPr="00E547C3">
        <w:rPr>
          <w:rFonts w:ascii="Times New Roman" w:hAnsi="Times New Roman" w:cs="Times New Roman"/>
          <w:i/>
          <w:szCs w:val="24"/>
          <w:vertAlign w:val="subscript"/>
        </w:rPr>
        <w:t>x</w:t>
      </w:r>
      <w:r w:rsidRPr="00E547C3">
        <w:rPr>
          <w:rFonts w:ascii="Arial" w:hAnsi="Arial" w:cs="Arial"/>
          <w:szCs w:val="24"/>
        </w:rPr>
        <w:t xml:space="preserve"> to represent the number of protons proportional to a specific signal, </w:t>
      </w:r>
      <w:r w:rsidR="00521D75" w:rsidRPr="00E547C3">
        <w:rPr>
          <w:rFonts w:ascii="Arial" w:hAnsi="Arial" w:cs="Arial"/>
          <w:szCs w:val="24"/>
        </w:rPr>
        <w:t>Equation 17</w:t>
      </w:r>
      <w:r w:rsidRPr="00E547C3">
        <w:rPr>
          <w:rFonts w:ascii="Arial" w:hAnsi="Arial" w:cs="Arial"/>
          <w:szCs w:val="24"/>
        </w:rPr>
        <w:t xml:space="preserve">. </w:t>
      </w:r>
    </w:p>
    <w:p w14:paraId="1F2B35E9" w14:textId="04347491" w:rsidR="00834003" w:rsidRPr="00E547C3" w:rsidRDefault="00D05624" w:rsidP="006232C8">
      <w:pPr>
        <w:pStyle w:val="Caption"/>
        <w:jc w:val="right"/>
        <w:rPr>
          <w:rFonts w:ascii="Arial" w:eastAsiaTheme="minorEastAsia" w:hAnsi="Arial" w:cs="Arial"/>
          <w:color w:val="auto"/>
          <w:sz w:val="24"/>
          <w:szCs w:val="24"/>
        </w:rPr>
      </w:pPr>
      <m:oMath>
        <m:sSub>
          <m:sSubPr>
            <m:ctrlPr>
              <w:rPr>
                <w:rFonts w:ascii="Cambria Math" w:hAnsi="Cambria Math" w:cs="Arial"/>
                <w:i w:val="0"/>
                <w:color w:val="auto"/>
                <w:sz w:val="24"/>
                <w:szCs w:val="24"/>
              </w:rPr>
            </m:ctrlPr>
          </m:sSubPr>
          <m:e>
            <m:r>
              <w:rPr>
                <w:rFonts w:ascii="Cambria Math" w:hAnsi="Cambria Math" w:cs="Arial"/>
                <w:color w:val="auto"/>
                <w:sz w:val="24"/>
                <w:szCs w:val="24"/>
              </w:rPr>
              <m:t>I</m:t>
            </m:r>
          </m:e>
          <m:sub>
            <m:r>
              <w:rPr>
                <w:rFonts w:ascii="Cambria Math" w:hAnsi="Cambria Math" w:cs="Arial"/>
                <w:color w:val="auto"/>
                <w:sz w:val="24"/>
                <w:szCs w:val="24"/>
              </w:rPr>
              <m:t>x</m:t>
            </m:r>
          </m:sub>
        </m:sSub>
        <m:r>
          <w:rPr>
            <w:rFonts w:ascii="Cambria Math" w:hAnsi="Cambria Math" w:cs="Arial"/>
            <w:color w:val="auto"/>
            <w:sz w:val="24"/>
            <w:szCs w:val="24"/>
          </w:rPr>
          <m:t>=</m:t>
        </m:r>
        <m:sSub>
          <m:sSubPr>
            <m:ctrlPr>
              <w:rPr>
                <w:rFonts w:ascii="Cambria Math" w:hAnsi="Cambria Math" w:cs="Arial"/>
                <w:i w:val="0"/>
                <w:color w:val="auto"/>
                <w:sz w:val="24"/>
                <w:szCs w:val="24"/>
              </w:rPr>
            </m:ctrlPr>
          </m:sSubPr>
          <m:e>
            <m:r>
              <w:rPr>
                <w:rFonts w:ascii="Cambria Math" w:hAnsi="Cambria Math" w:cs="Arial"/>
                <w:color w:val="auto"/>
                <w:sz w:val="24"/>
                <w:szCs w:val="24"/>
              </w:rPr>
              <m:t>K</m:t>
            </m:r>
          </m:e>
          <m:sub>
            <m:r>
              <w:rPr>
                <w:rFonts w:ascii="Cambria Math" w:hAnsi="Cambria Math" w:cs="Arial"/>
                <w:color w:val="auto"/>
                <w:sz w:val="24"/>
                <w:szCs w:val="24"/>
              </w:rPr>
              <m:t>s</m:t>
            </m:r>
          </m:sub>
        </m:sSub>
        <m:sSub>
          <m:sSubPr>
            <m:ctrlPr>
              <w:rPr>
                <w:rFonts w:ascii="Cambria Math" w:hAnsi="Cambria Math" w:cs="Arial"/>
                <w:i w:val="0"/>
                <w:color w:val="auto"/>
                <w:sz w:val="24"/>
                <w:szCs w:val="24"/>
              </w:rPr>
            </m:ctrlPr>
          </m:sSubPr>
          <m:e>
            <m:r>
              <w:rPr>
                <w:rFonts w:ascii="Cambria Math" w:hAnsi="Cambria Math" w:cs="Arial"/>
                <w:color w:val="auto"/>
                <w:sz w:val="24"/>
                <w:szCs w:val="24"/>
              </w:rPr>
              <m:t>H</m:t>
            </m:r>
          </m:e>
          <m:sub>
            <m:r>
              <w:rPr>
                <w:rFonts w:ascii="Cambria Math" w:hAnsi="Cambria Math" w:cs="Arial"/>
                <w:color w:val="auto"/>
                <w:sz w:val="24"/>
                <w:szCs w:val="24"/>
              </w:rPr>
              <m:t>x</m:t>
            </m:r>
          </m:sub>
        </m:sSub>
      </m:oMath>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hAnsi="Arial" w:cs="Arial"/>
          <w:i w:val="0"/>
          <w:color w:val="auto"/>
          <w:sz w:val="22"/>
        </w:rPr>
        <w:t xml:space="preserve">Equation </w:t>
      </w:r>
      <w:r w:rsidR="00834003" w:rsidRPr="00E547C3">
        <w:rPr>
          <w:rFonts w:ascii="Arial" w:hAnsi="Arial" w:cs="Arial"/>
          <w:i w:val="0"/>
          <w:color w:val="auto"/>
          <w:sz w:val="22"/>
        </w:rPr>
        <w:fldChar w:fldCharType="begin"/>
      </w:r>
      <w:r w:rsidR="00834003" w:rsidRPr="00E547C3">
        <w:rPr>
          <w:rFonts w:ascii="Arial" w:hAnsi="Arial" w:cs="Arial"/>
          <w:i w:val="0"/>
          <w:color w:val="auto"/>
          <w:sz w:val="22"/>
        </w:rPr>
        <w:instrText xml:space="preserve"> SEQ Equation \* ARABIC </w:instrText>
      </w:r>
      <w:r w:rsidR="00834003" w:rsidRPr="00E547C3">
        <w:rPr>
          <w:rFonts w:ascii="Arial" w:hAnsi="Arial" w:cs="Arial"/>
          <w:i w:val="0"/>
          <w:color w:val="auto"/>
          <w:sz w:val="22"/>
        </w:rPr>
        <w:fldChar w:fldCharType="separate"/>
      </w:r>
      <w:r w:rsidR="00B01117">
        <w:rPr>
          <w:rFonts w:ascii="Arial" w:hAnsi="Arial" w:cs="Arial"/>
          <w:i w:val="0"/>
          <w:noProof/>
          <w:color w:val="auto"/>
          <w:sz w:val="22"/>
        </w:rPr>
        <w:t>17</w:t>
      </w:r>
      <w:r w:rsidR="00834003" w:rsidRPr="00E547C3">
        <w:rPr>
          <w:rFonts w:ascii="Arial" w:hAnsi="Arial" w:cs="Arial"/>
          <w:i w:val="0"/>
          <w:color w:val="auto"/>
          <w:sz w:val="22"/>
        </w:rPr>
        <w:fldChar w:fldCharType="end"/>
      </w:r>
    </w:p>
    <w:p w14:paraId="57BFE50A" w14:textId="2E31F673" w:rsidR="00834003" w:rsidRPr="00E547C3" w:rsidRDefault="00834003" w:rsidP="006232C8">
      <w:pPr>
        <w:spacing w:line="360" w:lineRule="auto"/>
        <w:ind w:left="86"/>
        <w:jc w:val="both"/>
        <w:rPr>
          <w:rFonts w:ascii="Arial" w:eastAsiaTheme="minorEastAsia" w:hAnsi="Arial" w:cs="Arial"/>
          <w:szCs w:val="24"/>
        </w:rPr>
      </w:pPr>
      <w:r w:rsidRPr="00E547C3">
        <w:rPr>
          <w:rFonts w:ascii="Arial" w:eastAsiaTheme="minorEastAsia" w:hAnsi="Arial" w:cs="Arial"/>
          <w:szCs w:val="24"/>
        </w:rPr>
        <w:t>When acquisition parameters are optimized, mainly relaxation delay,</w:t>
      </w:r>
      <w:r w:rsidRPr="00E547C3">
        <w:rPr>
          <w:rFonts w:ascii="Times New Roman" w:eastAsiaTheme="minorEastAsia" w:hAnsi="Times New Roman" w:cs="Times New Roman"/>
          <w:i/>
          <w:szCs w:val="24"/>
        </w:rPr>
        <w:t xml:space="preserve"> K</w:t>
      </w:r>
      <w:r w:rsidRPr="00E547C3">
        <w:rPr>
          <w:rFonts w:ascii="Times New Roman" w:eastAsiaTheme="minorEastAsia" w:hAnsi="Times New Roman" w:cs="Times New Roman"/>
          <w:i/>
          <w:szCs w:val="24"/>
          <w:vertAlign w:val="subscript"/>
        </w:rPr>
        <w:t>s</w:t>
      </w:r>
      <w:r w:rsidRPr="00E547C3">
        <w:rPr>
          <w:rFonts w:ascii="Arial" w:eastAsiaTheme="minorEastAsia" w:hAnsi="Arial" w:cs="Arial"/>
          <w:szCs w:val="24"/>
        </w:rPr>
        <w:t xml:space="preserve"> is an identical constant for each resonance line within the same spectrum.  Therefore, the ratio of two resonance lines from two different molecules within th</w:t>
      </w:r>
      <w:r w:rsidR="00521D75" w:rsidRPr="00E547C3">
        <w:rPr>
          <w:rFonts w:ascii="Arial" w:eastAsiaTheme="minorEastAsia" w:hAnsi="Arial" w:cs="Arial"/>
          <w:szCs w:val="24"/>
        </w:rPr>
        <w:t>e same spectrum can be obtained, Equation 18</w:t>
      </w:r>
      <w:r w:rsidRPr="00E547C3">
        <w:rPr>
          <w:rFonts w:ascii="Arial" w:eastAsiaTheme="minorEastAsia" w:hAnsi="Arial" w:cs="Arial"/>
          <w:szCs w:val="24"/>
        </w:rPr>
        <w:t xml:space="preserve">.  The relaxation delay should be long enough so that all protons relax fully before the next pulse.  An in depth discussion on optimizing acquisition parameter has been previously discussed by Malz </w:t>
      </w:r>
      <w:r w:rsidRPr="00E547C3">
        <w:rPr>
          <w:rFonts w:ascii="Arial" w:eastAsiaTheme="minorEastAsia" w:hAnsi="Arial" w:cs="Arial"/>
          <w:i/>
          <w:szCs w:val="24"/>
        </w:rPr>
        <w:t>et.al.</w:t>
      </w:r>
      <w:r w:rsidRPr="00E547C3">
        <w:rPr>
          <w:rFonts w:ascii="Arial" w:eastAsiaTheme="minorEastAsia" w:hAnsi="Arial" w:cs="Arial"/>
          <w:i/>
          <w:szCs w:val="24"/>
        </w:rPr>
        <w:fldChar w:fldCharType="begin"/>
      </w:r>
      <w:r w:rsidR="00DB222F" w:rsidRPr="00E547C3">
        <w:rPr>
          <w:rFonts w:ascii="Arial" w:eastAsiaTheme="minorEastAsia" w:hAnsi="Arial" w:cs="Arial"/>
          <w:i/>
          <w:szCs w:val="24"/>
        </w:rPr>
        <w:instrText xml:space="preserve"> ADDIN EN.CITE &lt;EndNote&gt;&lt;Cite&gt;&lt;Author&gt;Malz&lt;/Author&gt;&lt;Year&gt;2005&lt;/Year&gt;&lt;RecNum&gt;312&lt;/RecNum&gt;&lt;DisplayText&gt;[79]&lt;/DisplayText&gt;&lt;record&gt;&lt;rec-number&gt;312&lt;/rec-number&gt;&lt;foreign-keys&gt;&lt;key app="EN" db-id="zav0f5fx5wvspcep0rb5seeydxspdretr2az" timestamp="1470764510"&gt;312&lt;/key&gt;&lt;/foreign-keys&gt;&lt;ref-type name="Journal Article"&gt;17&lt;/ref-type&gt;&lt;contributors&gt;&lt;authors&gt;&lt;author&gt;Malz, Frank&lt;/author&gt;&lt;author&gt;Jancke, Harald&lt;/author&gt;&lt;/authors&gt;&lt;/contributors&gt;&lt;titles&gt;&lt;title&gt;Validation of quantitative NMR&lt;/title&gt;&lt;secondary-title&gt;Journal of pharmaceutical and biomedical analysis&lt;/secondary-title&gt;&lt;/titles&gt;&lt;periodical&gt;&lt;full-title&gt;Journal of pharmaceutical and biomedical analysis&lt;/full-title&gt;&lt;/periodical&gt;&lt;pages&gt;813-823&lt;/pages&gt;&lt;volume&gt;38&lt;/volume&gt;&lt;number&gt;5&lt;/number&gt;&lt;dates&gt;&lt;year&gt;2005&lt;/year&gt;&lt;/dates&gt;&lt;isbn&gt;0731-7085&lt;/isbn&gt;&lt;urls&gt;&lt;/urls&gt;&lt;/record&gt;&lt;/Cite&gt;&lt;/EndNote&gt;</w:instrText>
      </w:r>
      <w:r w:rsidRPr="00E547C3">
        <w:rPr>
          <w:rFonts w:ascii="Arial" w:eastAsiaTheme="minorEastAsia" w:hAnsi="Arial" w:cs="Arial"/>
          <w:i/>
          <w:szCs w:val="24"/>
        </w:rPr>
        <w:fldChar w:fldCharType="separate"/>
      </w:r>
      <w:r w:rsidR="00DB222F" w:rsidRPr="00E547C3">
        <w:rPr>
          <w:rFonts w:ascii="Arial" w:eastAsiaTheme="minorEastAsia" w:hAnsi="Arial" w:cs="Arial"/>
          <w:i/>
          <w:noProof/>
          <w:szCs w:val="24"/>
        </w:rPr>
        <w:t>[79]</w:t>
      </w:r>
      <w:r w:rsidRPr="00E547C3">
        <w:rPr>
          <w:rFonts w:ascii="Arial" w:eastAsiaTheme="minorEastAsia" w:hAnsi="Arial" w:cs="Arial"/>
          <w:i/>
          <w:szCs w:val="24"/>
        </w:rPr>
        <w:fldChar w:fldCharType="end"/>
      </w:r>
      <w:r w:rsidRPr="00E547C3">
        <w:rPr>
          <w:rFonts w:ascii="Arial" w:eastAsiaTheme="minorEastAsia" w:hAnsi="Arial" w:cs="Arial"/>
          <w:i/>
          <w:szCs w:val="24"/>
        </w:rPr>
        <w:t xml:space="preserve"> </w:t>
      </w:r>
      <w:r w:rsidRPr="00E547C3">
        <w:rPr>
          <w:rFonts w:ascii="Arial" w:eastAsiaTheme="minorEastAsia" w:hAnsi="Arial" w:cs="Arial"/>
          <w:szCs w:val="24"/>
        </w:rPr>
        <w:t xml:space="preserve"> </w:t>
      </w:r>
    </w:p>
    <w:p w14:paraId="77C28FB7" w14:textId="4EADECD9" w:rsidR="00834003" w:rsidRPr="00E547C3" w:rsidRDefault="00D05624" w:rsidP="006232C8">
      <w:pPr>
        <w:pStyle w:val="Caption"/>
        <w:jc w:val="right"/>
        <w:rPr>
          <w:rFonts w:ascii="Arial" w:eastAsiaTheme="minorEastAsia" w:hAnsi="Arial" w:cs="Arial"/>
          <w:color w:val="auto"/>
          <w:sz w:val="24"/>
          <w:szCs w:val="24"/>
        </w:rPr>
      </w:pPr>
      <m:oMath>
        <m:f>
          <m:fPr>
            <m:ctrlPr>
              <w:rPr>
                <w:rFonts w:ascii="Cambria Math" w:hAnsi="Cambria Math" w:cs="Arial"/>
                <w:i w:val="0"/>
                <w:color w:val="auto"/>
                <w:sz w:val="24"/>
                <w:szCs w:val="24"/>
              </w:rPr>
            </m:ctrlPr>
          </m:fPr>
          <m:num>
            <m:sSub>
              <m:sSubPr>
                <m:ctrlPr>
                  <w:rPr>
                    <w:rFonts w:ascii="Cambria Math" w:hAnsi="Cambria Math" w:cs="Arial"/>
                    <w:i w:val="0"/>
                    <w:color w:val="auto"/>
                    <w:sz w:val="24"/>
                    <w:szCs w:val="24"/>
                  </w:rPr>
                </m:ctrlPr>
              </m:sSubPr>
              <m:e>
                <m:r>
                  <w:rPr>
                    <w:rFonts w:ascii="Cambria Math" w:hAnsi="Cambria Math" w:cs="Arial"/>
                    <w:color w:val="auto"/>
                    <w:sz w:val="24"/>
                    <w:szCs w:val="24"/>
                  </w:rPr>
                  <m:t>I</m:t>
                </m:r>
              </m:e>
              <m:sub>
                <m:r>
                  <w:rPr>
                    <w:rFonts w:ascii="Cambria Math" w:hAnsi="Cambria Math" w:cs="Arial"/>
                    <w:color w:val="auto"/>
                    <w:sz w:val="24"/>
                    <w:szCs w:val="24"/>
                  </w:rPr>
                  <m:t>x</m:t>
                </m:r>
              </m:sub>
            </m:sSub>
          </m:num>
          <m:den>
            <m:sSub>
              <m:sSubPr>
                <m:ctrlPr>
                  <w:rPr>
                    <w:rFonts w:ascii="Cambria Math" w:hAnsi="Cambria Math" w:cs="Arial"/>
                    <w:i w:val="0"/>
                    <w:color w:val="auto"/>
                    <w:sz w:val="24"/>
                    <w:szCs w:val="24"/>
                  </w:rPr>
                </m:ctrlPr>
              </m:sSubPr>
              <m:e>
                <m:r>
                  <w:rPr>
                    <w:rFonts w:ascii="Cambria Math" w:hAnsi="Cambria Math" w:cs="Arial"/>
                    <w:color w:val="auto"/>
                    <w:sz w:val="24"/>
                    <w:szCs w:val="24"/>
                  </w:rPr>
                  <m:t>I</m:t>
                </m:r>
              </m:e>
              <m:sub>
                <m:r>
                  <w:rPr>
                    <w:rFonts w:ascii="Cambria Math" w:hAnsi="Cambria Math" w:cs="Arial"/>
                    <w:color w:val="auto"/>
                    <w:sz w:val="24"/>
                    <w:szCs w:val="24"/>
                  </w:rPr>
                  <m:t>y</m:t>
                </m:r>
              </m:sub>
            </m:sSub>
          </m:den>
        </m:f>
        <m:r>
          <w:rPr>
            <w:rFonts w:ascii="Cambria Math" w:hAnsi="Cambria Math" w:cs="Arial"/>
            <w:color w:val="auto"/>
            <w:sz w:val="24"/>
            <w:szCs w:val="24"/>
          </w:rPr>
          <m:t xml:space="preserve">= </m:t>
        </m:r>
        <m:f>
          <m:fPr>
            <m:ctrlPr>
              <w:rPr>
                <w:rFonts w:ascii="Cambria Math" w:hAnsi="Cambria Math" w:cs="Arial"/>
                <w:i w:val="0"/>
                <w:color w:val="auto"/>
                <w:sz w:val="24"/>
                <w:szCs w:val="24"/>
              </w:rPr>
            </m:ctrlPr>
          </m:fPr>
          <m:num>
            <m:sSub>
              <m:sSubPr>
                <m:ctrlPr>
                  <w:rPr>
                    <w:rFonts w:ascii="Cambria Math" w:hAnsi="Cambria Math" w:cs="Arial"/>
                    <w:i w:val="0"/>
                    <w:color w:val="auto"/>
                    <w:sz w:val="24"/>
                    <w:szCs w:val="24"/>
                  </w:rPr>
                </m:ctrlPr>
              </m:sSubPr>
              <m:e>
                <m:r>
                  <w:rPr>
                    <w:rFonts w:ascii="Cambria Math" w:hAnsi="Cambria Math" w:cs="Arial"/>
                    <w:color w:val="auto"/>
                    <w:sz w:val="24"/>
                    <w:szCs w:val="24"/>
                  </w:rPr>
                  <m:t>H</m:t>
                </m:r>
              </m:e>
              <m:sub>
                <m:r>
                  <w:rPr>
                    <w:rFonts w:ascii="Cambria Math" w:hAnsi="Cambria Math" w:cs="Arial"/>
                    <w:color w:val="auto"/>
                    <w:sz w:val="24"/>
                    <w:szCs w:val="24"/>
                  </w:rPr>
                  <m:t>y</m:t>
                </m:r>
              </m:sub>
            </m:sSub>
          </m:num>
          <m:den>
            <m:sSub>
              <m:sSubPr>
                <m:ctrlPr>
                  <w:rPr>
                    <w:rFonts w:ascii="Cambria Math" w:hAnsi="Cambria Math" w:cs="Arial"/>
                    <w:i w:val="0"/>
                    <w:color w:val="auto"/>
                    <w:sz w:val="24"/>
                    <w:szCs w:val="24"/>
                  </w:rPr>
                </m:ctrlPr>
              </m:sSubPr>
              <m:e>
                <m:r>
                  <w:rPr>
                    <w:rFonts w:ascii="Cambria Math" w:hAnsi="Cambria Math" w:cs="Arial"/>
                    <w:color w:val="auto"/>
                    <w:sz w:val="24"/>
                    <w:szCs w:val="24"/>
                  </w:rPr>
                  <m:t>H</m:t>
                </m:r>
              </m:e>
              <m:sub>
                <m:r>
                  <w:rPr>
                    <w:rFonts w:ascii="Cambria Math" w:hAnsi="Cambria Math" w:cs="Arial"/>
                    <w:color w:val="auto"/>
                    <w:sz w:val="24"/>
                    <w:szCs w:val="24"/>
                  </w:rPr>
                  <m:t>x</m:t>
                </m:r>
              </m:sub>
            </m:sSub>
          </m:den>
        </m:f>
      </m:oMath>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hAnsi="Arial" w:cs="Arial"/>
          <w:i w:val="0"/>
          <w:color w:val="auto"/>
          <w:sz w:val="22"/>
        </w:rPr>
        <w:t xml:space="preserve">Equation </w:t>
      </w:r>
      <w:r w:rsidR="00834003" w:rsidRPr="00E547C3">
        <w:rPr>
          <w:rFonts w:ascii="Arial" w:hAnsi="Arial" w:cs="Arial"/>
          <w:i w:val="0"/>
          <w:color w:val="auto"/>
          <w:sz w:val="22"/>
        </w:rPr>
        <w:fldChar w:fldCharType="begin"/>
      </w:r>
      <w:r w:rsidR="00834003" w:rsidRPr="00E547C3">
        <w:rPr>
          <w:rFonts w:ascii="Arial" w:hAnsi="Arial" w:cs="Arial"/>
          <w:i w:val="0"/>
          <w:color w:val="auto"/>
          <w:sz w:val="22"/>
        </w:rPr>
        <w:instrText xml:space="preserve"> SEQ Equation \* ARABIC </w:instrText>
      </w:r>
      <w:r w:rsidR="00834003" w:rsidRPr="00E547C3">
        <w:rPr>
          <w:rFonts w:ascii="Arial" w:hAnsi="Arial" w:cs="Arial"/>
          <w:i w:val="0"/>
          <w:color w:val="auto"/>
          <w:sz w:val="22"/>
        </w:rPr>
        <w:fldChar w:fldCharType="separate"/>
      </w:r>
      <w:r w:rsidR="00B01117">
        <w:rPr>
          <w:rFonts w:ascii="Arial" w:hAnsi="Arial" w:cs="Arial"/>
          <w:i w:val="0"/>
          <w:noProof/>
          <w:color w:val="auto"/>
          <w:sz w:val="22"/>
        </w:rPr>
        <w:t>18</w:t>
      </w:r>
      <w:r w:rsidR="00834003" w:rsidRPr="00E547C3">
        <w:rPr>
          <w:rFonts w:ascii="Arial" w:hAnsi="Arial" w:cs="Arial"/>
          <w:i w:val="0"/>
          <w:color w:val="auto"/>
          <w:sz w:val="22"/>
        </w:rPr>
        <w:fldChar w:fldCharType="end"/>
      </w:r>
    </w:p>
    <w:p w14:paraId="7E104C93" w14:textId="381D1C91" w:rsidR="00834003" w:rsidRPr="00E547C3" w:rsidRDefault="00834003" w:rsidP="006232C8">
      <w:pPr>
        <w:spacing w:line="360" w:lineRule="auto"/>
        <w:ind w:left="86"/>
        <w:jc w:val="both"/>
        <w:rPr>
          <w:rFonts w:ascii="Arial" w:hAnsi="Arial" w:cs="Arial"/>
        </w:rPr>
      </w:pPr>
      <w:r w:rsidRPr="00E547C3">
        <w:rPr>
          <w:rFonts w:ascii="Arial" w:hAnsi="Arial" w:cs="Arial"/>
        </w:rPr>
        <w:t>Consequently, the molar concentration (</w:t>
      </w:r>
      <w:r w:rsidRPr="00E547C3">
        <w:rPr>
          <w:rFonts w:ascii="Times New Roman" w:hAnsi="Times New Roman" w:cs="Times New Roman"/>
        </w:rPr>
        <w:t>C</w:t>
      </w:r>
      <w:r w:rsidRPr="00E547C3">
        <w:rPr>
          <w:rFonts w:ascii="Arial" w:hAnsi="Arial" w:cs="Arial"/>
        </w:rPr>
        <w:t xml:space="preserve">) of </w:t>
      </w:r>
      <w:r w:rsidRPr="00E547C3">
        <w:rPr>
          <w:rFonts w:ascii="Times New Roman" w:hAnsi="Times New Roman" w:cs="Times New Roman"/>
        </w:rPr>
        <w:t>x</w:t>
      </w:r>
      <w:r w:rsidRPr="00E547C3">
        <w:rPr>
          <w:rFonts w:ascii="Arial" w:hAnsi="Arial" w:cs="Arial"/>
        </w:rPr>
        <w:t xml:space="preserve"> to </w:t>
      </w:r>
      <w:r w:rsidRPr="00E547C3">
        <w:rPr>
          <w:rFonts w:ascii="Times New Roman" w:hAnsi="Times New Roman" w:cs="Times New Roman"/>
        </w:rPr>
        <w:t xml:space="preserve">y </w:t>
      </w:r>
      <w:r w:rsidRPr="00E547C3">
        <w:rPr>
          <w:rFonts w:ascii="Arial" w:hAnsi="Arial" w:cs="Arial"/>
        </w:rPr>
        <w:t>can be directly calculated</w:t>
      </w:r>
      <w:r w:rsidR="00521D75" w:rsidRPr="00E547C3">
        <w:rPr>
          <w:rFonts w:ascii="Arial" w:hAnsi="Arial" w:cs="Arial"/>
        </w:rPr>
        <w:t>, Equation 19.</w:t>
      </w:r>
    </w:p>
    <w:p w14:paraId="52568F39" w14:textId="3BDFFDA5" w:rsidR="00834003" w:rsidRPr="00E547C3" w:rsidRDefault="00D05624" w:rsidP="006232C8">
      <w:pPr>
        <w:pStyle w:val="Caption"/>
        <w:jc w:val="right"/>
        <w:rPr>
          <w:rFonts w:ascii="Arial" w:eastAsiaTheme="minorEastAsia" w:hAnsi="Arial" w:cs="Arial"/>
          <w:color w:val="auto"/>
          <w:sz w:val="24"/>
          <w:szCs w:val="24"/>
        </w:rPr>
      </w:pPr>
      <m:oMath>
        <m:f>
          <m:fPr>
            <m:ctrlPr>
              <w:rPr>
                <w:rFonts w:ascii="Cambria Math" w:hAnsi="Cambria Math" w:cs="Arial"/>
                <w:i w:val="0"/>
                <w:color w:val="auto"/>
                <w:sz w:val="24"/>
                <w:szCs w:val="24"/>
              </w:rPr>
            </m:ctrlPr>
          </m:fPr>
          <m:num>
            <m:sSub>
              <m:sSubPr>
                <m:ctrlPr>
                  <w:rPr>
                    <w:rFonts w:ascii="Cambria Math" w:hAnsi="Cambria Math" w:cs="Arial"/>
                    <w:i w:val="0"/>
                    <w:color w:val="auto"/>
                    <w:sz w:val="24"/>
                    <w:szCs w:val="24"/>
                  </w:rPr>
                </m:ctrlPr>
              </m:sSubPr>
              <m:e>
                <m:r>
                  <w:rPr>
                    <w:rFonts w:ascii="Cambria Math" w:hAnsi="Cambria Math" w:cs="Arial"/>
                    <w:color w:val="auto"/>
                    <w:sz w:val="24"/>
                    <w:szCs w:val="24"/>
                  </w:rPr>
                  <m:t>C</m:t>
                </m:r>
              </m:e>
              <m:sub>
                <m:r>
                  <w:rPr>
                    <w:rFonts w:ascii="Cambria Math" w:hAnsi="Cambria Math" w:cs="Arial"/>
                    <w:color w:val="auto"/>
                    <w:sz w:val="24"/>
                    <w:szCs w:val="24"/>
                  </w:rPr>
                  <m:t>x</m:t>
                </m:r>
              </m:sub>
            </m:sSub>
          </m:num>
          <m:den>
            <m:sSub>
              <m:sSubPr>
                <m:ctrlPr>
                  <w:rPr>
                    <w:rFonts w:ascii="Cambria Math" w:hAnsi="Cambria Math" w:cs="Arial"/>
                    <w:i w:val="0"/>
                    <w:color w:val="auto"/>
                    <w:sz w:val="24"/>
                    <w:szCs w:val="24"/>
                  </w:rPr>
                </m:ctrlPr>
              </m:sSubPr>
              <m:e>
                <m:r>
                  <w:rPr>
                    <w:rFonts w:ascii="Cambria Math" w:hAnsi="Cambria Math" w:cs="Arial"/>
                    <w:color w:val="auto"/>
                    <w:sz w:val="24"/>
                    <w:szCs w:val="24"/>
                  </w:rPr>
                  <m:t>C</m:t>
                </m:r>
              </m:e>
              <m:sub>
                <m:r>
                  <w:rPr>
                    <w:rFonts w:ascii="Cambria Math" w:hAnsi="Cambria Math" w:cs="Arial"/>
                    <w:color w:val="auto"/>
                    <w:sz w:val="24"/>
                    <w:szCs w:val="24"/>
                  </w:rPr>
                  <m:t>y</m:t>
                </m:r>
              </m:sub>
            </m:sSub>
          </m:den>
        </m:f>
        <m:r>
          <w:rPr>
            <w:rFonts w:ascii="Cambria Math" w:hAnsi="Cambria Math" w:cs="Arial"/>
            <w:color w:val="auto"/>
            <w:sz w:val="24"/>
            <w:szCs w:val="24"/>
          </w:rPr>
          <m:t xml:space="preserve">= </m:t>
        </m:r>
        <m:f>
          <m:fPr>
            <m:ctrlPr>
              <w:rPr>
                <w:rFonts w:ascii="Cambria Math" w:hAnsi="Cambria Math" w:cs="Arial"/>
                <w:i w:val="0"/>
                <w:color w:val="auto"/>
                <w:sz w:val="24"/>
                <w:szCs w:val="24"/>
              </w:rPr>
            </m:ctrlPr>
          </m:fPr>
          <m:num>
            <m:sSub>
              <m:sSubPr>
                <m:ctrlPr>
                  <w:rPr>
                    <w:rFonts w:ascii="Cambria Math" w:hAnsi="Cambria Math" w:cs="Arial"/>
                    <w:i w:val="0"/>
                    <w:color w:val="auto"/>
                    <w:sz w:val="24"/>
                    <w:szCs w:val="24"/>
                  </w:rPr>
                </m:ctrlPr>
              </m:sSubPr>
              <m:e>
                <m:r>
                  <w:rPr>
                    <w:rFonts w:ascii="Cambria Math" w:hAnsi="Cambria Math" w:cs="Arial"/>
                    <w:color w:val="auto"/>
                    <w:sz w:val="24"/>
                    <w:szCs w:val="24"/>
                  </w:rPr>
                  <m:t>I</m:t>
                </m:r>
              </m:e>
              <m:sub>
                <m:r>
                  <w:rPr>
                    <w:rFonts w:ascii="Cambria Math" w:hAnsi="Cambria Math" w:cs="Arial"/>
                    <w:color w:val="auto"/>
                    <w:sz w:val="24"/>
                    <w:szCs w:val="24"/>
                  </w:rPr>
                  <m:t>x</m:t>
                </m:r>
              </m:sub>
            </m:sSub>
            <m:sSub>
              <m:sSubPr>
                <m:ctrlPr>
                  <w:rPr>
                    <w:rFonts w:ascii="Cambria Math" w:hAnsi="Cambria Math" w:cs="Arial"/>
                    <w:i w:val="0"/>
                    <w:color w:val="auto"/>
                    <w:sz w:val="24"/>
                    <w:szCs w:val="24"/>
                  </w:rPr>
                </m:ctrlPr>
              </m:sSubPr>
              <m:e>
                <m:r>
                  <w:rPr>
                    <w:rFonts w:ascii="Cambria Math" w:hAnsi="Cambria Math" w:cs="Arial"/>
                    <w:color w:val="auto"/>
                    <w:sz w:val="24"/>
                    <w:szCs w:val="24"/>
                  </w:rPr>
                  <m:t>H</m:t>
                </m:r>
              </m:e>
              <m:sub>
                <m:r>
                  <w:rPr>
                    <w:rFonts w:ascii="Cambria Math" w:hAnsi="Cambria Math" w:cs="Arial"/>
                    <w:color w:val="auto"/>
                    <w:sz w:val="24"/>
                    <w:szCs w:val="24"/>
                  </w:rPr>
                  <m:t>y</m:t>
                </m:r>
              </m:sub>
            </m:sSub>
          </m:num>
          <m:den>
            <m:sSub>
              <m:sSubPr>
                <m:ctrlPr>
                  <w:rPr>
                    <w:rFonts w:ascii="Cambria Math" w:hAnsi="Cambria Math" w:cs="Arial"/>
                    <w:i w:val="0"/>
                    <w:color w:val="auto"/>
                    <w:sz w:val="24"/>
                    <w:szCs w:val="24"/>
                  </w:rPr>
                </m:ctrlPr>
              </m:sSubPr>
              <m:e>
                <m:r>
                  <w:rPr>
                    <w:rFonts w:ascii="Cambria Math" w:hAnsi="Cambria Math" w:cs="Arial"/>
                    <w:color w:val="auto"/>
                    <w:sz w:val="24"/>
                    <w:szCs w:val="24"/>
                  </w:rPr>
                  <m:t>I</m:t>
                </m:r>
              </m:e>
              <m:sub>
                <m:r>
                  <w:rPr>
                    <w:rFonts w:ascii="Cambria Math" w:hAnsi="Cambria Math" w:cs="Arial"/>
                    <w:color w:val="auto"/>
                    <w:sz w:val="24"/>
                    <w:szCs w:val="24"/>
                  </w:rPr>
                  <m:t>y</m:t>
                </m:r>
              </m:sub>
            </m:sSub>
            <m:sSub>
              <m:sSubPr>
                <m:ctrlPr>
                  <w:rPr>
                    <w:rFonts w:ascii="Cambria Math" w:hAnsi="Cambria Math" w:cs="Arial"/>
                    <w:i w:val="0"/>
                    <w:color w:val="auto"/>
                    <w:sz w:val="24"/>
                    <w:szCs w:val="24"/>
                  </w:rPr>
                </m:ctrlPr>
              </m:sSubPr>
              <m:e>
                <m:r>
                  <w:rPr>
                    <w:rFonts w:ascii="Cambria Math" w:hAnsi="Cambria Math" w:cs="Arial"/>
                    <w:color w:val="auto"/>
                    <w:sz w:val="24"/>
                    <w:szCs w:val="24"/>
                  </w:rPr>
                  <m:t>H</m:t>
                </m:r>
              </m:e>
              <m:sub>
                <m:r>
                  <w:rPr>
                    <w:rFonts w:ascii="Cambria Math" w:hAnsi="Cambria Math" w:cs="Arial"/>
                    <w:color w:val="auto"/>
                    <w:sz w:val="24"/>
                    <w:szCs w:val="24"/>
                  </w:rPr>
                  <m:t>x</m:t>
                </m:r>
              </m:sub>
            </m:sSub>
          </m:den>
        </m:f>
      </m:oMath>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hAnsi="Arial" w:cs="Arial"/>
          <w:i w:val="0"/>
          <w:color w:val="auto"/>
          <w:sz w:val="22"/>
        </w:rPr>
        <w:t xml:space="preserve">Equation </w:t>
      </w:r>
      <w:r w:rsidR="00834003" w:rsidRPr="00E547C3">
        <w:rPr>
          <w:rFonts w:ascii="Arial" w:hAnsi="Arial" w:cs="Arial"/>
          <w:i w:val="0"/>
          <w:color w:val="auto"/>
          <w:sz w:val="22"/>
        </w:rPr>
        <w:fldChar w:fldCharType="begin"/>
      </w:r>
      <w:r w:rsidR="00834003" w:rsidRPr="00E547C3">
        <w:rPr>
          <w:rFonts w:ascii="Arial" w:hAnsi="Arial" w:cs="Arial"/>
          <w:i w:val="0"/>
          <w:color w:val="auto"/>
          <w:sz w:val="22"/>
        </w:rPr>
        <w:instrText xml:space="preserve"> SEQ Equation \* ARABIC </w:instrText>
      </w:r>
      <w:r w:rsidR="00834003" w:rsidRPr="00E547C3">
        <w:rPr>
          <w:rFonts w:ascii="Arial" w:hAnsi="Arial" w:cs="Arial"/>
          <w:i w:val="0"/>
          <w:color w:val="auto"/>
          <w:sz w:val="22"/>
        </w:rPr>
        <w:fldChar w:fldCharType="separate"/>
      </w:r>
      <w:r w:rsidR="00B01117">
        <w:rPr>
          <w:rFonts w:ascii="Arial" w:hAnsi="Arial" w:cs="Arial"/>
          <w:i w:val="0"/>
          <w:noProof/>
          <w:color w:val="auto"/>
          <w:sz w:val="22"/>
        </w:rPr>
        <w:t>19</w:t>
      </w:r>
      <w:r w:rsidR="00834003" w:rsidRPr="00E547C3">
        <w:rPr>
          <w:rFonts w:ascii="Arial" w:hAnsi="Arial" w:cs="Arial"/>
          <w:i w:val="0"/>
          <w:color w:val="auto"/>
          <w:sz w:val="22"/>
        </w:rPr>
        <w:fldChar w:fldCharType="end"/>
      </w:r>
    </w:p>
    <w:p w14:paraId="5DC1663B" w14:textId="77777777" w:rsidR="00834003" w:rsidRPr="00E547C3" w:rsidRDefault="00834003" w:rsidP="006232C8">
      <w:pPr>
        <w:spacing w:line="360" w:lineRule="auto"/>
        <w:ind w:left="86" w:firstLine="634"/>
        <w:jc w:val="both"/>
        <w:rPr>
          <w:rFonts w:ascii="Arial" w:hAnsi="Arial" w:cs="Arial"/>
          <w:szCs w:val="24"/>
        </w:rPr>
      </w:pPr>
      <w:r w:rsidRPr="00E547C3">
        <w:rPr>
          <w:rFonts w:ascii="Arial" w:hAnsi="Arial" w:cs="Arial"/>
          <w:szCs w:val="24"/>
        </w:rPr>
        <w:t xml:space="preserve">This notion of qNMR allows for a simple and relatively fast method for following the kinetics of catalytic reactions through the use of an internal standard.  With the addition of a substance whose resonance lines do not interfere with any resonance lines of the reactants and products of the reaction, qNMR can be used to determine concentrations at any point in time during the reaction.  It is important to use an internal standard that is not effected by the catalytic reaction in question.  qNMR was the main technique used to follow the kinetics of the reactions in this thesis. </w:t>
      </w:r>
    </w:p>
    <w:p w14:paraId="5F7BCE2F" w14:textId="26696E4C" w:rsidR="00834003" w:rsidRPr="00E547C3" w:rsidRDefault="00834003" w:rsidP="006232C8">
      <w:pPr>
        <w:spacing w:line="360" w:lineRule="auto"/>
        <w:ind w:left="81"/>
        <w:jc w:val="both"/>
        <w:rPr>
          <w:rFonts w:ascii="Arial" w:hAnsi="Arial" w:cs="Arial"/>
          <w:b/>
        </w:rPr>
      </w:pPr>
      <w:r w:rsidRPr="00E547C3">
        <w:rPr>
          <w:rFonts w:ascii="Arial" w:hAnsi="Arial" w:cs="Arial"/>
          <w:b/>
        </w:rPr>
        <w:t>Fourier Transfer Infrared Spectroscopy</w:t>
      </w:r>
    </w:p>
    <w:p w14:paraId="2BA1B85E" w14:textId="2221E3C7" w:rsidR="00834003" w:rsidRPr="00E547C3" w:rsidRDefault="00834003" w:rsidP="006232C8">
      <w:pPr>
        <w:spacing w:line="360" w:lineRule="auto"/>
        <w:ind w:left="81" w:firstLine="639"/>
        <w:jc w:val="both"/>
        <w:rPr>
          <w:rFonts w:ascii="Arial" w:hAnsi="Arial" w:cs="Arial"/>
        </w:rPr>
      </w:pPr>
      <w:r w:rsidRPr="00E547C3">
        <w:rPr>
          <w:rFonts w:ascii="Arial" w:hAnsi="Arial" w:cs="Arial"/>
        </w:rPr>
        <w:t>Infrared (IR) spectroscopy has become a staple in the characterization of heterogeneous catalysts because of its sampling versatility, high resolution, and it is not limited by pressure and temperature.</w:t>
      </w:r>
      <w:r w:rsidRPr="00E547C3">
        <w:rPr>
          <w:rFonts w:ascii="Arial" w:hAnsi="Arial" w:cs="Arial"/>
        </w:rPr>
        <w:fldChar w:fldCharType="begin"/>
      </w:r>
      <w:r w:rsidR="00DB222F" w:rsidRPr="00E547C3">
        <w:rPr>
          <w:rFonts w:ascii="Arial" w:hAnsi="Arial" w:cs="Arial"/>
        </w:rPr>
        <w:instrText xml:space="preserve"> ADDIN EN.CITE &lt;EndNote&gt;&lt;Cite&gt;&lt;Author&gt;Van Every&lt;/Author&gt;&lt;Year&gt;1991&lt;/Year&gt;&lt;RecNum&gt;308&lt;/RecNum&gt;&lt;DisplayText&gt;[80]&lt;/DisplayText&gt;&lt;record&gt;&lt;rec-number&gt;308&lt;/rec-number&gt;&lt;foreign-keys&gt;&lt;key app="EN" db-id="zav0f5fx5wvspcep0rb5seeydxspdretr2az" timestamp="1470321548"&gt;308&lt;/key&gt;&lt;/foreign-keys&gt;&lt;ref-type name="Journal Article"&gt;17&lt;/ref-type&gt;&lt;contributors&gt;&lt;authors&gt;&lt;author&gt;Van Every, Kenneth W&lt;/author&gt;&lt;author&gt;Griffiths, Peter R&lt;/author&gt;&lt;/authors&gt;&lt;/contributors&gt;&lt;titles&gt;&lt;title&gt;Characterization of diffuse reflectance FT-IR spectrometry for heterogeneous catalyst studies&lt;/title&gt;&lt;secondary-title&gt;Applied spectroscopy&lt;/secondary-title&gt;&lt;/titles&gt;&lt;periodical&gt;&lt;full-title&gt;Applied spectroscopy&lt;/full-title&gt;&lt;/periodical&gt;&lt;pages&gt;347-359&lt;/pages&gt;&lt;volume&gt;45&lt;/volume&gt;&lt;number&gt;3&lt;/number&gt;&lt;dates&gt;&lt;year&gt;1991&lt;/year&gt;&lt;/dates&gt;&lt;isbn&gt;0003-7028&lt;/isbn&gt;&lt;urls&gt;&lt;/urls&gt;&lt;/record&gt;&lt;/Cite&gt;&lt;/EndNote&gt;</w:instrText>
      </w:r>
      <w:r w:rsidRPr="00E547C3">
        <w:rPr>
          <w:rFonts w:ascii="Arial" w:hAnsi="Arial" w:cs="Arial"/>
        </w:rPr>
        <w:fldChar w:fldCharType="separate"/>
      </w:r>
      <w:r w:rsidR="00DB222F" w:rsidRPr="00E547C3">
        <w:rPr>
          <w:rFonts w:ascii="Arial" w:hAnsi="Arial" w:cs="Arial"/>
          <w:noProof/>
        </w:rPr>
        <w:t>[80]</w:t>
      </w:r>
      <w:r w:rsidRPr="00E547C3">
        <w:rPr>
          <w:rFonts w:ascii="Arial" w:hAnsi="Arial" w:cs="Arial"/>
        </w:rPr>
        <w:fldChar w:fldCharType="end"/>
      </w:r>
      <w:r w:rsidRPr="00E547C3">
        <w:rPr>
          <w:rFonts w:ascii="Arial" w:hAnsi="Arial" w:cs="Arial"/>
        </w:rPr>
        <w:t xml:space="preserve">  It has been widely used in the literature for the characterization of titanosilicates.  Frequently, it is used to follow the adsorption and desorption of weakly bound water molecules in titanosilicates such as TS-1.  </w:t>
      </w:r>
      <w:r w:rsidRPr="00E547C3">
        <w:rPr>
          <w:rFonts w:ascii="Arial" w:hAnsi="Arial" w:cs="Arial"/>
          <w:color w:val="FF0000"/>
        </w:rPr>
        <w:fldChar w:fldCharType="begin"/>
      </w:r>
      <w:r w:rsidRPr="00E547C3">
        <w:rPr>
          <w:rFonts w:ascii="Arial" w:hAnsi="Arial" w:cs="Arial"/>
        </w:rPr>
        <w:instrText xml:space="preserve"> REF _Ref465591849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31</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shows the gradual loss of the broad adsorption feature at 3700 – 2500 cm</w:t>
      </w:r>
      <w:r w:rsidRPr="00E547C3">
        <w:rPr>
          <w:rFonts w:ascii="Arial" w:hAnsi="Arial" w:cs="Arial"/>
          <w:vertAlign w:val="superscript"/>
        </w:rPr>
        <w:t>-1</w:t>
      </w:r>
      <w:r w:rsidRPr="00E547C3">
        <w:rPr>
          <w:rFonts w:ascii="Arial" w:hAnsi="Arial" w:cs="Arial"/>
        </w:rPr>
        <w:t xml:space="preserve"> in correspondence with the dehydroxylation of TS-1 at high temperatures.</w:t>
      </w:r>
      <w:r w:rsidRPr="00E547C3">
        <w:rPr>
          <w:rFonts w:ascii="Arial" w:hAnsi="Arial" w:cs="Arial"/>
        </w:rPr>
        <w:fldChar w:fldCharType="begin"/>
      </w:r>
      <w:r w:rsidR="00DB222F" w:rsidRPr="00E547C3">
        <w:rPr>
          <w:rFonts w:ascii="Arial" w:hAnsi="Arial" w:cs="Arial"/>
        </w:rPr>
        <w:instrText xml:space="preserve"> ADDIN EN.CITE &lt;EndNote&gt;&lt;Cite&gt;&lt;Author&gt;Boccuti&lt;/Author&gt;&lt;Year&gt;1989&lt;/Year&gt;&lt;RecNum&gt;314&lt;/RecNum&gt;&lt;DisplayText&gt;[81]&lt;/DisplayText&gt;&lt;record&gt;&lt;rec-number&gt;314&lt;/rec-number&gt;&lt;foreign-keys&gt;&lt;key app="EN" db-id="zav0f5fx5wvspcep0rb5seeydxspdretr2az" timestamp="1470849642"&gt;314&lt;/key&gt;&lt;/foreign-keys&gt;&lt;ref-type name="Journal Article"&gt;17&lt;/ref-type&gt;&lt;contributors&gt;&lt;authors&gt;&lt;author&gt;Boccuti, MR&lt;/author&gt;&lt;author&gt;Rao, KM&lt;/author&gt;&lt;author&gt;Zecchina, A&lt;/author&gt;&lt;author&gt;Leofanti, G&lt;/author&gt;&lt;author&gt;Petrini, G&lt;/author&gt;&lt;/authors&gt;&lt;/contributors&gt;&lt;titles&gt;&lt;title&gt;Spectroscopic characterization of silicalite and titanium-silicalite&lt;/title&gt;&lt;secondary-title&gt;Studies in Surface Science and Catalysis&lt;/secondary-title&gt;&lt;/titles&gt;&lt;periodical&gt;&lt;full-title&gt;Studies in Surface Science and Catalysis&lt;/full-title&gt;&lt;/periodical&gt;&lt;pages&gt;133-144&lt;/pages&gt;&lt;volume&gt;48&lt;/volume&gt;&lt;dates&gt;&lt;year&gt;1989&lt;/year&gt;&lt;/dates&gt;&lt;isbn&gt;0167-2991&lt;/isbn&gt;&lt;urls&gt;&lt;/urls&gt;&lt;/record&gt;&lt;/Cite&gt;&lt;/EndNote&gt;</w:instrText>
      </w:r>
      <w:r w:rsidRPr="00E547C3">
        <w:rPr>
          <w:rFonts w:ascii="Arial" w:hAnsi="Arial" w:cs="Arial"/>
        </w:rPr>
        <w:fldChar w:fldCharType="separate"/>
      </w:r>
      <w:r w:rsidR="00DB222F" w:rsidRPr="00E547C3">
        <w:rPr>
          <w:rFonts w:ascii="Arial" w:hAnsi="Arial" w:cs="Arial"/>
          <w:noProof/>
        </w:rPr>
        <w:t>[81]</w:t>
      </w:r>
      <w:r w:rsidRPr="00E547C3">
        <w:rPr>
          <w:rFonts w:ascii="Arial" w:hAnsi="Arial" w:cs="Arial"/>
        </w:rPr>
        <w:fldChar w:fldCharType="end"/>
      </w:r>
      <w:r w:rsidRPr="00E547C3">
        <w:rPr>
          <w:rFonts w:ascii="Arial" w:hAnsi="Arial" w:cs="Arial"/>
        </w:rPr>
        <w:t xml:space="preserve">  </w:t>
      </w:r>
      <w:r w:rsidRPr="00E547C3">
        <w:rPr>
          <w:rFonts w:ascii="Arial" w:hAnsi="Arial" w:cs="Arial"/>
          <w:color w:val="FF0000"/>
        </w:rPr>
        <w:fldChar w:fldCharType="begin"/>
      </w:r>
      <w:r w:rsidRPr="00E547C3">
        <w:rPr>
          <w:rFonts w:ascii="Arial" w:hAnsi="Arial" w:cs="Arial"/>
        </w:rPr>
        <w:instrText xml:space="preserve"> REF _Ref465501823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32</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color w:val="000000" w:themeColor="text1"/>
        </w:rPr>
        <w:t xml:space="preserve">shows the IR spectrum of the tin-cube building block and is </w:t>
      </w:r>
    </w:p>
    <w:p w14:paraId="762AB913" w14:textId="77777777" w:rsidR="00834003" w:rsidRPr="00E547C3" w:rsidRDefault="00834003">
      <w:pPr>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09440" behindDoc="0" locked="0" layoutInCell="1" allowOverlap="1" wp14:anchorId="254B4BA9" wp14:editId="2F41179C">
                <wp:simplePos x="0" y="0"/>
                <wp:positionH relativeFrom="margin">
                  <wp:align>center</wp:align>
                </wp:positionH>
                <wp:positionV relativeFrom="margin">
                  <wp:align>center</wp:align>
                </wp:positionV>
                <wp:extent cx="5938520" cy="4439285"/>
                <wp:effectExtent l="0" t="0" r="5080" b="0"/>
                <wp:wrapTopAndBottom/>
                <wp:docPr id="101" name="Group 101"/>
                <wp:cNvGraphicFramePr/>
                <a:graphic xmlns:a="http://schemas.openxmlformats.org/drawingml/2006/main">
                  <a:graphicData uri="http://schemas.microsoft.com/office/word/2010/wordprocessingGroup">
                    <wpg:wgp>
                      <wpg:cNvGrpSpPr/>
                      <wpg:grpSpPr>
                        <a:xfrm>
                          <a:off x="0" y="0"/>
                          <a:ext cx="5938520" cy="4439285"/>
                          <a:chOff x="0" y="0"/>
                          <a:chExt cx="5938520" cy="4439285"/>
                        </a:xfrm>
                      </wpg:grpSpPr>
                      <pic:pic xmlns:pic="http://schemas.openxmlformats.org/drawingml/2006/picture">
                        <pic:nvPicPr>
                          <pic:cNvPr id="102" name="Picture 102"/>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8520" cy="3932555"/>
                          </a:xfrm>
                          <a:prstGeom prst="rect">
                            <a:avLst/>
                          </a:prstGeom>
                          <a:noFill/>
                          <a:ln>
                            <a:noFill/>
                          </a:ln>
                        </pic:spPr>
                      </pic:pic>
                      <wps:wsp>
                        <wps:cNvPr id="103" name="Text Box 103"/>
                        <wps:cNvSpPr txBox="1"/>
                        <wps:spPr>
                          <a:xfrm>
                            <a:off x="0" y="3990975"/>
                            <a:ext cx="5938520" cy="448310"/>
                          </a:xfrm>
                          <a:prstGeom prst="rect">
                            <a:avLst/>
                          </a:prstGeom>
                          <a:solidFill>
                            <a:prstClr val="white"/>
                          </a:solidFill>
                          <a:ln>
                            <a:noFill/>
                          </a:ln>
                        </wps:spPr>
                        <wps:txbx>
                          <w:txbxContent>
                            <w:p w14:paraId="75FFCF52" w14:textId="01A3A15B" w:rsidR="00E06FDB" w:rsidRPr="006521F9" w:rsidRDefault="00E06FDB" w:rsidP="006232C8">
                              <w:pPr>
                                <w:pStyle w:val="Caption"/>
                                <w:jc w:val="center"/>
                                <w:rPr>
                                  <w:rFonts w:ascii="Arial" w:hAnsi="Arial" w:cs="Arial"/>
                                  <w:i w:val="0"/>
                                  <w:color w:val="auto"/>
                                  <w:sz w:val="22"/>
                                  <w:szCs w:val="22"/>
                                </w:rPr>
                              </w:pPr>
                              <w:bookmarkStart w:id="67" w:name="_Ref465591849"/>
                              <w:r w:rsidRPr="006521F9">
                                <w:rPr>
                                  <w:rFonts w:ascii="Arial" w:hAnsi="Arial" w:cs="Arial"/>
                                  <w:i w:val="0"/>
                                  <w:color w:val="auto"/>
                                  <w:sz w:val="22"/>
                                  <w:szCs w:val="22"/>
                                </w:rPr>
                                <w:t xml:space="preserve">Figure </w:t>
                              </w:r>
                              <w:r w:rsidRPr="006521F9">
                                <w:rPr>
                                  <w:rFonts w:ascii="Arial" w:hAnsi="Arial" w:cs="Arial"/>
                                  <w:i w:val="0"/>
                                  <w:color w:val="auto"/>
                                  <w:sz w:val="22"/>
                                  <w:szCs w:val="22"/>
                                </w:rPr>
                                <w:fldChar w:fldCharType="begin"/>
                              </w:r>
                              <w:r w:rsidRPr="006521F9">
                                <w:rPr>
                                  <w:rFonts w:ascii="Arial" w:hAnsi="Arial" w:cs="Arial"/>
                                  <w:i w:val="0"/>
                                  <w:color w:val="auto"/>
                                  <w:sz w:val="22"/>
                                  <w:szCs w:val="22"/>
                                </w:rPr>
                                <w:instrText xml:space="preserve"> SEQ Figure \* ARABIC </w:instrText>
                              </w:r>
                              <w:r w:rsidRPr="006521F9">
                                <w:rPr>
                                  <w:rFonts w:ascii="Arial" w:hAnsi="Arial" w:cs="Arial"/>
                                  <w:i w:val="0"/>
                                  <w:color w:val="auto"/>
                                  <w:sz w:val="22"/>
                                  <w:szCs w:val="22"/>
                                </w:rPr>
                                <w:fldChar w:fldCharType="separate"/>
                              </w:r>
                              <w:r w:rsidR="00B01117">
                                <w:rPr>
                                  <w:rFonts w:ascii="Arial" w:hAnsi="Arial" w:cs="Arial"/>
                                  <w:i w:val="0"/>
                                  <w:noProof/>
                                  <w:color w:val="auto"/>
                                  <w:sz w:val="22"/>
                                  <w:szCs w:val="22"/>
                                </w:rPr>
                                <w:t>31</w:t>
                              </w:r>
                              <w:r w:rsidRPr="006521F9">
                                <w:rPr>
                                  <w:rFonts w:ascii="Arial" w:hAnsi="Arial" w:cs="Arial"/>
                                  <w:i w:val="0"/>
                                  <w:color w:val="auto"/>
                                  <w:sz w:val="22"/>
                                  <w:szCs w:val="22"/>
                                </w:rPr>
                                <w:fldChar w:fldCharType="end"/>
                              </w:r>
                              <w:bookmarkEnd w:id="67"/>
                              <w:r w:rsidRPr="006521F9">
                                <w:rPr>
                                  <w:rFonts w:ascii="Arial" w:hAnsi="Arial" w:cs="Arial"/>
                                  <w:i w:val="0"/>
                                  <w:color w:val="auto"/>
                                  <w:sz w:val="22"/>
                                  <w:szCs w:val="22"/>
                                </w:rPr>
                                <w:t xml:space="preserve"> FTIR spectra following the dehydration of TS-1, low H</w:t>
                              </w:r>
                              <w:r w:rsidRPr="006521F9">
                                <w:rPr>
                                  <w:rFonts w:ascii="Arial" w:hAnsi="Arial" w:cs="Arial"/>
                                  <w:i w:val="0"/>
                                  <w:color w:val="auto"/>
                                  <w:sz w:val="22"/>
                                  <w:szCs w:val="22"/>
                                  <w:vertAlign w:val="subscript"/>
                                </w:rPr>
                                <w:t>2</w:t>
                              </w:r>
                              <w:r w:rsidRPr="006521F9">
                                <w:rPr>
                                  <w:rFonts w:ascii="Arial" w:hAnsi="Arial" w:cs="Arial"/>
                                  <w:i w:val="0"/>
                                  <w:color w:val="auto"/>
                                  <w:sz w:val="22"/>
                                  <w:szCs w:val="22"/>
                                </w:rPr>
                                <w:t>O absorption dotted lines, high concentration solid lines. Figure modified from ref [56].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54B4BA9" id="Group 101" o:spid="_x0000_s1130" style="position:absolute;margin-left:0;margin-top:0;width:467.6pt;height:349.55pt;z-index:251709440;mso-position-horizontal:center;mso-position-horizontal-relative:margin;mso-position-vertical:center;mso-position-vertical-relative:margin" coordsize="59385,4439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">
                <v:shape id="Picture 102" o:spid="_x0000_s1131" type="#_x0000_t75" style="position:absolute;width:59385;height:39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">
                  <v:imagedata r:id="rId77" o:title=""/>
                  <v:path arrowok="t"/>
                </v:shape>
                <v:shape id="Text Box 103" o:spid="_x0000_s1132" type="#_x0000_t202" style="position:absolute;top:39909;width:59385;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" stroked="f">
                  <v:textbox style="mso-fit-shape-to-text:t" inset="0,0,0,0">
                    <w:txbxContent>
                      <w:p w14:paraId="75FFCF52" w14:textId="01A3A15B" w:rsidR="00E06FDB" w:rsidRPr="006521F9" w:rsidRDefault="00E06FDB" w:rsidP="006232C8">
                        <w:pPr>
                          <w:pStyle w:val="Caption"/>
                          <w:jc w:val="center"/>
                          <w:rPr>
                            <w:rFonts w:ascii="Arial" w:hAnsi="Arial" w:cs="Arial"/>
                            <w:i w:val="0"/>
                            <w:color w:val="auto"/>
                            <w:sz w:val="22"/>
                            <w:szCs w:val="22"/>
                          </w:rPr>
                        </w:pPr>
                        <w:bookmarkStart w:id="68" w:name="_Ref465591849"/>
                        <w:r w:rsidRPr="006521F9">
                          <w:rPr>
                            <w:rFonts w:ascii="Arial" w:hAnsi="Arial" w:cs="Arial"/>
                            <w:i w:val="0"/>
                            <w:color w:val="auto"/>
                            <w:sz w:val="22"/>
                            <w:szCs w:val="22"/>
                          </w:rPr>
                          <w:t xml:space="preserve">Figure </w:t>
                        </w:r>
                        <w:r w:rsidRPr="006521F9">
                          <w:rPr>
                            <w:rFonts w:ascii="Arial" w:hAnsi="Arial" w:cs="Arial"/>
                            <w:i w:val="0"/>
                            <w:color w:val="auto"/>
                            <w:sz w:val="22"/>
                            <w:szCs w:val="22"/>
                          </w:rPr>
                          <w:fldChar w:fldCharType="begin"/>
                        </w:r>
                        <w:r w:rsidRPr="006521F9">
                          <w:rPr>
                            <w:rFonts w:ascii="Arial" w:hAnsi="Arial" w:cs="Arial"/>
                            <w:i w:val="0"/>
                            <w:color w:val="auto"/>
                            <w:sz w:val="22"/>
                            <w:szCs w:val="22"/>
                          </w:rPr>
                          <w:instrText xml:space="preserve"> SEQ Figure \* ARABIC </w:instrText>
                        </w:r>
                        <w:r w:rsidRPr="006521F9">
                          <w:rPr>
                            <w:rFonts w:ascii="Arial" w:hAnsi="Arial" w:cs="Arial"/>
                            <w:i w:val="0"/>
                            <w:color w:val="auto"/>
                            <w:sz w:val="22"/>
                            <w:szCs w:val="22"/>
                          </w:rPr>
                          <w:fldChar w:fldCharType="separate"/>
                        </w:r>
                        <w:r w:rsidR="00B01117">
                          <w:rPr>
                            <w:rFonts w:ascii="Arial" w:hAnsi="Arial" w:cs="Arial"/>
                            <w:i w:val="0"/>
                            <w:noProof/>
                            <w:color w:val="auto"/>
                            <w:sz w:val="22"/>
                            <w:szCs w:val="22"/>
                          </w:rPr>
                          <w:t>31</w:t>
                        </w:r>
                        <w:r w:rsidRPr="006521F9">
                          <w:rPr>
                            <w:rFonts w:ascii="Arial" w:hAnsi="Arial" w:cs="Arial"/>
                            <w:i w:val="0"/>
                            <w:color w:val="auto"/>
                            <w:sz w:val="22"/>
                            <w:szCs w:val="22"/>
                          </w:rPr>
                          <w:fldChar w:fldCharType="end"/>
                        </w:r>
                        <w:bookmarkEnd w:id="68"/>
                        <w:r w:rsidRPr="006521F9">
                          <w:rPr>
                            <w:rFonts w:ascii="Arial" w:hAnsi="Arial" w:cs="Arial"/>
                            <w:i w:val="0"/>
                            <w:color w:val="auto"/>
                            <w:sz w:val="22"/>
                            <w:szCs w:val="22"/>
                          </w:rPr>
                          <w:t xml:space="preserve"> FTIR spectra following the dehydration of TS-1, low H</w:t>
                        </w:r>
                        <w:r w:rsidRPr="006521F9">
                          <w:rPr>
                            <w:rFonts w:ascii="Arial" w:hAnsi="Arial" w:cs="Arial"/>
                            <w:i w:val="0"/>
                            <w:color w:val="auto"/>
                            <w:sz w:val="22"/>
                            <w:szCs w:val="22"/>
                            <w:vertAlign w:val="subscript"/>
                          </w:rPr>
                          <w:t>2</w:t>
                        </w:r>
                        <w:r w:rsidRPr="006521F9">
                          <w:rPr>
                            <w:rFonts w:ascii="Arial" w:hAnsi="Arial" w:cs="Arial"/>
                            <w:i w:val="0"/>
                            <w:color w:val="auto"/>
                            <w:sz w:val="22"/>
                            <w:szCs w:val="22"/>
                          </w:rPr>
                          <w:t>O absorption dotted lines, high concentration solid lines. Figure modified from ref [56].</w:t>
                        </w:r>
                      </w:p>
                    </w:txbxContent>
                  </v:textbox>
                </v:shape>
                <w10:wrap type="topAndBottom" anchorx="margin" anchory="margin"/>
              </v:group>
            </w:pict>
          </mc:Fallback>
        </mc:AlternateContent>
      </w:r>
    </w:p>
    <w:p w14:paraId="600B0051" w14:textId="77777777" w:rsidR="00834003" w:rsidRPr="00E547C3" w:rsidRDefault="00834003">
      <w:pPr>
        <w:rPr>
          <w:rFonts w:ascii="Arial" w:hAnsi="Arial" w:cs="Arial"/>
        </w:rPr>
      </w:pPr>
    </w:p>
    <w:p w14:paraId="21180B5B" w14:textId="77777777" w:rsidR="00834003" w:rsidRPr="00E547C3" w:rsidRDefault="00834003">
      <w:pPr>
        <w:rPr>
          <w:rFonts w:ascii="Arial" w:hAnsi="Arial" w:cs="Arial"/>
        </w:rPr>
      </w:pPr>
      <w:r w:rsidRPr="00E547C3">
        <w:rPr>
          <w:rFonts w:ascii="Arial" w:hAnsi="Arial" w:cs="Arial"/>
        </w:rPr>
        <w:br w:type="page"/>
      </w:r>
    </w:p>
    <w:p w14:paraId="32785310" w14:textId="77777777" w:rsidR="00834003" w:rsidRPr="00E547C3" w:rsidRDefault="00834003" w:rsidP="006232C8">
      <w:pPr>
        <w:spacing w:line="360" w:lineRule="auto"/>
        <w:ind w:left="81" w:firstLine="639"/>
        <w:jc w:val="both"/>
        <w:rPr>
          <w:rFonts w:ascii="Arial" w:hAnsi="Arial" w:cs="Arial"/>
        </w:rPr>
        <w:sectPr w:rsidR="00834003" w:rsidRPr="00E547C3" w:rsidSect="000B6B12">
          <w:pgSz w:w="12240" w:h="15840"/>
          <w:pgMar w:top="1440" w:right="1440" w:bottom="1440" w:left="1440" w:header="720" w:footer="720" w:gutter="0"/>
          <w:cols w:space="720"/>
          <w:docGrid w:linePitch="360"/>
        </w:sectPr>
      </w:pPr>
    </w:p>
    <w:p w14:paraId="4D175EB5" w14:textId="77777777" w:rsidR="00834003" w:rsidRPr="00E547C3" w:rsidRDefault="00834003" w:rsidP="006232C8">
      <w:pPr>
        <w:spacing w:line="360" w:lineRule="auto"/>
        <w:ind w:left="81" w:firstLine="639"/>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696128" behindDoc="0" locked="0" layoutInCell="1" allowOverlap="1" wp14:anchorId="70B589CD" wp14:editId="6F33955C">
                <wp:simplePos x="0" y="0"/>
                <wp:positionH relativeFrom="margin">
                  <wp:align>center</wp:align>
                </wp:positionH>
                <wp:positionV relativeFrom="margin">
                  <wp:align>center</wp:align>
                </wp:positionV>
                <wp:extent cx="7362825" cy="5687060"/>
                <wp:effectExtent l="0" t="0" r="0" b="8890"/>
                <wp:wrapTopAndBottom/>
                <wp:docPr id="104" name="Group 104"/>
                <wp:cNvGraphicFramePr/>
                <a:graphic xmlns:a="http://schemas.openxmlformats.org/drawingml/2006/main">
                  <a:graphicData uri="http://schemas.microsoft.com/office/word/2010/wordprocessingGroup">
                    <wpg:wgp>
                      <wpg:cNvGrpSpPr/>
                      <wpg:grpSpPr>
                        <a:xfrm>
                          <a:off x="0" y="0"/>
                          <a:ext cx="7362825" cy="5687060"/>
                          <a:chOff x="0" y="0"/>
                          <a:chExt cx="7362825" cy="5687060"/>
                        </a:xfrm>
                      </wpg:grpSpPr>
                      <wps:wsp>
                        <wps:cNvPr id="105" name="Text Box 105"/>
                        <wps:cNvSpPr txBox="1"/>
                        <wps:spPr>
                          <a:xfrm>
                            <a:off x="428625" y="5238750"/>
                            <a:ext cx="5935980" cy="448310"/>
                          </a:xfrm>
                          <a:prstGeom prst="rect">
                            <a:avLst/>
                          </a:prstGeom>
                          <a:solidFill>
                            <a:prstClr val="white"/>
                          </a:solidFill>
                          <a:ln>
                            <a:noFill/>
                          </a:ln>
                        </wps:spPr>
                        <wps:txbx>
                          <w:txbxContent>
                            <w:p w14:paraId="26E7CDD1" w14:textId="27C65B64" w:rsidR="00E06FDB" w:rsidRPr="00407CCC" w:rsidRDefault="00E06FDB" w:rsidP="006232C8">
                              <w:pPr>
                                <w:pStyle w:val="Caption"/>
                                <w:jc w:val="center"/>
                                <w:rPr>
                                  <w:rFonts w:ascii="Arial" w:hAnsi="Arial" w:cs="Arial"/>
                                  <w:i w:val="0"/>
                                  <w:color w:val="auto"/>
                                  <w:sz w:val="22"/>
                                </w:rPr>
                              </w:pPr>
                              <w:bookmarkStart w:id="69" w:name="_Ref465501823"/>
                              <w:r w:rsidRPr="00407CCC">
                                <w:rPr>
                                  <w:rFonts w:ascii="Arial" w:hAnsi="Arial" w:cs="Arial"/>
                                  <w:i w:val="0"/>
                                  <w:color w:val="auto"/>
                                  <w:sz w:val="22"/>
                                </w:rPr>
                                <w:t xml:space="preserve">Figure </w:t>
                              </w:r>
                              <w:r w:rsidRPr="00407CCC">
                                <w:rPr>
                                  <w:rFonts w:ascii="Arial" w:hAnsi="Arial" w:cs="Arial"/>
                                  <w:i w:val="0"/>
                                  <w:color w:val="auto"/>
                                  <w:sz w:val="22"/>
                                </w:rPr>
                                <w:fldChar w:fldCharType="begin"/>
                              </w:r>
                              <w:r w:rsidRPr="00407CCC">
                                <w:rPr>
                                  <w:rFonts w:ascii="Arial" w:hAnsi="Arial" w:cs="Arial"/>
                                  <w:i w:val="0"/>
                                  <w:color w:val="auto"/>
                                  <w:sz w:val="22"/>
                                </w:rPr>
                                <w:instrText xml:space="preserve"> SEQ Figure \* ARABIC </w:instrText>
                              </w:r>
                              <w:r w:rsidRPr="00407CCC">
                                <w:rPr>
                                  <w:rFonts w:ascii="Arial" w:hAnsi="Arial" w:cs="Arial"/>
                                  <w:i w:val="0"/>
                                  <w:color w:val="auto"/>
                                  <w:sz w:val="22"/>
                                </w:rPr>
                                <w:fldChar w:fldCharType="separate"/>
                              </w:r>
                              <w:r w:rsidR="00B01117">
                                <w:rPr>
                                  <w:rFonts w:ascii="Arial" w:hAnsi="Arial" w:cs="Arial"/>
                                  <w:i w:val="0"/>
                                  <w:noProof/>
                                  <w:color w:val="auto"/>
                                  <w:sz w:val="22"/>
                                </w:rPr>
                                <w:t>32</w:t>
                              </w:r>
                              <w:r w:rsidRPr="00407CCC">
                                <w:rPr>
                                  <w:rFonts w:ascii="Arial" w:hAnsi="Arial" w:cs="Arial"/>
                                  <w:i w:val="0"/>
                                  <w:color w:val="auto"/>
                                  <w:sz w:val="22"/>
                                </w:rPr>
                                <w:fldChar w:fldCharType="end"/>
                              </w:r>
                              <w:bookmarkEnd w:id="69"/>
                              <w:r w:rsidRPr="00407CCC">
                                <w:rPr>
                                  <w:rFonts w:ascii="Arial" w:hAnsi="Arial" w:cs="Arial"/>
                                  <w:i w:val="0"/>
                                  <w:color w:val="auto"/>
                                  <w:sz w:val="22"/>
                                </w:rPr>
                                <w:t xml:space="preserve"> FTIR spectrum of the tin-cube building block illustrating the fingerprint regions used for characterization</w:t>
                              </w:r>
                              <w:r>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06" name="Picture 106"/>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362825" cy="5337810"/>
                          </a:xfrm>
                          <a:prstGeom prst="rect">
                            <a:avLst/>
                          </a:prstGeom>
                          <a:noFill/>
                          <a:ln>
                            <a:noFill/>
                          </a:ln>
                        </pic:spPr>
                      </pic:pic>
                    </wpg:wgp>
                  </a:graphicData>
                </a:graphic>
              </wp:anchor>
            </w:drawing>
          </mc:Choice>
          <mc:Fallback>
            <w:pict>
              <v:group w14:anchorId="70B589CD" id="Group 104" o:spid="_x0000_s1133" style="position:absolute;left:0;text-align:left;margin-left:0;margin-top:0;width:579.75pt;height:447.8pt;z-index:251696128;mso-position-horizontal:center;mso-position-horizontal-relative:margin;mso-position-vertical:center;mso-position-vertical-relative:margin" coordsize="73628,568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">
                <v:shape id="Text Box 105" o:spid="_x0000_s1134" type="#_x0000_t202" style="position:absolute;left:4286;top:52387;width:59360;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" stroked="f">
                  <v:textbox style="mso-fit-shape-to-text:t" inset="0,0,0,0">
                    <w:txbxContent>
                      <w:p w14:paraId="26E7CDD1" w14:textId="27C65B64" w:rsidR="00E06FDB" w:rsidRPr="00407CCC" w:rsidRDefault="00E06FDB" w:rsidP="006232C8">
                        <w:pPr>
                          <w:pStyle w:val="Caption"/>
                          <w:jc w:val="center"/>
                          <w:rPr>
                            <w:rFonts w:ascii="Arial" w:hAnsi="Arial" w:cs="Arial"/>
                            <w:i w:val="0"/>
                            <w:color w:val="auto"/>
                            <w:sz w:val="22"/>
                          </w:rPr>
                        </w:pPr>
                        <w:bookmarkStart w:id="70" w:name="_Ref465501823"/>
                        <w:r w:rsidRPr="00407CCC">
                          <w:rPr>
                            <w:rFonts w:ascii="Arial" w:hAnsi="Arial" w:cs="Arial"/>
                            <w:i w:val="0"/>
                            <w:color w:val="auto"/>
                            <w:sz w:val="22"/>
                          </w:rPr>
                          <w:t xml:space="preserve">Figure </w:t>
                        </w:r>
                        <w:r w:rsidRPr="00407CCC">
                          <w:rPr>
                            <w:rFonts w:ascii="Arial" w:hAnsi="Arial" w:cs="Arial"/>
                            <w:i w:val="0"/>
                            <w:color w:val="auto"/>
                            <w:sz w:val="22"/>
                          </w:rPr>
                          <w:fldChar w:fldCharType="begin"/>
                        </w:r>
                        <w:r w:rsidRPr="00407CCC">
                          <w:rPr>
                            <w:rFonts w:ascii="Arial" w:hAnsi="Arial" w:cs="Arial"/>
                            <w:i w:val="0"/>
                            <w:color w:val="auto"/>
                            <w:sz w:val="22"/>
                          </w:rPr>
                          <w:instrText xml:space="preserve"> SEQ Figure \* ARABIC </w:instrText>
                        </w:r>
                        <w:r w:rsidRPr="00407CCC">
                          <w:rPr>
                            <w:rFonts w:ascii="Arial" w:hAnsi="Arial" w:cs="Arial"/>
                            <w:i w:val="0"/>
                            <w:color w:val="auto"/>
                            <w:sz w:val="22"/>
                          </w:rPr>
                          <w:fldChar w:fldCharType="separate"/>
                        </w:r>
                        <w:r w:rsidR="00B01117">
                          <w:rPr>
                            <w:rFonts w:ascii="Arial" w:hAnsi="Arial" w:cs="Arial"/>
                            <w:i w:val="0"/>
                            <w:noProof/>
                            <w:color w:val="auto"/>
                            <w:sz w:val="22"/>
                          </w:rPr>
                          <w:t>32</w:t>
                        </w:r>
                        <w:r w:rsidRPr="00407CCC">
                          <w:rPr>
                            <w:rFonts w:ascii="Arial" w:hAnsi="Arial" w:cs="Arial"/>
                            <w:i w:val="0"/>
                            <w:color w:val="auto"/>
                            <w:sz w:val="22"/>
                          </w:rPr>
                          <w:fldChar w:fldCharType="end"/>
                        </w:r>
                        <w:bookmarkEnd w:id="70"/>
                        <w:r w:rsidRPr="00407CCC">
                          <w:rPr>
                            <w:rFonts w:ascii="Arial" w:hAnsi="Arial" w:cs="Arial"/>
                            <w:i w:val="0"/>
                            <w:color w:val="auto"/>
                            <w:sz w:val="22"/>
                          </w:rPr>
                          <w:t xml:space="preserve"> FTIR spectrum of the tin-cube building block illustrating the fingerprint regions used for characterization</w:t>
                        </w:r>
                        <w:r>
                          <w:rPr>
                            <w:rFonts w:ascii="Arial" w:hAnsi="Arial" w:cs="Arial"/>
                            <w:i w:val="0"/>
                            <w:color w:val="auto"/>
                            <w:sz w:val="22"/>
                          </w:rPr>
                          <w:t>.</w:t>
                        </w:r>
                      </w:p>
                    </w:txbxContent>
                  </v:textbox>
                </v:shape>
                <v:shape id="Picture 106" o:spid="_x0000_s1135" type="#_x0000_t75" style="position:absolute;width:73628;height:5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">
                  <v:imagedata r:id="rId79" o:title=""/>
                  <v:path arrowok="t"/>
                </v:shape>
                <w10:wrap type="topAndBottom" anchorx="margin" anchory="margin"/>
              </v:group>
            </w:pict>
          </mc:Fallback>
        </mc:AlternateContent>
      </w:r>
    </w:p>
    <w:p w14:paraId="1499340D" w14:textId="77777777" w:rsidR="00834003" w:rsidRPr="00E547C3" w:rsidRDefault="00834003" w:rsidP="006232C8">
      <w:pPr>
        <w:spacing w:line="360" w:lineRule="auto"/>
        <w:jc w:val="both"/>
        <w:rPr>
          <w:rFonts w:ascii="Arial" w:hAnsi="Arial" w:cs="Arial"/>
        </w:rPr>
        <w:sectPr w:rsidR="00834003" w:rsidRPr="00E547C3" w:rsidSect="000B6B12">
          <w:pgSz w:w="15840" w:h="12240" w:orient="landscape"/>
          <w:pgMar w:top="1440" w:right="1440" w:bottom="1440" w:left="1440" w:header="720" w:footer="720" w:gutter="0"/>
          <w:cols w:space="720"/>
          <w:docGrid w:linePitch="360"/>
        </w:sectPr>
      </w:pPr>
    </w:p>
    <w:p w14:paraId="546E9895" w14:textId="39E68AE5" w:rsidR="00834003" w:rsidRPr="00E547C3" w:rsidRDefault="00521D75" w:rsidP="0059644C">
      <w:pPr>
        <w:spacing w:line="360" w:lineRule="auto"/>
        <w:ind w:left="81"/>
        <w:jc w:val="both"/>
        <w:rPr>
          <w:rFonts w:ascii="Arial" w:hAnsi="Arial" w:cs="Arial"/>
        </w:rPr>
      </w:pPr>
      <w:r w:rsidRPr="00E547C3">
        <w:rPr>
          <w:rFonts w:ascii="Arial" w:hAnsi="Arial" w:cs="Arial"/>
          <w:color w:val="000000" w:themeColor="text1"/>
        </w:rPr>
        <w:lastRenderedPageBreak/>
        <w:t>labelled to illustrate the different regions used to characterize the catalysts and matrices synthesized in this work.</w:t>
      </w:r>
    </w:p>
    <w:p w14:paraId="31E07F5F" w14:textId="7A09451C" w:rsidR="00834003" w:rsidRPr="00E547C3" w:rsidRDefault="00834003" w:rsidP="006232C8">
      <w:pPr>
        <w:spacing w:line="360" w:lineRule="auto"/>
        <w:ind w:left="81" w:firstLine="639"/>
        <w:jc w:val="both"/>
        <w:rPr>
          <w:rFonts w:ascii="Arial" w:hAnsi="Arial" w:cs="Arial"/>
        </w:rPr>
      </w:pPr>
      <w:r w:rsidRPr="00E547C3">
        <w:rPr>
          <w:rFonts w:ascii="Arial" w:hAnsi="Arial" w:cs="Arial"/>
        </w:rPr>
        <w:t>Possibly the most convenient way to determine if titanium has been incorporated into a silica matrix is through infrared spectroscopy.  In this work, IR spectroscopy is used as a fingerprint technique in characterizing both first and second generation titanosilicates. The IR spectrum can be broken down into several key characterization regions/features. Perhaps the most important region or in this case feature is located at 960 cm</w:t>
      </w:r>
      <w:r w:rsidRPr="00E547C3">
        <w:rPr>
          <w:rFonts w:ascii="Arial" w:hAnsi="Arial" w:cs="Arial"/>
          <w:vertAlign w:val="superscript"/>
        </w:rPr>
        <w:t>-1</w:t>
      </w:r>
      <w:r w:rsidRPr="00E547C3">
        <w:rPr>
          <w:rFonts w:ascii="Arial" w:hAnsi="Arial" w:cs="Arial"/>
        </w:rPr>
        <w:t>.</w:t>
      </w:r>
      <w:r w:rsidRPr="00E547C3">
        <w:rPr>
          <w:rFonts w:ascii="Arial" w:hAnsi="Arial" w:cs="Arial"/>
        </w:rPr>
        <w:fldChar w:fldCharType="begin"/>
      </w:r>
      <w:r w:rsidR="00DB222F" w:rsidRPr="00E547C3">
        <w:rPr>
          <w:rFonts w:ascii="Arial" w:hAnsi="Arial" w:cs="Arial"/>
        </w:rPr>
        <w:instrText xml:space="preserve"> ADDIN EN.CITE &lt;EndNote&gt;&lt;Cite&gt;&lt;Author&gt;Gao&lt;/Author&gt;&lt;Year&gt;1999&lt;/Year&gt;&lt;RecNum&gt;329&lt;/RecNum&gt;&lt;DisplayText&gt;[82]&lt;/DisplayText&gt;&lt;record&gt;&lt;rec-number&gt;329&lt;/rec-number&gt;&lt;foreign-keys&gt;&lt;key app="EN" db-id="zav0f5fx5wvspcep0rb5seeydxspdretr2az" timestamp="1474937643"&gt;329&lt;/key&gt;&lt;/foreign-keys&gt;&lt;ref-type name="Journal Article"&gt;17&lt;/ref-type&gt;&lt;contributors&gt;&lt;authors&gt;&lt;author&gt;Gao, Xingtao&lt;/author&gt;&lt;author&gt;Wachs, Israel E&lt;/author&gt;&lt;/authors&gt;&lt;/contributors&gt;&lt;titles&gt;&lt;title&gt;Titania–silica as catalysts: molecular structural characteristics and physico-chemical properties&lt;/title&gt;&lt;secondary-title&gt;Catalysis Today&lt;/secondary-title&gt;&lt;/titles&gt;&lt;periodical&gt;&lt;full-title&gt;Catalysis Today&lt;/full-title&gt;&lt;/periodical&gt;&lt;pages&gt;233-254&lt;/pages&gt;&lt;volume&gt;51&lt;/volume&gt;&lt;number&gt;2&lt;/number&gt;&lt;dates&gt;&lt;year&gt;1999&lt;/year&gt;&lt;/dates&gt;&lt;isbn&gt;0920-5861&lt;/isbn&gt;&lt;urls&gt;&lt;/urls&gt;&lt;/record&gt;&lt;/Cite&gt;&lt;/EndNote&gt;</w:instrText>
      </w:r>
      <w:r w:rsidRPr="00E547C3">
        <w:rPr>
          <w:rFonts w:ascii="Arial" w:hAnsi="Arial" w:cs="Arial"/>
        </w:rPr>
        <w:fldChar w:fldCharType="separate"/>
      </w:r>
      <w:r w:rsidR="00DB222F" w:rsidRPr="00E547C3">
        <w:rPr>
          <w:rFonts w:ascii="Arial" w:hAnsi="Arial" w:cs="Arial"/>
          <w:noProof/>
        </w:rPr>
        <w:t>[82]</w:t>
      </w:r>
      <w:r w:rsidRPr="00E547C3">
        <w:rPr>
          <w:rFonts w:ascii="Arial" w:hAnsi="Arial" w:cs="Arial"/>
        </w:rPr>
        <w:fldChar w:fldCharType="end"/>
      </w:r>
      <w:r w:rsidRPr="00E547C3">
        <w:rPr>
          <w:rFonts w:ascii="Arial" w:hAnsi="Arial" w:cs="Arial"/>
        </w:rPr>
        <w:t xml:space="preserve">  This Ti-O-Si vibrational band is indicative of titanium centers incorporated into a silicate lattice.  In pure silicate matrices, there is no visible band at 960 cm</w:t>
      </w:r>
      <w:r w:rsidRPr="00E547C3">
        <w:rPr>
          <w:rFonts w:ascii="Arial" w:hAnsi="Arial" w:cs="Arial"/>
          <w:vertAlign w:val="superscript"/>
        </w:rPr>
        <w:t>-1</w:t>
      </w:r>
      <w:r w:rsidRPr="00E547C3">
        <w:rPr>
          <w:rFonts w:ascii="Arial" w:hAnsi="Arial" w:cs="Arial"/>
        </w:rPr>
        <w:t xml:space="preserve"> but in titanosilicates a feature at 960 cm</w:t>
      </w:r>
      <w:r w:rsidRPr="00E547C3">
        <w:rPr>
          <w:rFonts w:ascii="Arial" w:hAnsi="Arial" w:cs="Arial"/>
          <w:vertAlign w:val="superscript"/>
        </w:rPr>
        <w:t>-1</w:t>
      </w:r>
      <w:r w:rsidRPr="00E547C3">
        <w:rPr>
          <w:rFonts w:ascii="Arial" w:hAnsi="Arial" w:cs="Arial"/>
        </w:rPr>
        <w:t xml:space="preserve"> is present and has been attributed to the stretching mode of SiO</w:t>
      </w:r>
      <w:r w:rsidRPr="00E547C3">
        <w:rPr>
          <w:rFonts w:ascii="Arial" w:hAnsi="Arial" w:cs="Arial"/>
          <w:vertAlign w:val="subscript"/>
        </w:rPr>
        <w:t>4</w:t>
      </w:r>
      <w:r w:rsidRPr="00E547C3">
        <w:rPr>
          <w:rFonts w:ascii="Arial" w:hAnsi="Arial" w:cs="Arial"/>
        </w:rPr>
        <w:t xml:space="preserve"> units that are bonded to a Ti ion, </w:t>
      </w:r>
      <w:r w:rsidRPr="00E547C3">
        <w:rPr>
          <w:rFonts w:ascii="Arial" w:hAnsi="Arial" w:cs="Arial"/>
          <w:color w:val="FF0000"/>
        </w:rPr>
        <w:fldChar w:fldCharType="begin"/>
      </w:r>
      <w:r w:rsidRPr="00E547C3">
        <w:rPr>
          <w:rFonts w:ascii="Arial" w:hAnsi="Arial" w:cs="Arial"/>
        </w:rPr>
        <w:instrText xml:space="preserve"> REF _Ref465506418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33</w:t>
      </w:r>
      <w:r w:rsidRPr="00E547C3">
        <w:rPr>
          <w:rFonts w:ascii="Arial" w:hAnsi="Arial" w:cs="Arial"/>
          <w:color w:val="FF0000"/>
        </w:rPr>
        <w:fldChar w:fldCharType="end"/>
      </w:r>
      <w:r w:rsidRPr="00E547C3">
        <w:rPr>
          <w:rFonts w:ascii="Arial" w:hAnsi="Arial" w:cs="Arial"/>
        </w:rPr>
        <w:t>.</w:t>
      </w:r>
      <w:r w:rsidRPr="00E547C3">
        <w:rPr>
          <w:rFonts w:ascii="Arial" w:hAnsi="Arial" w:cs="Arial"/>
        </w:rPr>
        <w:fldChar w:fldCharType="begin"/>
      </w:r>
      <w:r w:rsidR="00DB222F" w:rsidRPr="00E547C3">
        <w:rPr>
          <w:rFonts w:ascii="Arial" w:hAnsi="Arial" w:cs="Arial"/>
        </w:rPr>
        <w:instrText xml:space="preserve"> ADDIN EN.CITE &lt;EndNote&gt;&lt;Cite&gt;&lt;Author&gt;Boccuti&lt;/Author&gt;&lt;Year&gt;1989&lt;/Year&gt;&lt;RecNum&gt;314&lt;/RecNum&gt;&lt;DisplayText&gt;[81,83]&lt;/DisplayText&gt;&lt;record&gt;&lt;rec-number&gt;314&lt;/rec-number&gt;&lt;foreign-keys&gt;&lt;key app="EN" db-id="zav0f5fx5wvspcep0rb5seeydxspdretr2az" timestamp="1470849642"&gt;314&lt;/key&gt;&lt;/foreign-keys&gt;&lt;ref-type name="Journal Article"&gt;17&lt;/ref-type&gt;&lt;contributors&gt;&lt;authors&gt;&lt;author&gt;Boccuti, MR&lt;/author&gt;&lt;author&gt;Rao, KM&lt;/author&gt;&lt;author&gt;Zecchina, A&lt;/author&gt;&lt;author&gt;Leofanti, G&lt;/author&gt;&lt;author&gt;Petrini, G&lt;/author&gt;&lt;/authors&gt;&lt;/contributors&gt;&lt;titles&gt;&lt;title&gt;Spectroscopic characterization of silicalite and titanium-silicalite&lt;/title&gt;&lt;secondary-title&gt;Studies in Surface Science and Catalysis&lt;/secondary-title&gt;&lt;/titles&gt;&lt;periodical&gt;&lt;full-title&gt;Studies in Surface Science and Catalysis&lt;/full-title&gt;&lt;/periodical&gt;&lt;pages&gt;133-144&lt;/pages&gt;&lt;volume&gt;48&lt;/volume&gt;&lt;dates&gt;&lt;year&gt;1989&lt;/year&gt;&lt;/dates&gt;&lt;isbn&gt;0167-2991&lt;/isbn&gt;&lt;urls&gt;&lt;/urls&gt;&lt;/record&gt;&lt;/Cite&gt;&lt;Cite&gt;&lt;Author&gt;Gao&lt;/Author&gt;&lt;Year&gt;1998&lt;/Year&gt;&lt;RecNum&gt;436&lt;/RecNum&gt;&lt;record&gt;&lt;rec-number&gt;436&lt;/rec-number&gt;&lt;foreign-keys&gt;&lt;key app="EN" db-id="zav0f5fx5wvspcep0rb5seeydxspdretr2az" timestamp="1477757586"&gt;436&lt;/key&gt;&lt;/foreign-keys&gt;&lt;ref-type name="Journal Article"&gt;17&lt;/ref-type&gt;&lt;contributors&gt;&lt;authors&gt;&lt;author&gt;Gao, Xingtao&lt;/author&gt;&lt;author&gt;Bare, Simon R&lt;/author&gt;&lt;author&gt;Fierro, JLG&lt;/author&gt;&lt;author&gt;Banares, Miguel A&lt;/author&gt;&lt;author&gt;Wachs, Israel E&lt;/author&gt;&lt;/authors&gt;&lt;/contributors&gt;&lt;titles&gt;&lt;title&gt;Preparation and in-situ spectroscopic characterization of molecularly dispersed titanium oxide on silica&lt;/title&gt;&lt;secondary-title&gt;The Journal of Physical Chemistry B&lt;/secondary-title&gt;&lt;/titles&gt;&lt;periodical&gt;&lt;full-title&gt;The Journal of Physical Chemistry B&lt;/full-title&gt;&lt;/periodical&gt;&lt;pages&gt;5653-5666&lt;/pages&gt;&lt;volume&gt;102&lt;/volume&gt;&lt;number&gt;29&lt;/number&gt;&lt;dates&gt;&lt;year&gt;1998&lt;/year&gt;&lt;/dates&gt;&lt;isbn&gt;1520-6106&lt;/isbn&gt;&lt;urls&gt;&lt;/urls&gt;&lt;/record&gt;&lt;/Cite&gt;&lt;/EndNote&gt;</w:instrText>
      </w:r>
      <w:r w:rsidRPr="00E547C3">
        <w:rPr>
          <w:rFonts w:ascii="Arial" w:hAnsi="Arial" w:cs="Arial"/>
        </w:rPr>
        <w:fldChar w:fldCharType="separate"/>
      </w:r>
      <w:r w:rsidR="00DB222F" w:rsidRPr="00E547C3">
        <w:rPr>
          <w:rFonts w:ascii="Arial" w:hAnsi="Arial" w:cs="Arial"/>
          <w:noProof/>
        </w:rPr>
        <w:t>[81,83]</w:t>
      </w:r>
      <w:r w:rsidRPr="00E547C3">
        <w:rPr>
          <w:rFonts w:ascii="Arial" w:hAnsi="Arial" w:cs="Arial"/>
        </w:rPr>
        <w:fldChar w:fldCharType="end"/>
      </w:r>
      <w:r w:rsidRPr="00E547C3">
        <w:rPr>
          <w:rFonts w:ascii="Arial" w:hAnsi="Arial" w:cs="Arial"/>
        </w:rPr>
        <w:t xml:space="preserve">  </w:t>
      </w:r>
    </w:p>
    <w:p w14:paraId="0C8320ED" w14:textId="77777777" w:rsidR="00834003" w:rsidRPr="00E547C3" w:rsidRDefault="00834003" w:rsidP="006232C8">
      <w:pPr>
        <w:spacing w:line="360" w:lineRule="auto"/>
        <w:ind w:left="81" w:firstLine="639"/>
        <w:jc w:val="both"/>
        <w:rPr>
          <w:rFonts w:ascii="Arial" w:hAnsi="Arial" w:cs="Arial"/>
          <w:color w:val="000000" w:themeColor="text1"/>
        </w:rPr>
      </w:pPr>
      <w:r w:rsidRPr="00E547C3">
        <w:rPr>
          <w:rFonts w:ascii="Arial" w:hAnsi="Arial" w:cs="Arial"/>
          <w:color w:val="000000" w:themeColor="text1"/>
        </w:rPr>
        <w:t>The second region of importance is the aliphatic region, 2800 – 3000 cm</w:t>
      </w:r>
      <w:r w:rsidRPr="00E547C3">
        <w:rPr>
          <w:rFonts w:ascii="Arial" w:hAnsi="Arial" w:cs="Arial"/>
          <w:color w:val="000000" w:themeColor="text1"/>
          <w:vertAlign w:val="superscript"/>
        </w:rPr>
        <w:t>-1</w:t>
      </w:r>
      <w:r w:rsidRPr="00E547C3">
        <w:rPr>
          <w:rFonts w:ascii="Arial" w:hAnsi="Arial" w:cs="Arial"/>
          <w:color w:val="000000" w:themeColor="text1"/>
        </w:rPr>
        <w:t>. In this region, stretches corresponding to both the methyl groups of trimethyltin and the hydrocarbon chains of the isopropoxide groups can be seen.  The IR spectrum can be used to qualitatively observe the loss of the trimethyltin features as cross-linking of cubes occurs with the loss of trimethyltin chloride.</w:t>
      </w:r>
    </w:p>
    <w:p w14:paraId="1D92ED88" w14:textId="77777777" w:rsidR="00834003" w:rsidRPr="00E547C3" w:rsidRDefault="00834003" w:rsidP="006232C8">
      <w:pPr>
        <w:spacing w:line="360" w:lineRule="auto"/>
        <w:ind w:left="81" w:firstLine="639"/>
        <w:jc w:val="both"/>
        <w:rPr>
          <w:rFonts w:ascii="Arial" w:hAnsi="Arial" w:cs="Arial"/>
          <w:color w:val="000000" w:themeColor="text1"/>
        </w:rPr>
      </w:pPr>
      <w:r w:rsidRPr="00E547C3">
        <w:rPr>
          <w:rFonts w:ascii="Arial" w:hAnsi="Arial" w:cs="Arial"/>
          <w:color w:val="000000" w:themeColor="text1"/>
        </w:rPr>
        <w:t>In addition to the aliphatic region, at slightly higher wavenumbers, 3400 cm</w:t>
      </w:r>
      <w:r w:rsidRPr="00E547C3">
        <w:rPr>
          <w:rFonts w:ascii="Arial" w:hAnsi="Arial" w:cs="Arial"/>
          <w:color w:val="000000" w:themeColor="text1"/>
          <w:vertAlign w:val="superscript"/>
        </w:rPr>
        <w:t>-1</w:t>
      </w:r>
      <w:r w:rsidRPr="00E547C3">
        <w:rPr>
          <w:rFonts w:ascii="Arial" w:hAnsi="Arial" w:cs="Arial"/>
          <w:color w:val="000000" w:themeColor="text1"/>
        </w:rPr>
        <w:t xml:space="preserve"> – 3800 cm</w:t>
      </w:r>
      <w:r w:rsidRPr="00E547C3">
        <w:rPr>
          <w:rFonts w:ascii="Arial" w:hAnsi="Arial" w:cs="Arial"/>
          <w:color w:val="000000" w:themeColor="text1"/>
          <w:vertAlign w:val="superscript"/>
        </w:rPr>
        <w:t>-1</w:t>
      </w:r>
      <w:r w:rsidRPr="00E547C3">
        <w:rPr>
          <w:rFonts w:ascii="Arial" w:hAnsi="Arial" w:cs="Arial"/>
          <w:color w:val="000000" w:themeColor="text1"/>
        </w:rPr>
        <w:t>, the presence of silanols groups can be monitored.  The presence of a broad feature around 3600 cm</w:t>
      </w:r>
      <w:r w:rsidRPr="00E547C3">
        <w:rPr>
          <w:rFonts w:ascii="Arial" w:hAnsi="Arial" w:cs="Arial"/>
          <w:color w:val="000000" w:themeColor="text1"/>
          <w:vertAlign w:val="superscript"/>
        </w:rPr>
        <w:t>-1</w:t>
      </w:r>
      <w:r w:rsidRPr="00E547C3">
        <w:rPr>
          <w:rFonts w:ascii="Arial" w:hAnsi="Arial" w:cs="Arial"/>
          <w:color w:val="000000" w:themeColor="text1"/>
        </w:rPr>
        <w:t xml:space="preserve"> indicates the presence of –OH in the matrix and is evidence of catalyst exposure to air at some point in its synthesis.</w:t>
      </w:r>
    </w:p>
    <w:p w14:paraId="28AF2E2F" w14:textId="653D2ECD" w:rsidR="00834003" w:rsidRPr="00E547C3" w:rsidRDefault="00834003" w:rsidP="006232C8">
      <w:pPr>
        <w:spacing w:line="360" w:lineRule="auto"/>
        <w:ind w:left="81" w:firstLine="639"/>
        <w:jc w:val="both"/>
        <w:rPr>
          <w:rFonts w:ascii="Arial" w:hAnsi="Arial" w:cs="Arial"/>
        </w:rPr>
      </w:pPr>
      <w:r w:rsidRPr="00E547C3">
        <w:rPr>
          <w:rFonts w:ascii="Arial" w:hAnsi="Arial" w:cs="Arial"/>
        </w:rPr>
        <w:t xml:space="preserve">Lastly, the IR can be used to </w:t>
      </w:r>
      <w:r w:rsidR="009E57DF" w:rsidRPr="00E547C3">
        <w:rPr>
          <w:rFonts w:ascii="Arial" w:hAnsi="Arial" w:cs="Arial"/>
        </w:rPr>
        <w:t>identify</w:t>
      </w:r>
      <w:r w:rsidRPr="00E547C3">
        <w:rPr>
          <w:rFonts w:ascii="Arial" w:hAnsi="Arial" w:cs="Arial"/>
        </w:rPr>
        <w:t xml:space="preserve"> other ligands present in the catalytic ensemble.  For example, pyridine ring stretches absorb in the 1400 – 1700 cm</w:t>
      </w:r>
      <w:r w:rsidRPr="00E547C3">
        <w:rPr>
          <w:rFonts w:ascii="Arial" w:hAnsi="Arial" w:cs="Arial"/>
          <w:vertAlign w:val="superscript"/>
        </w:rPr>
        <w:t>-1</w:t>
      </w:r>
      <w:r w:rsidRPr="00E547C3">
        <w:rPr>
          <w:rFonts w:ascii="Arial" w:hAnsi="Arial" w:cs="Arial"/>
        </w:rPr>
        <w:t xml:space="preserve"> region.  Not only can pyridine be identified, but the IR stretches correspond to nature of the sites present in the system, Lewis acid sites, Br</w:t>
      </w:r>
      <w:r w:rsidRPr="00E547C3">
        <w:rPr>
          <w:rFonts w:ascii="Times New Roman" w:hAnsi="Times New Roman" w:cs="Times New Roman"/>
        </w:rPr>
        <w:t>Ø</w:t>
      </w:r>
      <w:r w:rsidRPr="00E547C3">
        <w:rPr>
          <w:rFonts w:ascii="Arial" w:hAnsi="Arial" w:cs="Arial"/>
        </w:rPr>
        <w:t>nsted sites, or silanols.</w:t>
      </w:r>
      <w:r w:rsidRPr="00E547C3">
        <w:rPr>
          <w:rFonts w:ascii="Arial" w:hAnsi="Arial" w:cs="Arial"/>
        </w:rPr>
        <w:fldChar w:fldCharType="begin"/>
      </w:r>
      <w:r w:rsidR="00DB222F" w:rsidRPr="00E547C3">
        <w:rPr>
          <w:rFonts w:ascii="Arial" w:hAnsi="Arial" w:cs="Arial"/>
        </w:rPr>
        <w:instrText xml:space="preserve"> ADDIN EN.CITE &lt;EndNote&gt;&lt;Cite&gt;&lt;Author&gt;Hernandez&lt;/Author&gt;&lt;Year&gt;2000&lt;/Year&gt;&lt;RecNum&gt;276&lt;/RecNum&gt;&lt;DisplayText&gt;[84]&lt;/DisplayText&gt;&lt;record&gt;&lt;rec-number&gt;276&lt;/rec-number&gt;&lt;foreign-keys&gt;&lt;key app="EN" db-id="zav0f5fx5wvspcep0rb5seeydxspdretr2az" timestamp="1461016173"&gt;276&lt;/key&gt;&lt;/foreign-keys&gt;&lt;ref-type name="Journal Article"&gt;17&lt;/ref-type&gt;&lt;contributors&gt;&lt;authors&gt;&lt;author&gt;Hernandez, C.&lt;/author&gt;&lt;author&gt;Pierre, A. C.&lt;/author&gt;&lt;/authors&gt;&lt;/contributors&gt;&lt;titles&gt;&lt;title&gt;Influence of the Sol-Gel Acidic Synthesis Conditions on the Porous Texture and Acidity of SiO2-Al2O3 Catalysts with a Low Al Proportion&lt;/title&gt;&lt;secondary-title&gt;Langmuir&lt;/secondary-title&gt;&lt;/titles&gt;&lt;periodical&gt;&lt;full-title&gt;Langmuir&lt;/full-title&gt;&lt;/periodical&gt;&lt;pages&gt;530-536&lt;/pages&gt;&lt;volume&gt;16&lt;/volume&gt;&lt;number&gt;2&lt;/number&gt;&lt;keywords&gt;&lt;keyword&gt;porous texture sol gel acidic synthesis silica alumina catalyst&lt;/keyword&gt;&lt;keyword&gt;acidity sol gel acidic synthesis silica alumina catalyst&lt;/keyword&gt;&lt;/keywords&gt;&lt;dates&gt;&lt;year&gt;2000&lt;/year&gt;&lt;pub-dates&gt;&lt;date&gt;//&lt;/date&gt;&lt;/pub-dates&gt;&lt;/dates&gt;&lt;publisher&gt;American Chemical Society&lt;/publisher&gt;&lt;isbn&gt;0743-7463&lt;/isbn&gt;&lt;work-type&gt;10.1021/la990839w&lt;/work-type&gt;&lt;urls&gt;&lt;/urls&gt;&lt;electronic-resource-num&gt;10.1021/la990839w&lt;/electronic-resource-num&gt;&lt;/record&gt;&lt;/Cite&gt;&lt;/EndNote&gt;</w:instrText>
      </w:r>
      <w:r w:rsidRPr="00E547C3">
        <w:rPr>
          <w:rFonts w:ascii="Arial" w:hAnsi="Arial" w:cs="Arial"/>
        </w:rPr>
        <w:fldChar w:fldCharType="separate"/>
      </w:r>
      <w:r w:rsidR="00DB222F" w:rsidRPr="00E547C3">
        <w:rPr>
          <w:rFonts w:ascii="Arial" w:hAnsi="Arial" w:cs="Arial"/>
          <w:noProof/>
        </w:rPr>
        <w:t>[84]</w:t>
      </w:r>
      <w:r w:rsidRPr="00E547C3">
        <w:rPr>
          <w:rFonts w:ascii="Arial" w:hAnsi="Arial" w:cs="Arial"/>
        </w:rPr>
        <w:fldChar w:fldCharType="end"/>
      </w:r>
      <w:r w:rsidRPr="00E547C3">
        <w:rPr>
          <w:rFonts w:ascii="Arial" w:hAnsi="Arial" w:cs="Arial"/>
        </w:rPr>
        <w:t xml:space="preserve">  </w:t>
      </w:r>
      <w:r w:rsidRPr="00E547C3">
        <w:rPr>
          <w:rFonts w:ascii="Arial" w:hAnsi="Arial" w:cs="Arial"/>
        </w:rPr>
        <w:fldChar w:fldCharType="begin"/>
      </w:r>
      <w:r w:rsidRPr="00E547C3">
        <w:rPr>
          <w:rFonts w:ascii="Arial" w:hAnsi="Arial" w:cs="Arial"/>
        </w:rPr>
        <w:instrText xml:space="preserve"> REF _Ref465502086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34</w:t>
      </w:r>
      <w:r w:rsidRPr="00E547C3">
        <w:rPr>
          <w:rFonts w:ascii="Arial" w:hAnsi="Arial" w:cs="Arial"/>
        </w:rPr>
        <w:fldChar w:fldCharType="end"/>
      </w:r>
      <w:r w:rsidRPr="00E547C3">
        <w:rPr>
          <w:rFonts w:ascii="Arial" w:hAnsi="Arial" w:cs="Arial"/>
        </w:rPr>
        <w:t xml:space="preserve"> depicts the different modes of pyridine binding in an aluminosilicate matrix.  Each type of site has one unique absorption feature and has been highlighted to illustrate their differences.  Other small molecules can also be identified via signature features. </w:t>
      </w:r>
    </w:p>
    <w:p w14:paraId="638B8841" w14:textId="18743424" w:rsidR="00834003" w:rsidRPr="00A1341E" w:rsidRDefault="00323A5B" w:rsidP="006232C8">
      <w:pPr>
        <w:spacing w:line="360" w:lineRule="auto"/>
        <w:ind w:left="81"/>
        <w:jc w:val="both"/>
        <w:rPr>
          <w:rFonts w:ascii="Arial" w:hAnsi="Arial" w:cs="Arial"/>
          <w:i/>
          <w:u w:val="single"/>
        </w:rPr>
      </w:pPr>
      <w:r w:rsidRPr="00A1341E">
        <w:rPr>
          <w:rFonts w:ascii="Arial" w:hAnsi="Arial" w:cs="Arial"/>
          <w:i/>
          <w:u w:val="single"/>
        </w:rPr>
        <w:t>S</w:t>
      </w:r>
      <w:r w:rsidR="00834003" w:rsidRPr="00A1341E">
        <w:rPr>
          <w:rFonts w:ascii="Arial" w:hAnsi="Arial" w:cs="Arial"/>
          <w:i/>
          <w:u w:val="single"/>
        </w:rPr>
        <w:t>ample Preparation and Data Collection FTIR</w:t>
      </w:r>
    </w:p>
    <w:p w14:paraId="7AF714E1" w14:textId="6A967A18" w:rsidR="00834003" w:rsidRPr="00E547C3" w:rsidRDefault="00834003" w:rsidP="006232C8">
      <w:pPr>
        <w:spacing w:line="360" w:lineRule="auto"/>
        <w:ind w:left="81" w:firstLine="639"/>
        <w:jc w:val="both"/>
        <w:rPr>
          <w:rFonts w:ascii="Arial" w:hAnsi="Arial" w:cs="Arial"/>
        </w:rPr>
      </w:pPr>
      <w:r w:rsidRPr="00E547C3">
        <w:rPr>
          <w:rFonts w:ascii="Arial" w:hAnsi="Arial" w:cs="Arial"/>
        </w:rPr>
        <w:t>All IR spectra are obtained using a Thermo Nicolet IR100 located inside a</w:t>
      </w:r>
      <w:r w:rsidR="009E57DF" w:rsidRPr="00E547C3">
        <w:rPr>
          <w:rFonts w:ascii="Arial" w:hAnsi="Arial" w:cs="Arial"/>
        </w:rPr>
        <w:t xml:space="preserve"> nitrogen atmosphere glovebox (</w:t>
      </w:r>
      <w:r w:rsidRPr="00E547C3">
        <w:rPr>
          <w:rFonts w:ascii="Arial" w:hAnsi="Arial" w:cs="Arial"/>
        </w:rPr>
        <w:t xml:space="preserve">Braun LabMaster) to reduce the exposure and absorption of water, </w:t>
      </w:r>
      <w:r w:rsidRPr="00E547C3">
        <w:rPr>
          <w:rFonts w:ascii="Arial" w:hAnsi="Arial" w:cs="Arial"/>
        </w:rPr>
        <w:fldChar w:fldCharType="begin"/>
      </w:r>
      <w:r w:rsidRPr="00E547C3">
        <w:rPr>
          <w:rFonts w:ascii="Arial" w:hAnsi="Arial" w:cs="Arial"/>
        </w:rPr>
        <w:instrText xml:space="preserve"> REF _Ref465502266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35</w:t>
      </w:r>
      <w:r w:rsidRPr="00E547C3">
        <w:rPr>
          <w:rFonts w:ascii="Arial" w:hAnsi="Arial" w:cs="Arial"/>
        </w:rPr>
        <w:fldChar w:fldCharType="end"/>
      </w:r>
      <w:r w:rsidRPr="00E547C3">
        <w:rPr>
          <w:rFonts w:ascii="Arial" w:hAnsi="Arial" w:cs="Arial"/>
        </w:rPr>
        <w:t xml:space="preserve">.  Each spectrum is prepared and analyzed according to the following procedure (unless </w:t>
      </w:r>
    </w:p>
    <w:p w14:paraId="73E8F1D3" w14:textId="77777777" w:rsidR="00834003" w:rsidRPr="00E547C3" w:rsidRDefault="00834003" w:rsidP="006232C8">
      <w:pPr>
        <w:spacing w:line="360" w:lineRule="auto"/>
        <w:ind w:left="81"/>
        <w:jc w:val="both"/>
        <w:rPr>
          <w:rFonts w:ascii="Arial" w:hAnsi="Arial" w:cs="Arial"/>
        </w:rPr>
      </w:pPr>
    </w:p>
    <w:p w14:paraId="4A920FAE" w14:textId="77777777" w:rsidR="00834003" w:rsidRPr="00E547C3" w:rsidRDefault="00834003" w:rsidP="006232C8">
      <w:pPr>
        <w:spacing w:line="360" w:lineRule="auto"/>
        <w:ind w:left="81"/>
        <w:jc w:val="both"/>
        <w:rPr>
          <w:rFonts w:ascii="Arial" w:hAnsi="Arial" w:cs="Arial"/>
        </w:rPr>
      </w:pPr>
    </w:p>
    <w:p w14:paraId="607072EE" w14:textId="77777777" w:rsidR="00834003" w:rsidRPr="00E547C3" w:rsidRDefault="00834003" w:rsidP="006232C8">
      <w:pPr>
        <w:spacing w:line="360" w:lineRule="auto"/>
        <w:ind w:left="81"/>
        <w:jc w:val="both"/>
        <w:rPr>
          <w:rFonts w:ascii="Arial" w:hAnsi="Arial" w:cs="Arial"/>
        </w:rPr>
      </w:pPr>
      <w:r w:rsidRPr="00E547C3">
        <w:rPr>
          <w:rFonts w:ascii="Arial" w:hAnsi="Arial" w:cs="Arial"/>
          <w:noProof/>
        </w:rPr>
        <mc:AlternateContent>
          <mc:Choice Requires="wpg">
            <w:drawing>
              <wp:anchor distT="0" distB="0" distL="114300" distR="114300" simplePos="0" relativeHeight="251702272" behindDoc="0" locked="0" layoutInCell="1" allowOverlap="1" wp14:anchorId="31AD371D" wp14:editId="28F5D486">
                <wp:simplePos x="0" y="0"/>
                <wp:positionH relativeFrom="margin">
                  <wp:align>center</wp:align>
                </wp:positionH>
                <wp:positionV relativeFrom="margin">
                  <wp:align>center</wp:align>
                </wp:positionV>
                <wp:extent cx="4838700" cy="5468620"/>
                <wp:effectExtent l="0" t="0" r="0" b="0"/>
                <wp:wrapTopAndBottom/>
                <wp:docPr id="107" name="Group 107"/>
                <wp:cNvGraphicFramePr/>
                <a:graphic xmlns:a="http://schemas.openxmlformats.org/drawingml/2006/main">
                  <a:graphicData uri="http://schemas.microsoft.com/office/word/2010/wordprocessingGroup">
                    <wpg:wgp>
                      <wpg:cNvGrpSpPr/>
                      <wpg:grpSpPr>
                        <a:xfrm>
                          <a:off x="0" y="0"/>
                          <a:ext cx="4838700" cy="5468620"/>
                          <a:chOff x="0" y="0"/>
                          <a:chExt cx="4838700" cy="5468831"/>
                        </a:xfrm>
                      </wpg:grpSpPr>
                      <pic:pic xmlns:pic="http://schemas.openxmlformats.org/drawingml/2006/picture">
                        <pic:nvPicPr>
                          <pic:cNvPr id="108" name="Picture 108"/>
                          <pic:cNvPicPr>
                            <a:picLocks noChangeAspect="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38700" cy="4693920"/>
                          </a:xfrm>
                          <a:prstGeom prst="rect">
                            <a:avLst/>
                          </a:prstGeom>
                          <a:noFill/>
                          <a:ln>
                            <a:noFill/>
                          </a:ln>
                        </pic:spPr>
                      </pic:pic>
                      <wps:wsp>
                        <wps:cNvPr id="109" name="Text Box 109"/>
                        <wps:cNvSpPr txBox="1"/>
                        <wps:spPr>
                          <a:xfrm>
                            <a:off x="0" y="4859866"/>
                            <a:ext cx="4838700" cy="608965"/>
                          </a:xfrm>
                          <a:prstGeom prst="rect">
                            <a:avLst/>
                          </a:prstGeom>
                          <a:solidFill>
                            <a:prstClr val="white"/>
                          </a:solidFill>
                          <a:ln>
                            <a:noFill/>
                          </a:ln>
                        </wps:spPr>
                        <wps:txbx>
                          <w:txbxContent>
                            <w:p w14:paraId="29444CA3" w14:textId="22E433F7" w:rsidR="00E06FDB" w:rsidRPr="005340A8" w:rsidRDefault="00E06FDB" w:rsidP="006232C8">
                              <w:pPr>
                                <w:pStyle w:val="Caption"/>
                                <w:jc w:val="center"/>
                                <w:rPr>
                                  <w:rFonts w:ascii="Arial" w:hAnsi="Arial" w:cs="Arial"/>
                                  <w:i w:val="0"/>
                                  <w:color w:val="auto"/>
                                  <w:sz w:val="22"/>
                                </w:rPr>
                              </w:pPr>
                              <w:bookmarkStart w:id="71" w:name="_Ref465506418"/>
                              <w:r w:rsidRPr="005340A8">
                                <w:rPr>
                                  <w:rFonts w:ascii="Arial" w:hAnsi="Arial" w:cs="Arial"/>
                                  <w:i w:val="0"/>
                                  <w:color w:val="auto"/>
                                  <w:sz w:val="22"/>
                                </w:rPr>
                                <w:t xml:space="preserve">Figure </w:t>
                              </w:r>
                              <w:r w:rsidRPr="005340A8">
                                <w:rPr>
                                  <w:rFonts w:ascii="Arial" w:hAnsi="Arial" w:cs="Arial"/>
                                  <w:i w:val="0"/>
                                  <w:color w:val="auto"/>
                                  <w:sz w:val="22"/>
                                </w:rPr>
                                <w:fldChar w:fldCharType="begin"/>
                              </w:r>
                              <w:r w:rsidRPr="005340A8">
                                <w:rPr>
                                  <w:rFonts w:ascii="Arial" w:hAnsi="Arial" w:cs="Arial"/>
                                  <w:i w:val="0"/>
                                  <w:color w:val="auto"/>
                                  <w:sz w:val="22"/>
                                </w:rPr>
                                <w:instrText xml:space="preserve"> SEQ Figure \* ARABIC </w:instrText>
                              </w:r>
                              <w:r w:rsidRPr="005340A8">
                                <w:rPr>
                                  <w:rFonts w:ascii="Arial" w:hAnsi="Arial" w:cs="Arial"/>
                                  <w:i w:val="0"/>
                                  <w:color w:val="auto"/>
                                  <w:sz w:val="22"/>
                                </w:rPr>
                                <w:fldChar w:fldCharType="separate"/>
                              </w:r>
                              <w:r w:rsidR="00B01117">
                                <w:rPr>
                                  <w:rFonts w:ascii="Arial" w:hAnsi="Arial" w:cs="Arial"/>
                                  <w:i w:val="0"/>
                                  <w:noProof/>
                                  <w:color w:val="auto"/>
                                  <w:sz w:val="22"/>
                                </w:rPr>
                                <w:t>33</w:t>
                              </w:r>
                              <w:r w:rsidRPr="005340A8">
                                <w:rPr>
                                  <w:rFonts w:ascii="Arial" w:hAnsi="Arial" w:cs="Arial"/>
                                  <w:i w:val="0"/>
                                  <w:color w:val="auto"/>
                                  <w:sz w:val="22"/>
                                </w:rPr>
                                <w:fldChar w:fldCharType="end"/>
                              </w:r>
                              <w:bookmarkEnd w:id="71"/>
                              <w:r>
                                <w:rPr>
                                  <w:rFonts w:ascii="Arial" w:hAnsi="Arial" w:cs="Arial"/>
                                  <w:i w:val="0"/>
                                  <w:color w:val="auto"/>
                                  <w:sz w:val="22"/>
                                </w:rPr>
                                <w:t xml:space="preserve"> FTIR spectra of pure SiO</w:t>
                              </w:r>
                              <w:r>
                                <w:rPr>
                                  <w:rFonts w:ascii="Arial" w:hAnsi="Arial" w:cs="Arial"/>
                                  <w:i w:val="0"/>
                                  <w:color w:val="auto"/>
                                  <w:sz w:val="22"/>
                                  <w:vertAlign w:val="subscript"/>
                                </w:rPr>
                                <w:t>2</w:t>
                              </w:r>
                              <w:r w:rsidRPr="005340A8">
                                <w:rPr>
                                  <w:rFonts w:ascii="Arial" w:hAnsi="Arial" w:cs="Arial"/>
                                  <w:i w:val="0"/>
                                  <w:color w:val="auto"/>
                                  <w:sz w:val="22"/>
                                </w:rPr>
                                <w:t xml:space="preserve"> (bottom) and TiO</w:t>
                              </w:r>
                              <w:r w:rsidRPr="0059644C">
                                <w:rPr>
                                  <w:rFonts w:ascii="Arial" w:hAnsi="Arial" w:cs="Arial"/>
                                  <w:i w:val="0"/>
                                  <w:color w:val="auto"/>
                                  <w:sz w:val="22"/>
                                  <w:vertAlign w:val="subscript"/>
                                </w:rPr>
                                <w:t xml:space="preserve">2 </w:t>
                              </w:r>
                              <w:r w:rsidRPr="005340A8">
                                <w:rPr>
                                  <w:rFonts w:ascii="Arial" w:hAnsi="Arial" w:cs="Arial"/>
                                  <w:i w:val="0"/>
                                  <w:color w:val="auto"/>
                                  <w:sz w:val="22"/>
                                </w:rPr>
                                <w:t>showing the absence of the 960 shoulder when Ti is not present in the matrix. Figure</w:t>
                              </w:r>
                              <w:r>
                                <w:rPr>
                                  <w:rFonts w:ascii="Arial" w:hAnsi="Arial" w:cs="Arial"/>
                                  <w:i w:val="0"/>
                                  <w:color w:val="auto"/>
                                  <w:sz w:val="22"/>
                                </w:rPr>
                                <w:t xml:space="preserve"> was obtained from ref [82</w:t>
                              </w:r>
                              <w:r w:rsidRPr="005340A8">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31AD371D" id="Group 107" o:spid="_x0000_s1136" style="position:absolute;left:0;text-align:left;margin-left:0;margin-top:0;width:381pt;height:430.6pt;z-index:251702272;mso-position-horizontal:center;mso-position-horizontal-relative:margin;mso-position-vertical:center;mso-position-vertical-relative:margin;mso-height-relative:margin" coordsize="48387,546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">
                <v:shape id="Picture 108" o:spid="_x0000_s1137" type="#_x0000_t75" style="position:absolute;width:48387;height:46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">
                  <v:imagedata r:id="rId81" o:title=""/>
                  <v:path arrowok="t"/>
                </v:shape>
                <v:shape id="Text Box 109" o:spid="_x0000_s1138" type="#_x0000_t202" style="position:absolute;top:48598;width:48387;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" stroked="f">
                  <v:textbox style="mso-fit-shape-to-text:t" inset="0,0,0,0">
                    <w:txbxContent>
                      <w:p w14:paraId="29444CA3" w14:textId="22E433F7" w:rsidR="00E06FDB" w:rsidRPr="005340A8" w:rsidRDefault="00E06FDB" w:rsidP="006232C8">
                        <w:pPr>
                          <w:pStyle w:val="Caption"/>
                          <w:jc w:val="center"/>
                          <w:rPr>
                            <w:rFonts w:ascii="Arial" w:hAnsi="Arial" w:cs="Arial"/>
                            <w:i w:val="0"/>
                            <w:color w:val="auto"/>
                            <w:sz w:val="22"/>
                          </w:rPr>
                        </w:pPr>
                        <w:bookmarkStart w:id="72" w:name="_Ref465506418"/>
                        <w:r w:rsidRPr="005340A8">
                          <w:rPr>
                            <w:rFonts w:ascii="Arial" w:hAnsi="Arial" w:cs="Arial"/>
                            <w:i w:val="0"/>
                            <w:color w:val="auto"/>
                            <w:sz w:val="22"/>
                          </w:rPr>
                          <w:t xml:space="preserve">Figure </w:t>
                        </w:r>
                        <w:r w:rsidRPr="005340A8">
                          <w:rPr>
                            <w:rFonts w:ascii="Arial" w:hAnsi="Arial" w:cs="Arial"/>
                            <w:i w:val="0"/>
                            <w:color w:val="auto"/>
                            <w:sz w:val="22"/>
                          </w:rPr>
                          <w:fldChar w:fldCharType="begin"/>
                        </w:r>
                        <w:r w:rsidRPr="005340A8">
                          <w:rPr>
                            <w:rFonts w:ascii="Arial" w:hAnsi="Arial" w:cs="Arial"/>
                            <w:i w:val="0"/>
                            <w:color w:val="auto"/>
                            <w:sz w:val="22"/>
                          </w:rPr>
                          <w:instrText xml:space="preserve"> SEQ Figure \* ARABIC </w:instrText>
                        </w:r>
                        <w:r w:rsidRPr="005340A8">
                          <w:rPr>
                            <w:rFonts w:ascii="Arial" w:hAnsi="Arial" w:cs="Arial"/>
                            <w:i w:val="0"/>
                            <w:color w:val="auto"/>
                            <w:sz w:val="22"/>
                          </w:rPr>
                          <w:fldChar w:fldCharType="separate"/>
                        </w:r>
                        <w:r w:rsidR="00B01117">
                          <w:rPr>
                            <w:rFonts w:ascii="Arial" w:hAnsi="Arial" w:cs="Arial"/>
                            <w:i w:val="0"/>
                            <w:noProof/>
                            <w:color w:val="auto"/>
                            <w:sz w:val="22"/>
                          </w:rPr>
                          <w:t>33</w:t>
                        </w:r>
                        <w:r w:rsidRPr="005340A8">
                          <w:rPr>
                            <w:rFonts w:ascii="Arial" w:hAnsi="Arial" w:cs="Arial"/>
                            <w:i w:val="0"/>
                            <w:color w:val="auto"/>
                            <w:sz w:val="22"/>
                          </w:rPr>
                          <w:fldChar w:fldCharType="end"/>
                        </w:r>
                        <w:bookmarkEnd w:id="72"/>
                        <w:r>
                          <w:rPr>
                            <w:rFonts w:ascii="Arial" w:hAnsi="Arial" w:cs="Arial"/>
                            <w:i w:val="0"/>
                            <w:color w:val="auto"/>
                            <w:sz w:val="22"/>
                          </w:rPr>
                          <w:t xml:space="preserve"> FTIR spectra of pure SiO</w:t>
                        </w:r>
                        <w:r>
                          <w:rPr>
                            <w:rFonts w:ascii="Arial" w:hAnsi="Arial" w:cs="Arial"/>
                            <w:i w:val="0"/>
                            <w:color w:val="auto"/>
                            <w:sz w:val="22"/>
                            <w:vertAlign w:val="subscript"/>
                          </w:rPr>
                          <w:t>2</w:t>
                        </w:r>
                        <w:r w:rsidRPr="005340A8">
                          <w:rPr>
                            <w:rFonts w:ascii="Arial" w:hAnsi="Arial" w:cs="Arial"/>
                            <w:i w:val="0"/>
                            <w:color w:val="auto"/>
                            <w:sz w:val="22"/>
                          </w:rPr>
                          <w:t xml:space="preserve"> (bottom) and TiO</w:t>
                        </w:r>
                        <w:r w:rsidRPr="0059644C">
                          <w:rPr>
                            <w:rFonts w:ascii="Arial" w:hAnsi="Arial" w:cs="Arial"/>
                            <w:i w:val="0"/>
                            <w:color w:val="auto"/>
                            <w:sz w:val="22"/>
                            <w:vertAlign w:val="subscript"/>
                          </w:rPr>
                          <w:t xml:space="preserve">2 </w:t>
                        </w:r>
                        <w:r w:rsidRPr="005340A8">
                          <w:rPr>
                            <w:rFonts w:ascii="Arial" w:hAnsi="Arial" w:cs="Arial"/>
                            <w:i w:val="0"/>
                            <w:color w:val="auto"/>
                            <w:sz w:val="22"/>
                          </w:rPr>
                          <w:t>showing the absence of the 960 shoulder when Ti is not present in the matrix. Figure</w:t>
                        </w:r>
                        <w:r>
                          <w:rPr>
                            <w:rFonts w:ascii="Arial" w:hAnsi="Arial" w:cs="Arial"/>
                            <w:i w:val="0"/>
                            <w:color w:val="auto"/>
                            <w:sz w:val="22"/>
                          </w:rPr>
                          <w:t xml:space="preserve"> was obtained from ref [82</w:t>
                        </w:r>
                        <w:r w:rsidRPr="005340A8">
                          <w:rPr>
                            <w:rFonts w:ascii="Arial" w:hAnsi="Arial" w:cs="Arial"/>
                            <w:i w:val="0"/>
                            <w:color w:val="auto"/>
                            <w:sz w:val="22"/>
                          </w:rPr>
                          <w:t>].</w:t>
                        </w:r>
                      </w:p>
                    </w:txbxContent>
                  </v:textbox>
                </v:shape>
                <w10:wrap type="topAndBottom" anchorx="margin" anchory="margin"/>
              </v:group>
            </w:pict>
          </mc:Fallback>
        </mc:AlternateContent>
      </w:r>
    </w:p>
    <w:p w14:paraId="54F603CE" w14:textId="77777777" w:rsidR="00834003" w:rsidRPr="00E547C3" w:rsidRDefault="00834003">
      <w:pPr>
        <w:rPr>
          <w:rFonts w:ascii="Arial" w:hAnsi="Arial" w:cs="Arial"/>
        </w:rPr>
      </w:pPr>
      <w:r w:rsidRPr="00E547C3">
        <w:rPr>
          <w:rFonts w:ascii="Arial" w:hAnsi="Arial" w:cs="Arial"/>
        </w:rPr>
        <w:br w:type="page"/>
      </w:r>
    </w:p>
    <w:p w14:paraId="7CFCCC86" w14:textId="77777777" w:rsidR="00834003" w:rsidRPr="00E547C3" w:rsidRDefault="00834003" w:rsidP="006232C8">
      <w:pPr>
        <w:spacing w:line="360" w:lineRule="auto"/>
        <w:ind w:left="81"/>
        <w:jc w:val="both"/>
        <w:rPr>
          <w:rFonts w:ascii="Arial" w:hAnsi="Arial" w:cs="Arial"/>
        </w:rPr>
      </w:pPr>
    </w:p>
    <w:p w14:paraId="093F36F4" w14:textId="77777777" w:rsidR="00834003" w:rsidRPr="00E547C3" w:rsidRDefault="00834003" w:rsidP="006232C8">
      <w:pPr>
        <w:spacing w:line="360" w:lineRule="auto"/>
        <w:ind w:left="81"/>
        <w:jc w:val="both"/>
        <w:rPr>
          <w:rFonts w:ascii="Arial" w:hAnsi="Arial" w:cs="Arial"/>
        </w:rPr>
      </w:pPr>
    </w:p>
    <w:p w14:paraId="592BF54C" w14:textId="77777777" w:rsidR="00834003" w:rsidRPr="00E547C3" w:rsidRDefault="00834003" w:rsidP="006232C8">
      <w:pPr>
        <w:spacing w:line="360" w:lineRule="auto"/>
        <w:ind w:left="81"/>
        <w:jc w:val="both"/>
        <w:rPr>
          <w:rFonts w:ascii="Arial" w:hAnsi="Arial" w:cs="Arial"/>
        </w:rPr>
      </w:pPr>
    </w:p>
    <w:p w14:paraId="066E4977" w14:textId="77777777" w:rsidR="00834003" w:rsidRPr="00E547C3" w:rsidRDefault="00834003" w:rsidP="006232C8">
      <w:pPr>
        <w:spacing w:line="360" w:lineRule="auto"/>
        <w:ind w:left="81"/>
        <w:jc w:val="both"/>
        <w:rPr>
          <w:rFonts w:ascii="Arial" w:hAnsi="Arial" w:cs="Arial"/>
        </w:rPr>
      </w:pPr>
    </w:p>
    <w:p w14:paraId="50052070" w14:textId="77777777" w:rsidR="00834003" w:rsidRPr="00E547C3" w:rsidRDefault="00834003" w:rsidP="006232C8">
      <w:pPr>
        <w:spacing w:line="360" w:lineRule="auto"/>
        <w:ind w:left="81"/>
        <w:jc w:val="both"/>
        <w:rPr>
          <w:rFonts w:ascii="Arial" w:hAnsi="Arial" w:cs="Arial"/>
        </w:rPr>
      </w:pPr>
      <w:r w:rsidRPr="00E547C3">
        <w:rPr>
          <w:rFonts w:ascii="Arial" w:hAnsi="Arial" w:cs="Arial"/>
          <w:noProof/>
        </w:rPr>
        <mc:AlternateContent>
          <mc:Choice Requires="wpg">
            <w:drawing>
              <wp:anchor distT="0" distB="0" distL="114300" distR="114300" simplePos="0" relativeHeight="251697152" behindDoc="0" locked="0" layoutInCell="1" allowOverlap="1" wp14:anchorId="69BD8968" wp14:editId="79E6D3F2">
                <wp:simplePos x="0" y="0"/>
                <wp:positionH relativeFrom="margin">
                  <wp:align>center</wp:align>
                </wp:positionH>
                <wp:positionV relativeFrom="margin">
                  <wp:align>center</wp:align>
                </wp:positionV>
                <wp:extent cx="5935980" cy="4659630"/>
                <wp:effectExtent l="0" t="0" r="7620" b="7620"/>
                <wp:wrapTopAndBottom/>
                <wp:docPr id="110" name="Group 110"/>
                <wp:cNvGraphicFramePr/>
                <a:graphic xmlns:a="http://schemas.openxmlformats.org/drawingml/2006/main">
                  <a:graphicData uri="http://schemas.microsoft.com/office/word/2010/wordprocessingGroup">
                    <wpg:wgp>
                      <wpg:cNvGrpSpPr/>
                      <wpg:grpSpPr>
                        <a:xfrm>
                          <a:off x="0" y="0"/>
                          <a:ext cx="5935980" cy="4659630"/>
                          <a:chOff x="0" y="0"/>
                          <a:chExt cx="5935980" cy="4659630"/>
                        </a:xfrm>
                      </wpg:grpSpPr>
                      <pic:pic xmlns:pic="http://schemas.openxmlformats.org/drawingml/2006/picture">
                        <pic:nvPicPr>
                          <pic:cNvPr id="111" name="Picture 111"/>
                          <pic:cNvPicPr>
                            <a:picLocks noChangeAspect="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35980" cy="4152900"/>
                          </a:xfrm>
                          <a:prstGeom prst="rect">
                            <a:avLst/>
                          </a:prstGeom>
                          <a:noFill/>
                          <a:ln>
                            <a:noFill/>
                          </a:ln>
                        </pic:spPr>
                      </pic:pic>
                      <wps:wsp>
                        <wps:cNvPr id="112" name="Text Box 112"/>
                        <wps:cNvSpPr txBox="1"/>
                        <wps:spPr>
                          <a:xfrm>
                            <a:off x="0" y="4210050"/>
                            <a:ext cx="5935980" cy="449580"/>
                          </a:xfrm>
                          <a:prstGeom prst="rect">
                            <a:avLst/>
                          </a:prstGeom>
                          <a:solidFill>
                            <a:prstClr val="white"/>
                          </a:solidFill>
                          <a:ln>
                            <a:noFill/>
                          </a:ln>
                        </wps:spPr>
                        <wps:txbx>
                          <w:txbxContent>
                            <w:p w14:paraId="039DC744" w14:textId="72A38B03" w:rsidR="00E06FDB" w:rsidRPr="00724222" w:rsidRDefault="00E06FDB" w:rsidP="006232C8">
                              <w:pPr>
                                <w:pStyle w:val="Caption"/>
                                <w:jc w:val="center"/>
                              </w:pPr>
                              <w:bookmarkStart w:id="73" w:name="_Ref465502086"/>
                              <w:r w:rsidRPr="0048231A">
                                <w:rPr>
                                  <w:rFonts w:ascii="Arial" w:hAnsi="Arial" w:cs="Arial"/>
                                  <w:i w:val="0"/>
                                  <w:color w:val="auto"/>
                                  <w:sz w:val="22"/>
                                </w:rPr>
                                <w:t xml:space="preserve">Figure </w:t>
                              </w:r>
                              <w:r w:rsidRPr="0048231A">
                                <w:rPr>
                                  <w:rFonts w:ascii="Arial" w:hAnsi="Arial" w:cs="Arial"/>
                                  <w:i w:val="0"/>
                                  <w:color w:val="auto"/>
                                  <w:sz w:val="22"/>
                                </w:rPr>
                                <w:fldChar w:fldCharType="begin"/>
                              </w:r>
                              <w:r w:rsidRPr="0048231A">
                                <w:rPr>
                                  <w:rFonts w:ascii="Arial" w:hAnsi="Arial" w:cs="Arial"/>
                                  <w:i w:val="0"/>
                                  <w:color w:val="auto"/>
                                  <w:sz w:val="22"/>
                                </w:rPr>
                                <w:instrText xml:space="preserve"> SEQ Figure \* ARABIC </w:instrText>
                              </w:r>
                              <w:r w:rsidRPr="0048231A">
                                <w:rPr>
                                  <w:rFonts w:ascii="Arial" w:hAnsi="Arial" w:cs="Arial"/>
                                  <w:i w:val="0"/>
                                  <w:color w:val="auto"/>
                                  <w:sz w:val="22"/>
                                </w:rPr>
                                <w:fldChar w:fldCharType="separate"/>
                              </w:r>
                              <w:r w:rsidR="00B01117">
                                <w:rPr>
                                  <w:rFonts w:ascii="Arial" w:hAnsi="Arial" w:cs="Arial"/>
                                  <w:i w:val="0"/>
                                  <w:noProof/>
                                  <w:color w:val="auto"/>
                                  <w:sz w:val="22"/>
                                </w:rPr>
                                <w:t>34</w:t>
                              </w:r>
                              <w:r w:rsidRPr="0048231A">
                                <w:rPr>
                                  <w:rFonts w:ascii="Arial" w:hAnsi="Arial" w:cs="Arial"/>
                                  <w:i w:val="0"/>
                                  <w:color w:val="auto"/>
                                  <w:sz w:val="22"/>
                                </w:rPr>
                                <w:fldChar w:fldCharType="end"/>
                              </w:r>
                              <w:bookmarkEnd w:id="73"/>
                              <w:r w:rsidRPr="0048231A">
                                <w:rPr>
                                  <w:rFonts w:ascii="Arial" w:hAnsi="Arial" w:cs="Arial"/>
                                  <w:i w:val="0"/>
                                  <w:color w:val="auto"/>
                                  <w:sz w:val="22"/>
                                </w:rPr>
                                <w:t xml:space="preserve"> Modes and frequencies of pyridine binding on aluminosilicates (left) silanols, (m</w:t>
                              </w:r>
                              <w:r>
                                <w:rPr>
                                  <w:rFonts w:ascii="Arial" w:hAnsi="Arial" w:cs="Arial"/>
                                  <w:i w:val="0"/>
                                  <w:color w:val="auto"/>
                                  <w:sz w:val="22"/>
                                </w:rPr>
                                <w:t>iddle) Br</w:t>
                              </w:r>
                              <w:r w:rsidRPr="0048231A">
                                <w:rPr>
                                  <w:rFonts w:ascii="Arial" w:hAnsi="Arial" w:cs="Arial"/>
                                  <w:i w:val="0"/>
                                  <w:color w:val="auto"/>
                                </w:rPr>
                                <w:t>Ø</w:t>
                              </w:r>
                              <w:r w:rsidRPr="0048231A">
                                <w:rPr>
                                  <w:rFonts w:ascii="Arial" w:hAnsi="Arial" w:cs="Arial"/>
                                  <w:i w:val="0"/>
                                  <w:color w:val="auto"/>
                                  <w:sz w:val="22"/>
                                </w:rPr>
                                <w:t>nsted, (right) Lewis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9BD8968" id="Group 110" o:spid="_x0000_s1139" style="position:absolute;left:0;text-align:left;margin-left:0;margin-top:0;width:467.4pt;height:366.9pt;z-index:251697152;mso-position-horizontal:center;mso-position-horizontal-relative:margin;mso-position-vertical:center;mso-position-vertical-relative:margin" coordsize="59359,465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">
                <v:shape id="Picture 111" o:spid="_x0000_s1140" type="#_x0000_t75" style="position:absolute;width:59359;height:4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">
                  <v:imagedata r:id="rId83" o:title=""/>
                  <v:path arrowok="t"/>
                </v:shape>
                <v:shape id="Text Box 112" o:spid="_x0000_s1141" type="#_x0000_t202" style="position:absolute;top:42100;width:59359;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" stroked="f">
                  <v:textbox style="mso-fit-shape-to-text:t" inset="0,0,0,0">
                    <w:txbxContent>
                      <w:p w14:paraId="039DC744" w14:textId="72A38B03" w:rsidR="00E06FDB" w:rsidRPr="00724222" w:rsidRDefault="00E06FDB" w:rsidP="006232C8">
                        <w:pPr>
                          <w:pStyle w:val="Caption"/>
                          <w:jc w:val="center"/>
                        </w:pPr>
                        <w:bookmarkStart w:id="74" w:name="_Ref465502086"/>
                        <w:r w:rsidRPr="0048231A">
                          <w:rPr>
                            <w:rFonts w:ascii="Arial" w:hAnsi="Arial" w:cs="Arial"/>
                            <w:i w:val="0"/>
                            <w:color w:val="auto"/>
                            <w:sz w:val="22"/>
                          </w:rPr>
                          <w:t xml:space="preserve">Figure </w:t>
                        </w:r>
                        <w:r w:rsidRPr="0048231A">
                          <w:rPr>
                            <w:rFonts w:ascii="Arial" w:hAnsi="Arial" w:cs="Arial"/>
                            <w:i w:val="0"/>
                            <w:color w:val="auto"/>
                            <w:sz w:val="22"/>
                          </w:rPr>
                          <w:fldChar w:fldCharType="begin"/>
                        </w:r>
                        <w:r w:rsidRPr="0048231A">
                          <w:rPr>
                            <w:rFonts w:ascii="Arial" w:hAnsi="Arial" w:cs="Arial"/>
                            <w:i w:val="0"/>
                            <w:color w:val="auto"/>
                            <w:sz w:val="22"/>
                          </w:rPr>
                          <w:instrText xml:space="preserve"> SEQ Figure \* ARABIC </w:instrText>
                        </w:r>
                        <w:r w:rsidRPr="0048231A">
                          <w:rPr>
                            <w:rFonts w:ascii="Arial" w:hAnsi="Arial" w:cs="Arial"/>
                            <w:i w:val="0"/>
                            <w:color w:val="auto"/>
                            <w:sz w:val="22"/>
                          </w:rPr>
                          <w:fldChar w:fldCharType="separate"/>
                        </w:r>
                        <w:r w:rsidR="00B01117">
                          <w:rPr>
                            <w:rFonts w:ascii="Arial" w:hAnsi="Arial" w:cs="Arial"/>
                            <w:i w:val="0"/>
                            <w:noProof/>
                            <w:color w:val="auto"/>
                            <w:sz w:val="22"/>
                          </w:rPr>
                          <w:t>34</w:t>
                        </w:r>
                        <w:r w:rsidRPr="0048231A">
                          <w:rPr>
                            <w:rFonts w:ascii="Arial" w:hAnsi="Arial" w:cs="Arial"/>
                            <w:i w:val="0"/>
                            <w:color w:val="auto"/>
                            <w:sz w:val="22"/>
                          </w:rPr>
                          <w:fldChar w:fldCharType="end"/>
                        </w:r>
                        <w:bookmarkEnd w:id="74"/>
                        <w:r w:rsidRPr="0048231A">
                          <w:rPr>
                            <w:rFonts w:ascii="Arial" w:hAnsi="Arial" w:cs="Arial"/>
                            <w:i w:val="0"/>
                            <w:color w:val="auto"/>
                            <w:sz w:val="22"/>
                          </w:rPr>
                          <w:t xml:space="preserve"> Modes and frequencies of pyridine binding on aluminosilicates (left) silanols, (m</w:t>
                        </w:r>
                        <w:r>
                          <w:rPr>
                            <w:rFonts w:ascii="Arial" w:hAnsi="Arial" w:cs="Arial"/>
                            <w:i w:val="0"/>
                            <w:color w:val="auto"/>
                            <w:sz w:val="22"/>
                          </w:rPr>
                          <w:t>iddle) Br</w:t>
                        </w:r>
                        <w:r w:rsidRPr="0048231A">
                          <w:rPr>
                            <w:rFonts w:ascii="Arial" w:hAnsi="Arial" w:cs="Arial"/>
                            <w:i w:val="0"/>
                            <w:color w:val="auto"/>
                          </w:rPr>
                          <w:t>Ø</w:t>
                        </w:r>
                        <w:r w:rsidRPr="0048231A">
                          <w:rPr>
                            <w:rFonts w:ascii="Arial" w:hAnsi="Arial" w:cs="Arial"/>
                            <w:i w:val="0"/>
                            <w:color w:val="auto"/>
                            <w:sz w:val="22"/>
                          </w:rPr>
                          <w:t>nsted, (right) Lewis</w:t>
                        </w:r>
                        <w:r>
                          <w:t>.</w:t>
                        </w:r>
                      </w:p>
                    </w:txbxContent>
                  </v:textbox>
                </v:shape>
                <w10:wrap type="topAndBottom" anchorx="margin" anchory="margin"/>
              </v:group>
            </w:pict>
          </mc:Fallback>
        </mc:AlternateContent>
      </w:r>
    </w:p>
    <w:p w14:paraId="6FBA4A17" w14:textId="77777777" w:rsidR="00834003" w:rsidRPr="00E547C3" w:rsidRDefault="00834003" w:rsidP="006232C8">
      <w:pPr>
        <w:spacing w:line="360" w:lineRule="auto"/>
        <w:ind w:left="81"/>
        <w:jc w:val="both"/>
        <w:rPr>
          <w:rFonts w:ascii="Arial" w:hAnsi="Arial" w:cs="Arial"/>
        </w:rPr>
      </w:pPr>
    </w:p>
    <w:p w14:paraId="58B959A7" w14:textId="77777777" w:rsidR="00834003" w:rsidRPr="00E547C3" w:rsidRDefault="00834003">
      <w:pPr>
        <w:rPr>
          <w:rFonts w:ascii="Arial" w:hAnsi="Arial" w:cs="Arial"/>
        </w:rPr>
      </w:pPr>
      <w:r w:rsidRPr="00E547C3">
        <w:rPr>
          <w:rFonts w:ascii="Arial" w:hAnsi="Arial" w:cs="Arial"/>
        </w:rPr>
        <w:br w:type="page"/>
      </w:r>
    </w:p>
    <w:p w14:paraId="59B13AE7" w14:textId="77777777" w:rsidR="00834003" w:rsidRPr="00E547C3" w:rsidRDefault="00834003" w:rsidP="006232C8">
      <w:pPr>
        <w:spacing w:line="360" w:lineRule="auto"/>
        <w:ind w:left="81"/>
        <w:jc w:val="both"/>
        <w:rPr>
          <w:rFonts w:ascii="Arial" w:hAnsi="Arial" w:cs="Arial"/>
        </w:rPr>
      </w:pPr>
    </w:p>
    <w:p w14:paraId="7F2D8495" w14:textId="77777777" w:rsidR="00834003" w:rsidRPr="00E547C3" w:rsidRDefault="00834003" w:rsidP="006232C8">
      <w:pPr>
        <w:spacing w:line="360" w:lineRule="auto"/>
        <w:ind w:left="81"/>
        <w:jc w:val="both"/>
        <w:rPr>
          <w:rFonts w:ascii="Arial" w:hAnsi="Arial" w:cs="Arial"/>
        </w:rPr>
      </w:pPr>
      <w:r w:rsidRPr="00E547C3">
        <w:rPr>
          <w:rFonts w:ascii="Arial" w:hAnsi="Arial" w:cs="Arial"/>
          <w:noProof/>
        </w:rPr>
        <mc:AlternateContent>
          <mc:Choice Requires="wpg">
            <w:drawing>
              <wp:anchor distT="0" distB="0" distL="114300" distR="114300" simplePos="0" relativeHeight="251698176" behindDoc="0" locked="0" layoutInCell="1" allowOverlap="1" wp14:anchorId="5B1324F6" wp14:editId="275DDEC1">
                <wp:simplePos x="0" y="0"/>
                <wp:positionH relativeFrom="margin">
                  <wp:align>center</wp:align>
                </wp:positionH>
                <wp:positionV relativeFrom="margin">
                  <wp:align>center</wp:align>
                </wp:positionV>
                <wp:extent cx="4571365" cy="6601460"/>
                <wp:effectExtent l="0" t="0" r="635" b="8890"/>
                <wp:wrapTopAndBottom/>
                <wp:docPr id="113" name="Group 113"/>
                <wp:cNvGraphicFramePr/>
                <a:graphic xmlns:a="http://schemas.openxmlformats.org/drawingml/2006/main">
                  <a:graphicData uri="http://schemas.microsoft.com/office/word/2010/wordprocessingGroup">
                    <wpg:wgp>
                      <wpg:cNvGrpSpPr/>
                      <wpg:grpSpPr>
                        <a:xfrm>
                          <a:off x="0" y="0"/>
                          <a:ext cx="4571365" cy="6601460"/>
                          <a:chOff x="0" y="0"/>
                          <a:chExt cx="4571365" cy="6601460"/>
                        </a:xfrm>
                      </wpg:grpSpPr>
                      <pic:pic xmlns:pic="http://schemas.openxmlformats.org/drawingml/2006/picture">
                        <pic:nvPicPr>
                          <pic:cNvPr id="114" name="Picture 114"/>
                          <pic:cNvPicPr>
                            <a:picLocks noChangeAspect="1"/>
                          </pic:cNvPicPr>
                        </pic:nvPicPr>
                        <pic:blipFill>
                          <a:blip r:embed="rId84"/>
                          <a:stretch>
                            <a:fillRect/>
                          </a:stretch>
                        </pic:blipFill>
                        <pic:spPr>
                          <a:xfrm>
                            <a:off x="0" y="0"/>
                            <a:ext cx="4571365" cy="6094730"/>
                          </a:xfrm>
                          <a:prstGeom prst="rect">
                            <a:avLst/>
                          </a:prstGeom>
                        </pic:spPr>
                      </pic:pic>
                      <wps:wsp>
                        <wps:cNvPr id="115" name="Text Box 115"/>
                        <wps:cNvSpPr txBox="1"/>
                        <wps:spPr>
                          <a:xfrm>
                            <a:off x="0" y="6153150"/>
                            <a:ext cx="4571365" cy="448310"/>
                          </a:xfrm>
                          <a:prstGeom prst="rect">
                            <a:avLst/>
                          </a:prstGeom>
                          <a:solidFill>
                            <a:prstClr val="white"/>
                          </a:solidFill>
                          <a:ln>
                            <a:noFill/>
                          </a:ln>
                        </wps:spPr>
                        <wps:txbx>
                          <w:txbxContent>
                            <w:p w14:paraId="24D7C013" w14:textId="2A68726F" w:rsidR="00E06FDB" w:rsidRPr="003B2BCD" w:rsidRDefault="00E06FDB" w:rsidP="006232C8">
                              <w:pPr>
                                <w:pStyle w:val="Caption"/>
                                <w:jc w:val="center"/>
                                <w:rPr>
                                  <w:rFonts w:ascii="Arial" w:hAnsi="Arial" w:cs="Arial"/>
                                  <w:i w:val="0"/>
                                  <w:color w:val="auto"/>
                                  <w:sz w:val="22"/>
                                </w:rPr>
                              </w:pPr>
                              <w:bookmarkStart w:id="75" w:name="_Ref465502266"/>
                              <w:r w:rsidRPr="003B2BCD">
                                <w:rPr>
                                  <w:rFonts w:ascii="Arial" w:hAnsi="Arial" w:cs="Arial"/>
                                  <w:i w:val="0"/>
                                  <w:color w:val="auto"/>
                                  <w:sz w:val="22"/>
                                </w:rPr>
                                <w:t xml:space="preserve">Figure </w:t>
                              </w:r>
                              <w:r w:rsidRPr="003B2BCD">
                                <w:rPr>
                                  <w:rFonts w:ascii="Arial" w:hAnsi="Arial" w:cs="Arial"/>
                                  <w:i w:val="0"/>
                                  <w:color w:val="auto"/>
                                  <w:sz w:val="22"/>
                                </w:rPr>
                                <w:fldChar w:fldCharType="begin"/>
                              </w:r>
                              <w:r w:rsidRPr="003B2BCD">
                                <w:rPr>
                                  <w:rFonts w:ascii="Arial" w:hAnsi="Arial" w:cs="Arial"/>
                                  <w:i w:val="0"/>
                                  <w:color w:val="auto"/>
                                  <w:sz w:val="22"/>
                                </w:rPr>
                                <w:instrText xml:space="preserve"> SEQ Figure \* ARABIC </w:instrText>
                              </w:r>
                              <w:r w:rsidRPr="003B2BCD">
                                <w:rPr>
                                  <w:rFonts w:ascii="Arial" w:hAnsi="Arial" w:cs="Arial"/>
                                  <w:i w:val="0"/>
                                  <w:color w:val="auto"/>
                                  <w:sz w:val="22"/>
                                </w:rPr>
                                <w:fldChar w:fldCharType="separate"/>
                              </w:r>
                              <w:r w:rsidR="00B01117">
                                <w:rPr>
                                  <w:rFonts w:ascii="Arial" w:hAnsi="Arial" w:cs="Arial"/>
                                  <w:i w:val="0"/>
                                  <w:noProof/>
                                  <w:color w:val="auto"/>
                                  <w:sz w:val="22"/>
                                </w:rPr>
                                <w:t>35</w:t>
                              </w:r>
                              <w:r w:rsidRPr="003B2BCD">
                                <w:rPr>
                                  <w:rFonts w:ascii="Arial" w:hAnsi="Arial" w:cs="Arial"/>
                                  <w:i w:val="0"/>
                                  <w:color w:val="auto"/>
                                  <w:sz w:val="22"/>
                                </w:rPr>
                                <w:fldChar w:fldCharType="end"/>
                              </w:r>
                              <w:bookmarkEnd w:id="75"/>
                              <w:r w:rsidRPr="003B2BCD">
                                <w:rPr>
                                  <w:rFonts w:ascii="Arial" w:hAnsi="Arial" w:cs="Arial"/>
                                  <w:i w:val="0"/>
                                  <w:color w:val="auto"/>
                                  <w:sz w:val="22"/>
                                </w:rPr>
                                <w:t xml:space="preserve"> Photograph of the IR spectrometer located inside a nitrogen atmosphere glovebox.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B1324F6" id="Group 113" o:spid="_x0000_s1142" style="position:absolute;left:0;text-align:left;margin-left:0;margin-top:0;width:359.95pt;height:519.8pt;z-index:251698176;mso-position-horizontal:center;mso-position-horizontal-relative:margin;mso-position-vertical:center;mso-position-vertical-relative:margin" coordsize="45713,660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">
                <v:shape id="Picture 114" o:spid="_x0000_s1143" type="#_x0000_t75" style="position:absolute;width:45713;height:60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">
                  <v:imagedata r:id="rId85" o:title=""/>
                  <v:path arrowok="t"/>
                </v:shape>
                <v:shape id="Text Box 115" o:spid="_x0000_s1144" type="#_x0000_t202" style="position:absolute;top:61531;width:45713;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" stroked="f">
                  <v:textbox style="mso-fit-shape-to-text:t" inset="0,0,0,0">
                    <w:txbxContent>
                      <w:p w14:paraId="24D7C013" w14:textId="2A68726F" w:rsidR="00E06FDB" w:rsidRPr="003B2BCD" w:rsidRDefault="00E06FDB" w:rsidP="006232C8">
                        <w:pPr>
                          <w:pStyle w:val="Caption"/>
                          <w:jc w:val="center"/>
                          <w:rPr>
                            <w:rFonts w:ascii="Arial" w:hAnsi="Arial" w:cs="Arial"/>
                            <w:i w:val="0"/>
                            <w:color w:val="auto"/>
                            <w:sz w:val="22"/>
                          </w:rPr>
                        </w:pPr>
                        <w:bookmarkStart w:id="76" w:name="_Ref465502266"/>
                        <w:r w:rsidRPr="003B2BCD">
                          <w:rPr>
                            <w:rFonts w:ascii="Arial" w:hAnsi="Arial" w:cs="Arial"/>
                            <w:i w:val="0"/>
                            <w:color w:val="auto"/>
                            <w:sz w:val="22"/>
                          </w:rPr>
                          <w:t xml:space="preserve">Figure </w:t>
                        </w:r>
                        <w:r w:rsidRPr="003B2BCD">
                          <w:rPr>
                            <w:rFonts w:ascii="Arial" w:hAnsi="Arial" w:cs="Arial"/>
                            <w:i w:val="0"/>
                            <w:color w:val="auto"/>
                            <w:sz w:val="22"/>
                          </w:rPr>
                          <w:fldChar w:fldCharType="begin"/>
                        </w:r>
                        <w:r w:rsidRPr="003B2BCD">
                          <w:rPr>
                            <w:rFonts w:ascii="Arial" w:hAnsi="Arial" w:cs="Arial"/>
                            <w:i w:val="0"/>
                            <w:color w:val="auto"/>
                            <w:sz w:val="22"/>
                          </w:rPr>
                          <w:instrText xml:space="preserve"> SEQ Figure \* ARABIC </w:instrText>
                        </w:r>
                        <w:r w:rsidRPr="003B2BCD">
                          <w:rPr>
                            <w:rFonts w:ascii="Arial" w:hAnsi="Arial" w:cs="Arial"/>
                            <w:i w:val="0"/>
                            <w:color w:val="auto"/>
                            <w:sz w:val="22"/>
                          </w:rPr>
                          <w:fldChar w:fldCharType="separate"/>
                        </w:r>
                        <w:r w:rsidR="00B01117">
                          <w:rPr>
                            <w:rFonts w:ascii="Arial" w:hAnsi="Arial" w:cs="Arial"/>
                            <w:i w:val="0"/>
                            <w:noProof/>
                            <w:color w:val="auto"/>
                            <w:sz w:val="22"/>
                          </w:rPr>
                          <w:t>35</w:t>
                        </w:r>
                        <w:r w:rsidRPr="003B2BCD">
                          <w:rPr>
                            <w:rFonts w:ascii="Arial" w:hAnsi="Arial" w:cs="Arial"/>
                            <w:i w:val="0"/>
                            <w:color w:val="auto"/>
                            <w:sz w:val="22"/>
                          </w:rPr>
                          <w:fldChar w:fldCharType="end"/>
                        </w:r>
                        <w:bookmarkEnd w:id="76"/>
                        <w:r w:rsidRPr="003B2BCD">
                          <w:rPr>
                            <w:rFonts w:ascii="Arial" w:hAnsi="Arial" w:cs="Arial"/>
                            <w:i w:val="0"/>
                            <w:color w:val="auto"/>
                            <w:sz w:val="22"/>
                          </w:rPr>
                          <w:t xml:space="preserve"> Photograph of the IR spectrometer located inside a nitrogen atmosphere glovebox.</w:t>
                        </w:r>
                      </w:p>
                    </w:txbxContent>
                  </v:textbox>
                </v:shape>
                <w10:wrap type="topAndBottom" anchorx="margin" anchory="margin"/>
              </v:group>
            </w:pict>
          </mc:Fallback>
        </mc:AlternateContent>
      </w:r>
    </w:p>
    <w:p w14:paraId="10445213" w14:textId="77777777" w:rsidR="00834003" w:rsidRPr="00E547C3" w:rsidRDefault="00834003">
      <w:pPr>
        <w:rPr>
          <w:rFonts w:ascii="Arial" w:hAnsi="Arial" w:cs="Arial"/>
        </w:rPr>
      </w:pPr>
      <w:r w:rsidRPr="00E547C3">
        <w:rPr>
          <w:rFonts w:ascii="Arial" w:hAnsi="Arial" w:cs="Arial"/>
        </w:rPr>
        <w:br w:type="page"/>
      </w:r>
    </w:p>
    <w:p w14:paraId="2507BE45" w14:textId="77777777" w:rsidR="00834003" w:rsidRPr="00E547C3" w:rsidRDefault="00834003" w:rsidP="006232C8">
      <w:pPr>
        <w:spacing w:line="360" w:lineRule="auto"/>
        <w:ind w:left="81"/>
        <w:jc w:val="both"/>
        <w:rPr>
          <w:rFonts w:ascii="Arial" w:hAnsi="Arial" w:cs="Arial"/>
        </w:rPr>
      </w:pPr>
      <w:r w:rsidRPr="00E547C3">
        <w:rPr>
          <w:rFonts w:ascii="Arial" w:hAnsi="Arial" w:cs="Arial"/>
        </w:rPr>
        <w:lastRenderedPageBreak/>
        <w:t>otherwise noted): Approximately 40 mg of dry KBr is pressed into a pellet and analyzed as a background; 32 scans are collected with a 4 cm</w:t>
      </w:r>
      <w:r w:rsidRPr="00E547C3">
        <w:rPr>
          <w:rFonts w:ascii="Arial" w:hAnsi="Arial" w:cs="Arial"/>
          <w:vertAlign w:val="superscript"/>
        </w:rPr>
        <w:t>-1</w:t>
      </w:r>
      <w:r w:rsidRPr="00E547C3">
        <w:rPr>
          <w:rFonts w:ascii="Arial" w:hAnsi="Arial" w:cs="Arial"/>
        </w:rPr>
        <w:t xml:space="preserve"> resolution ranging from 400 – 4000 cm</w:t>
      </w:r>
      <w:r w:rsidRPr="00E547C3">
        <w:rPr>
          <w:rFonts w:ascii="Arial" w:hAnsi="Arial" w:cs="Arial"/>
          <w:vertAlign w:val="superscript"/>
        </w:rPr>
        <w:t>-1</w:t>
      </w:r>
      <w:r w:rsidRPr="00E547C3">
        <w:rPr>
          <w:rFonts w:ascii="Arial" w:hAnsi="Arial" w:cs="Arial"/>
        </w:rPr>
        <w:t>. Once the background is collected, a ~1 – 2 wt% of sample is pressed into the same KBr background pellet and the data collected under the same conditions.</w:t>
      </w:r>
    </w:p>
    <w:p w14:paraId="351B3183" w14:textId="73484607" w:rsidR="00834003" w:rsidRPr="00E547C3" w:rsidRDefault="00834003" w:rsidP="006232C8">
      <w:pPr>
        <w:spacing w:line="360" w:lineRule="auto"/>
        <w:ind w:left="81"/>
        <w:jc w:val="both"/>
        <w:rPr>
          <w:rFonts w:ascii="Arial" w:hAnsi="Arial" w:cs="Arial"/>
          <w:b/>
        </w:rPr>
      </w:pPr>
      <w:r w:rsidRPr="00E547C3">
        <w:rPr>
          <w:rFonts w:ascii="Arial" w:hAnsi="Arial" w:cs="Arial"/>
          <w:b/>
        </w:rPr>
        <w:t>Inductively Coupled Plasma Atomic Emission Spectroscopy</w:t>
      </w:r>
    </w:p>
    <w:p w14:paraId="6F473D43" w14:textId="77777777" w:rsidR="00834003" w:rsidRPr="00E547C3" w:rsidRDefault="00834003" w:rsidP="006232C8">
      <w:pPr>
        <w:spacing w:line="360" w:lineRule="auto"/>
        <w:ind w:left="86" w:firstLine="634"/>
        <w:jc w:val="both"/>
        <w:rPr>
          <w:rFonts w:ascii="Arial" w:hAnsi="Arial" w:cs="Arial"/>
        </w:rPr>
      </w:pPr>
      <w:r w:rsidRPr="00E547C3">
        <w:rPr>
          <w:rFonts w:ascii="Arial" w:hAnsi="Arial" w:cs="Arial"/>
        </w:rPr>
        <w:t>Atomic spectroscopy is a useful technique in the identification and quantification of trace metals.  In atomic spectroscopy samples are first digested in strong aqueous acids (1:1 HF:HNO</w:t>
      </w:r>
      <w:r w:rsidRPr="00E547C3">
        <w:rPr>
          <w:rFonts w:ascii="Arial" w:hAnsi="Arial" w:cs="Arial"/>
          <w:vertAlign w:val="subscript"/>
        </w:rPr>
        <w:t>3</w:t>
      </w:r>
      <w:r w:rsidRPr="00E547C3">
        <w:rPr>
          <w:rFonts w:ascii="Arial" w:hAnsi="Arial" w:cs="Arial"/>
        </w:rPr>
        <w:t xml:space="preserve"> vol) and then atomic ions are created in a plasma.  Each specific element is identified by its characteristic wavelength corresponding to the absorption or emission of ultraviolet or visible radiation.  There are three different categories of atomic spectroscopy: 1) absorption, 2) emission, and 3) fluorescence.  In the work described here, atomic emission spectroscopy is used exclusively.</w:t>
      </w:r>
    </w:p>
    <w:p w14:paraId="1B0628E8" w14:textId="77777777" w:rsidR="00834003" w:rsidRPr="00E547C3" w:rsidRDefault="00834003" w:rsidP="006232C8">
      <w:pPr>
        <w:spacing w:line="360" w:lineRule="auto"/>
        <w:ind w:left="86" w:firstLine="634"/>
        <w:jc w:val="both"/>
        <w:rPr>
          <w:rFonts w:ascii="Arial" w:hAnsi="Arial" w:cs="Arial"/>
        </w:rPr>
      </w:pPr>
      <w:r w:rsidRPr="00E547C3">
        <w:rPr>
          <w:rFonts w:ascii="Arial" w:hAnsi="Arial" w:cs="Arial"/>
        </w:rPr>
        <w:t xml:space="preserve">As previously mentioned, one way to characterized the activity of heterogeneous catalysts is by expressing the substrate concentration per number of catalyst sites, turn over number.  Hence, it is of utmost importance to accurately determine the weight percent titanium (Ti wt. %) for each catalyst synthesized.  In traditional synthesis methods, weight percent is not a viable measurement of the amount of active catalyst because there is often a mixture of sites present and the actual number of active sites in unknown.  On the contrary, by using the building block approach and method of sequential additions only one type of active site should be present in the matrix.  Ideally, this strategy converts 100% of the titanium from the precursor to identical active centers and Ti wt. % allows one to calculate activity on a per site basis, i.e., TON. </w:t>
      </w:r>
    </w:p>
    <w:p w14:paraId="565BFF9B" w14:textId="19B32300" w:rsidR="00834003" w:rsidRPr="00A1341E" w:rsidRDefault="00834003" w:rsidP="006232C8">
      <w:pPr>
        <w:spacing w:line="360" w:lineRule="auto"/>
        <w:ind w:left="86"/>
        <w:jc w:val="both"/>
        <w:rPr>
          <w:rFonts w:ascii="Arial" w:hAnsi="Arial" w:cs="Arial"/>
          <w:i/>
          <w:u w:val="single"/>
        </w:rPr>
      </w:pPr>
      <w:r w:rsidRPr="00A1341E">
        <w:rPr>
          <w:rFonts w:ascii="Arial" w:hAnsi="Arial" w:cs="Arial"/>
          <w:i/>
          <w:u w:val="single"/>
        </w:rPr>
        <w:t>Sample Preparation and Data Collection ICP-OES</w:t>
      </w:r>
    </w:p>
    <w:p w14:paraId="2269C769" w14:textId="3567BC25" w:rsidR="00834003" w:rsidRPr="00E547C3" w:rsidRDefault="00834003" w:rsidP="006232C8">
      <w:pPr>
        <w:spacing w:line="360" w:lineRule="auto"/>
        <w:ind w:left="86"/>
        <w:jc w:val="both"/>
        <w:rPr>
          <w:rFonts w:ascii="Arial" w:hAnsi="Arial" w:cs="Arial"/>
        </w:rPr>
      </w:pPr>
      <w:r w:rsidRPr="00E547C3">
        <w:rPr>
          <w:rFonts w:ascii="Arial" w:hAnsi="Arial" w:cs="Arial"/>
        </w:rPr>
        <w:t xml:space="preserve">Elemental analysis for titanium is obtained via a Perkin Elmer Optima 2100 DV Inductively Coupled Plasma – Optical Emission Spectrometer equipped with a Scott spray chamber.  A calibration curve is obtained by preparing six solutions containing different known concentrations of titanium using standard solutions for ICP (1000 mg/L, Fisher Scientific), in ultrapure water, ranging from 2 ppm to 100 ppm. The solutions are then measured according to the method presented in </w:t>
      </w:r>
      <w:r w:rsidRPr="00E547C3">
        <w:rPr>
          <w:rFonts w:ascii="Arial" w:hAnsi="Arial" w:cs="Arial"/>
          <w:color w:val="FF0000"/>
        </w:rPr>
        <w:fldChar w:fldCharType="begin"/>
      </w:r>
      <w:r w:rsidRPr="00E547C3">
        <w:rPr>
          <w:rFonts w:ascii="Arial" w:hAnsi="Arial" w:cs="Arial"/>
        </w:rPr>
        <w:instrText xml:space="preserve"> REF _Ref465589752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Table </w:t>
      </w:r>
      <w:r w:rsidR="00B01117" w:rsidRPr="00B01117">
        <w:rPr>
          <w:rFonts w:ascii="Arial" w:hAnsi="Arial" w:cs="Arial"/>
          <w:noProof/>
        </w:rPr>
        <w:t>4</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 xml:space="preserve">A Beer’s Law plot (intensity vs. concentration) is automatically generated by the instrument, </w:t>
      </w:r>
      <w:r w:rsidRPr="00E547C3">
        <w:rPr>
          <w:rFonts w:ascii="Arial" w:hAnsi="Arial" w:cs="Arial"/>
        </w:rPr>
        <w:fldChar w:fldCharType="begin"/>
      </w:r>
      <w:r w:rsidRPr="00E547C3">
        <w:rPr>
          <w:rFonts w:ascii="Arial" w:hAnsi="Arial" w:cs="Arial"/>
        </w:rPr>
        <w:instrText xml:space="preserve"> REF _Ref465503817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36</w:t>
      </w:r>
      <w:r w:rsidRPr="00E547C3">
        <w:rPr>
          <w:rFonts w:ascii="Arial" w:hAnsi="Arial" w:cs="Arial"/>
        </w:rPr>
        <w:fldChar w:fldCharType="end"/>
      </w:r>
      <w:r w:rsidRPr="00E547C3">
        <w:rPr>
          <w:rFonts w:ascii="Arial" w:hAnsi="Arial" w:cs="Arial"/>
        </w:rPr>
        <w:t xml:space="preserve">.  While it is possible to save calibrations for future use, a new </w:t>
      </w:r>
    </w:p>
    <w:p w14:paraId="4F13C26A" w14:textId="77777777" w:rsidR="00834003" w:rsidRPr="00E547C3" w:rsidRDefault="00834003" w:rsidP="006232C8">
      <w:pPr>
        <w:spacing w:line="360" w:lineRule="auto"/>
        <w:ind w:left="86"/>
        <w:jc w:val="both"/>
        <w:rPr>
          <w:rFonts w:ascii="Arial" w:hAnsi="Arial" w:cs="Arial"/>
        </w:rPr>
      </w:pPr>
    </w:p>
    <w:p w14:paraId="441629FC" w14:textId="77777777" w:rsidR="00834003" w:rsidRPr="00E547C3" w:rsidRDefault="00834003" w:rsidP="006232C8">
      <w:pPr>
        <w:spacing w:line="360" w:lineRule="auto"/>
        <w:ind w:left="86"/>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08416" behindDoc="0" locked="0" layoutInCell="1" allowOverlap="1" wp14:anchorId="60E8D3E2" wp14:editId="5737650F">
                <wp:simplePos x="0" y="0"/>
                <wp:positionH relativeFrom="margin">
                  <wp:align>center</wp:align>
                </wp:positionH>
                <wp:positionV relativeFrom="margin">
                  <wp:align>center</wp:align>
                </wp:positionV>
                <wp:extent cx="5942330" cy="3661410"/>
                <wp:effectExtent l="0" t="0" r="1270" b="0"/>
                <wp:wrapTopAndBottom/>
                <wp:docPr id="116" name="Group 116"/>
                <wp:cNvGraphicFramePr/>
                <a:graphic xmlns:a="http://schemas.openxmlformats.org/drawingml/2006/main">
                  <a:graphicData uri="http://schemas.microsoft.com/office/word/2010/wordprocessingGroup">
                    <wpg:wgp>
                      <wpg:cNvGrpSpPr/>
                      <wpg:grpSpPr>
                        <a:xfrm>
                          <a:off x="0" y="0"/>
                          <a:ext cx="5942330" cy="3661410"/>
                          <a:chOff x="0" y="0"/>
                          <a:chExt cx="5942330" cy="3661410"/>
                        </a:xfrm>
                      </wpg:grpSpPr>
                      <pic:pic xmlns:pic="http://schemas.openxmlformats.org/drawingml/2006/picture">
                        <pic:nvPicPr>
                          <pic:cNvPr id="117" name="Picture 117"/>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0" y="457200"/>
                            <a:ext cx="5942330" cy="3204210"/>
                          </a:xfrm>
                          <a:prstGeom prst="rect">
                            <a:avLst/>
                          </a:prstGeom>
                          <a:noFill/>
                          <a:ln>
                            <a:noFill/>
                          </a:ln>
                        </pic:spPr>
                      </pic:pic>
                      <wps:wsp>
                        <wps:cNvPr id="118" name="Text Box 118"/>
                        <wps:cNvSpPr txBox="1"/>
                        <wps:spPr>
                          <a:xfrm>
                            <a:off x="0" y="0"/>
                            <a:ext cx="5942330" cy="457200"/>
                          </a:xfrm>
                          <a:prstGeom prst="rect">
                            <a:avLst/>
                          </a:prstGeom>
                          <a:solidFill>
                            <a:prstClr val="white"/>
                          </a:solidFill>
                          <a:ln>
                            <a:noFill/>
                          </a:ln>
                        </wps:spPr>
                        <wps:txbx>
                          <w:txbxContent>
                            <w:p w14:paraId="3624A619" w14:textId="0FB39B54" w:rsidR="00E06FDB" w:rsidRPr="001C1CAF" w:rsidRDefault="00E06FDB" w:rsidP="006232C8">
                              <w:pPr>
                                <w:pStyle w:val="Caption"/>
                                <w:jc w:val="center"/>
                                <w:rPr>
                                  <w:rFonts w:ascii="Arial" w:hAnsi="Arial" w:cs="Arial"/>
                                  <w:i w:val="0"/>
                                  <w:color w:val="auto"/>
                                  <w:sz w:val="22"/>
                                </w:rPr>
                              </w:pPr>
                              <w:bookmarkStart w:id="77" w:name="_Ref465589752"/>
                              <w:r w:rsidRPr="001C1CAF">
                                <w:rPr>
                                  <w:rFonts w:ascii="Arial" w:hAnsi="Arial" w:cs="Arial"/>
                                  <w:i w:val="0"/>
                                  <w:color w:val="auto"/>
                                  <w:sz w:val="22"/>
                                </w:rPr>
                                <w:t xml:space="preserve">Table </w:t>
                              </w:r>
                              <w:r w:rsidRPr="001C1CAF">
                                <w:rPr>
                                  <w:rFonts w:ascii="Arial" w:hAnsi="Arial" w:cs="Arial"/>
                                  <w:i w:val="0"/>
                                  <w:color w:val="auto"/>
                                  <w:sz w:val="22"/>
                                </w:rPr>
                                <w:fldChar w:fldCharType="begin"/>
                              </w:r>
                              <w:r w:rsidRPr="001C1CAF">
                                <w:rPr>
                                  <w:rFonts w:ascii="Arial" w:hAnsi="Arial" w:cs="Arial"/>
                                  <w:i w:val="0"/>
                                  <w:color w:val="auto"/>
                                  <w:sz w:val="22"/>
                                </w:rPr>
                                <w:instrText xml:space="preserve"> SEQ Table \* ARABIC </w:instrText>
                              </w:r>
                              <w:r w:rsidRPr="001C1CAF">
                                <w:rPr>
                                  <w:rFonts w:ascii="Arial" w:hAnsi="Arial" w:cs="Arial"/>
                                  <w:i w:val="0"/>
                                  <w:color w:val="auto"/>
                                  <w:sz w:val="22"/>
                                </w:rPr>
                                <w:fldChar w:fldCharType="separate"/>
                              </w:r>
                              <w:r w:rsidR="00B01117">
                                <w:rPr>
                                  <w:rFonts w:ascii="Arial" w:hAnsi="Arial" w:cs="Arial"/>
                                  <w:i w:val="0"/>
                                  <w:noProof/>
                                  <w:color w:val="auto"/>
                                  <w:sz w:val="22"/>
                                </w:rPr>
                                <w:t>4</w:t>
                              </w:r>
                              <w:r w:rsidRPr="001C1CAF">
                                <w:rPr>
                                  <w:rFonts w:ascii="Arial" w:hAnsi="Arial" w:cs="Arial"/>
                                  <w:i w:val="0"/>
                                  <w:color w:val="auto"/>
                                  <w:sz w:val="22"/>
                                </w:rPr>
                                <w:fldChar w:fldCharType="end"/>
                              </w:r>
                              <w:bookmarkEnd w:id="77"/>
                              <w:r w:rsidRPr="001C1CAF">
                                <w:rPr>
                                  <w:rFonts w:ascii="Arial" w:hAnsi="Arial" w:cs="Arial"/>
                                  <w:i w:val="0"/>
                                  <w:color w:val="auto"/>
                                  <w:sz w:val="22"/>
                                </w:rPr>
                                <w:t xml:space="preserve"> Summary of ICP-OES parameters.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0E8D3E2" id="Group 116" o:spid="_x0000_s1145" style="position:absolute;left:0;text-align:left;margin-left:0;margin-top:0;width:467.9pt;height:288.3pt;z-index:251708416;mso-position-horizontal:center;mso-position-horizontal-relative:margin;mso-position-vertical:center;mso-position-vertical-relative:margin" coordsize="59423,366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">
                <v:shape id="Picture 117" o:spid="_x0000_s1146" type="#_x0000_t75" style="position:absolute;top:4572;width:59423;height:3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">
                  <v:imagedata r:id="rId87" o:title=""/>
                  <v:path arrowok="t"/>
                </v:shape>
                <v:shape id="Text Box 118" o:spid="_x0000_s1147" type="#_x0000_t202" style="position:absolute;width:5942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" stroked="f">
                  <v:textbox inset="0,0,0,0">
                    <w:txbxContent>
                      <w:p w14:paraId="3624A619" w14:textId="0FB39B54" w:rsidR="00E06FDB" w:rsidRPr="001C1CAF" w:rsidRDefault="00E06FDB" w:rsidP="006232C8">
                        <w:pPr>
                          <w:pStyle w:val="Caption"/>
                          <w:jc w:val="center"/>
                          <w:rPr>
                            <w:rFonts w:ascii="Arial" w:hAnsi="Arial" w:cs="Arial"/>
                            <w:i w:val="0"/>
                            <w:color w:val="auto"/>
                            <w:sz w:val="22"/>
                          </w:rPr>
                        </w:pPr>
                        <w:bookmarkStart w:id="78" w:name="_Ref465589752"/>
                        <w:r w:rsidRPr="001C1CAF">
                          <w:rPr>
                            <w:rFonts w:ascii="Arial" w:hAnsi="Arial" w:cs="Arial"/>
                            <w:i w:val="0"/>
                            <w:color w:val="auto"/>
                            <w:sz w:val="22"/>
                          </w:rPr>
                          <w:t xml:space="preserve">Table </w:t>
                        </w:r>
                        <w:r w:rsidRPr="001C1CAF">
                          <w:rPr>
                            <w:rFonts w:ascii="Arial" w:hAnsi="Arial" w:cs="Arial"/>
                            <w:i w:val="0"/>
                            <w:color w:val="auto"/>
                            <w:sz w:val="22"/>
                          </w:rPr>
                          <w:fldChar w:fldCharType="begin"/>
                        </w:r>
                        <w:r w:rsidRPr="001C1CAF">
                          <w:rPr>
                            <w:rFonts w:ascii="Arial" w:hAnsi="Arial" w:cs="Arial"/>
                            <w:i w:val="0"/>
                            <w:color w:val="auto"/>
                            <w:sz w:val="22"/>
                          </w:rPr>
                          <w:instrText xml:space="preserve"> SEQ Table \* ARABIC </w:instrText>
                        </w:r>
                        <w:r w:rsidRPr="001C1CAF">
                          <w:rPr>
                            <w:rFonts w:ascii="Arial" w:hAnsi="Arial" w:cs="Arial"/>
                            <w:i w:val="0"/>
                            <w:color w:val="auto"/>
                            <w:sz w:val="22"/>
                          </w:rPr>
                          <w:fldChar w:fldCharType="separate"/>
                        </w:r>
                        <w:r w:rsidR="00B01117">
                          <w:rPr>
                            <w:rFonts w:ascii="Arial" w:hAnsi="Arial" w:cs="Arial"/>
                            <w:i w:val="0"/>
                            <w:noProof/>
                            <w:color w:val="auto"/>
                            <w:sz w:val="22"/>
                          </w:rPr>
                          <w:t>4</w:t>
                        </w:r>
                        <w:r w:rsidRPr="001C1CAF">
                          <w:rPr>
                            <w:rFonts w:ascii="Arial" w:hAnsi="Arial" w:cs="Arial"/>
                            <w:i w:val="0"/>
                            <w:color w:val="auto"/>
                            <w:sz w:val="22"/>
                          </w:rPr>
                          <w:fldChar w:fldCharType="end"/>
                        </w:r>
                        <w:bookmarkEnd w:id="78"/>
                        <w:r w:rsidRPr="001C1CAF">
                          <w:rPr>
                            <w:rFonts w:ascii="Arial" w:hAnsi="Arial" w:cs="Arial"/>
                            <w:i w:val="0"/>
                            <w:color w:val="auto"/>
                            <w:sz w:val="22"/>
                          </w:rPr>
                          <w:t xml:space="preserve"> Summary of ICP-OES parameters.</w:t>
                        </w:r>
                      </w:p>
                    </w:txbxContent>
                  </v:textbox>
                </v:shape>
                <w10:wrap type="topAndBottom" anchorx="margin" anchory="margin"/>
              </v:group>
            </w:pict>
          </mc:Fallback>
        </mc:AlternateContent>
      </w:r>
    </w:p>
    <w:p w14:paraId="21557B58" w14:textId="77777777" w:rsidR="00834003" w:rsidRPr="00E547C3" w:rsidRDefault="00834003" w:rsidP="006232C8">
      <w:pPr>
        <w:spacing w:line="360" w:lineRule="auto"/>
        <w:ind w:left="86" w:firstLine="720"/>
        <w:jc w:val="both"/>
        <w:rPr>
          <w:rFonts w:ascii="Arial" w:hAnsi="Arial" w:cs="Arial"/>
        </w:rPr>
      </w:pPr>
    </w:p>
    <w:p w14:paraId="6769ADCB" w14:textId="77777777" w:rsidR="00834003" w:rsidRPr="00E547C3" w:rsidRDefault="00834003">
      <w:pPr>
        <w:rPr>
          <w:rFonts w:ascii="Arial" w:hAnsi="Arial" w:cs="Arial"/>
        </w:rPr>
      </w:pPr>
      <w:r w:rsidRPr="00E547C3">
        <w:rPr>
          <w:rFonts w:ascii="Arial" w:hAnsi="Arial" w:cs="Arial"/>
        </w:rPr>
        <w:br w:type="page"/>
      </w:r>
    </w:p>
    <w:p w14:paraId="5C3D21E1" w14:textId="77777777" w:rsidR="00834003" w:rsidRPr="00E547C3" w:rsidRDefault="00834003" w:rsidP="006232C8">
      <w:pPr>
        <w:spacing w:line="360" w:lineRule="auto"/>
        <w:jc w:val="both"/>
        <w:rPr>
          <w:rFonts w:ascii="Arial" w:hAnsi="Arial" w:cs="Arial"/>
        </w:rPr>
        <w:sectPr w:rsidR="00834003" w:rsidRPr="00E547C3" w:rsidSect="000B6B12">
          <w:pgSz w:w="12240" w:h="15840"/>
          <w:pgMar w:top="1440" w:right="1440" w:bottom="1440" w:left="1440" w:header="720" w:footer="720" w:gutter="0"/>
          <w:cols w:space="720"/>
          <w:docGrid w:linePitch="360"/>
        </w:sectPr>
      </w:pPr>
    </w:p>
    <w:p w14:paraId="3049AC7A" w14:textId="77777777" w:rsidR="00834003" w:rsidRPr="00E547C3" w:rsidRDefault="00834003" w:rsidP="006232C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699200" behindDoc="0" locked="0" layoutInCell="1" allowOverlap="1" wp14:anchorId="563223D2" wp14:editId="032CCD37">
                <wp:simplePos x="0" y="0"/>
                <wp:positionH relativeFrom="margin">
                  <wp:align>center</wp:align>
                </wp:positionH>
                <wp:positionV relativeFrom="margin">
                  <wp:align>center</wp:align>
                </wp:positionV>
                <wp:extent cx="7772400" cy="5219700"/>
                <wp:effectExtent l="0" t="0" r="0" b="0"/>
                <wp:wrapTopAndBottom/>
                <wp:docPr id="119" name="Group 119"/>
                <wp:cNvGraphicFramePr/>
                <a:graphic xmlns:a="http://schemas.openxmlformats.org/drawingml/2006/main">
                  <a:graphicData uri="http://schemas.microsoft.com/office/word/2010/wordprocessingGroup">
                    <wpg:wgp>
                      <wpg:cNvGrpSpPr/>
                      <wpg:grpSpPr>
                        <a:xfrm>
                          <a:off x="0" y="0"/>
                          <a:ext cx="7772400" cy="5219700"/>
                          <a:chOff x="0" y="0"/>
                          <a:chExt cx="8305800" cy="5219700"/>
                        </a:xfrm>
                      </wpg:grpSpPr>
                      <pic:pic xmlns:pic="http://schemas.openxmlformats.org/drawingml/2006/picture">
                        <pic:nvPicPr>
                          <pic:cNvPr id="120" name="Picture 120"/>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305800" cy="4875530"/>
                          </a:xfrm>
                          <a:prstGeom prst="rect">
                            <a:avLst/>
                          </a:prstGeom>
                          <a:noFill/>
                          <a:ln>
                            <a:noFill/>
                          </a:ln>
                        </pic:spPr>
                      </pic:pic>
                      <wps:wsp>
                        <wps:cNvPr id="121" name="Text Box 121"/>
                        <wps:cNvSpPr txBox="1"/>
                        <wps:spPr>
                          <a:xfrm>
                            <a:off x="0" y="4932045"/>
                            <a:ext cx="8305800" cy="287655"/>
                          </a:xfrm>
                          <a:prstGeom prst="rect">
                            <a:avLst/>
                          </a:prstGeom>
                          <a:solidFill>
                            <a:prstClr val="white"/>
                          </a:solidFill>
                          <a:ln>
                            <a:noFill/>
                          </a:ln>
                        </wps:spPr>
                        <wps:txbx>
                          <w:txbxContent>
                            <w:p w14:paraId="523E3BDB" w14:textId="65D717C9" w:rsidR="00E06FDB" w:rsidRPr="003B2BCD" w:rsidRDefault="00E06FDB" w:rsidP="006232C8">
                              <w:pPr>
                                <w:pStyle w:val="Caption"/>
                                <w:jc w:val="center"/>
                                <w:rPr>
                                  <w:rFonts w:ascii="Arial" w:hAnsi="Arial" w:cs="Arial"/>
                                  <w:i w:val="0"/>
                                  <w:color w:val="auto"/>
                                  <w:sz w:val="22"/>
                                </w:rPr>
                              </w:pPr>
                              <w:bookmarkStart w:id="79" w:name="_Ref465503817"/>
                              <w:r w:rsidRPr="003B2BCD">
                                <w:rPr>
                                  <w:rFonts w:ascii="Arial" w:hAnsi="Arial" w:cs="Arial"/>
                                  <w:i w:val="0"/>
                                  <w:color w:val="auto"/>
                                  <w:sz w:val="22"/>
                                </w:rPr>
                                <w:t xml:space="preserve">Figure </w:t>
                              </w:r>
                              <w:r w:rsidRPr="003B2BCD">
                                <w:rPr>
                                  <w:rFonts w:ascii="Arial" w:hAnsi="Arial" w:cs="Arial"/>
                                  <w:i w:val="0"/>
                                  <w:color w:val="auto"/>
                                  <w:sz w:val="22"/>
                                </w:rPr>
                                <w:fldChar w:fldCharType="begin"/>
                              </w:r>
                              <w:r w:rsidRPr="003B2BCD">
                                <w:rPr>
                                  <w:rFonts w:ascii="Arial" w:hAnsi="Arial" w:cs="Arial"/>
                                  <w:i w:val="0"/>
                                  <w:color w:val="auto"/>
                                  <w:sz w:val="22"/>
                                </w:rPr>
                                <w:instrText xml:space="preserve"> SEQ Figure \* ARABIC </w:instrText>
                              </w:r>
                              <w:r w:rsidRPr="003B2BCD">
                                <w:rPr>
                                  <w:rFonts w:ascii="Arial" w:hAnsi="Arial" w:cs="Arial"/>
                                  <w:i w:val="0"/>
                                  <w:color w:val="auto"/>
                                  <w:sz w:val="22"/>
                                </w:rPr>
                                <w:fldChar w:fldCharType="separate"/>
                              </w:r>
                              <w:r w:rsidR="00B01117">
                                <w:rPr>
                                  <w:rFonts w:ascii="Arial" w:hAnsi="Arial" w:cs="Arial"/>
                                  <w:i w:val="0"/>
                                  <w:noProof/>
                                  <w:color w:val="auto"/>
                                  <w:sz w:val="22"/>
                                </w:rPr>
                                <w:t>36</w:t>
                              </w:r>
                              <w:r w:rsidRPr="003B2BCD">
                                <w:rPr>
                                  <w:rFonts w:ascii="Arial" w:hAnsi="Arial" w:cs="Arial"/>
                                  <w:i w:val="0"/>
                                  <w:color w:val="auto"/>
                                  <w:sz w:val="22"/>
                                </w:rPr>
                                <w:fldChar w:fldCharType="end"/>
                              </w:r>
                              <w:bookmarkEnd w:id="79"/>
                              <w:r w:rsidRPr="003B2BCD">
                                <w:rPr>
                                  <w:rFonts w:ascii="Arial" w:hAnsi="Arial" w:cs="Arial"/>
                                  <w:i w:val="0"/>
                                  <w:color w:val="auto"/>
                                  <w:sz w:val="22"/>
                                </w:rPr>
                                <w:t xml:space="preserve"> Illustration of the calibration curves obtained for each titanium wavelength.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563223D2" id="Group 119" o:spid="_x0000_s1148" style="position:absolute;left:0;text-align:left;margin-left:0;margin-top:0;width:612pt;height:411pt;z-index:251699200;mso-position-horizontal:center;mso-position-horizontal-relative:margin;mso-position-vertical:center;mso-position-vertical-relative:margin;mso-width-relative:margin" coordsize="83058,521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">
                <v:shape id="Picture 120" o:spid="_x0000_s1149" type="#_x0000_t75" style="position:absolute;width:83058;height:48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">
                  <v:imagedata r:id="rId89" o:title=""/>
                  <v:path arrowok="t"/>
                </v:shape>
                <v:shape id="Text Box 121" o:spid="_x0000_s1150" type="#_x0000_t202" style="position:absolute;top:49320;width:8305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" stroked="f">
                  <v:textbox style="mso-fit-shape-to-text:t" inset="0,0,0,0">
                    <w:txbxContent>
                      <w:p w14:paraId="523E3BDB" w14:textId="65D717C9" w:rsidR="00E06FDB" w:rsidRPr="003B2BCD" w:rsidRDefault="00E06FDB" w:rsidP="006232C8">
                        <w:pPr>
                          <w:pStyle w:val="Caption"/>
                          <w:jc w:val="center"/>
                          <w:rPr>
                            <w:rFonts w:ascii="Arial" w:hAnsi="Arial" w:cs="Arial"/>
                            <w:i w:val="0"/>
                            <w:color w:val="auto"/>
                            <w:sz w:val="22"/>
                          </w:rPr>
                        </w:pPr>
                        <w:bookmarkStart w:id="80" w:name="_Ref465503817"/>
                        <w:r w:rsidRPr="003B2BCD">
                          <w:rPr>
                            <w:rFonts w:ascii="Arial" w:hAnsi="Arial" w:cs="Arial"/>
                            <w:i w:val="0"/>
                            <w:color w:val="auto"/>
                            <w:sz w:val="22"/>
                          </w:rPr>
                          <w:t xml:space="preserve">Figure </w:t>
                        </w:r>
                        <w:r w:rsidRPr="003B2BCD">
                          <w:rPr>
                            <w:rFonts w:ascii="Arial" w:hAnsi="Arial" w:cs="Arial"/>
                            <w:i w:val="0"/>
                            <w:color w:val="auto"/>
                            <w:sz w:val="22"/>
                          </w:rPr>
                          <w:fldChar w:fldCharType="begin"/>
                        </w:r>
                        <w:r w:rsidRPr="003B2BCD">
                          <w:rPr>
                            <w:rFonts w:ascii="Arial" w:hAnsi="Arial" w:cs="Arial"/>
                            <w:i w:val="0"/>
                            <w:color w:val="auto"/>
                            <w:sz w:val="22"/>
                          </w:rPr>
                          <w:instrText xml:space="preserve"> SEQ Figure \* ARABIC </w:instrText>
                        </w:r>
                        <w:r w:rsidRPr="003B2BCD">
                          <w:rPr>
                            <w:rFonts w:ascii="Arial" w:hAnsi="Arial" w:cs="Arial"/>
                            <w:i w:val="0"/>
                            <w:color w:val="auto"/>
                            <w:sz w:val="22"/>
                          </w:rPr>
                          <w:fldChar w:fldCharType="separate"/>
                        </w:r>
                        <w:r w:rsidR="00B01117">
                          <w:rPr>
                            <w:rFonts w:ascii="Arial" w:hAnsi="Arial" w:cs="Arial"/>
                            <w:i w:val="0"/>
                            <w:noProof/>
                            <w:color w:val="auto"/>
                            <w:sz w:val="22"/>
                          </w:rPr>
                          <w:t>36</w:t>
                        </w:r>
                        <w:r w:rsidRPr="003B2BCD">
                          <w:rPr>
                            <w:rFonts w:ascii="Arial" w:hAnsi="Arial" w:cs="Arial"/>
                            <w:i w:val="0"/>
                            <w:color w:val="auto"/>
                            <w:sz w:val="22"/>
                          </w:rPr>
                          <w:fldChar w:fldCharType="end"/>
                        </w:r>
                        <w:bookmarkEnd w:id="80"/>
                        <w:r w:rsidRPr="003B2BCD">
                          <w:rPr>
                            <w:rFonts w:ascii="Arial" w:hAnsi="Arial" w:cs="Arial"/>
                            <w:i w:val="0"/>
                            <w:color w:val="auto"/>
                            <w:sz w:val="22"/>
                          </w:rPr>
                          <w:t xml:space="preserve"> Illustration of the calibration curves obtained for each titanium wavelength.</w:t>
                        </w:r>
                      </w:p>
                    </w:txbxContent>
                  </v:textbox>
                </v:shape>
                <w10:wrap type="topAndBottom" anchorx="margin" anchory="margin"/>
              </v:group>
            </w:pict>
          </mc:Fallback>
        </mc:AlternateContent>
      </w:r>
    </w:p>
    <w:p w14:paraId="156A81D7" w14:textId="77777777" w:rsidR="00834003" w:rsidRPr="00E547C3" w:rsidRDefault="00834003" w:rsidP="006232C8">
      <w:pPr>
        <w:spacing w:line="360" w:lineRule="auto"/>
        <w:ind w:left="86"/>
        <w:jc w:val="both"/>
        <w:rPr>
          <w:rFonts w:ascii="Arial" w:hAnsi="Arial" w:cs="Arial"/>
        </w:rPr>
      </w:pPr>
    </w:p>
    <w:p w14:paraId="3203CD74" w14:textId="77777777" w:rsidR="00834003" w:rsidRPr="00E547C3" w:rsidRDefault="00834003" w:rsidP="006232C8">
      <w:pPr>
        <w:spacing w:line="360" w:lineRule="auto"/>
        <w:ind w:left="86"/>
        <w:jc w:val="both"/>
        <w:rPr>
          <w:rFonts w:ascii="Arial" w:hAnsi="Arial" w:cs="Arial"/>
        </w:rPr>
        <w:sectPr w:rsidR="00834003" w:rsidRPr="00E547C3" w:rsidSect="000B6B12">
          <w:pgSz w:w="15840" w:h="12240" w:orient="landscape"/>
          <w:pgMar w:top="1440" w:right="1440" w:bottom="1440" w:left="1440" w:header="720" w:footer="720" w:gutter="0"/>
          <w:cols w:space="720"/>
          <w:docGrid w:linePitch="360"/>
        </w:sectPr>
      </w:pPr>
    </w:p>
    <w:p w14:paraId="56EDA565" w14:textId="77777777" w:rsidR="00834003" w:rsidRPr="00E547C3" w:rsidRDefault="00834003" w:rsidP="006232C8">
      <w:pPr>
        <w:spacing w:line="360" w:lineRule="auto"/>
        <w:jc w:val="both"/>
        <w:rPr>
          <w:rFonts w:ascii="Arial" w:hAnsi="Arial" w:cs="Arial"/>
        </w:rPr>
      </w:pPr>
      <w:r w:rsidRPr="00E547C3">
        <w:rPr>
          <w:rFonts w:ascii="Arial" w:hAnsi="Arial" w:cs="Arial"/>
        </w:rPr>
        <w:lastRenderedPageBreak/>
        <w:t xml:space="preserve">calibration curve from “fresh” standard solutions is obtained each time to account for any changes in the instrument that may have occurred over time. </w:t>
      </w:r>
    </w:p>
    <w:p w14:paraId="75EEEDC1" w14:textId="69D4F5CF" w:rsidR="00834003" w:rsidRPr="00E547C3" w:rsidRDefault="00834003" w:rsidP="006232C8">
      <w:pPr>
        <w:spacing w:line="360" w:lineRule="auto"/>
        <w:ind w:left="86" w:firstLine="634"/>
        <w:jc w:val="both"/>
        <w:rPr>
          <w:rFonts w:ascii="Arial" w:hAnsi="Arial" w:cs="Arial"/>
        </w:rPr>
      </w:pPr>
      <w:r w:rsidRPr="00E547C3">
        <w:rPr>
          <w:rFonts w:ascii="Arial" w:hAnsi="Arial" w:cs="Arial"/>
        </w:rPr>
        <w:t xml:space="preserve">Sample solutions are prepared according to the following procedure: empty polypropylene bottles are weighed with caps and taken into a nitrogen atmosphere glovebox.  Approximately 10 – 30 mg of sample powders are added to the bottles, capped, and reweighed outside of the glovebox to obtain an accurate weight.  The sample powders are then digested overnight in a mixture of concentrated nitric acid (~1 mL) and hydrofluoric acid (~1 mL).  The exact amount of acid is not crucial to determining the concentration of the solution; only the total mass of the solution must be known. Once the samples have been completely digested, the samples are diluted to ~50 g total weight with ultrapure water and the final concentration of the solution, in ppm, is calculated using </w:t>
      </w:r>
      <w:r w:rsidR="0023060F" w:rsidRPr="00E547C3">
        <w:rPr>
          <w:rFonts w:ascii="Arial" w:hAnsi="Arial" w:cs="Arial"/>
        </w:rPr>
        <w:t>Equation 20</w:t>
      </w:r>
      <w:r w:rsidRPr="00E547C3">
        <w:rPr>
          <w:rFonts w:ascii="Arial" w:hAnsi="Arial" w:cs="Arial"/>
        </w:rPr>
        <w:t xml:space="preserve">.  </w:t>
      </w:r>
    </w:p>
    <w:p w14:paraId="6A23EBB0" w14:textId="1C228CE8" w:rsidR="00834003" w:rsidRPr="00E547C3" w:rsidRDefault="00D05624" w:rsidP="006232C8">
      <w:pPr>
        <w:pStyle w:val="Caption"/>
        <w:jc w:val="right"/>
        <w:rPr>
          <w:rFonts w:ascii="Arial" w:hAnsi="Arial" w:cs="Arial"/>
          <w:color w:val="auto"/>
          <w:sz w:val="22"/>
          <w:szCs w:val="22"/>
        </w:rPr>
      </w:pPr>
      <m:oMath>
        <m:d>
          <m:dPr>
            <m:begChr m:val="["/>
            <m:endChr m:val="]"/>
            <m:ctrlPr>
              <w:rPr>
                <w:rFonts w:ascii="Cambria Math" w:hAnsi="Cambria Math" w:cs="Arial"/>
                <w:i w:val="0"/>
                <w:color w:val="auto"/>
                <w:sz w:val="22"/>
                <w:szCs w:val="22"/>
              </w:rPr>
            </m:ctrlPr>
          </m:dPr>
          <m:e>
            <m:r>
              <w:rPr>
                <w:rFonts w:ascii="Cambria Math" w:hAnsi="Cambria Math" w:cs="Arial"/>
                <w:color w:val="auto"/>
                <w:sz w:val="22"/>
                <w:szCs w:val="22"/>
              </w:rPr>
              <m:t>Sample</m:t>
            </m:r>
          </m:e>
        </m:d>
        <m:r>
          <w:rPr>
            <w:rFonts w:ascii="Cambria Math" w:hAnsi="Cambria Math" w:cs="Arial"/>
            <w:color w:val="auto"/>
            <w:sz w:val="22"/>
            <w:szCs w:val="22"/>
          </w:rPr>
          <m:t xml:space="preserve">= </m:t>
        </m:r>
        <m:f>
          <m:fPr>
            <m:ctrlPr>
              <w:rPr>
                <w:rFonts w:ascii="Cambria Math" w:hAnsi="Cambria Math" w:cs="Arial"/>
                <w:iCs w:val="0"/>
                <w:color w:val="auto"/>
                <w:sz w:val="22"/>
                <w:szCs w:val="22"/>
              </w:rPr>
            </m:ctrlPr>
          </m:fPr>
          <m:num>
            <m:r>
              <w:rPr>
                <w:rFonts w:ascii="Cambria Math" w:hAnsi="Cambria Math" w:cs="Arial"/>
                <w:color w:val="auto"/>
                <w:sz w:val="22"/>
                <w:szCs w:val="22"/>
              </w:rPr>
              <m:t>mass of catalyst (g)</m:t>
            </m:r>
          </m:num>
          <m:den>
            <m:r>
              <w:rPr>
                <w:rFonts w:ascii="Cambria Math" w:hAnsi="Cambria Math" w:cs="Arial"/>
                <w:color w:val="auto"/>
                <w:sz w:val="22"/>
                <w:szCs w:val="22"/>
              </w:rPr>
              <m:t xml:space="preserve">total mass of solution </m:t>
            </m:r>
          </m:den>
        </m:f>
        <m:r>
          <w:rPr>
            <w:rFonts w:ascii="Cambria Math" w:hAnsi="Cambria Math" w:cs="Arial"/>
            <w:color w:val="auto"/>
            <w:sz w:val="22"/>
            <w:szCs w:val="22"/>
          </w:rPr>
          <m:t xml:space="preserve"> x 1</m:t>
        </m:r>
        <m:sSup>
          <m:sSupPr>
            <m:ctrlPr>
              <w:rPr>
                <w:rFonts w:ascii="Cambria Math" w:hAnsi="Cambria Math" w:cs="Arial"/>
                <w:iCs w:val="0"/>
                <w:color w:val="auto"/>
                <w:sz w:val="22"/>
                <w:szCs w:val="22"/>
              </w:rPr>
            </m:ctrlPr>
          </m:sSupPr>
          <m:e>
            <m:r>
              <w:rPr>
                <w:rFonts w:ascii="Cambria Math" w:hAnsi="Cambria Math" w:cs="Arial"/>
                <w:color w:val="auto"/>
                <w:sz w:val="22"/>
                <w:szCs w:val="22"/>
              </w:rPr>
              <m:t>0</m:t>
            </m:r>
          </m:e>
          <m:sup>
            <m:r>
              <w:rPr>
                <w:rFonts w:ascii="Cambria Math" w:hAnsi="Cambria Math" w:cs="Arial"/>
                <w:color w:val="auto"/>
                <w:sz w:val="22"/>
                <w:szCs w:val="22"/>
              </w:rPr>
              <m:t>6</m:t>
            </m:r>
          </m:sup>
        </m:sSup>
      </m:oMath>
      <w:r w:rsidR="00834003" w:rsidRPr="00E547C3">
        <w:rPr>
          <w:rFonts w:ascii="Arial" w:eastAsiaTheme="minorEastAsia" w:hAnsi="Arial" w:cs="Arial"/>
          <w:iCs w:val="0"/>
          <w:color w:val="auto"/>
          <w:sz w:val="22"/>
          <w:szCs w:val="22"/>
        </w:rPr>
        <w:tab/>
      </w:r>
      <w:r w:rsidR="00834003" w:rsidRPr="00E547C3">
        <w:rPr>
          <w:rFonts w:ascii="Arial" w:eastAsiaTheme="minorEastAsia" w:hAnsi="Arial" w:cs="Arial"/>
          <w:iCs w:val="0"/>
          <w:color w:val="auto"/>
          <w:sz w:val="22"/>
          <w:szCs w:val="22"/>
        </w:rPr>
        <w:tab/>
      </w:r>
      <w:r w:rsidR="00834003" w:rsidRPr="00E547C3">
        <w:rPr>
          <w:rFonts w:ascii="Arial" w:eastAsiaTheme="minorEastAsia" w:hAnsi="Arial" w:cs="Arial"/>
          <w:color w:val="auto"/>
          <w:sz w:val="22"/>
          <w:szCs w:val="22"/>
        </w:rPr>
        <w:t xml:space="preserve"> </w:t>
      </w:r>
      <w:r w:rsidR="00834003" w:rsidRPr="00E547C3">
        <w:rPr>
          <w:rFonts w:ascii="Arial" w:hAnsi="Arial" w:cs="Arial"/>
          <w:i w:val="0"/>
          <w:color w:val="auto"/>
          <w:sz w:val="22"/>
          <w:szCs w:val="22"/>
        </w:rPr>
        <w:t>Equation</w:t>
      </w:r>
      <w:r w:rsidR="00834003" w:rsidRPr="00E547C3">
        <w:rPr>
          <w:rFonts w:ascii="Arial" w:hAnsi="Arial" w:cs="Arial"/>
          <w:color w:val="auto"/>
          <w:sz w:val="22"/>
          <w:szCs w:val="22"/>
        </w:rPr>
        <w:t xml:space="preserve"> </w:t>
      </w:r>
      <w:r w:rsidR="00834003" w:rsidRPr="00E547C3">
        <w:rPr>
          <w:rFonts w:ascii="Arial" w:hAnsi="Arial" w:cs="Arial"/>
          <w:i w:val="0"/>
          <w:color w:val="auto"/>
          <w:sz w:val="22"/>
          <w:szCs w:val="22"/>
        </w:rPr>
        <w:fldChar w:fldCharType="begin"/>
      </w:r>
      <w:r w:rsidR="00834003" w:rsidRPr="00E547C3">
        <w:rPr>
          <w:rFonts w:ascii="Arial" w:hAnsi="Arial" w:cs="Arial"/>
          <w:i w:val="0"/>
          <w:color w:val="auto"/>
          <w:sz w:val="22"/>
          <w:szCs w:val="22"/>
        </w:rPr>
        <w:instrText xml:space="preserve"> SEQ Equation \* ARABIC </w:instrText>
      </w:r>
      <w:r w:rsidR="00834003"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20</w:t>
      </w:r>
      <w:r w:rsidR="00834003" w:rsidRPr="00E547C3">
        <w:rPr>
          <w:rFonts w:ascii="Arial" w:hAnsi="Arial" w:cs="Arial"/>
          <w:i w:val="0"/>
          <w:color w:val="auto"/>
          <w:sz w:val="22"/>
          <w:szCs w:val="22"/>
        </w:rPr>
        <w:fldChar w:fldCharType="end"/>
      </w:r>
    </w:p>
    <w:p w14:paraId="7F15B266" w14:textId="0792304B" w:rsidR="00834003" w:rsidRPr="00E547C3" w:rsidRDefault="00834003" w:rsidP="006232C8">
      <w:pPr>
        <w:spacing w:line="360" w:lineRule="auto"/>
        <w:ind w:left="86"/>
        <w:jc w:val="both"/>
        <w:rPr>
          <w:rFonts w:ascii="Arial" w:hAnsi="Arial" w:cs="Arial"/>
        </w:rPr>
      </w:pPr>
      <w:r w:rsidRPr="00E547C3">
        <w:rPr>
          <w:rFonts w:ascii="Arial" w:hAnsi="Arial" w:cs="Arial"/>
        </w:rPr>
        <w:t>The samples are analyzed under the same parameters described above.  In order to achieve a more accurate weight percent, each sample was prepared and analyzed in triplicate and the average value reported.  The actual titanium weight percent is determined by Equation</w:t>
      </w:r>
      <w:r w:rsidR="0023060F" w:rsidRPr="00E547C3">
        <w:rPr>
          <w:rFonts w:ascii="Arial" w:hAnsi="Arial" w:cs="Arial"/>
        </w:rPr>
        <w:t xml:space="preserve"> 21</w:t>
      </w:r>
      <w:r w:rsidRPr="00E547C3">
        <w:rPr>
          <w:rFonts w:ascii="Arial" w:hAnsi="Arial" w:cs="Arial"/>
        </w:rPr>
        <w:t xml:space="preserve">. </w:t>
      </w:r>
    </w:p>
    <w:p w14:paraId="7E69EFBB" w14:textId="3A826869" w:rsidR="00834003" w:rsidRPr="00E547C3" w:rsidRDefault="00834003" w:rsidP="006232C8">
      <w:pPr>
        <w:pStyle w:val="Caption"/>
        <w:jc w:val="right"/>
        <w:rPr>
          <w:rFonts w:ascii="Arial" w:hAnsi="Arial" w:cs="Arial"/>
          <w:color w:val="auto"/>
          <w:sz w:val="22"/>
          <w:szCs w:val="22"/>
        </w:rPr>
      </w:pPr>
      <m:oMath>
        <m:r>
          <w:rPr>
            <w:rFonts w:ascii="Cambria Math" w:hAnsi="Cambria Math" w:cs="Arial"/>
            <w:color w:val="auto"/>
            <w:sz w:val="22"/>
            <w:szCs w:val="22"/>
          </w:rPr>
          <m:t xml:space="preserve">wt% Ti= </m:t>
        </m:r>
        <m:f>
          <m:fPr>
            <m:ctrlPr>
              <w:rPr>
                <w:rFonts w:ascii="Cambria Math" w:hAnsi="Cambria Math" w:cs="Arial"/>
                <w:iCs w:val="0"/>
                <w:color w:val="auto"/>
                <w:sz w:val="22"/>
                <w:szCs w:val="22"/>
              </w:rPr>
            </m:ctrlPr>
          </m:fPr>
          <m:num>
            <m:r>
              <w:rPr>
                <w:rFonts w:ascii="Cambria Math" w:hAnsi="Cambria Math" w:cs="Arial"/>
                <w:color w:val="auto"/>
                <w:sz w:val="22"/>
                <w:szCs w:val="22"/>
              </w:rPr>
              <m:t>Ti Concentration ICP (ppm)</m:t>
            </m:r>
          </m:num>
          <m:den>
            <m:r>
              <w:rPr>
                <w:rFonts w:ascii="Cambria Math" w:hAnsi="Cambria Math" w:cs="Arial"/>
                <w:color w:val="auto"/>
                <w:sz w:val="22"/>
                <w:szCs w:val="22"/>
              </w:rPr>
              <m:t xml:space="preserve">total sample concentration (ppm) </m:t>
            </m:r>
          </m:den>
        </m:f>
        <m:r>
          <w:rPr>
            <w:rFonts w:ascii="Cambria Math" w:hAnsi="Cambria Math" w:cs="Arial"/>
            <w:color w:val="auto"/>
            <w:sz w:val="22"/>
            <w:szCs w:val="22"/>
          </w:rPr>
          <m:t xml:space="preserve"> x 100%</m:t>
        </m:r>
      </m:oMath>
      <w:r w:rsidRPr="00E547C3">
        <w:rPr>
          <w:rFonts w:eastAsiaTheme="minorEastAsia"/>
          <w:i w:val="0"/>
          <w:color w:val="auto"/>
          <w:sz w:val="22"/>
          <w:szCs w:val="22"/>
        </w:rPr>
        <w:tab/>
      </w:r>
      <w:r w:rsidRPr="00E547C3">
        <w:rPr>
          <w:rFonts w:eastAsiaTheme="minorEastAsia"/>
          <w:i w:val="0"/>
          <w:color w:val="auto"/>
          <w:sz w:val="22"/>
          <w:szCs w:val="22"/>
        </w:rPr>
        <w:tab/>
      </w:r>
      <w:r w:rsidRPr="00E547C3">
        <w:rPr>
          <w:rFonts w:ascii="Arial" w:hAnsi="Arial" w:cs="Arial"/>
          <w:i w:val="0"/>
          <w:color w:val="auto"/>
          <w:sz w:val="22"/>
          <w:szCs w:val="22"/>
        </w:rPr>
        <w:t xml:space="preserve">Equation </w:t>
      </w:r>
      <w:r w:rsidRPr="00E547C3">
        <w:rPr>
          <w:rFonts w:ascii="Arial" w:hAnsi="Arial" w:cs="Arial"/>
          <w:i w:val="0"/>
          <w:color w:val="auto"/>
          <w:sz w:val="22"/>
          <w:szCs w:val="22"/>
        </w:rPr>
        <w:fldChar w:fldCharType="begin"/>
      </w:r>
      <w:r w:rsidRPr="00E547C3">
        <w:rPr>
          <w:rFonts w:ascii="Arial" w:hAnsi="Arial" w:cs="Arial"/>
          <w:i w:val="0"/>
          <w:color w:val="auto"/>
          <w:sz w:val="22"/>
          <w:szCs w:val="22"/>
        </w:rPr>
        <w:instrText xml:space="preserve"> SEQ Equation \* ARABIC </w:instrText>
      </w:r>
      <w:r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21</w:t>
      </w:r>
      <w:r w:rsidRPr="00E547C3">
        <w:rPr>
          <w:rFonts w:ascii="Arial" w:hAnsi="Arial" w:cs="Arial"/>
          <w:i w:val="0"/>
          <w:color w:val="auto"/>
          <w:sz w:val="22"/>
          <w:szCs w:val="22"/>
        </w:rPr>
        <w:fldChar w:fldCharType="end"/>
      </w:r>
    </w:p>
    <w:p w14:paraId="411EE2BA" w14:textId="77777777" w:rsidR="00834003" w:rsidRPr="00E547C3" w:rsidRDefault="00834003" w:rsidP="006232C8">
      <w:pPr>
        <w:spacing w:line="360" w:lineRule="auto"/>
        <w:ind w:left="86" w:firstLine="634"/>
        <w:jc w:val="both"/>
        <w:rPr>
          <w:rFonts w:ascii="Arial" w:hAnsi="Arial" w:cs="Arial"/>
        </w:rPr>
      </w:pPr>
      <w:r w:rsidRPr="00E547C3">
        <w:rPr>
          <w:rFonts w:ascii="Arial" w:hAnsi="Arial" w:cs="Arial"/>
        </w:rPr>
        <w:t xml:space="preserve">In addition to determining initial Ti wt.%, ICP was also used to test for leaching of Ti during catalytic reactions as will be further discussed in Chapters 3 and 5. </w:t>
      </w:r>
    </w:p>
    <w:p w14:paraId="58ECD4E8" w14:textId="79BAE16D" w:rsidR="00834003" w:rsidRPr="00E547C3" w:rsidRDefault="00834003" w:rsidP="006232C8">
      <w:pPr>
        <w:spacing w:line="360" w:lineRule="auto"/>
        <w:ind w:left="81"/>
        <w:jc w:val="both"/>
        <w:rPr>
          <w:rFonts w:ascii="Arial" w:hAnsi="Arial" w:cs="Arial"/>
          <w:b/>
        </w:rPr>
      </w:pPr>
      <w:r w:rsidRPr="00E547C3">
        <w:rPr>
          <w:rFonts w:ascii="Arial" w:hAnsi="Arial" w:cs="Arial"/>
          <w:b/>
        </w:rPr>
        <w:t>Diffuse Reflectance UV-Visible Spectroscopy</w:t>
      </w:r>
    </w:p>
    <w:p w14:paraId="10B0B23C" w14:textId="4980EC3B" w:rsidR="00834003" w:rsidRPr="00E547C3" w:rsidRDefault="00834003" w:rsidP="006232C8">
      <w:pPr>
        <w:spacing w:line="360" w:lineRule="auto"/>
        <w:ind w:left="81" w:firstLine="639"/>
        <w:jc w:val="both"/>
        <w:rPr>
          <w:rFonts w:ascii="Arial" w:hAnsi="Arial" w:cs="Arial"/>
        </w:rPr>
      </w:pPr>
      <w:r w:rsidRPr="00E547C3">
        <w:rPr>
          <w:rFonts w:ascii="Arial" w:hAnsi="Arial" w:cs="Arial"/>
        </w:rPr>
        <w:t>Diffuse reflectance UV-Visible spectroscopy (DRUV) has become a key characterization technique for finely ground powders including titanosilicates.  Surface reflected-electromagnetic radiation is collected analyzed to obtain a reflectance spectrum.  Reflectance can be divided into two different types: regular (specular) and diffuse reflections.  If a surface has a glossy or mirror like surface, the reflections are often considered specular.  Specular reflectance is a result of reflection occurring at the surface of the sample without any transmittance into the sample.</w:t>
      </w:r>
      <w:r w:rsidRPr="00E547C3">
        <w:rPr>
          <w:rFonts w:ascii="Arial" w:hAnsi="Arial" w:cs="Arial"/>
        </w:rPr>
        <w:fldChar w:fldCharType="begin"/>
      </w:r>
      <w:r w:rsidR="00DB222F" w:rsidRPr="00E547C3">
        <w:rPr>
          <w:rFonts w:ascii="Arial" w:hAnsi="Arial" w:cs="Arial"/>
        </w:rPr>
        <w:instrText xml:space="preserve"> ADDIN EN.CITE &lt;EndNote&gt;&lt;Cite&gt;&lt;Year&gt;1998&lt;/Year&gt;&lt;RecNum&gt;336&lt;/RecNum&gt;&lt;DisplayText&gt;[85,86]&lt;/DisplayText&gt;&lt;record&gt;&lt;rec-number&gt;336&lt;/rec-number&gt;&lt;foreign-keys&gt;&lt;key app="EN" db-id="zav0f5fx5wvspcep0rb5seeydxspdretr2az" timestamp="1476300254"&gt;336&lt;/key&gt;&lt;/foreign-keys&gt;&lt;ref-type name="Book"&gt;6&lt;/ref-type&gt;&lt;contributors&gt;&lt;tertiary-authors&gt;&lt;author&gt;Francis M. Mirabella&lt;/author&gt;&lt;/tertiary-authors&gt;&lt;/contributors&gt;&lt;titles&gt;&lt;title&gt;Modern Techniques in Applied Molecular Spectroscopy&lt;/title&gt;&lt;/titles&gt;&lt;section&gt;185-219&lt;/section&gt;&lt;dates&gt;&lt;year&gt;1998&lt;/year&gt;&lt;/dates&gt;&lt;publisher&gt;John Wiley &amp;amp; Sons, Inc.&lt;/publisher&gt;&lt;urls&gt;&lt;/urls&gt;&lt;/record&gt;&lt;/Cite&gt;&lt;Cite&gt;&lt;Author&gt;Svehla&lt;/Author&gt;&lt;Year&gt;1975&lt;/Year&gt;&lt;RecNum&gt;335&lt;/RecNum&gt;&lt;record&gt;&lt;rec-number&gt;335&lt;/rec-number&gt;&lt;foreign-keys&gt;&lt;key app="EN" db-id="zav0f5fx5wvspcep0rb5seeydxspdretr2az" timestamp="1476300017"&gt;335&lt;/key&gt;&lt;/foreign-keys&gt;&lt;ref-type name="Book"&gt;6&lt;/ref-type&gt;&lt;contributors&gt;&lt;authors&gt;&lt;author&gt;G. Svehla&lt;/author&gt;&lt;/authors&gt;&lt;/contributors&gt;&lt;titles&gt;&lt;title&gt;Comprehensive Analytical Chemistry&lt;/title&gt;&lt;/titles&gt;&lt;volume&gt;IV&lt;/volume&gt;&lt;section&gt;263-354&lt;/section&gt;&lt;dates&gt;&lt;year&gt;1975&lt;/year&gt;&lt;/dates&gt;&lt;publisher&gt;Elsevier Scientific Publishing Company &lt;/publisher&gt;&lt;urls&gt;&lt;/urls&gt;&lt;/record&gt;&lt;/Cite&gt;&lt;/EndNote&gt;</w:instrText>
      </w:r>
      <w:r w:rsidRPr="00E547C3">
        <w:rPr>
          <w:rFonts w:ascii="Arial" w:hAnsi="Arial" w:cs="Arial"/>
        </w:rPr>
        <w:fldChar w:fldCharType="separate"/>
      </w:r>
      <w:r w:rsidR="00DB222F" w:rsidRPr="00E547C3">
        <w:rPr>
          <w:rFonts w:ascii="Arial" w:hAnsi="Arial" w:cs="Arial"/>
          <w:noProof/>
        </w:rPr>
        <w:t>[85,86]</w:t>
      </w:r>
      <w:r w:rsidRPr="00E547C3">
        <w:rPr>
          <w:rFonts w:ascii="Arial" w:hAnsi="Arial" w:cs="Arial"/>
        </w:rPr>
        <w:fldChar w:fldCharType="end"/>
      </w:r>
      <w:r w:rsidRPr="00E547C3">
        <w:rPr>
          <w:rFonts w:ascii="Arial" w:hAnsi="Arial" w:cs="Arial"/>
        </w:rPr>
        <w:t xml:space="preserve">  Consequently, the angle of reflections is equal to the incidence angle, </w:t>
      </w:r>
      <w:r w:rsidRPr="00E547C3">
        <w:rPr>
          <w:rFonts w:ascii="Arial" w:hAnsi="Arial" w:cs="Arial"/>
        </w:rPr>
        <w:fldChar w:fldCharType="begin"/>
      </w:r>
      <w:r w:rsidRPr="00E547C3">
        <w:rPr>
          <w:rFonts w:ascii="Arial" w:hAnsi="Arial" w:cs="Arial"/>
        </w:rPr>
        <w:instrText xml:space="preserve"> REF _Ref465504956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37</w:t>
      </w:r>
      <w:r w:rsidRPr="00E547C3">
        <w:rPr>
          <w:rFonts w:ascii="Arial" w:hAnsi="Arial" w:cs="Arial"/>
        </w:rPr>
        <w:fldChar w:fldCharType="end"/>
      </w:r>
      <w:r w:rsidRPr="00E547C3">
        <w:rPr>
          <w:rFonts w:ascii="Arial" w:hAnsi="Arial" w:cs="Arial"/>
        </w:rPr>
        <w:t>.  Spectroscopic information of materials that produce only spectral reflectance can often be obtained using simpler techniques such as external and internal reflectance measurements.</w:t>
      </w:r>
      <w:r w:rsidRPr="00E547C3">
        <w:rPr>
          <w:rFonts w:ascii="Arial" w:hAnsi="Arial" w:cs="Arial"/>
        </w:rPr>
        <w:fldChar w:fldCharType="begin"/>
      </w:r>
      <w:r w:rsidR="00DB222F" w:rsidRPr="00E547C3">
        <w:rPr>
          <w:rFonts w:ascii="Arial" w:hAnsi="Arial" w:cs="Arial"/>
        </w:rPr>
        <w:instrText xml:space="preserve"> ADDIN EN.CITE &lt;EndNote&gt;&lt;Cite&gt;&lt;Author&gt;Svehla&lt;/Author&gt;&lt;Year&gt;1975&lt;/Year&gt;&lt;RecNum&gt;335&lt;/RecNum&gt;&lt;DisplayText&gt;[86]&lt;/DisplayText&gt;&lt;record&gt;&lt;rec-number&gt;335&lt;/rec-number&gt;&lt;foreign-keys&gt;&lt;key app="EN" db-id="zav0f5fx5wvspcep0rb5seeydxspdretr2az" timestamp="1476300017"&gt;335&lt;/key&gt;&lt;/foreign-keys&gt;&lt;ref-type name="Book"&gt;6&lt;/ref-type&gt;&lt;contributors&gt;&lt;authors&gt;&lt;author&gt;G. Svehla&lt;/author&gt;&lt;/authors&gt;&lt;/contributors&gt;&lt;titles&gt;&lt;title&gt;Comprehensive Analytical Chemistry&lt;/title&gt;&lt;/titles&gt;&lt;volume&gt;IV&lt;/volume&gt;&lt;section&gt;263-354&lt;/section&gt;&lt;dates&gt;&lt;year&gt;1975&lt;/year&gt;&lt;/dates&gt;&lt;publisher&gt;Elsevier Scientific Publishing Company &lt;/publisher&gt;&lt;urls&gt;&lt;/urls&gt;&lt;/record&gt;&lt;/Cite&gt;&lt;/EndNote&gt;</w:instrText>
      </w:r>
      <w:r w:rsidRPr="00E547C3">
        <w:rPr>
          <w:rFonts w:ascii="Arial" w:hAnsi="Arial" w:cs="Arial"/>
        </w:rPr>
        <w:fldChar w:fldCharType="separate"/>
      </w:r>
      <w:r w:rsidR="00DB222F" w:rsidRPr="00E547C3">
        <w:rPr>
          <w:rFonts w:ascii="Arial" w:hAnsi="Arial" w:cs="Arial"/>
          <w:noProof/>
        </w:rPr>
        <w:t>[86]</w:t>
      </w:r>
      <w:r w:rsidRPr="00E547C3">
        <w:rPr>
          <w:rFonts w:ascii="Arial" w:hAnsi="Arial" w:cs="Arial"/>
        </w:rPr>
        <w:fldChar w:fldCharType="end"/>
      </w:r>
      <w:r w:rsidRPr="00E547C3">
        <w:rPr>
          <w:rFonts w:ascii="Arial" w:hAnsi="Arial" w:cs="Arial"/>
        </w:rPr>
        <w:t xml:space="preserve"> </w:t>
      </w:r>
    </w:p>
    <w:p w14:paraId="65B25520" w14:textId="77777777" w:rsidR="00834003" w:rsidRPr="00E547C3" w:rsidRDefault="00834003" w:rsidP="006232C8">
      <w:pPr>
        <w:spacing w:line="276" w:lineRule="auto"/>
        <w:ind w:left="81"/>
        <w:jc w:val="both"/>
        <w:rPr>
          <w:rFonts w:ascii="Arial" w:hAnsi="Arial" w:cs="Arial"/>
          <w:sz w:val="24"/>
          <w:szCs w:val="24"/>
        </w:rPr>
      </w:pPr>
    </w:p>
    <w:p w14:paraId="0578A8B6" w14:textId="77777777" w:rsidR="00834003" w:rsidRPr="00E547C3" w:rsidRDefault="00834003" w:rsidP="006232C8">
      <w:pPr>
        <w:spacing w:line="360" w:lineRule="auto"/>
        <w:ind w:left="86" w:firstLine="634"/>
        <w:jc w:val="both"/>
        <w:rPr>
          <w:rFonts w:ascii="Arial" w:hAnsi="Arial" w:cs="Arial"/>
          <w:szCs w:val="24"/>
        </w:rPr>
      </w:pPr>
    </w:p>
    <w:p w14:paraId="00ECF9CE" w14:textId="77777777" w:rsidR="00834003" w:rsidRPr="00E547C3" w:rsidRDefault="00834003" w:rsidP="006232C8">
      <w:pPr>
        <w:spacing w:line="360" w:lineRule="auto"/>
        <w:ind w:left="86" w:firstLine="634"/>
        <w:jc w:val="both"/>
        <w:rPr>
          <w:rFonts w:ascii="Arial" w:hAnsi="Arial" w:cs="Arial"/>
          <w:szCs w:val="24"/>
        </w:rPr>
      </w:pPr>
    </w:p>
    <w:p w14:paraId="1E380358" w14:textId="77777777" w:rsidR="00834003" w:rsidRPr="00E547C3" w:rsidRDefault="00834003" w:rsidP="006232C8">
      <w:pPr>
        <w:spacing w:line="360" w:lineRule="auto"/>
        <w:ind w:left="86" w:firstLine="634"/>
        <w:jc w:val="both"/>
        <w:rPr>
          <w:rFonts w:ascii="Arial" w:hAnsi="Arial" w:cs="Arial"/>
          <w:szCs w:val="24"/>
        </w:rPr>
      </w:pPr>
    </w:p>
    <w:p w14:paraId="65E50096" w14:textId="77777777" w:rsidR="00834003" w:rsidRPr="00E547C3" w:rsidRDefault="00834003" w:rsidP="006232C8">
      <w:pPr>
        <w:spacing w:line="360" w:lineRule="auto"/>
        <w:ind w:left="86" w:firstLine="634"/>
        <w:jc w:val="both"/>
        <w:rPr>
          <w:rFonts w:ascii="Arial" w:hAnsi="Arial" w:cs="Arial"/>
          <w:szCs w:val="24"/>
        </w:rPr>
      </w:pPr>
    </w:p>
    <w:p w14:paraId="1D5479FC" w14:textId="77777777" w:rsidR="00834003" w:rsidRPr="00E547C3" w:rsidRDefault="00834003" w:rsidP="006232C8">
      <w:pPr>
        <w:spacing w:line="360" w:lineRule="auto"/>
        <w:ind w:left="86" w:firstLine="634"/>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700224" behindDoc="0" locked="0" layoutInCell="1" allowOverlap="1" wp14:anchorId="5C470BC3" wp14:editId="68C96582">
                <wp:simplePos x="0" y="0"/>
                <wp:positionH relativeFrom="margin">
                  <wp:align>center</wp:align>
                </wp:positionH>
                <wp:positionV relativeFrom="margin">
                  <wp:align>center</wp:align>
                </wp:positionV>
                <wp:extent cx="4709160" cy="4605020"/>
                <wp:effectExtent l="0" t="0" r="0" b="5080"/>
                <wp:wrapTopAndBottom/>
                <wp:docPr id="122" name="Group 122"/>
                <wp:cNvGraphicFramePr/>
                <a:graphic xmlns:a="http://schemas.openxmlformats.org/drawingml/2006/main">
                  <a:graphicData uri="http://schemas.microsoft.com/office/word/2010/wordprocessingGroup">
                    <wpg:wgp>
                      <wpg:cNvGrpSpPr/>
                      <wpg:grpSpPr>
                        <a:xfrm>
                          <a:off x="0" y="0"/>
                          <a:ext cx="4709160" cy="4605020"/>
                          <a:chOff x="0" y="0"/>
                          <a:chExt cx="4709160" cy="4605020"/>
                        </a:xfrm>
                      </wpg:grpSpPr>
                      <pic:pic xmlns:pic="http://schemas.openxmlformats.org/drawingml/2006/picture">
                        <pic:nvPicPr>
                          <pic:cNvPr id="123" name="Picture 123"/>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09160" cy="4099560"/>
                          </a:xfrm>
                          <a:prstGeom prst="rect">
                            <a:avLst/>
                          </a:prstGeom>
                          <a:noFill/>
                          <a:ln>
                            <a:noFill/>
                          </a:ln>
                        </pic:spPr>
                      </pic:pic>
                      <wps:wsp>
                        <wps:cNvPr id="124" name="Text Box 124"/>
                        <wps:cNvSpPr txBox="1"/>
                        <wps:spPr>
                          <a:xfrm>
                            <a:off x="0" y="4156710"/>
                            <a:ext cx="4709160" cy="448310"/>
                          </a:xfrm>
                          <a:prstGeom prst="rect">
                            <a:avLst/>
                          </a:prstGeom>
                          <a:solidFill>
                            <a:prstClr val="white"/>
                          </a:solidFill>
                          <a:ln>
                            <a:noFill/>
                          </a:ln>
                        </wps:spPr>
                        <wps:txbx>
                          <w:txbxContent>
                            <w:p w14:paraId="49C5E0A4" w14:textId="6F1F9E87" w:rsidR="00E06FDB" w:rsidRPr="00164BE6" w:rsidRDefault="00E06FDB" w:rsidP="006232C8">
                              <w:pPr>
                                <w:pStyle w:val="Caption"/>
                                <w:jc w:val="center"/>
                                <w:rPr>
                                  <w:rFonts w:ascii="Arial" w:hAnsi="Arial" w:cs="Arial"/>
                                  <w:i w:val="0"/>
                                  <w:color w:val="auto"/>
                                  <w:sz w:val="22"/>
                                </w:rPr>
                              </w:pPr>
                              <w:bookmarkStart w:id="81" w:name="_Ref465504956"/>
                              <w:r w:rsidRPr="00164BE6">
                                <w:rPr>
                                  <w:rFonts w:ascii="Arial" w:hAnsi="Arial" w:cs="Arial"/>
                                  <w:i w:val="0"/>
                                  <w:color w:val="auto"/>
                                  <w:sz w:val="22"/>
                                </w:rPr>
                                <w:t xml:space="preserve">Figure </w:t>
                              </w:r>
                              <w:r w:rsidRPr="00164BE6">
                                <w:rPr>
                                  <w:rFonts w:ascii="Arial" w:hAnsi="Arial" w:cs="Arial"/>
                                  <w:i w:val="0"/>
                                  <w:color w:val="auto"/>
                                  <w:sz w:val="22"/>
                                </w:rPr>
                                <w:fldChar w:fldCharType="begin"/>
                              </w:r>
                              <w:r w:rsidRPr="00164BE6">
                                <w:rPr>
                                  <w:rFonts w:ascii="Arial" w:hAnsi="Arial" w:cs="Arial"/>
                                  <w:i w:val="0"/>
                                  <w:color w:val="auto"/>
                                  <w:sz w:val="22"/>
                                </w:rPr>
                                <w:instrText xml:space="preserve"> SEQ Figure \* ARABIC </w:instrText>
                              </w:r>
                              <w:r w:rsidRPr="00164BE6">
                                <w:rPr>
                                  <w:rFonts w:ascii="Arial" w:hAnsi="Arial" w:cs="Arial"/>
                                  <w:i w:val="0"/>
                                  <w:color w:val="auto"/>
                                  <w:sz w:val="22"/>
                                </w:rPr>
                                <w:fldChar w:fldCharType="separate"/>
                              </w:r>
                              <w:r w:rsidR="00B01117">
                                <w:rPr>
                                  <w:rFonts w:ascii="Arial" w:hAnsi="Arial" w:cs="Arial"/>
                                  <w:i w:val="0"/>
                                  <w:noProof/>
                                  <w:color w:val="auto"/>
                                  <w:sz w:val="22"/>
                                </w:rPr>
                                <w:t>37</w:t>
                              </w:r>
                              <w:r w:rsidRPr="00164BE6">
                                <w:rPr>
                                  <w:rFonts w:ascii="Arial" w:hAnsi="Arial" w:cs="Arial"/>
                                  <w:i w:val="0"/>
                                  <w:color w:val="auto"/>
                                  <w:sz w:val="22"/>
                                </w:rPr>
                                <w:fldChar w:fldCharType="end"/>
                              </w:r>
                              <w:bookmarkEnd w:id="81"/>
                              <w:r w:rsidRPr="00164BE6">
                                <w:rPr>
                                  <w:rFonts w:ascii="Arial" w:hAnsi="Arial" w:cs="Arial"/>
                                  <w:i w:val="0"/>
                                  <w:color w:val="auto"/>
                                  <w:sz w:val="22"/>
                                </w:rPr>
                                <w:t xml:space="preserve"> Illustration of specular reflection showing the incident angle is equal to the reflectance angle.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C470BC3" id="Group 122" o:spid="_x0000_s1151" style="position:absolute;left:0;text-align:left;margin-left:0;margin-top:0;width:370.8pt;height:362.6pt;z-index:251700224;mso-position-horizontal:center;mso-position-horizontal-relative:margin;mso-position-vertical:center;mso-position-vertical-relative:margin" coordsize="47091,460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">
                <v:shape id="Picture 123" o:spid="_x0000_s1152" type="#_x0000_t75" style="position:absolute;width:47091;height:40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">
                  <v:imagedata r:id="rId91" o:title=""/>
                  <v:path arrowok="t"/>
                </v:shape>
                <v:shape id="Text Box 124" o:spid="_x0000_s1153" type="#_x0000_t202" style="position:absolute;top:41567;width:47091;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" stroked="f">
                  <v:textbox style="mso-fit-shape-to-text:t" inset="0,0,0,0">
                    <w:txbxContent>
                      <w:p w14:paraId="49C5E0A4" w14:textId="6F1F9E87" w:rsidR="00E06FDB" w:rsidRPr="00164BE6" w:rsidRDefault="00E06FDB" w:rsidP="006232C8">
                        <w:pPr>
                          <w:pStyle w:val="Caption"/>
                          <w:jc w:val="center"/>
                          <w:rPr>
                            <w:rFonts w:ascii="Arial" w:hAnsi="Arial" w:cs="Arial"/>
                            <w:i w:val="0"/>
                            <w:color w:val="auto"/>
                            <w:sz w:val="22"/>
                          </w:rPr>
                        </w:pPr>
                        <w:bookmarkStart w:id="82" w:name="_Ref465504956"/>
                        <w:r w:rsidRPr="00164BE6">
                          <w:rPr>
                            <w:rFonts w:ascii="Arial" w:hAnsi="Arial" w:cs="Arial"/>
                            <w:i w:val="0"/>
                            <w:color w:val="auto"/>
                            <w:sz w:val="22"/>
                          </w:rPr>
                          <w:t xml:space="preserve">Figure </w:t>
                        </w:r>
                        <w:r w:rsidRPr="00164BE6">
                          <w:rPr>
                            <w:rFonts w:ascii="Arial" w:hAnsi="Arial" w:cs="Arial"/>
                            <w:i w:val="0"/>
                            <w:color w:val="auto"/>
                            <w:sz w:val="22"/>
                          </w:rPr>
                          <w:fldChar w:fldCharType="begin"/>
                        </w:r>
                        <w:r w:rsidRPr="00164BE6">
                          <w:rPr>
                            <w:rFonts w:ascii="Arial" w:hAnsi="Arial" w:cs="Arial"/>
                            <w:i w:val="0"/>
                            <w:color w:val="auto"/>
                            <w:sz w:val="22"/>
                          </w:rPr>
                          <w:instrText xml:space="preserve"> SEQ Figure \* ARABIC </w:instrText>
                        </w:r>
                        <w:r w:rsidRPr="00164BE6">
                          <w:rPr>
                            <w:rFonts w:ascii="Arial" w:hAnsi="Arial" w:cs="Arial"/>
                            <w:i w:val="0"/>
                            <w:color w:val="auto"/>
                            <w:sz w:val="22"/>
                          </w:rPr>
                          <w:fldChar w:fldCharType="separate"/>
                        </w:r>
                        <w:r w:rsidR="00B01117">
                          <w:rPr>
                            <w:rFonts w:ascii="Arial" w:hAnsi="Arial" w:cs="Arial"/>
                            <w:i w:val="0"/>
                            <w:noProof/>
                            <w:color w:val="auto"/>
                            <w:sz w:val="22"/>
                          </w:rPr>
                          <w:t>37</w:t>
                        </w:r>
                        <w:r w:rsidRPr="00164BE6">
                          <w:rPr>
                            <w:rFonts w:ascii="Arial" w:hAnsi="Arial" w:cs="Arial"/>
                            <w:i w:val="0"/>
                            <w:color w:val="auto"/>
                            <w:sz w:val="22"/>
                          </w:rPr>
                          <w:fldChar w:fldCharType="end"/>
                        </w:r>
                        <w:bookmarkEnd w:id="82"/>
                        <w:r w:rsidRPr="00164BE6">
                          <w:rPr>
                            <w:rFonts w:ascii="Arial" w:hAnsi="Arial" w:cs="Arial"/>
                            <w:i w:val="0"/>
                            <w:color w:val="auto"/>
                            <w:sz w:val="22"/>
                          </w:rPr>
                          <w:t xml:space="preserve"> Illustration of specular reflection showing the incident angle is equal to the reflectance angle.</w:t>
                        </w:r>
                      </w:p>
                    </w:txbxContent>
                  </v:textbox>
                </v:shape>
                <w10:wrap type="topAndBottom" anchorx="margin" anchory="margin"/>
              </v:group>
            </w:pict>
          </mc:Fallback>
        </mc:AlternateContent>
      </w:r>
    </w:p>
    <w:p w14:paraId="4CD88187" w14:textId="77777777" w:rsidR="00834003" w:rsidRPr="00E547C3" w:rsidRDefault="00834003" w:rsidP="006232C8">
      <w:pPr>
        <w:spacing w:line="360" w:lineRule="auto"/>
        <w:ind w:left="86" w:firstLine="634"/>
        <w:jc w:val="both"/>
        <w:rPr>
          <w:rFonts w:ascii="Arial" w:hAnsi="Arial" w:cs="Arial"/>
          <w:szCs w:val="24"/>
        </w:rPr>
      </w:pPr>
    </w:p>
    <w:p w14:paraId="28EDEEBD" w14:textId="77777777" w:rsidR="00834003" w:rsidRPr="00E547C3" w:rsidRDefault="00834003">
      <w:pPr>
        <w:rPr>
          <w:rFonts w:ascii="Arial" w:hAnsi="Arial" w:cs="Arial"/>
          <w:szCs w:val="24"/>
        </w:rPr>
      </w:pPr>
      <w:r w:rsidRPr="00E547C3">
        <w:rPr>
          <w:rFonts w:ascii="Arial" w:hAnsi="Arial" w:cs="Arial"/>
          <w:szCs w:val="24"/>
        </w:rPr>
        <w:br w:type="page"/>
      </w:r>
    </w:p>
    <w:p w14:paraId="6E4BF1E9" w14:textId="2E9014B1" w:rsidR="00834003" w:rsidRPr="00E547C3" w:rsidRDefault="00834003" w:rsidP="006232C8">
      <w:pPr>
        <w:spacing w:line="360" w:lineRule="auto"/>
        <w:ind w:left="86" w:firstLine="634"/>
        <w:jc w:val="both"/>
        <w:rPr>
          <w:rFonts w:ascii="Arial" w:hAnsi="Arial" w:cs="Arial"/>
          <w:color w:val="FF0000"/>
          <w:szCs w:val="24"/>
        </w:rPr>
      </w:pPr>
      <w:r w:rsidRPr="00E547C3">
        <w:rPr>
          <w:rFonts w:ascii="Arial" w:hAnsi="Arial" w:cs="Arial"/>
          <w:szCs w:val="24"/>
        </w:rPr>
        <w:lastRenderedPageBreak/>
        <w:t>In contrast, diffuse reflections are often associated with powders whose surfaces are considered to be dull or mat.  Diffuse reflections are a result of multiple scattering patterns: diffraction, reflection, and refraction.  In addition, some of the radiation is partially absorbed by the sample at specific wavelengths or frequencies.</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&lt;EndNote&gt;&lt;Cite&gt;&lt;Year&gt;1998&lt;/Year&gt;&lt;RecNum&gt;336&lt;/RecNum&gt;&lt;DisplayText&gt;[85]&lt;/DisplayText&gt;&lt;record&gt;&lt;rec-number&gt;336&lt;/rec-number&gt;&lt;foreign-keys&gt;&lt;key app="EN" db-id="zav0f5fx5wvspcep0rb5seeydxspdretr2az" timestamp="1476300254"&gt;336&lt;/key&gt;&lt;/foreign-keys&gt;&lt;ref-type name="Book"&gt;6&lt;/ref-type&gt;&lt;contributors&gt;&lt;tertiary-authors&gt;&lt;author&gt;Francis M. Mirabella&lt;/author&gt;&lt;/tertiary-authors&gt;&lt;/contributors&gt;&lt;titles&gt;&lt;title&gt;Modern Techniques in Applied Molecular Spectroscopy&lt;/title&gt;&lt;/titles&gt;&lt;section&gt;185-219&lt;/section&gt;&lt;dates&gt;&lt;year&gt;1998&lt;/year&gt;&lt;/dates&gt;&lt;publisher&gt;John Wiley &amp;amp; Sons, Inc.&lt;/publisher&gt;&lt;urls&gt;&lt;/urls&gt;&lt;/record&gt;&lt;/Cite&gt;&lt;/EndNote&gt;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[85]</w:t>
      </w:r>
      <w:r w:rsidRPr="00E547C3">
        <w:rPr>
          <w:rFonts w:ascii="Arial" w:hAnsi="Arial" w:cs="Arial"/>
          <w:szCs w:val="24"/>
        </w:rPr>
        <w:fldChar w:fldCharType="end"/>
      </w:r>
      <w:r w:rsidRPr="00E547C3">
        <w:rPr>
          <w:rFonts w:ascii="Arial" w:hAnsi="Arial" w:cs="Arial"/>
          <w:szCs w:val="24"/>
        </w:rPr>
        <w:t xml:space="preserve">  Therefore, the angle of reflection of the emitted radiation is independent of the angle of incidence, </w:t>
      </w:r>
      <w:r w:rsidRPr="00E547C3">
        <w:rPr>
          <w:rFonts w:ascii="Arial" w:hAnsi="Arial" w:cs="Arial"/>
          <w:szCs w:val="24"/>
        </w:rPr>
        <w:fldChar w:fldCharType="begin"/>
      </w:r>
      <w:r w:rsidRPr="00E547C3">
        <w:rPr>
          <w:rFonts w:ascii="Arial" w:hAnsi="Arial" w:cs="Arial"/>
          <w:szCs w:val="24"/>
        </w:rPr>
        <w:instrText xml:space="preserve"> REF _Ref465505352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38</w:t>
      </w:r>
      <w:r w:rsidRPr="00E547C3">
        <w:rPr>
          <w:rFonts w:ascii="Arial" w:hAnsi="Arial" w:cs="Arial"/>
          <w:szCs w:val="24"/>
        </w:rPr>
        <w:fldChar w:fldCharType="end"/>
      </w:r>
      <w:r w:rsidRPr="00E547C3">
        <w:rPr>
          <w:rFonts w:ascii="Arial" w:hAnsi="Arial" w:cs="Arial"/>
          <w:szCs w:val="24"/>
        </w:rPr>
        <w:t>.</w:t>
      </w:r>
    </w:p>
    <w:p w14:paraId="728C5C7F" w14:textId="77777777" w:rsidR="00834003" w:rsidRPr="00E547C3" w:rsidRDefault="00834003" w:rsidP="006232C8">
      <w:pPr>
        <w:spacing w:line="360" w:lineRule="auto"/>
        <w:ind w:left="86" w:firstLine="634"/>
        <w:jc w:val="both"/>
        <w:rPr>
          <w:rFonts w:ascii="Arial" w:hAnsi="Arial" w:cs="Arial"/>
          <w:szCs w:val="24"/>
        </w:rPr>
      </w:pPr>
      <w:r w:rsidRPr="00E547C3">
        <w:rPr>
          <w:rFonts w:ascii="Arial" w:hAnsi="Arial" w:cs="Arial"/>
          <w:szCs w:val="24"/>
        </w:rPr>
        <w:t xml:space="preserve">It is important to understand that diffuse reflections can also have specular components and thus increasing the complexity of data treatment.  Therefore, it is crucial to limit the specular reflection which can be done by tailoring sample preparation and the instrument. More information on alleviating specular reflection will be presented later.  </w:t>
      </w:r>
    </w:p>
    <w:p w14:paraId="0DC560DC" w14:textId="509581ED" w:rsidR="00834003" w:rsidRPr="00E547C3" w:rsidRDefault="00834003" w:rsidP="006232C8">
      <w:pPr>
        <w:spacing w:line="360" w:lineRule="auto"/>
        <w:ind w:left="86" w:firstLine="634"/>
        <w:jc w:val="both"/>
        <w:rPr>
          <w:rFonts w:ascii="Arial" w:hAnsi="Arial" w:cs="Arial"/>
          <w:color w:val="00B0F0"/>
          <w:szCs w:val="24"/>
        </w:rPr>
      </w:pPr>
      <w:r w:rsidRPr="00E547C3">
        <w:rPr>
          <w:rFonts w:ascii="Arial" w:hAnsi="Arial" w:cs="Arial"/>
          <w:szCs w:val="24"/>
        </w:rPr>
        <w:t>The most widely used theory in treating diffuse reflection was developed by Kubelka and Munk.</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&lt;EndNote&gt;&lt;Cite&gt;&lt;Year&gt;1998&lt;/Year&gt;&lt;RecNum&gt;336&lt;/RecNum&gt;&lt;DisplayText&gt;[85]&lt;/DisplayText&gt;&lt;record&gt;&lt;rec-number&gt;336&lt;/rec-number&gt;&lt;foreign-keys&gt;&lt;key app="EN" db-id="zav0f5fx5wvspcep0rb5seeydxspdretr2az" timestamp="1476300254"&gt;336&lt;/key&gt;&lt;/foreign-keys&gt;&lt;ref-type name="Book"&gt;6&lt;/ref-type&gt;&lt;contributors&gt;&lt;tertiary-authors&gt;&lt;author&gt;Francis M. Mirabella&lt;/author&gt;&lt;/tertiary-authors&gt;&lt;/contributors&gt;&lt;titles&gt;&lt;title&gt;Modern Techniques in Applied Molecular Spectroscopy&lt;/title&gt;&lt;/titles&gt;&lt;section&gt;185-219&lt;/section&gt;&lt;dates&gt;&lt;year&gt;1998&lt;/year&gt;&lt;/dates&gt;&lt;publisher&gt;John Wiley &amp;amp; Sons, Inc.&lt;/publisher&gt;&lt;urls&gt;&lt;/urls&gt;&lt;/record&gt;&lt;/Cite&gt;&lt;/EndNote&gt;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[85]</w:t>
      </w:r>
      <w:r w:rsidRPr="00E547C3">
        <w:rPr>
          <w:rFonts w:ascii="Arial" w:hAnsi="Arial" w:cs="Arial"/>
          <w:szCs w:val="24"/>
        </w:rPr>
        <w:fldChar w:fldCharType="end"/>
      </w:r>
      <w:r w:rsidRPr="00E547C3">
        <w:rPr>
          <w:rFonts w:ascii="Arial" w:hAnsi="Arial" w:cs="Arial"/>
          <w:szCs w:val="24"/>
        </w:rPr>
        <w:t xml:space="preserve">  Several assumptions are made in the Kubelka-Munk theory; 1) there is no specular component in the reflections detected; 2) the particle sizes are much smaller than the sample thickness, 3) the sample is infinitely thick.  In other words, the incident beam never completely penetrates the sample reaching the sample holder; 4) the incident beam is smaller than the sample diameter to avoid interfering optical effects. The Kubelka-Munk theory can be expressed by </w:t>
      </w:r>
      <w:r w:rsidR="0023060F" w:rsidRPr="00E547C3">
        <w:rPr>
          <w:rFonts w:ascii="Arial" w:hAnsi="Arial" w:cs="Arial"/>
          <w:szCs w:val="24"/>
        </w:rPr>
        <w:t>Equation 22.</w:t>
      </w:r>
      <w:r w:rsidRPr="00E547C3">
        <w:rPr>
          <w:rFonts w:ascii="Arial" w:hAnsi="Arial" w:cs="Arial"/>
          <w:szCs w:val="24"/>
        </w:rPr>
        <w:t xml:space="preserve"> </w:t>
      </w:r>
    </w:p>
    <w:p w14:paraId="6821A0FA" w14:textId="6DAE67B6" w:rsidR="00834003" w:rsidRPr="00E547C3" w:rsidRDefault="00834003" w:rsidP="006232C8">
      <w:pPr>
        <w:pStyle w:val="Caption"/>
        <w:jc w:val="right"/>
        <w:rPr>
          <w:rFonts w:ascii="Arial" w:eastAsiaTheme="minorEastAsia" w:hAnsi="Arial" w:cs="Arial"/>
          <w:color w:val="auto"/>
          <w:sz w:val="24"/>
          <w:szCs w:val="24"/>
        </w:rPr>
      </w:pPr>
      <m:oMath>
        <m:r>
          <w:rPr>
            <w:rFonts w:ascii="Cambria Math" w:hAnsi="Cambria Math" w:cs="Arial"/>
            <w:color w:val="auto"/>
            <w:sz w:val="24"/>
            <w:szCs w:val="24"/>
          </w:rPr>
          <m:t>F</m:t>
        </m:r>
        <m:d>
          <m:dPr>
            <m:ctrlPr>
              <w:rPr>
                <w:rFonts w:ascii="Cambria Math" w:hAnsi="Cambria Math" w:cs="Arial"/>
                <w:i w:val="0"/>
                <w:color w:val="auto"/>
                <w:sz w:val="24"/>
                <w:szCs w:val="24"/>
              </w:rPr>
            </m:ctrlPr>
          </m:dPr>
          <m:e>
            <m:sSub>
              <m:sSubPr>
                <m:ctrlPr>
                  <w:rPr>
                    <w:rFonts w:ascii="Cambria Math" w:hAnsi="Cambria Math" w:cs="Arial"/>
                    <w:i w:val="0"/>
                    <w:color w:val="auto"/>
                    <w:sz w:val="24"/>
                    <w:szCs w:val="24"/>
                  </w:rPr>
                </m:ctrlPr>
              </m:sSubPr>
              <m:e>
                <m:r>
                  <w:rPr>
                    <w:rFonts w:ascii="Cambria Math" w:hAnsi="Cambria Math" w:cs="Arial"/>
                    <w:color w:val="auto"/>
                    <w:sz w:val="24"/>
                    <w:szCs w:val="24"/>
                  </w:rPr>
                  <m:t>R</m:t>
                </m:r>
              </m:e>
              <m:sub>
                <m:r>
                  <w:rPr>
                    <w:rFonts w:ascii="Cambria Math" w:hAnsi="Cambria Math" w:cs="Calibri"/>
                    <w:color w:val="auto"/>
                    <w:sz w:val="24"/>
                    <w:szCs w:val="24"/>
                  </w:rPr>
                  <m:t>∞</m:t>
                </m:r>
              </m:sub>
            </m:sSub>
          </m:e>
        </m:d>
        <m:r>
          <w:rPr>
            <w:rFonts w:ascii="Cambria Math" w:hAnsi="Cambria Math" w:cs="Arial"/>
            <w:color w:val="auto"/>
            <w:sz w:val="24"/>
            <w:szCs w:val="24"/>
          </w:rPr>
          <m:t xml:space="preserve">= </m:t>
        </m:r>
        <m:f>
          <m:fPr>
            <m:ctrlPr>
              <w:rPr>
                <w:rFonts w:ascii="Cambria Math" w:hAnsi="Cambria Math" w:cs="Arial"/>
                <w:i w:val="0"/>
                <w:color w:val="auto"/>
                <w:sz w:val="24"/>
                <w:szCs w:val="24"/>
              </w:rPr>
            </m:ctrlPr>
          </m:fPr>
          <m:num>
            <m:r>
              <w:rPr>
                <w:rFonts w:ascii="Cambria Math" w:hAnsi="Cambria Math" w:cs="Arial"/>
                <w:color w:val="auto"/>
                <w:sz w:val="24"/>
                <w:szCs w:val="24"/>
              </w:rPr>
              <m:t>(1-</m:t>
            </m:r>
            <m:sSub>
              <m:sSubPr>
                <m:ctrlPr>
                  <w:rPr>
                    <w:rFonts w:ascii="Cambria Math" w:hAnsi="Cambria Math" w:cs="Arial"/>
                    <w:i w:val="0"/>
                    <w:color w:val="auto"/>
                    <w:sz w:val="24"/>
                    <w:szCs w:val="24"/>
                  </w:rPr>
                </m:ctrlPr>
              </m:sSubPr>
              <m:e>
                <m:r>
                  <w:rPr>
                    <w:rFonts w:ascii="Cambria Math" w:hAnsi="Cambria Math" w:cs="Arial"/>
                    <w:color w:val="auto"/>
                    <w:sz w:val="24"/>
                    <w:szCs w:val="24"/>
                  </w:rPr>
                  <m:t>R</m:t>
                </m:r>
              </m:e>
              <m:sub>
                <m:r>
                  <w:rPr>
                    <w:rFonts w:ascii="Cambria Math" w:hAnsi="Cambria Math" w:cs="Calibri"/>
                    <w:color w:val="auto"/>
                    <w:sz w:val="24"/>
                    <w:szCs w:val="24"/>
                  </w:rPr>
                  <m:t>∞</m:t>
                </m:r>
              </m:sub>
            </m:sSub>
            <m:sSup>
              <m:sSupPr>
                <m:ctrlPr>
                  <w:rPr>
                    <w:rFonts w:ascii="Cambria Math" w:hAnsi="Cambria Math" w:cs="Arial"/>
                    <w:i w:val="0"/>
                    <w:color w:val="auto"/>
                    <w:sz w:val="24"/>
                    <w:szCs w:val="24"/>
                  </w:rPr>
                </m:ctrlPr>
              </m:sSupPr>
              <m:e>
                <m:r>
                  <w:rPr>
                    <w:rFonts w:ascii="Cambria Math" w:hAnsi="Cambria Math" w:cs="Arial"/>
                    <w:color w:val="auto"/>
                    <w:sz w:val="24"/>
                    <w:szCs w:val="24"/>
                  </w:rPr>
                  <m:t>)</m:t>
                </m:r>
              </m:e>
              <m:sup>
                <m:r>
                  <w:rPr>
                    <w:rFonts w:ascii="Cambria Math" w:hAnsi="Cambria Math" w:cs="Arial"/>
                    <w:color w:val="auto"/>
                    <w:sz w:val="24"/>
                    <w:szCs w:val="24"/>
                  </w:rPr>
                  <m:t>2</m:t>
                </m:r>
              </m:sup>
            </m:sSup>
          </m:num>
          <m:den>
            <m:r>
              <w:rPr>
                <w:rFonts w:ascii="Cambria Math" w:hAnsi="Cambria Math" w:cs="Arial"/>
                <w:color w:val="auto"/>
                <w:sz w:val="24"/>
                <w:szCs w:val="24"/>
              </w:rPr>
              <m:t>2</m:t>
            </m:r>
            <m:sSub>
              <m:sSubPr>
                <m:ctrlPr>
                  <w:rPr>
                    <w:rFonts w:ascii="Cambria Math" w:hAnsi="Cambria Math" w:cs="Arial"/>
                    <w:i w:val="0"/>
                    <w:color w:val="auto"/>
                    <w:sz w:val="24"/>
                    <w:szCs w:val="24"/>
                  </w:rPr>
                </m:ctrlPr>
              </m:sSubPr>
              <m:e>
                <m:r>
                  <w:rPr>
                    <w:rFonts w:ascii="Cambria Math" w:hAnsi="Cambria Math" w:cs="Arial"/>
                    <w:color w:val="auto"/>
                    <w:sz w:val="24"/>
                    <w:szCs w:val="24"/>
                  </w:rPr>
                  <m:t>R</m:t>
                </m:r>
              </m:e>
              <m:sub>
                <m:r>
                  <w:rPr>
                    <w:rFonts w:ascii="Cambria Math" w:hAnsi="Cambria Math" w:cs="Calibri"/>
                    <w:color w:val="auto"/>
                    <w:sz w:val="24"/>
                    <w:szCs w:val="24"/>
                  </w:rPr>
                  <m:t>∞</m:t>
                </m:r>
              </m:sub>
            </m:sSub>
          </m:den>
        </m:f>
        <m:r>
          <w:rPr>
            <w:rFonts w:ascii="Cambria Math" w:hAnsi="Cambria Math" w:cs="Arial"/>
            <w:color w:val="auto"/>
            <w:sz w:val="24"/>
            <w:szCs w:val="24"/>
          </w:rPr>
          <m:t>=</m:t>
        </m:r>
        <m:f>
          <m:fPr>
            <m:ctrlPr>
              <w:rPr>
                <w:rFonts w:ascii="Cambria Math" w:hAnsi="Cambria Math" w:cs="Arial"/>
                <w:i w:val="0"/>
                <w:color w:val="auto"/>
                <w:sz w:val="24"/>
                <w:szCs w:val="24"/>
              </w:rPr>
            </m:ctrlPr>
          </m:fPr>
          <m:num>
            <m:r>
              <w:rPr>
                <w:rFonts w:ascii="Cambria Math" w:hAnsi="Cambria Math" w:cs="Arial"/>
                <w:color w:val="auto"/>
                <w:sz w:val="24"/>
                <w:szCs w:val="24"/>
              </w:rPr>
              <m:t>k</m:t>
            </m:r>
          </m:num>
          <m:den>
            <m:r>
              <w:rPr>
                <w:rFonts w:ascii="Cambria Math" w:hAnsi="Cambria Math" w:cs="Arial"/>
                <w:color w:val="auto"/>
                <w:sz w:val="24"/>
                <w:szCs w:val="24"/>
              </w:rPr>
              <m:t>s</m:t>
            </m:r>
          </m:den>
        </m:f>
      </m:oMath>
      <w:r w:rsidRPr="00E547C3">
        <w:rPr>
          <w:rFonts w:ascii="Arial" w:eastAsiaTheme="minorEastAsia" w:hAnsi="Arial" w:cs="Arial"/>
          <w:color w:val="auto"/>
          <w:sz w:val="24"/>
          <w:szCs w:val="24"/>
        </w:rPr>
        <w:t xml:space="preserve"> </w:t>
      </w:r>
      <w:r w:rsidRPr="00E547C3">
        <w:rPr>
          <w:rFonts w:ascii="Arial" w:eastAsiaTheme="minorEastAsia" w:hAnsi="Arial" w:cs="Arial"/>
          <w:color w:val="auto"/>
          <w:sz w:val="24"/>
          <w:szCs w:val="24"/>
        </w:rPr>
        <w:tab/>
      </w:r>
      <w:r w:rsidRPr="00E547C3">
        <w:rPr>
          <w:rFonts w:ascii="Arial" w:eastAsiaTheme="minorEastAsia" w:hAnsi="Arial" w:cs="Arial"/>
          <w:color w:val="auto"/>
          <w:sz w:val="24"/>
          <w:szCs w:val="24"/>
        </w:rPr>
        <w:tab/>
      </w:r>
      <w:r w:rsidRPr="00E547C3">
        <w:rPr>
          <w:rFonts w:ascii="Arial" w:eastAsiaTheme="minorEastAsia" w:hAnsi="Arial" w:cs="Arial"/>
          <w:color w:val="auto"/>
          <w:sz w:val="24"/>
          <w:szCs w:val="24"/>
        </w:rPr>
        <w:tab/>
      </w:r>
      <w:r w:rsidRPr="00E547C3">
        <w:rPr>
          <w:rFonts w:ascii="Arial" w:eastAsiaTheme="minorEastAsia" w:hAnsi="Arial" w:cs="Arial"/>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22</w:t>
      </w:r>
      <w:r w:rsidRPr="00E547C3">
        <w:rPr>
          <w:rFonts w:ascii="Arial" w:hAnsi="Arial" w:cs="Arial"/>
          <w:i w:val="0"/>
          <w:color w:val="auto"/>
          <w:sz w:val="22"/>
        </w:rPr>
        <w:fldChar w:fldCharType="end"/>
      </w:r>
    </w:p>
    <w:p w14:paraId="6D29747A" w14:textId="622589BB" w:rsidR="00834003" w:rsidRPr="00E547C3" w:rsidRDefault="00834003" w:rsidP="006232C8">
      <w:pPr>
        <w:spacing w:line="360" w:lineRule="auto"/>
        <w:jc w:val="both"/>
        <w:rPr>
          <w:rFonts w:ascii="Arial" w:eastAsiaTheme="minorEastAsia" w:hAnsi="Arial" w:cs="Arial"/>
          <w:color w:val="00B0F0"/>
          <w:szCs w:val="24"/>
        </w:rPr>
      </w:pPr>
      <w:r w:rsidRPr="00E547C3">
        <w:rPr>
          <w:rFonts w:ascii="Arial" w:eastAsiaTheme="minorEastAsia" w:hAnsi="Arial" w:cs="Arial"/>
          <w:szCs w:val="24"/>
        </w:rPr>
        <w:t xml:space="preserve">Where </w:t>
      </w:r>
      <w:r w:rsidRPr="00E547C3">
        <w:rPr>
          <w:rFonts w:ascii="Times New Roman" w:eastAsiaTheme="minorEastAsia" w:hAnsi="Times New Roman" w:cs="Times New Roman"/>
          <w:i/>
          <w:szCs w:val="24"/>
        </w:rPr>
        <w:t>R</w:t>
      </w:r>
      <w:r w:rsidRPr="00E547C3">
        <w:rPr>
          <w:rFonts w:ascii="Times New Roman" w:eastAsiaTheme="minorEastAsia" w:hAnsi="Times New Roman" w:cs="Times New Roman"/>
          <w:i/>
          <w:szCs w:val="24"/>
          <w:vertAlign w:val="subscript"/>
        </w:rPr>
        <w:t>∞</w:t>
      </w:r>
      <w:r w:rsidRPr="00E547C3">
        <w:rPr>
          <w:rFonts w:ascii="Arial" w:eastAsiaTheme="minorEastAsia" w:hAnsi="Arial" w:cs="Arial"/>
          <w:szCs w:val="24"/>
        </w:rPr>
        <w:t xml:space="preserve"> is the diffuse reflectance of an infinitely thick sample, </w:t>
      </w:r>
      <w:r w:rsidRPr="00E547C3">
        <w:rPr>
          <w:rFonts w:ascii="Times New Roman" w:eastAsiaTheme="minorEastAsia" w:hAnsi="Times New Roman" w:cs="Times New Roman"/>
          <w:i/>
          <w:szCs w:val="24"/>
        </w:rPr>
        <w:t>k</w:t>
      </w:r>
      <w:r w:rsidRPr="00E547C3">
        <w:rPr>
          <w:rFonts w:ascii="Arial" w:eastAsiaTheme="minorEastAsia" w:hAnsi="Arial" w:cs="Arial"/>
          <w:szCs w:val="24"/>
        </w:rPr>
        <w:t xml:space="preserve"> is the molar absorption coefficient of the sample, and </w:t>
      </w:r>
      <w:r w:rsidRPr="00E547C3">
        <w:rPr>
          <w:rFonts w:ascii="Times New Roman" w:eastAsiaTheme="minorEastAsia" w:hAnsi="Times New Roman" w:cs="Times New Roman"/>
          <w:i/>
          <w:szCs w:val="24"/>
        </w:rPr>
        <w:t>s</w:t>
      </w:r>
      <w:r w:rsidRPr="00E547C3">
        <w:rPr>
          <w:rFonts w:ascii="Arial" w:eastAsiaTheme="minorEastAsia" w:hAnsi="Arial" w:cs="Arial"/>
          <w:szCs w:val="24"/>
        </w:rPr>
        <w:t xml:space="preserve"> is the scattering coefficient. However, it is impractical to measure absolute reflectance therefore </w:t>
      </w:r>
      <w:r w:rsidRPr="00E547C3">
        <w:rPr>
          <w:rFonts w:ascii="Times New Roman" w:eastAsiaTheme="minorEastAsia" w:hAnsi="Times New Roman" w:cs="Times New Roman"/>
          <w:i/>
          <w:szCs w:val="24"/>
        </w:rPr>
        <w:t>R</w:t>
      </w:r>
      <w:r w:rsidRPr="00E547C3">
        <w:rPr>
          <w:rFonts w:ascii="Times New Roman" w:eastAsiaTheme="minorEastAsia" w:hAnsi="Times New Roman" w:cs="Times New Roman"/>
          <w:i/>
          <w:szCs w:val="24"/>
          <w:vertAlign w:val="subscript"/>
        </w:rPr>
        <w:t>∞</w:t>
      </w:r>
      <w:r w:rsidRPr="00E547C3">
        <w:rPr>
          <w:rFonts w:ascii="Arial" w:eastAsiaTheme="minorEastAsia" w:hAnsi="Arial" w:cs="Arial"/>
          <w:szCs w:val="24"/>
        </w:rPr>
        <w:t xml:space="preserve"> can be represented similar to transmittance, </w:t>
      </w:r>
      <w:r w:rsidR="0023060F" w:rsidRPr="00E547C3">
        <w:rPr>
          <w:rFonts w:ascii="Arial" w:eastAsiaTheme="minorEastAsia" w:hAnsi="Arial" w:cs="Arial"/>
          <w:szCs w:val="24"/>
        </w:rPr>
        <w:t>Equation 23</w:t>
      </w:r>
      <w:r w:rsidRPr="00E547C3">
        <w:rPr>
          <w:rFonts w:ascii="Arial" w:eastAsiaTheme="minorEastAsia" w:hAnsi="Arial" w:cs="Arial"/>
          <w:szCs w:val="24"/>
        </w:rPr>
        <w:t xml:space="preserve"> </w:t>
      </w:r>
    </w:p>
    <w:p w14:paraId="6A666E78" w14:textId="54AD57C7" w:rsidR="00834003" w:rsidRPr="00E547C3" w:rsidRDefault="00D05624" w:rsidP="006232C8">
      <w:pPr>
        <w:pStyle w:val="Caption"/>
        <w:jc w:val="right"/>
        <w:rPr>
          <w:rFonts w:ascii="Arial" w:eastAsiaTheme="minorEastAsia" w:hAnsi="Arial" w:cs="Arial"/>
          <w:color w:val="auto"/>
          <w:sz w:val="24"/>
          <w:szCs w:val="24"/>
        </w:rPr>
      </w:pPr>
      <m:oMath>
        <m:sSubSup>
          <m:sSubSupPr>
            <m:ctrlPr>
              <w:rPr>
                <w:rFonts w:ascii="Cambria Math" w:eastAsiaTheme="minorEastAsia" w:hAnsi="Cambria Math" w:cs="Arial"/>
                <w:i w:val="0"/>
                <w:color w:val="auto"/>
                <w:sz w:val="24"/>
                <w:szCs w:val="24"/>
              </w:rPr>
            </m:ctrlPr>
          </m:sSubSupPr>
          <m:e>
            <m:r>
              <w:rPr>
                <w:rFonts w:ascii="Cambria Math" w:eastAsiaTheme="minorEastAsia" w:hAnsi="Cambria Math" w:cs="Arial"/>
                <w:color w:val="auto"/>
                <w:sz w:val="24"/>
                <w:szCs w:val="24"/>
              </w:rPr>
              <m:t>R</m:t>
            </m:r>
          </m:e>
          <m:sub>
            <m:r>
              <w:rPr>
                <w:rFonts w:ascii="Cambria Math" w:eastAsiaTheme="minorEastAsia" w:hAnsi="Cambria Math" w:cs="Calibri"/>
                <w:color w:val="auto"/>
                <w:sz w:val="24"/>
                <w:szCs w:val="24"/>
              </w:rPr>
              <m:t>∞</m:t>
            </m:r>
          </m:sub>
          <m:sup>
            <m:r>
              <w:rPr>
                <w:rFonts w:ascii="Cambria Math" w:eastAsiaTheme="minorEastAsia" w:hAnsi="Cambria Math" w:cs="Arial"/>
                <w:color w:val="auto"/>
                <w:sz w:val="24"/>
                <w:szCs w:val="24"/>
              </w:rPr>
              <m:t>'</m:t>
            </m:r>
          </m:sup>
        </m:sSubSup>
        <m:r>
          <w:rPr>
            <w:rFonts w:ascii="Cambria Math" w:eastAsiaTheme="minorEastAsia" w:hAnsi="Cambria Math" w:cs="Arial"/>
            <w:color w:val="auto"/>
            <w:sz w:val="24"/>
            <w:szCs w:val="24"/>
          </w:rPr>
          <m:t xml:space="preserve">= </m:t>
        </m:r>
        <m:f>
          <m:fPr>
            <m:ctrlPr>
              <w:rPr>
                <w:rFonts w:ascii="Cambria Math" w:eastAsiaTheme="minorEastAsia" w:hAnsi="Cambria Math" w:cs="Arial"/>
                <w:i w:val="0"/>
                <w:color w:val="auto"/>
                <w:sz w:val="24"/>
                <w:szCs w:val="24"/>
              </w:rPr>
            </m:ctrlPr>
          </m:fPr>
          <m:num>
            <m:sSub>
              <m:sSubPr>
                <m:ctrlPr>
                  <w:rPr>
                    <w:rFonts w:ascii="Cambria Math" w:eastAsiaTheme="minorEastAsia" w:hAnsi="Cambria Math" w:cs="Arial"/>
                    <w:i w:val="0"/>
                    <w:color w:val="auto"/>
                    <w:sz w:val="24"/>
                    <w:szCs w:val="24"/>
                  </w:rPr>
                </m:ctrlPr>
              </m:sSubPr>
              <m:e>
                <m:r>
                  <w:rPr>
                    <w:rFonts w:ascii="Cambria Math" w:eastAsiaTheme="minorEastAsia" w:hAnsi="Cambria Math" w:cs="Arial"/>
                    <w:color w:val="auto"/>
                    <w:sz w:val="24"/>
                    <w:szCs w:val="24"/>
                  </w:rPr>
                  <m:t>R</m:t>
                </m:r>
              </m:e>
              <m:sub>
                <m:r>
                  <w:rPr>
                    <w:rFonts w:ascii="Cambria Math" w:eastAsiaTheme="minorEastAsia" w:hAnsi="Cambria Math" w:cs="Calibri"/>
                    <w:color w:val="auto"/>
                    <w:sz w:val="24"/>
                    <w:szCs w:val="24"/>
                  </w:rPr>
                  <m:t>∞ sample</m:t>
                </m:r>
              </m:sub>
            </m:sSub>
          </m:num>
          <m:den>
            <m:sSub>
              <m:sSubPr>
                <m:ctrlPr>
                  <w:rPr>
                    <w:rFonts w:ascii="Cambria Math" w:eastAsiaTheme="minorEastAsia" w:hAnsi="Cambria Math" w:cs="Arial"/>
                    <w:i w:val="0"/>
                    <w:color w:val="auto"/>
                    <w:sz w:val="24"/>
                    <w:szCs w:val="24"/>
                  </w:rPr>
                </m:ctrlPr>
              </m:sSubPr>
              <m:e>
                <m:r>
                  <w:rPr>
                    <w:rFonts w:ascii="Cambria Math" w:eastAsiaTheme="minorEastAsia" w:hAnsi="Cambria Math" w:cs="Arial"/>
                    <w:color w:val="auto"/>
                    <w:sz w:val="24"/>
                    <w:szCs w:val="24"/>
                  </w:rPr>
                  <m:t>R</m:t>
                </m:r>
              </m:e>
              <m:sub>
                <m:r>
                  <w:rPr>
                    <w:rFonts w:ascii="Cambria Math" w:eastAsiaTheme="minorEastAsia" w:hAnsi="Cambria Math" w:cs="Calibri"/>
                    <w:color w:val="auto"/>
                    <w:sz w:val="24"/>
                    <w:szCs w:val="24"/>
                  </w:rPr>
                  <m:t>∞</m:t>
                </m:r>
                <m:r>
                  <w:rPr>
                    <w:rFonts w:ascii="Cambria Math" w:eastAsiaTheme="minorEastAsia" w:hAnsi="Cambria Math" w:cs="Arial"/>
                    <w:color w:val="auto"/>
                    <w:sz w:val="24"/>
                    <w:szCs w:val="24"/>
                  </w:rPr>
                  <m:t xml:space="preserve"> standard</m:t>
                </m:r>
              </m:sub>
            </m:sSub>
          </m:den>
        </m:f>
      </m:oMath>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hAnsi="Arial" w:cs="Arial"/>
          <w:i w:val="0"/>
          <w:color w:val="auto"/>
          <w:sz w:val="22"/>
        </w:rPr>
        <w:t xml:space="preserve">Equation </w:t>
      </w:r>
      <w:r w:rsidR="00834003" w:rsidRPr="00E547C3">
        <w:rPr>
          <w:rFonts w:ascii="Arial" w:hAnsi="Arial" w:cs="Arial"/>
          <w:i w:val="0"/>
          <w:color w:val="auto"/>
          <w:sz w:val="22"/>
        </w:rPr>
        <w:fldChar w:fldCharType="begin"/>
      </w:r>
      <w:r w:rsidR="00834003" w:rsidRPr="00E547C3">
        <w:rPr>
          <w:rFonts w:ascii="Arial" w:hAnsi="Arial" w:cs="Arial"/>
          <w:i w:val="0"/>
          <w:color w:val="auto"/>
          <w:sz w:val="22"/>
        </w:rPr>
        <w:instrText xml:space="preserve"> SEQ Equation \* ARABIC </w:instrText>
      </w:r>
      <w:r w:rsidR="00834003" w:rsidRPr="00E547C3">
        <w:rPr>
          <w:rFonts w:ascii="Arial" w:hAnsi="Arial" w:cs="Arial"/>
          <w:i w:val="0"/>
          <w:color w:val="auto"/>
          <w:sz w:val="22"/>
        </w:rPr>
        <w:fldChar w:fldCharType="separate"/>
      </w:r>
      <w:r w:rsidR="00B01117">
        <w:rPr>
          <w:rFonts w:ascii="Arial" w:hAnsi="Arial" w:cs="Arial"/>
          <w:i w:val="0"/>
          <w:noProof/>
          <w:color w:val="auto"/>
          <w:sz w:val="22"/>
        </w:rPr>
        <w:t>23</w:t>
      </w:r>
      <w:r w:rsidR="00834003" w:rsidRPr="00E547C3">
        <w:rPr>
          <w:rFonts w:ascii="Arial" w:hAnsi="Arial" w:cs="Arial"/>
          <w:i w:val="0"/>
          <w:color w:val="auto"/>
          <w:sz w:val="22"/>
        </w:rPr>
        <w:fldChar w:fldCharType="end"/>
      </w:r>
    </w:p>
    <w:p w14:paraId="76A8DF10" w14:textId="73A884E3" w:rsidR="00834003" w:rsidRPr="00E547C3" w:rsidRDefault="00834003" w:rsidP="006232C8">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The Kubelka-Munk equation operates under the assumption that no specular reflection occurs. This assumption becomes valid when samples are diluted with a non or low absorbing powder so that the specular reflections resemble those of the standard and are therefore canceled out of the equation.</w:t>
      </w:r>
      <w:r w:rsidRPr="00E547C3">
        <w:rPr>
          <w:rFonts w:ascii="Arial" w:eastAsiaTheme="minorEastAsia" w:hAnsi="Arial" w:cs="Arial"/>
          <w:szCs w:val="24"/>
        </w:rPr>
        <w:fldChar w:fldCharType="begin"/>
      </w:r>
      <w:r w:rsidR="00DB222F" w:rsidRPr="00E547C3">
        <w:rPr>
          <w:rFonts w:ascii="Arial" w:eastAsiaTheme="minorEastAsia" w:hAnsi="Arial" w:cs="Arial"/>
          <w:szCs w:val="24"/>
        </w:rPr>
        <w:instrText xml:space="preserve"> ADDIN EN.CITE &lt;EndNote&gt;&lt;Cite&gt;&lt;Author&gt;Svehla&lt;/Author&gt;&lt;Year&gt;1975&lt;/Year&gt;&lt;RecNum&gt;335&lt;/RecNum&gt;&lt;DisplayText&gt;[86]&lt;/DisplayText&gt;&lt;record&gt;&lt;rec-number&gt;335&lt;/rec-number&gt;&lt;foreign-keys&gt;&lt;key app="EN" db-id="zav0f5fx5wvspcep0rb5seeydxspdretr2az" timestamp="1476300017"&gt;335&lt;/key&gt;&lt;/foreign-keys&gt;&lt;ref-type name="Book"&gt;6&lt;/ref-type&gt;&lt;contributors&gt;&lt;authors&gt;&lt;author&gt;G. Svehla&lt;/author&gt;&lt;/authors&gt;&lt;/contributors&gt;&lt;titles&gt;&lt;title&gt;Comprehensive Analytical Chemistry&lt;/title&gt;&lt;/titles&gt;&lt;volume&gt;IV&lt;/volume&gt;&lt;section&gt;263-354&lt;/section&gt;&lt;dates&gt;&lt;year&gt;1975&lt;/year&gt;&lt;/dates&gt;&lt;publisher&gt;Elsevier Scientific Publishing Company &lt;/publisher&gt;&lt;urls&gt;&lt;/urls&gt;&lt;/record&gt;&lt;/Cite&gt;&lt;/EndNote&gt;</w:instrText>
      </w:r>
      <w:r w:rsidRPr="00E547C3">
        <w:rPr>
          <w:rFonts w:ascii="Arial" w:eastAsiaTheme="minorEastAsia" w:hAnsi="Arial" w:cs="Arial"/>
          <w:szCs w:val="24"/>
        </w:rPr>
        <w:fldChar w:fldCharType="separate"/>
      </w:r>
      <w:r w:rsidR="00DB222F" w:rsidRPr="00E547C3">
        <w:rPr>
          <w:rFonts w:ascii="Arial" w:eastAsiaTheme="minorEastAsia" w:hAnsi="Arial" w:cs="Arial"/>
          <w:noProof/>
          <w:szCs w:val="24"/>
        </w:rPr>
        <w:t>[86]</w:t>
      </w:r>
      <w:r w:rsidRPr="00E547C3">
        <w:rPr>
          <w:rFonts w:ascii="Arial" w:eastAsiaTheme="minorEastAsia" w:hAnsi="Arial" w:cs="Arial"/>
          <w:szCs w:val="24"/>
        </w:rPr>
        <w:fldChar w:fldCharType="end"/>
      </w:r>
      <w:r w:rsidRPr="00E547C3">
        <w:rPr>
          <w:rFonts w:ascii="Arial" w:eastAsiaTheme="minorEastAsia" w:hAnsi="Arial" w:cs="Arial"/>
          <w:szCs w:val="24"/>
        </w:rPr>
        <w:t xml:space="preserve"> </w:t>
      </w:r>
    </w:p>
    <w:p w14:paraId="4782511D" w14:textId="558B6BC9" w:rsidR="00834003" w:rsidRPr="00E547C3" w:rsidRDefault="00834003" w:rsidP="006232C8">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 xml:space="preserve">Similar to Beer’s law in transmission spectroscopy, a linear relationship between analyte concentration and reflectance can be quantitated by the following relationship, </w:t>
      </w:r>
      <w:r w:rsidR="0023060F" w:rsidRPr="00E547C3">
        <w:rPr>
          <w:rFonts w:ascii="Arial" w:eastAsiaTheme="minorEastAsia" w:hAnsi="Arial" w:cs="Arial"/>
          <w:szCs w:val="24"/>
        </w:rPr>
        <w:t>Equation 24</w:t>
      </w:r>
    </w:p>
    <w:p w14:paraId="6D6E9961" w14:textId="12D08121" w:rsidR="00834003" w:rsidRPr="00E547C3" w:rsidRDefault="00834003" w:rsidP="006232C8">
      <w:pPr>
        <w:pStyle w:val="Caption"/>
        <w:jc w:val="right"/>
        <w:rPr>
          <w:rFonts w:ascii="Arial" w:eastAsiaTheme="minorEastAsia" w:hAnsi="Arial" w:cs="Arial"/>
          <w:color w:val="auto"/>
          <w:sz w:val="24"/>
          <w:szCs w:val="24"/>
        </w:rPr>
      </w:pPr>
      <m:oMath>
        <m:r>
          <w:rPr>
            <w:rFonts w:ascii="Cambria Math" w:hAnsi="Cambria Math" w:cs="Arial"/>
            <w:color w:val="auto"/>
            <w:sz w:val="24"/>
            <w:szCs w:val="24"/>
          </w:rPr>
          <m:t>F</m:t>
        </m:r>
        <m:d>
          <m:dPr>
            <m:ctrlPr>
              <w:rPr>
                <w:rFonts w:ascii="Cambria Math" w:hAnsi="Cambria Math" w:cs="Arial"/>
                <w:i w:val="0"/>
                <w:color w:val="auto"/>
                <w:sz w:val="24"/>
                <w:szCs w:val="24"/>
              </w:rPr>
            </m:ctrlPr>
          </m:dPr>
          <m:e>
            <m:sSub>
              <m:sSubPr>
                <m:ctrlPr>
                  <w:rPr>
                    <w:rFonts w:ascii="Cambria Math" w:hAnsi="Cambria Math" w:cs="Arial"/>
                    <w:i w:val="0"/>
                    <w:color w:val="auto"/>
                    <w:sz w:val="24"/>
                    <w:szCs w:val="24"/>
                  </w:rPr>
                </m:ctrlPr>
              </m:sSubPr>
              <m:e>
                <m:r>
                  <w:rPr>
                    <w:rFonts w:ascii="Cambria Math" w:hAnsi="Cambria Math" w:cs="Arial"/>
                    <w:color w:val="auto"/>
                    <w:sz w:val="24"/>
                    <w:szCs w:val="24"/>
                  </w:rPr>
                  <m:t>R</m:t>
                </m:r>
              </m:e>
              <m:sub>
                <m:r>
                  <w:rPr>
                    <w:rFonts w:ascii="Cambria Math" w:hAnsi="Cambria Math" w:cs="Calibri"/>
                    <w:color w:val="auto"/>
                    <w:sz w:val="24"/>
                    <w:szCs w:val="24"/>
                  </w:rPr>
                  <m:t>∞</m:t>
                </m:r>
              </m:sub>
            </m:sSub>
          </m:e>
        </m:d>
        <m:r>
          <w:rPr>
            <w:rFonts w:ascii="Cambria Math" w:hAnsi="Cambria Math" w:cs="Arial"/>
            <w:color w:val="auto"/>
            <w:sz w:val="24"/>
            <w:szCs w:val="24"/>
          </w:rPr>
          <m:t xml:space="preserve">= </m:t>
        </m:r>
        <m:f>
          <m:fPr>
            <m:ctrlPr>
              <w:rPr>
                <w:rFonts w:ascii="Cambria Math" w:hAnsi="Cambria Math" w:cs="Arial"/>
                <w:i w:val="0"/>
                <w:color w:val="auto"/>
                <w:sz w:val="24"/>
                <w:szCs w:val="24"/>
              </w:rPr>
            </m:ctrlPr>
          </m:fPr>
          <m:num>
            <m:r>
              <w:rPr>
                <w:rFonts w:ascii="Cambria Math" w:hAnsi="Cambria Math" w:cs="Arial"/>
                <w:color w:val="auto"/>
                <w:sz w:val="24"/>
                <w:szCs w:val="24"/>
              </w:rPr>
              <m:t>(1-</m:t>
            </m:r>
            <m:sSub>
              <m:sSubPr>
                <m:ctrlPr>
                  <w:rPr>
                    <w:rFonts w:ascii="Cambria Math" w:hAnsi="Cambria Math" w:cs="Arial"/>
                    <w:i w:val="0"/>
                    <w:color w:val="auto"/>
                    <w:sz w:val="24"/>
                    <w:szCs w:val="24"/>
                  </w:rPr>
                </m:ctrlPr>
              </m:sSubPr>
              <m:e>
                <m:r>
                  <w:rPr>
                    <w:rFonts w:ascii="Cambria Math" w:hAnsi="Cambria Math" w:cs="Arial"/>
                    <w:color w:val="auto"/>
                    <w:sz w:val="24"/>
                    <w:szCs w:val="24"/>
                  </w:rPr>
                  <m:t>R</m:t>
                </m:r>
              </m:e>
              <m:sub>
                <m:r>
                  <w:rPr>
                    <w:rFonts w:ascii="Cambria Math" w:hAnsi="Cambria Math" w:cs="Calibri"/>
                    <w:color w:val="auto"/>
                    <w:sz w:val="24"/>
                    <w:szCs w:val="24"/>
                  </w:rPr>
                  <m:t>∞</m:t>
                </m:r>
              </m:sub>
            </m:sSub>
            <m:sSup>
              <m:sSupPr>
                <m:ctrlPr>
                  <w:rPr>
                    <w:rFonts w:ascii="Cambria Math" w:hAnsi="Cambria Math" w:cs="Arial"/>
                    <w:i w:val="0"/>
                    <w:color w:val="auto"/>
                    <w:sz w:val="24"/>
                    <w:szCs w:val="24"/>
                  </w:rPr>
                </m:ctrlPr>
              </m:sSupPr>
              <m:e>
                <m:r>
                  <w:rPr>
                    <w:rFonts w:ascii="Cambria Math" w:hAnsi="Cambria Math" w:cs="Arial"/>
                    <w:color w:val="auto"/>
                    <w:sz w:val="24"/>
                    <w:szCs w:val="24"/>
                  </w:rPr>
                  <m:t>)</m:t>
                </m:r>
              </m:e>
              <m:sup>
                <m:r>
                  <w:rPr>
                    <w:rFonts w:ascii="Cambria Math" w:hAnsi="Cambria Math" w:cs="Arial"/>
                    <w:color w:val="auto"/>
                    <w:sz w:val="24"/>
                    <w:szCs w:val="24"/>
                  </w:rPr>
                  <m:t>2</m:t>
                </m:r>
              </m:sup>
            </m:sSup>
          </m:num>
          <m:den>
            <m:r>
              <w:rPr>
                <w:rFonts w:ascii="Cambria Math" w:hAnsi="Cambria Math" w:cs="Arial"/>
                <w:color w:val="auto"/>
                <w:sz w:val="24"/>
                <w:szCs w:val="24"/>
              </w:rPr>
              <m:t>2</m:t>
            </m:r>
            <m:sSub>
              <m:sSubPr>
                <m:ctrlPr>
                  <w:rPr>
                    <w:rFonts w:ascii="Cambria Math" w:hAnsi="Cambria Math" w:cs="Arial"/>
                    <w:i w:val="0"/>
                    <w:color w:val="auto"/>
                    <w:sz w:val="24"/>
                    <w:szCs w:val="24"/>
                  </w:rPr>
                </m:ctrlPr>
              </m:sSubPr>
              <m:e>
                <m:r>
                  <w:rPr>
                    <w:rFonts w:ascii="Cambria Math" w:hAnsi="Cambria Math" w:cs="Arial"/>
                    <w:color w:val="auto"/>
                    <w:sz w:val="24"/>
                    <w:szCs w:val="24"/>
                  </w:rPr>
                  <m:t>R</m:t>
                </m:r>
              </m:e>
              <m:sub>
                <m:r>
                  <w:rPr>
                    <w:rFonts w:ascii="Cambria Math" w:hAnsi="Cambria Math" w:cs="Calibri"/>
                    <w:color w:val="auto"/>
                    <w:sz w:val="24"/>
                    <w:szCs w:val="24"/>
                  </w:rPr>
                  <m:t>∞</m:t>
                </m:r>
              </m:sub>
            </m:sSub>
          </m:den>
        </m:f>
        <m:r>
          <w:rPr>
            <w:rFonts w:ascii="Cambria Math" w:hAnsi="Cambria Math" w:cs="Arial"/>
            <w:color w:val="auto"/>
            <w:sz w:val="24"/>
            <w:szCs w:val="24"/>
          </w:rPr>
          <m:t>=</m:t>
        </m:r>
        <m:f>
          <m:fPr>
            <m:ctrlPr>
              <w:rPr>
                <w:rFonts w:ascii="Cambria Math" w:hAnsi="Cambria Math" w:cs="Arial"/>
                <w:i w:val="0"/>
                <w:color w:val="auto"/>
                <w:sz w:val="24"/>
                <w:szCs w:val="24"/>
              </w:rPr>
            </m:ctrlPr>
          </m:fPr>
          <m:num>
            <m:r>
              <w:rPr>
                <w:rFonts w:ascii="Cambria Math" w:hAnsi="Cambria Math" w:cs="Arial"/>
                <w:color w:val="auto"/>
                <w:sz w:val="24"/>
                <w:szCs w:val="24"/>
              </w:rPr>
              <m:t>K</m:t>
            </m:r>
          </m:num>
          <m:den>
            <m:r>
              <w:rPr>
                <w:rFonts w:ascii="Cambria Math" w:hAnsi="Cambria Math" w:cs="Arial"/>
                <w:color w:val="auto"/>
                <w:sz w:val="24"/>
                <w:szCs w:val="24"/>
              </w:rPr>
              <m:t>S</m:t>
            </m:r>
          </m:den>
        </m:f>
        <m:r>
          <w:rPr>
            <w:rFonts w:ascii="Cambria Math" w:hAnsi="Cambria Math" w:cs="Arial"/>
            <w:color w:val="auto"/>
            <w:sz w:val="24"/>
            <w:szCs w:val="24"/>
          </w:rPr>
          <m:t>=</m:t>
        </m:r>
        <m:r>
          <w:rPr>
            <w:rFonts w:ascii="Cambria Math" w:eastAsiaTheme="minorEastAsia" w:hAnsi="Cambria Math" w:cs="Arial"/>
            <w:color w:val="auto"/>
            <w:sz w:val="24"/>
            <w:szCs w:val="24"/>
          </w:rPr>
          <m:t xml:space="preserve"> </m:t>
        </m:r>
        <m:f>
          <m:fPr>
            <m:ctrlPr>
              <w:rPr>
                <w:rFonts w:ascii="Cambria Math" w:eastAsiaTheme="minorEastAsia" w:hAnsi="Cambria Math" w:cs="Arial"/>
                <w:i w:val="0"/>
                <w:color w:val="auto"/>
                <w:sz w:val="24"/>
                <w:szCs w:val="24"/>
              </w:rPr>
            </m:ctrlPr>
          </m:fPr>
          <m:num>
            <m:r>
              <w:rPr>
                <w:rFonts w:ascii="Cambria Math" w:eastAsiaTheme="minorEastAsia" w:hAnsi="Cambria Math" w:cs="Arial"/>
                <w:color w:val="auto"/>
                <w:sz w:val="24"/>
                <w:szCs w:val="24"/>
              </w:rPr>
              <m:t>2.303 εC</m:t>
            </m:r>
          </m:num>
          <m:den>
            <m:r>
              <w:rPr>
                <w:rFonts w:ascii="Cambria Math" w:eastAsiaTheme="minorEastAsia" w:hAnsi="Cambria Math" w:cs="Arial"/>
                <w:color w:val="auto"/>
                <w:sz w:val="24"/>
                <w:szCs w:val="24"/>
              </w:rPr>
              <m:t>S</m:t>
            </m:r>
          </m:den>
        </m:f>
      </m:oMath>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24</w:t>
      </w:r>
      <w:r w:rsidRPr="00E547C3">
        <w:rPr>
          <w:rFonts w:ascii="Arial" w:hAnsi="Arial" w:cs="Arial"/>
          <w:i w:val="0"/>
          <w:color w:val="auto"/>
          <w:sz w:val="22"/>
        </w:rPr>
        <w:fldChar w:fldCharType="end"/>
      </w:r>
    </w:p>
    <w:p w14:paraId="46FF01E5" w14:textId="77777777" w:rsidR="00834003" w:rsidRPr="00E547C3" w:rsidRDefault="00834003" w:rsidP="006232C8">
      <w:pPr>
        <w:spacing w:line="360" w:lineRule="auto"/>
        <w:jc w:val="both"/>
        <w:rPr>
          <w:noProof/>
        </w:rPr>
      </w:pPr>
      <w:r w:rsidRPr="00E547C3">
        <w:rPr>
          <w:noProof/>
        </w:rPr>
        <w:t xml:space="preserve"> </w:t>
      </w:r>
    </w:p>
    <w:p w14:paraId="3FF87825" w14:textId="77777777" w:rsidR="00834003" w:rsidRPr="00E547C3" w:rsidRDefault="00834003" w:rsidP="006232C8">
      <w:pPr>
        <w:spacing w:line="360" w:lineRule="auto"/>
        <w:jc w:val="both"/>
        <w:rPr>
          <w:noProof/>
        </w:rPr>
      </w:pPr>
    </w:p>
    <w:p w14:paraId="3A2607FF" w14:textId="77777777" w:rsidR="00834003" w:rsidRPr="00E547C3" w:rsidRDefault="00834003" w:rsidP="006232C8">
      <w:pPr>
        <w:spacing w:line="360" w:lineRule="auto"/>
        <w:jc w:val="both"/>
        <w:rPr>
          <w:noProof/>
        </w:rPr>
      </w:pPr>
    </w:p>
    <w:p w14:paraId="600D9255" w14:textId="2E925459" w:rsidR="00834003" w:rsidRPr="00E547C3" w:rsidRDefault="00834003" w:rsidP="006232C8">
      <w:pPr>
        <w:spacing w:line="360" w:lineRule="auto"/>
        <w:jc w:val="both"/>
        <w:rPr>
          <w:rFonts w:ascii="Arial" w:hAnsi="Arial" w:cs="Arial"/>
          <w:szCs w:val="24"/>
        </w:rPr>
      </w:pPr>
    </w:p>
    <w:p w14:paraId="03B3B8C6" w14:textId="3EBAB2E6" w:rsidR="00834003" w:rsidRPr="00E547C3" w:rsidRDefault="00CF39F6">
      <w:pPr>
        <w:rPr>
          <w:rFonts w:ascii="Arial" w:hAnsi="Arial" w:cs="Arial"/>
          <w:szCs w:val="24"/>
        </w:rPr>
      </w:pPr>
      <w:r w:rsidRPr="00E547C3">
        <w:rPr>
          <w:noProof/>
        </w:rPr>
        <mc:AlternateContent>
          <mc:Choice Requires="wpg">
            <w:drawing>
              <wp:anchor distT="0" distB="0" distL="114300" distR="114300" simplePos="0" relativeHeight="251701248" behindDoc="0" locked="0" layoutInCell="1" allowOverlap="1" wp14:anchorId="5743AC61" wp14:editId="114824B7">
                <wp:simplePos x="0" y="0"/>
                <wp:positionH relativeFrom="margin">
                  <wp:posOffset>849086</wp:posOffset>
                </wp:positionH>
                <wp:positionV relativeFrom="margin">
                  <wp:posOffset>1817914</wp:posOffset>
                </wp:positionV>
                <wp:extent cx="4160520" cy="4596765"/>
                <wp:effectExtent l="0" t="0" r="0" b="0"/>
                <wp:wrapTopAndBottom/>
                <wp:docPr id="125" name="Group 125"/>
                <wp:cNvGraphicFramePr/>
                <a:graphic xmlns:a="http://schemas.openxmlformats.org/drawingml/2006/main">
                  <a:graphicData uri="http://schemas.microsoft.com/office/word/2010/wordprocessingGroup">
                    <wpg:wgp>
                      <wpg:cNvGrpSpPr/>
                      <wpg:grpSpPr>
                        <a:xfrm>
                          <a:off x="0" y="0"/>
                          <a:ext cx="4160520" cy="4596765"/>
                          <a:chOff x="270933" y="0"/>
                          <a:chExt cx="4160520" cy="4596765"/>
                        </a:xfrm>
                      </wpg:grpSpPr>
                      <wps:wsp>
                        <wps:cNvPr id="126" name="Text Box 126"/>
                        <wps:cNvSpPr txBox="1"/>
                        <wps:spPr>
                          <a:xfrm>
                            <a:off x="270933" y="4148455"/>
                            <a:ext cx="3817620" cy="448310"/>
                          </a:xfrm>
                          <a:prstGeom prst="rect">
                            <a:avLst/>
                          </a:prstGeom>
                          <a:solidFill>
                            <a:prstClr val="white"/>
                          </a:solidFill>
                          <a:ln>
                            <a:noFill/>
                          </a:ln>
                        </wps:spPr>
                        <wps:txbx>
                          <w:txbxContent>
                            <w:p w14:paraId="2BAE305E" w14:textId="33C3BC59" w:rsidR="00E06FDB" w:rsidRPr="004C1850" w:rsidRDefault="00E06FDB" w:rsidP="006232C8">
                              <w:pPr>
                                <w:pStyle w:val="Caption"/>
                                <w:jc w:val="center"/>
                                <w:rPr>
                                  <w:rFonts w:ascii="Arial" w:hAnsi="Arial" w:cs="Arial"/>
                                  <w:i w:val="0"/>
                                  <w:color w:val="auto"/>
                                  <w:sz w:val="22"/>
                                </w:rPr>
                              </w:pPr>
                              <w:bookmarkStart w:id="83" w:name="_Ref465505352"/>
                              <w:r w:rsidRPr="004C1850">
                                <w:rPr>
                                  <w:rFonts w:ascii="Arial" w:hAnsi="Arial" w:cs="Arial"/>
                                  <w:i w:val="0"/>
                                  <w:color w:val="auto"/>
                                  <w:sz w:val="22"/>
                                </w:rPr>
                                <w:t xml:space="preserve">Figure </w:t>
                              </w:r>
                              <w:r w:rsidRPr="004C1850">
                                <w:rPr>
                                  <w:rFonts w:ascii="Arial" w:hAnsi="Arial" w:cs="Arial"/>
                                  <w:i w:val="0"/>
                                  <w:color w:val="auto"/>
                                  <w:sz w:val="22"/>
                                </w:rPr>
                                <w:fldChar w:fldCharType="begin"/>
                              </w:r>
                              <w:r w:rsidRPr="004C1850">
                                <w:rPr>
                                  <w:rFonts w:ascii="Arial" w:hAnsi="Arial" w:cs="Arial"/>
                                  <w:i w:val="0"/>
                                  <w:color w:val="auto"/>
                                  <w:sz w:val="22"/>
                                </w:rPr>
                                <w:instrText xml:space="preserve"> SEQ Figure \* ARABIC </w:instrText>
                              </w:r>
                              <w:r w:rsidRPr="004C1850">
                                <w:rPr>
                                  <w:rFonts w:ascii="Arial" w:hAnsi="Arial" w:cs="Arial"/>
                                  <w:i w:val="0"/>
                                  <w:color w:val="auto"/>
                                  <w:sz w:val="22"/>
                                </w:rPr>
                                <w:fldChar w:fldCharType="separate"/>
                              </w:r>
                              <w:r w:rsidR="00B01117">
                                <w:rPr>
                                  <w:rFonts w:ascii="Arial" w:hAnsi="Arial" w:cs="Arial"/>
                                  <w:i w:val="0"/>
                                  <w:noProof/>
                                  <w:color w:val="auto"/>
                                  <w:sz w:val="22"/>
                                </w:rPr>
                                <w:t>38</w:t>
                              </w:r>
                              <w:r w:rsidRPr="004C1850">
                                <w:rPr>
                                  <w:rFonts w:ascii="Arial" w:hAnsi="Arial" w:cs="Arial"/>
                                  <w:i w:val="0"/>
                                  <w:color w:val="auto"/>
                                  <w:sz w:val="22"/>
                                </w:rPr>
                                <w:fldChar w:fldCharType="end"/>
                              </w:r>
                              <w:bookmarkEnd w:id="83"/>
                              <w:r>
                                <w:rPr>
                                  <w:rFonts w:ascii="Arial" w:hAnsi="Arial" w:cs="Arial"/>
                                  <w:i w:val="0"/>
                                  <w:color w:val="auto"/>
                                  <w:sz w:val="22"/>
                                </w:rPr>
                                <w:t xml:space="preserve"> </w:t>
                              </w:r>
                              <w:r w:rsidRPr="004C1850">
                                <w:rPr>
                                  <w:rFonts w:ascii="Arial" w:hAnsi="Arial" w:cs="Arial"/>
                                  <w:i w:val="0"/>
                                  <w:color w:val="auto"/>
                                  <w:sz w:val="22"/>
                                </w:rPr>
                                <w:t>Illustration of diffuse reflections where the incident angle does not equal the reflected angles.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27" name="Picture 127"/>
                          <pic:cNvPicPr>
                            <a:picLocks noChangeAspect="1"/>
                          </pic:cNvPicPr>
                        </pic:nvPicPr>
                        <pic:blipFill>
                          <a:blip r:embed="rId92">
                            <a:extLst>
                              <a:ext uri="{28A0092B-C50C-407E-A947-70E740481C1C}">
                                <a14:useLocalDpi xmlns:a14="http://schemas.microsoft.com/office/drawing/2010/main" val="0"/>
                              </a:ext>
                            </a:extLst>
                          </a:blip>
                          <a:srcRect/>
                          <a:stretch>
                            <a:fillRect/>
                          </a:stretch>
                        </pic:blipFill>
                        <pic:spPr bwMode="auto">
                          <a:xfrm>
                            <a:off x="347133" y="0"/>
                            <a:ext cx="4084320" cy="4015740"/>
                          </a:xfrm>
                          <a:prstGeom prst="rect">
                            <a:avLst/>
                          </a:prstGeom>
                          <a:noFill/>
                          <a:ln>
                            <a:noFill/>
                          </a:ln>
                        </pic:spPr>
                      </pic:pic>
                    </wpg:wgp>
                  </a:graphicData>
                </a:graphic>
                <wp14:sizeRelH relativeFrom="margin">
                  <wp14:pctWidth>0</wp14:pctWidth>
                </wp14:sizeRelH>
              </wp:anchor>
            </w:drawing>
          </mc:Choice>
          <mc:Fallback>
            <w:pict>
              <v:group w14:anchorId="5743AC61" id="Group 125" o:spid="_x0000_s1154" style="position:absolute;margin-left:66.85pt;margin-top:143.15pt;width:327.6pt;height:361.95pt;z-index:251701248;mso-position-horizontal-relative:margin;mso-position-vertical-relative:margin;mso-width-relative:margin" coordorigin="2709" coordsize="41605,459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">
                <v:shape id="Text Box 126" o:spid="_x0000_s1155" type="#_x0000_t202" style="position:absolute;left:2709;top:41484;width:3817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" stroked="f">
                  <v:textbox style="mso-fit-shape-to-text:t" inset="0,0,0,0">
                    <w:txbxContent>
                      <w:p w14:paraId="2BAE305E" w14:textId="33C3BC59" w:rsidR="00E06FDB" w:rsidRPr="004C1850" w:rsidRDefault="00E06FDB" w:rsidP="006232C8">
                        <w:pPr>
                          <w:pStyle w:val="Caption"/>
                          <w:jc w:val="center"/>
                          <w:rPr>
                            <w:rFonts w:ascii="Arial" w:hAnsi="Arial" w:cs="Arial"/>
                            <w:i w:val="0"/>
                            <w:color w:val="auto"/>
                            <w:sz w:val="22"/>
                          </w:rPr>
                        </w:pPr>
                        <w:bookmarkStart w:id="84" w:name="_Ref465505352"/>
                        <w:r w:rsidRPr="004C1850">
                          <w:rPr>
                            <w:rFonts w:ascii="Arial" w:hAnsi="Arial" w:cs="Arial"/>
                            <w:i w:val="0"/>
                            <w:color w:val="auto"/>
                            <w:sz w:val="22"/>
                          </w:rPr>
                          <w:t xml:space="preserve">Figure </w:t>
                        </w:r>
                        <w:r w:rsidRPr="004C1850">
                          <w:rPr>
                            <w:rFonts w:ascii="Arial" w:hAnsi="Arial" w:cs="Arial"/>
                            <w:i w:val="0"/>
                            <w:color w:val="auto"/>
                            <w:sz w:val="22"/>
                          </w:rPr>
                          <w:fldChar w:fldCharType="begin"/>
                        </w:r>
                        <w:r w:rsidRPr="004C1850">
                          <w:rPr>
                            <w:rFonts w:ascii="Arial" w:hAnsi="Arial" w:cs="Arial"/>
                            <w:i w:val="0"/>
                            <w:color w:val="auto"/>
                            <w:sz w:val="22"/>
                          </w:rPr>
                          <w:instrText xml:space="preserve"> SEQ Figure \* ARABIC </w:instrText>
                        </w:r>
                        <w:r w:rsidRPr="004C1850">
                          <w:rPr>
                            <w:rFonts w:ascii="Arial" w:hAnsi="Arial" w:cs="Arial"/>
                            <w:i w:val="0"/>
                            <w:color w:val="auto"/>
                            <w:sz w:val="22"/>
                          </w:rPr>
                          <w:fldChar w:fldCharType="separate"/>
                        </w:r>
                        <w:r w:rsidR="00B01117">
                          <w:rPr>
                            <w:rFonts w:ascii="Arial" w:hAnsi="Arial" w:cs="Arial"/>
                            <w:i w:val="0"/>
                            <w:noProof/>
                            <w:color w:val="auto"/>
                            <w:sz w:val="22"/>
                          </w:rPr>
                          <w:t>38</w:t>
                        </w:r>
                        <w:r w:rsidRPr="004C1850">
                          <w:rPr>
                            <w:rFonts w:ascii="Arial" w:hAnsi="Arial" w:cs="Arial"/>
                            <w:i w:val="0"/>
                            <w:color w:val="auto"/>
                            <w:sz w:val="22"/>
                          </w:rPr>
                          <w:fldChar w:fldCharType="end"/>
                        </w:r>
                        <w:bookmarkEnd w:id="84"/>
                        <w:r>
                          <w:rPr>
                            <w:rFonts w:ascii="Arial" w:hAnsi="Arial" w:cs="Arial"/>
                            <w:i w:val="0"/>
                            <w:color w:val="auto"/>
                            <w:sz w:val="22"/>
                          </w:rPr>
                          <w:t xml:space="preserve"> </w:t>
                        </w:r>
                        <w:r w:rsidRPr="004C1850">
                          <w:rPr>
                            <w:rFonts w:ascii="Arial" w:hAnsi="Arial" w:cs="Arial"/>
                            <w:i w:val="0"/>
                            <w:color w:val="auto"/>
                            <w:sz w:val="22"/>
                          </w:rPr>
                          <w:t>Illustration of diffuse reflections where the incident angle does not equal the reflected angles.</w:t>
                        </w:r>
                      </w:p>
                    </w:txbxContent>
                  </v:textbox>
                </v:shape>
                <v:shape id="Picture 127" o:spid="_x0000_s1156" type="#_x0000_t75" style="position:absolute;left:3471;width:40843;height:40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">
                  <v:imagedata r:id="rId93" o:title=""/>
                  <v:path arrowok="t"/>
                </v:shape>
                <w10:wrap type="topAndBottom" anchorx="margin" anchory="margin"/>
              </v:group>
            </w:pict>
          </mc:Fallback>
        </mc:AlternateContent>
      </w:r>
      <w:r w:rsidR="00834003" w:rsidRPr="00E547C3">
        <w:rPr>
          <w:rFonts w:ascii="Arial" w:hAnsi="Arial" w:cs="Arial"/>
          <w:szCs w:val="24"/>
        </w:rPr>
        <w:br w:type="page"/>
      </w:r>
    </w:p>
    <w:p w14:paraId="23185C3F" w14:textId="70F9AC4C" w:rsidR="00834003" w:rsidRPr="00E547C3" w:rsidRDefault="00834003" w:rsidP="006232C8">
      <w:pPr>
        <w:spacing w:line="360" w:lineRule="auto"/>
        <w:jc w:val="both"/>
        <w:rPr>
          <w:rFonts w:ascii="Arial" w:hAnsi="Arial" w:cs="Arial"/>
          <w:szCs w:val="24"/>
        </w:rPr>
      </w:pPr>
      <w:r w:rsidRPr="00E547C3">
        <w:rPr>
          <w:rFonts w:ascii="Arial" w:hAnsi="Arial" w:cs="Arial"/>
          <w:szCs w:val="24"/>
        </w:rPr>
        <w:lastRenderedPageBreak/>
        <w:t xml:space="preserve">Here, </w:t>
      </w:r>
      <w:r w:rsidRPr="00E44FE1">
        <w:rPr>
          <w:rFonts w:ascii="Times New Roman" w:hAnsi="Times New Roman" w:cs="Times New Roman"/>
          <w:i/>
          <w:szCs w:val="24"/>
        </w:rPr>
        <w:t>K</w:t>
      </w:r>
      <w:r w:rsidRPr="00E547C3">
        <w:rPr>
          <w:rFonts w:ascii="Arial" w:hAnsi="Arial" w:cs="Arial"/>
          <w:szCs w:val="24"/>
        </w:rPr>
        <w:t xml:space="preserve"> is twice the Beer’s law absorption coefficient, </w:t>
      </w:r>
      <w:r w:rsidRPr="00E547C3">
        <w:rPr>
          <w:rFonts w:ascii="Times New Roman" w:hAnsi="Times New Roman" w:cs="Times New Roman"/>
          <w:i/>
          <w:szCs w:val="24"/>
        </w:rPr>
        <w:t xml:space="preserve">S </w:t>
      </w:r>
      <w:r w:rsidRPr="00E547C3">
        <w:rPr>
          <w:rFonts w:ascii="Arial" w:hAnsi="Arial" w:cs="Arial"/>
          <w:szCs w:val="24"/>
        </w:rPr>
        <w:t xml:space="preserve">is twice the scattering coefficient, </w:t>
      </w:r>
      <w:r w:rsidRPr="00E547C3">
        <w:rPr>
          <w:rFonts w:ascii="Calibri" w:hAnsi="Calibri" w:cs="Calibri"/>
          <w:szCs w:val="24"/>
        </w:rPr>
        <w:t>ε</w:t>
      </w:r>
      <w:r w:rsidRPr="00E547C3">
        <w:rPr>
          <w:rFonts w:ascii="Arial" w:hAnsi="Arial" w:cs="Arial"/>
          <w:szCs w:val="24"/>
        </w:rPr>
        <w:t xml:space="preserve"> is the extinction coefficient, and </w:t>
      </w:r>
      <w:r w:rsidRPr="00E547C3">
        <w:rPr>
          <w:rFonts w:ascii="Times New Roman" w:hAnsi="Times New Roman" w:cs="Times New Roman"/>
          <w:i/>
          <w:szCs w:val="24"/>
        </w:rPr>
        <w:t>C</w:t>
      </w:r>
      <w:r w:rsidRPr="00E547C3">
        <w:rPr>
          <w:rFonts w:ascii="Arial" w:hAnsi="Arial" w:cs="Arial"/>
          <w:szCs w:val="24"/>
        </w:rPr>
        <w:t xml:space="preserve"> is the molar concentration.  Like Beer’s law in absorption, deviations from linearity are observed indicating the presence of specular reflectance at high sample concentrations.</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&lt;EndNote&gt;&lt;Cite&gt;&lt;Year&gt;1998&lt;/Year&gt;&lt;RecNum&gt;336&lt;/RecNum&gt;&lt;DisplayText&gt;[85]&lt;/DisplayText&gt;&lt;record&gt;&lt;rec-number&gt;336&lt;/rec-number&gt;&lt;foreign-keys&gt;&lt;key app="EN" db-id="zav0f5fx5wvspcep0rb5seeydxspdretr2az" timestamp="1476300254"&gt;336&lt;/key&gt;&lt;/foreign-keys&gt;&lt;ref-type name="Book"&gt;6&lt;/ref-type&gt;&lt;contributors&gt;&lt;tertiary-authors&gt;&lt;author&gt;Francis M. Mirabella&lt;/author&gt;&lt;/tertiary-authors&gt;&lt;/contributors&gt;&lt;titles&gt;&lt;title&gt;Modern Techniques in Applied Molecular Spectroscopy&lt;/title&gt;&lt;/titles&gt;&lt;section&gt;185-219&lt;/section&gt;&lt;dates&gt;&lt;year&gt;1998&lt;/year&gt;&lt;/dates&gt;&lt;publisher&gt;John Wiley &amp;amp; Sons, Inc.&lt;/publisher&gt;&lt;urls&gt;&lt;/urls&gt;&lt;/record&gt;&lt;/Cite&gt;&lt;/EndNote&gt;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[85]</w:t>
      </w:r>
      <w:r w:rsidRPr="00E547C3">
        <w:rPr>
          <w:rFonts w:ascii="Arial" w:hAnsi="Arial" w:cs="Arial"/>
          <w:szCs w:val="24"/>
        </w:rPr>
        <w:fldChar w:fldCharType="end"/>
      </w:r>
    </w:p>
    <w:p w14:paraId="7897B047" w14:textId="5B31C220" w:rsidR="00834003" w:rsidRPr="00E547C3" w:rsidRDefault="00834003" w:rsidP="006232C8">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 xml:space="preserve">One-way diffuse reflectance can be presented is as a plot of the log of </w:t>
      </w:r>
      <w:r w:rsidRPr="00E547C3">
        <w:rPr>
          <w:rFonts w:ascii="Times New Roman" w:eastAsiaTheme="minorEastAsia" w:hAnsi="Times New Roman" w:cs="Times New Roman"/>
          <w:szCs w:val="24"/>
        </w:rPr>
        <w:t>F(R</w:t>
      </w:r>
      <w:r w:rsidRPr="00E547C3">
        <w:rPr>
          <w:rFonts w:ascii="Times New Roman" w:eastAsiaTheme="minorEastAsia" w:hAnsi="Times New Roman" w:cs="Times New Roman"/>
          <w:szCs w:val="24"/>
          <w:vertAlign w:val="subscript"/>
        </w:rPr>
        <w:t>∞</w:t>
      </w:r>
      <w:r w:rsidRPr="00E547C3">
        <w:rPr>
          <w:rFonts w:ascii="Times New Roman" w:eastAsiaTheme="minorEastAsia" w:hAnsi="Times New Roman" w:cs="Times New Roman"/>
          <w:szCs w:val="24"/>
        </w:rPr>
        <w:t>)</w:t>
      </w:r>
      <w:r w:rsidRPr="00E547C3">
        <w:rPr>
          <w:rFonts w:ascii="Arial" w:eastAsiaTheme="minorEastAsia" w:hAnsi="Arial" w:cs="Arial"/>
          <w:szCs w:val="24"/>
        </w:rPr>
        <w:t xml:space="preserve"> as a function frequency or wavelength, </w:t>
      </w:r>
      <w:r w:rsidR="0059644C" w:rsidRPr="00E547C3">
        <w:rPr>
          <w:rFonts w:ascii="Arial" w:eastAsiaTheme="minorEastAsia" w:hAnsi="Arial" w:cs="Arial"/>
          <w:szCs w:val="24"/>
        </w:rPr>
        <w:t>E</w:t>
      </w:r>
      <w:r w:rsidRPr="00E547C3">
        <w:rPr>
          <w:rFonts w:ascii="Arial" w:eastAsiaTheme="minorEastAsia" w:hAnsi="Arial" w:cs="Arial"/>
          <w:szCs w:val="24"/>
        </w:rPr>
        <w:t xml:space="preserve">quation </w:t>
      </w:r>
      <w:r w:rsidR="0059644C" w:rsidRPr="00E547C3">
        <w:rPr>
          <w:rFonts w:ascii="Arial" w:eastAsiaTheme="minorEastAsia" w:hAnsi="Arial" w:cs="Arial"/>
          <w:szCs w:val="24"/>
        </w:rPr>
        <w:t>25.</w:t>
      </w:r>
      <w:r w:rsidRPr="00E547C3">
        <w:rPr>
          <w:rFonts w:ascii="Arial" w:eastAsiaTheme="minorEastAsia" w:hAnsi="Arial" w:cs="Arial"/>
          <w:szCs w:val="24"/>
        </w:rPr>
        <w:t xml:space="preserve">  </w:t>
      </w:r>
    </w:p>
    <w:p w14:paraId="6E529A5D" w14:textId="7E809F8D" w:rsidR="00834003" w:rsidRPr="00E547C3" w:rsidRDefault="00D05624" w:rsidP="006232C8">
      <w:pPr>
        <w:pStyle w:val="Caption"/>
        <w:jc w:val="right"/>
        <w:rPr>
          <w:rFonts w:ascii="Arial" w:eastAsiaTheme="minorEastAsia" w:hAnsi="Arial" w:cs="Arial"/>
          <w:color w:val="auto"/>
          <w:sz w:val="24"/>
          <w:szCs w:val="24"/>
        </w:rPr>
      </w:pPr>
      <m:oMath>
        <m:func>
          <m:funcPr>
            <m:ctrlPr>
              <w:rPr>
                <w:rFonts w:ascii="Cambria Math" w:hAnsi="Cambria Math" w:cs="Arial"/>
                <w:i w:val="0"/>
                <w:color w:val="auto"/>
                <w:sz w:val="24"/>
                <w:szCs w:val="24"/>
              </w:rPr>
            </m:ctrlPr>
          </m:funcPr>
          <m:fName>
            <m:r>
              <w:rPr>
                <w:rFonts w:ascii="Cambria Math" w:hAnsi="Cambria Math" w:cs="Arial"/>
                <w:color w:val="auto"/>
                <w:sz w:val="24"/>
                <w:szCs w:val="24"/>
              </w:rPr>
              <m:t>log</m:t>
            </m:r>
          </m:fName>
          <m:e>
            <m:r>
              <w:rPr>
                <w:rFonts w:ascii="Cambria Math" w:hAnsi="Cambria Math" w:cs="Arial"/>
                <w:color w:val="auto"/>
                <w:sz w:val="24"/>
                <w:szCs w:val="24"/>
              </w:rPr>
              <m:t>F</m:t>
            </m:r>
            <m:d>
              <m:dPr>
                <m:ctrlPr>
                  <w:rPr>
                    <w:rFonts w:ascii="Cambria Math" w:hAnsi="Cambria Math" w:cs="Arial"/>
                    <w:i w:val="0"/>
                    <w:color w:val="auto"/>
                    <w:sz w:val="24"/>
                    <w:szCs w:val="24"/>
                  </w:rPr>
                </m:ctrlPr>
              </m:dPr>
              <m:e>
                <m:sSub>
                  <m:sSubPr>
                    <m:ctrlPr>
                      <w:rPr>
                        <w:rFonts w:ascii="Cambria Math" w:hAnsi="Cambria Math" w:cs="Arial"/>
                        <w:i w:val="0"/>
                        <w:color w:val="auto"/>
                        <w:sz w:val="24"/>
                        <w:szCs w:val="24"/>
                      </w:rPr>
                    </m:ctrlPr>
                  </m:sSubPr>
                  <m:e>
                    <m:r>
                      <w:rPr>
                        <w:rFonts w:ascii="Cambria Math" w:hAnsi="Cambria Math" w:cs="Arial"/>
                        <w:color w:val="auto"/>
                        <w:sz w:val="24"/>
                        <w:szCs w:val="24"/>
                      </w:rPr>
                      <m:t>R</m:t>
                    </m:r>
                  </m:e>
                  <m:sub>
                    <m:r>
                      <w:rPr>
                        <w:rFonts w:ascii="Cambria Math" w:hAnsi="Cambria Math" w:cs="Calibri"/>
                        <w:color w:val="auto"/>
                        <w:sz w:val="24"/>
                        <w:szCs w:val="24"/>
                      </w:rPr>
                      <m:t>∞</m:t>
                    </m:r>
                  </m:sub>
                </m:sSub>
              </m:e>
            </m:d>
          </m:e>
        </m:func>
        <m:r>
          <w:rPr>
            <w:rFonts w:ascii="Cambria Math" w:hAnsi="Cambria Math" w:cs="Arial"/>
            <w:color w:val="auto"/>
            <w:sz w:val="24"/>
            <w:szCs w:val="24"/>
          </w:rPr>
          <m:t>=</m:t>
        </m:r>
        <m:func>
          <m:funcPr>
            <m:ctrlPr>
              <w:rPr>
                <w:rFonts w:ascii="Cambria Math" w:hAnsi="Cambria Math" w:cs="Arial"/>
                <w:i w:val="0"/>
                <w:color w:val="auto"/>
                <w:sz w:val="24"/>
                <w:szCs w:val="24"/>
              </w:rPr>
            </m:ctrlPr>
          </m:funcPr>
          <m:fName>
            <m:r>
              <w:rPr>
                <w:rFonts w:ascii="Cambria Math" w:hAnsi="Cambria Math" w:cs="Arial"/>
                <w:color w:val="auto"/>
                <w:sz w:val="24"/>
                <w:szCs w:val="24"/>
              </w:rPr>
              <m:t>log</m:t>
            </m:r>
          </m:fName>
          <m:e>
            <m:r>
              <w:rPr>
                <w:rFonts w:ascii="Cambria Math" w:hAnsi="Cambria Math" w:cs="Arial"/>
                <w:color w:val="auto"/>
                <w:sz w:val="24"/>
                <w:szCs w:val="24"/>
              </w:rPr>
              <m:t>ε+</m:t>
            </m:r>
            <m:func>
              <m:funcPr>
                <m:ctrlPr>
                  <w:rPr>
                    <w:rFonts w:ascii="Cambria Math" w:hAnsi="Cambria Math" w:cs="Arial"/>
                    <w:i w:val="0"/>
                    <w:color w:val="auto"/>
                    <w:sz w:val="24"/>
                    <w:szCs w:val="24"/>
                  </w:rPr>
                </m:ctrlPr>
              </m:funcPr>
              <m:fName>
                <m:r>
                  <w:rPr>
                    <w:rFonts w:ascii="Cambria Math" w:hAnsi="Cambria Math" w:cs="Arial"/>
                    <w:color w:val="auto"/>
                    <w:sz w:val="24"/>
                    <w:szCs w:val="24"/>
                  </w:rPr>
                  <m:t>log</m:t>
                </m:r>
              </m:fName>
              <m:e>
                <m:f>
                  <m:fPr>
                    <m:ctrlPr>
                      <w:rPr>
                        <w:rFonts w:ascii="Cambria Math" w:eastAsiaTheme="minorEastAsia" w:hAnsi="Cambria Math" w:cs="Arial"/>
                        <w:i w:val="0"/>
                        <w:color w:val="auto"/>
                        <w:sz w:val="24"/>
                        <w:szCs w:val="24"/>
                      </w:rPr>
                    </m:ctrlPr>
                  </m:fPr>
                  <m:num>
                    <m:r>
                      <w:rPr>
                        <w:rFonts w:ascii="Cambria Math" w:eastAsiaTheme="minorEastAsia" w:hAnsi="Cambria Math" w:cs="Arial"/>
                        <w:color w:val="auto"/>
                        <w:sz w:val="24"/>
                        <w:szCs w:val="24"/>
                      </w:rPr>
                      <m:t>2.303 C</m:t>
                    </m:r>
                  </m:num>
                  <m:den>
                    <m:r>
                      <w:rPr>
                        <w:rFonts w:ascii="Cambria Math" w:eastAsiaTheme="minorEastAsia" w:hAnsi="Cambria Math" w:cs="Arial"/>
                        <w:color w:val="auto"/>
                        <w:sz w:val="24"/>
                        <w:szCs w:val="24"/>
                      </w:rPr>
                      <m:t>S</m:t>
                    </m:r>
                  </m:den>
                </m:f>
              </m:e>
            </m:func>
          </m:e>
        </m:func>
        <m:r>
          <w:rPr>
            <w:rFonts w:ascii="Cambria Math" w:eastAsiaTheme="minorEastAsia" w:hAnsi="Cambria Math" w:cs="Arial"/>
            <w:color w:val="auto"/>
            <w:sz w:val="24"/>
            <w:szCs w:val="24"/>
          </w:rPr>
          <m:t xml:space="preserve"> </m:t>
        </m:r>
      </m:oMath>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eastAsiaTheme="minorEastAsia" w:hAnsi="Arial" w:cs="Arial"/>
          <w:i w:val="0"/>
          <w:color w:val="auto"/>
          <w:sz w:val="24"/>
          <w:szCs w:val="24"/>
        </w:rPr>
        <w:tab/>
      </w:r>
      <w:r w:rsidR="00834003" w:rsidRPr="00E547C3">
        <w:rPr>
          <w:rFonts w:ascii="Arial" w:hAnsi="Arial" w:cs="Arial"/>
          <w:i w:val="0"/>
          <w:color w:val="auto"/>
          <w:sz w:val="22"/>
        </w:rPr>
        <w:t xml:space="preserve">Equation </w:t>
      </w:r>
      <w:r w:rsidR="00834003" w:rsidRPr="00E547C3">
        <w:rPr>
          <w:rFonts w:ascii="Arial" w:hAnsi="Arial" w:cs="Arial"/>
          <w:i w:val="0"/>
          <w:color w:val="auto"/>
          <w:sz w:val="22"/>
        </w:rPr>
        <w:fldChar w:fldCharType="begin"/>
      </w:r>
      <w:r w:rsidR="00834003" w:rsidRPr="00E547C3">
        <w:rPr>
          <w:rFonts w:ascii="Arial" w:hAnsi="Arial" w:cs="Arial"/>
          <w:i w:val="0"/>
          <w:color w:val="auto"/>
          <w:sz w:val="22"/>
        </w:rPr>
        <w:instrText xml:space="preserve"> SEQ Equation \* ARABIC </w:instrText>
      </w:r>
      <w:r w:rsidR="00834003" w:rsidRPr="00E547C3">
        <w:rPr>
          <w:rFonts w:ascii="Arial" w:hAnsi="Arial" w:cs="Arial"/>
          <w:i w:val="0"/>
          <w:color w:val="auto"/>
          <w:sz w:val="22"/>
        </w:rPr>
        <w:fldChar w:fldCharType="separate"/>
      </w:r>
      <w:r w:rsidR="00B01117">
        <w:rPr>
          <w:rFonts w:ascii="Arial" w:hAnsi="Arial" w:cs="Arial"/>
          <w:i w:val="0"/>
          <w:noProof/>
          <w:color w:val="auto"/>
          <w:sz w:val="22"/>
        </w:rPr>
        <w:t>25</w:t>
      </w:r>
      <w:r w:rsidR="00834003" w:rsidRPr="00E547C3">
        <w:rPr>
          <w:rFonts w:ascii="Arial" w:hAnsi="Arial" w:cs="Arial"/>
          <w:i w:val="0"/>
          <w:color w:val="auto"/>
          <w:sz w:val="22"/>
        </w:rPr>
        <w:fldChar w:fldCharType="end"/>
      </w:r>
    </w:p>
    <w:p w14:paraId="71F8C450" w14:textId="77777777" w:rsidR="00834003" w:rsidRPr="00E547C3" w:rsidRDefault="00834003" w:rsidP="006232C8">
      <w:pPr>
        <w:spacing w:line="360" w:lineRule="auto"/>
        <w:jc w:val="both"/>
        <w:rPr>
          <w:rFonts w:ascii="Arial" w:eastAsiaTheme="minorEastAsia" w:hAnsi="Arial" w:cs="Arial"/>
          <w:color w:val="00B0F0"/>
          <w:szCs w:val="24"/>
        </w:rPr>
      </w:pPr>
      <w:r w:rsidRPr="00E547C3">
        <w:rPr>
          <w:rFonts w:ascii="Arial" w:eastAsiaTheme="minorEastAsia" w:hAnsi="Arial" w:cs="Arial"/>
          <w:szCs w:val="24"/>
        </w:rPr>
        <w:t>In order to relate diffuse reflectance to absorption or transmittance, it is more frequently represented as “apparent absorbance” or log (1/</w:t>
      </w:r>
      <w:r w:rsidRPr="00E547C3">
        <w:rPr>
          <w:rFonts w:ascii="Times New Roman" w:eastAsiaTheme="minorEastAsia" w:hAnsi="Times New Roman" w:cs="Times New Roman"/>
          <w:i/>
          <w:szCs w:val="24"/>
        </w:rPr>
        <w:t>R</w:t>
      </w:r>
      <w:r w:rsidRPr="00E547C3">
        <w:rPr>
          <w:rFonts w:ascii="Times New Roman" w:eastAsiaTheme="minorEastAsia" w:hAnsi="Times New Roman" w:cs="Times New Roman"/>
          <w:i/>
          <w:szCs w:val="24"/>
          <w:vertAlign w:val="subscript"/>
        </w:rPr>
        <w:t>∞</w:t>
      </w:r>
      <w:r w:rsidRPr="00E547C3">
        <w:rPr>
          <w:rFonts w:ascii="Arial" w:eastAsiaTheme="minorEastAsia" w:hAnsi="Arial" w:cs="Arial"/>
          <w:szCs w:val="24"/>
        </w:rPr>
        <w:t>) vs frequency or wavelength.</w:t>
      </w:r>
      <w:r w:rsidRPr="00E547C3">
        <w:rPr>
          <w:rFonts w:ascii="Calibri" w:eastAsiaTheme="minorEastAsia" w:hAnsi="Calibri" w:cs="Calibri"/>
          <w:szCs w:val="24"/>
        </w:rPr>
        <w:t xml:space="preserve"> </w:t>
      </w:r>
    </w:p>
    <w:p w14:paraId="6F902BDE" w14:textId="77777777" w:rsidR="00834003" w:rsidRPr="00A1341E" w:rsidRDefault="00834003" w:rsidP="006232C8">
      <w:pPr>
        <w:spacing w:line="360" w:lineRule="auto"/>
        <w:ind w:left="81"/>
        <w:jc w:val="both"/>
        <w:rPr>
          <w:rFonts w:ascii="Arial" w:hAnsi="Arial" w:cs="Arial"/>
          <w:i/>
          <w:szCs w:val="24"/>
          <w:u w:val="single"/>
        </w:rPr>
      </w:pPr>
      <w:r w:rsidRPr="00A1341E">
        <w:rPr>
          <w:rFonts w:ascii="Arial" w:hAnsi="Arial" w:cs="Arial"/>
          <w:i/>
          <w:szCs w:val="24"/>
          <w:u w:val="single"/>
        </w:rPr>
        <w:t>Applications for Diffuse Reflectance UV-Visible Spectroscopy</w:t>
      </w:r>
    </w:p>
    <w:p w14:paraId="08EFD8C4" w14:textId="05BE6B8F" w:rsidR="00834003" w:rsidRPr="00E547C3" w:rsidRDefault="00834003" w:rsidP="006232C8">
      <w:pPr>
        <w:spacing w:line="360" w:lineRule="auto"/>
        <w:ind w:left="81" w:firstLine="639"/>
        <w:jc w:val="both"/>
        <w:rPr>
          <w:rFonts w:ascii="Arial" w:hAnsi="Arial" w:cs="Arial"/>
          <w:szCs w:val="24"/>
        </w:rPr>
      </w:pPr>
      <w:r w:rsidRPr="00E547C3">
        <w:rPr>
          <w:rFonts w:ascii="Arial" w:hAnsi="Arial" w:cs="Arial"/>
          <w:szCs w:val="24"/>
        </w:rPr>
        <w:t>A challenge in heterogeneous catalysis is the identification of oxidation states and coordination environment of transition metal active sites.</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&lt;EndNote&gt;&lt;Cite&gt;&lt;Author&gt;Weckhuysen&lt;/Author&gt;&lt;Year&gt;1999&lt;/Year&gt;&lt;RecNum&gt;337&lt;/RecNum&gt;&lt;DisplayText&gt;[87]&lt;/DisplayText&gt;&lt;record&gt;&lt;rec-number&gt;337&lt;/rec-number&gt;&lt;foreign-keys&gt;&lt;key app="EN" db-id="zav0f5fx5wvspcep0rb5seeydxspdretr2az" timestamp="1476310740"&gt;337&lt;/key&gt;&lt;/foreign-keys&gt;&lt;ref-type name="Journal Article"&gt;17&lt;/ref-type&gt;&lt;contributors&gt;&lt;authors&gt;&lt;author&gt;Weckhuysen, Bert M&lt;/author&gt;&lt;author&gt;Schoonheydt, Robert A&lt;/author&gt;&lt;/authors&gt;&lt;/contributors&gt;&lt;titles&gt;&lt;title&gt;Recent progress in diffuse reflectance spectroscopy of supported metal oxide catalysts&lt;/title&gt;&lt;secondary-title&gt;Catalysis Today&lt;/secondary-title&gt;&lt;/titles&gt;&lt;periodical&gt;&lt;full-title&gt;Catalysis Today&lt;/full-title&gt;&lt;/periodical&gt;&lt;pages&gt;441-451&lt;/pages&gt;&lt;volume&gt;49&lt;/volume&gt;&lt;number&gt;4&lt;/number&gt;&lt;dates&gt;&lt;year&gt;1999&lt;/year&gt;&lt;/dates&gt;&lt;isbn&gt;0920-5861&lt;/isbn&gt;&lt;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[87]</w:t>
      </w:r>
      <w:r w:rsidRPr="00E547C3">
        <w:rPr>
          <w:rFonts w:ascii="Arial" w:hAnsi="Arial" w:cs="Arial"/>
          <w:szCs w:val="24"/>
        </w:rPr>
        <w:fldChar w:fldCharType="end"/>
      </w:r>
      <w:r w:rsidRPr="00E547C3">
        <w:rPr>
          <w:rFonts w:ascii="Arial" w:hAnsi="Arial" w:cs="Arial"/>
          <w:szCs w:val="24"/>
        </w:rPr>
        <w:t xml:space="preserve">  By using DRUV, both d-d transitions and charge transfer transitions can be probed to learn about the oxidation and coordination state of transitions metals.  For this reason, in the last few decades DRUV has become an important characterization technique for heterogeneous catalysts, especially titanosilicates.  DRUV has been used to obtain information about the first and second coordination sphere of titanium.</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&lt;EndNote&gt;&lt;Cite&gt;&lt;Author&gt;Gao&lt;/Author&gt;&lt;Year&gt;1999&lt;/Year&gt;&lt;RecNum&gt;329&lt;/RecNum&gt;&lt;DisplayText&gt;[82]&lt;/DisplayText&gt;&lt;record&gt;&lt;rec-number&gt;329&lt;/rec-number&gt;&lt;foreign-keys&gt;&lt;key app="EN" db-id="zav0f5fx5wvspcep0rb5seeydxspdretr2az" timestamp="1474937643"&gt;329&lt;/key&gt;&lt;/foreign-keys&gt;&lt;ref-type name="Journal Article"&gt;17&lt;/ref-type&gt;&lt;contributors&gt;&lt;authors&gt;&lt;author&gt;Gao, Xingtao&lt;/author&gt;&lt;author&gt;Wachs, Israel E&lt;/author&gt;&lt;/authors&gt;&lt;/contributors&gt;&lt;titles&gt;&lt;title&gt;Titania–silica as catalysts: molecular structural characteristics and physico-chemical properties&lt;/title&gt;&lt;secondary-title&gt;Catalysis Today&lt;/secondary-title&gt;&lt;/titles&gt;&lt;periodical&gt;&lt;full-title&gt;Catalysis Today&lt;/full-title&gt;&lt;/periodical&gt;&lt;pages&gt;233-254&lt;/pages&gt;&lt;volume&gt;51&lt;/volume&gt;&lt;number&gt;2&lt;/number&gt;&lt;dates&gt;&lt;year&gt;1999&lt;/year&gt;&lt;/dates&gt;&lt;isbn&gt;0920-5861&lt;/isbn&gt;&lt;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[82]</w:t>
      </w:r>
      <w:r w:rsidRPr="00E547C3">
        <w:rPr>
          <w:rFonts w:ascii="Arial" w:hAnsi="Arial" w:cs="Arial"/>
          <w:szCs w:val="24"/>
        </w:rPr>
        <w:fldChar w:fldCharType="end"/>
      </w:r>
      <w:r w:rsidRPr="00E547C3">
        <w:rPr>
          <w:rFonts w:ascii="Arial" w:hAnsi="Arial" w:cs="Arial"/>
          <w:szCs w:val="24"/>
        </w:rPr>
        <w:t xml:space="preserve">  Ligand to metal charge transfer (LMCT) between the coordinating ligands (X = H-O</w:t>
      </w:r>
      <w:r w:rsidRPr="00E547C3">
        <w:rPr>
          <w:rFonts w:ascii="Arial" w:hAnsi="Arial" w:cs="Arial"/>
          <w:szCs w:val="24"/>
          <w:vertAlign w:val="superscript"/>
        </w:rPr>
        <w:t>-</w:t>
      </w:r>
      <w:r w:rsidRPr="00E547C3">
        <w:rPr>
          <w:rFonts w:ascii="Arial" w:hAnsi="Arial" w:cs="Arial"/>
          <w:szCs w:val="24"/>
        </w:rPr>
        <w:t>, Ti-O</w:t>
      </w:r>
      <w:r w:rsidRPr="00E547C3">
        <w:rPr>
          <w:rFonts w:ascii="Arial" w:hAnsi="Arial" w:cs="Arial"/>
          <w:szCs w:val="24"/>
          <w:vertAlign w:val="superscript"/>
        </w:rPr>
        <w:t>-</w:t>
      </w:r>
      <w:r w:rsidRPr="00E547C3">
        <w:rPr>
          <w:rFonts w:ascii="Arial" w:hAnsi="Arial" w:cs="Arial"/>
          <w:szCs w:val="24"/>
        </w:rPr>
        <w:t>, Si-O</w:t>
      </w:r>
      <w:r w:rsidRPr="00E547C3">
        <w:rPr>
          <w:rFonts w:ascii="Arial" w:hAnsi="Arial" w:cs="Arial"/>
          <w:szCs w:val="24"/>
          <w:vertAlign w:val="superscript"/>
        </w:rPr>
        <w:t>-</w:t>
      </w:r>
      <w:r w:rsidRPr="00E547C3">
        <w:rPr>
          <w:rFonts w:ascii="Arial" w:hAnsi="Arial" w:cs="Arial"/>
          <w:szCs w:val="24"/>
        </w:rPr>
        <w:t xml:space="preserve">, </w:t>
      </w:r>
      <w:r w:rsidR="009E57DF" w:rsidRPr="00E547C3">
        <w:rPr>
          <w:rFonts w:ascii="Arial" w:hAnsi="Arial" w:cs="Arial"/>
          <w:szCs w:val="24"/>
        </w:rPr>
        <w:t>etc.</w:t>
      </w:r>
      <w:r w:rsidRPr="00E547C3">
        <w:rPr>
          <w:rFonts w:ascii="Arial" w:hAnsi="Arial" w:cs="Arial"/>
          <w:szCs w:val="24"/>
        </w:rPr>
        <w:t>) and the empty d orbitals of Ti</w:t>
      </w:r>
      <w:r w:rsidRPr="00E547C3">
        <w:rPr>
          <w:rFonts w:ascii="Arial" w:hAnsi="Arial" w:cs="Arial"/>
          <w:szCs w:val="24"/>
          <w:vertAlign w:val="superscript"/>
        </w:rPr>
        <w:t>4+</w:t>
      </w:r>
      <w:r w:rsidRPr="00E547C3">
        <w:rPr>
          <w:rFonts w:ascii="Arial" w:hAnsi="Arial" w:cs="Arial"/>
          <w:szCs w:val="24"/>
        </w:rPr>
        <w:t xml:space="preserve"> can be determined according to the following equations: </w:t>
      </w:r>
    </w:p>
    <w:p w14:paraId="745B8714" w14:textId="15BF6437" w:rsidR="00834003" w:rsidRPr="00E547C3" w:rsidRDefault="00D05624" w:rsidP="006232C8">
      <w:pPr>
        <w:pStyle w:val="Caption"/>
        <w:jc w:val="right"/>
        <w:rPr>
          <w:rFonts w:ascii="Arial" w:eastAsiaTheme="minorEastAsia" w:hAnsi="Arial" w:cs="Arial"/>
          <w:color w:val="auto"/>
          <w:sz w:val="24"/>
          <w:szCs w:val="24"/>
        </w:rPr>
      </w:pPr>
      <m:oMath>
        <m:acc>
          <m:accPr>
            <m:chr m:val="̅"/>
            <m:ctrlPr>
              <w:rPr>
                <w:rFonts w:ascii="Cambria Math" w:hAnsi="Cambria Math" w:cs="Calibri"/>
                <w:i w:val="0"/>
                <w:color w:val="auto"/>
                <w:sz w:val="24"/>
                <w:szCs w:val="24"/>
              </w:rPr>
            </m:ctrlPr>
          </m:accPr>
          <m:e>
            <m:r>
              <w:rPr>
                <w:rFonts w:ascii="Cambria Math" w:hAnsi="Cambria Math" w:cs="Calibri"/>
                <w:color w:val="auto"/>
                <w:sz w:val="24"/>
                <w:szCs w:val="24"/>
              </w:rPr>
              <m:t>ν</m:t>
            </m:r>
          </m:e>
        </m:acc>
        <m:d>
          <m:dPr>
            <m:ctrlPr>
              <w:rPr>
                <w:rFonts w:ascii="Cambria Math" w:hAnsi="Cambria Math" w:cs="Arial"/>
                <w:i w:val="0"/>
                <w:color w:val="auto"/>
                <w:sz w:val="24"/>
                <w:szCs w:val="24"/>
              </w:rPr>
            </m:ctrlPr>
          </m:dPr>
          <m:e>
            <m:r>
              <w:rPr>
                <w:rFonts w:ascii="Cambria Math" w:hAnsi="Cambria Math" w:cs="Arial"/>
                <w:color w:val="auto"/>
                <w:sz w:val="24"/>
                <w:szCs w:val="24"/>
              </w:rPr>
              <m:t>c</m:t>
            </m:r>
            <m:sSup>
              <m:sSupPr>
                <m:ctrlPr>
                  <w:rPr>
                    <w:rFonts w:ascii="Cambria Math" w:hAnsi="Cambria Math" w:cs="Arial"/>
                    <w:i w:val="0"/>
                    <w:color w:val="auto"/>
                    <w:sz w:val="24"/>
                    <w:szCs w:val="24"/>
                  </w:rPr>
                </m:ctrlPr>
              </m:sSupPr>
              <m:e>
                <m:r>
                  <w:rPr>
                    <w:rFonts w:ascii="Cambria Math" w:hAnsi="Cambria Math" w:cs="Arial"/>
                    <w:color w:val="auto"/>
                    <w:sz w:val="24"/>
                    <w:szCs w:val="24"/>
                  </w:rPr>
                  <m:t>m</m:t>
                </m:r>
              </m:e>
              <m:sup>
                <m:r>
                  <w:rPr>
                    <w:rFonts w:ascii="Cambria Math" w:hAnsi="Cambria Math" w:cs="Arial"/>
                    <w:color w:val="auto"/>
                    <w:sz w:val="24"/>
                    <w:szCs w:val="24"/>
                  </w:rPr>
                  <m:t>-1</m:t>
                </m:r>
              </m:sup>
            </m:sSup>
          </m:e>
        </m:d>
        <m:r>
          <w:rPr>
            <w:rFonts w:ascii="Cambria Math" w:hAnsi="Cambria Math" w:cs="Arial"/>
            <w:color w:val="auto"/>
            <w:sz w:val="24"/>
            <w:szCs w:val="24"/>
          </w:rPr>
          <m:t xml:space="preserve">= </m:t>
        </m:r>
        <m:sSub>
          <m:sSubPr>
            <m:ctrlPr>
              <w:rPr>
                <w:rFonts w:ascii="Cambria Math" w:hAnsi="Cambria Math" w:cs="Arial"/>
                <w:i w:val="0"/>
                <w:color w:val="auto"/>
                <w:sz w:val="24"/>
                <w:szCs w:val="24"/>
              </w:rPr>
            </m:ctrlPr>
          </m:sSubPr>
          <m:e>
            <m:r>
              <w:rPr>
                <w:rFonts w:ascii="Cambria Math" w:hAnsi="Cambria Math" w:cs="Arial"/>
                <w:color w:val="auto"/>
                <w:sz w:val="24"/>
                <w:szCs w:val="24"/>
              </w:rPr>
              <m:t>30 000[χ</m:t>
            </m:r>
          </m:e>
          <m:sub>
            <m:r>
              <w:rPr>
                <w:rFonts w:ascii="Cambria Math" w:hAnsi="Cambria Math" w:cs="Arial"/>
                <w:color w:val="auto"/>
                <w:sz w:val="24"/>
                <w:szCs w:val="24"/>
              </w:rPr>
              <m:t>opt</m:t>
            </m:r>
          </m:sub>
        </m:sSub>
        <m:d>
          <m:dPr>
            <m:ctrlPr>
              <w:rPr>
                <w:rFonts w:ascii="Cambria Math" w:hAnsi="Cambria Math" w:cs="Arial"/>
                <w:i w:val="0"/>
                <w:color w:val="auto"/>
                <w:sz w:val="24"/>
                <w:szCs w:val="24"/>
              </w:rPr>
            </m:ctrlPr>
          </m:dPr>
          <m:e>
            <m:r>
              <w:rPr>
                <w:rFonts w:ascii="Cambria Math" w:hAnsi="Cambria Math" w:cs="Arial"/>
                <w:color w:val="auto"/>
                <w:sz w:val="24"/>
                <w:szCs w:val="24"/>
              </w:rPr>
              <m:t>X</m:t>
            </m:r>
          </m:e>
        </m:d>
        <m:r>
          <w:rPr>
            <w:rFonts w:ascii="Cambria Math" w:hAnsi="Cambria Math" w:cs="Arial"/>
            <w:color w:val="auto"/>
            <w:sz w:val="24"/>
            <w:szCs w:val="24"/>
          </w:rPr>
          <m:t>-</m:t>
        </m:r>
        <m:sSub>
          <m:sSubPr>
            <m:ctrlPr>
              <w:rPr>
                <w:rFonts w:ascii="Cambria Math" w:hAnsi="Cambria Math" w:cs="Arial"/>
                <w:i w:val="0"/>
                <w:color w:val="auto"/>
                <w:sz w:val="24"/>
                <w:szCs w:val="24"/>
              </w:rPr>
            </m:ctrlPr>
          </m:sSubPr>
          <m:e>
            <m:r>
              <w:rPr>
                <w:rFonts w:ascii="Cambria Math" w:hAnsi="Cambria Math" w:cs="Arial"/>
                <w:color w:val="auto"/>
                <w:sz w:val="24"/>
                <w:szCs w:val="24"/>
              </w:rPr>
              <m:t>χ</m:t>
            </m:r>
          </m:e>
          <m:sub>
            <m:r>
              <w:rPr>
                <w:rFonts w:ascii="Cambria Math" w:hAnsi="Cambria Math" w:cs="Arial"/>
                <w:color w:val="auto"/>
                <w:sz w:val="24"/>
                <w:szCs w:val="24"/>
              </w:rPr>
              <m:t>opt</m:t>
            </m:r>
          </m:sub>
        </m:sSub>
        <m:r>
          <w:rPr>
            <w:rFonts w:ascii="Cambria Math" w:hAnsi="Cambria Math" w:cs="Arial"/>
            <w:color w:val="auto"/>
            <w:sz w:val="24"/>
            <w:szCs w:val="24"/>
          </w:rPr>
          <m:t>(Ti)]</m:t>
        </m:r>
      </m:oMath>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2"/>
          <w:szCs w:val="24"/>
        </w:rPr>
        <w:t xml:space="preserve"> </w:t>
      </w:r>
      <w:r w:rsidR="00834003" w:rsidRPr="00E547C3">
        <w:rPr>
          <w:rFonts w:ascii="Arial" w:hAnsi="Arial" w:cs="Arial"/>
          <w:i w:val="0"/>
          <w:iCs w:val="0"/>
          <w:color w:val="auto"/>
          <w:sz w:val="22"/>
          <w:szCs w:val="24"/>
        </w:rPr>
        <w:t xml:space="preserve">Equation </w:t>
      </w:r>
      <w:r w:rsidR="00834003" w:rsidRPr="00E547C3">
        <w:rPr>
          <w:rFonts w:ascii="Arial" w:hAnsi="Arial" w:cs="Arial"/>
          <w:i w:val="0"/>
          <w:iCs w:val="0"/>
          <w:color w:val="auto"/>
          <w:sz w:val="22"/>
          <w:szCs w:val="24"/>
        </w:rPr>
        <w:fldChar w:fldCharType="begin"/>
      </w:r>
      <w:r w:rsidR="00834003" w:rsidRPr="00E547C3">
        <w:rPr>
          <w:rFonts w:ascii="Arial" w:hAnsi="Arial" w:cs="Arial"/>
          <w:i w:val="0"/>
          <w:iCs w:val="0"/>
          <w:color w:val="auto"/>
          <w:sz w:val="22"/>
          <w:szCs w:val="24"/>
        </w:rPr>
        <w:instrText xml:space="preserve"> SEQ Equation \* ARABIC </w:instrText>
      </w:r>
      <w:r w:rsidR="00834003" w:rsidRPr="00E547C3">
        <w:rPr>
          <w:rFonts w:ascii="Arial" w:hAnsi="Arial" w:cs="Arial"/>
          <w:i w:val="0"/>
          <w:iCs w:val="0"/>
          <w:color w:val="auto"/>
          <w:sz w:val="22"/>
          <w:szCs w:val="24"/>
        </w:rPr>
        <w:fldChar w:fldCharType="separate"/>
      </w:r>
      <w:r w:rsidR="00B01117">
        <w:rPr>
          <w:rFonts w:ascii="Arial" w:hAnsi="Arial" w:cs="Arial"/>
          <w:i w:val="0"/>
          <w:iCs w:val="0"/>
          <w:noProof/>
          <w:color w:val="auto"/>
          <w:sz w:val="22"/>
          <w:szCs w:val="24"/>
        </w:rPr>
        <w:t>26</w:t>
      </w:r>
      <w:r w:rsidR="00834003" w:rsidRPr="00E547C3">
        <w:rPr>
          <w:rFonts w:ascii="Arial" w:hAnsi="Arial" w:cs="Arial"/>
          <w:i w:val="0"/>
          <w:iCs w:val="0"/>
          <w:color w:val="auto"/>
          <w:sz w:val="22"/>
          <w:szCs w:val="24"/>
        </w:rPr>
        <w:fldChar w:fldCharType="end"/>
      </w:r>
    </w:p>
    <w:p w14:paraId="765A0D16" w14:textId="15BC0FF0" w:rsidR="00834003" w:rsidRPr="00E547C3" w:rsidRDefault="00D05624" w:rsidP="006232C8">
      <w:pPr>
        <w:pStyle w:val="Caption"/>
        <w:jc w:val="right"/>
        <w:rPr>
          <w:rFonts w:ascii="Arial" w:eastAsiaTheme="minorEastAsia" w:hAnsi="Arial" w:cs="Arial"/>
          <w:color w:val="auto"/>
          <w:sz w:val="24"/>
          <w:szCs w:val="24"/>
        </w:rPr>
      </w:pPr>
      <m:oMath>
        <m:acc>
          <m:accPr>
            <m:chr m:val="̅"/>
            <m:ctrlPr>
              <w:rPr>
                <w:rFonts w:ascii="Cambria Math" w:eastAsiaTheme="minorEastAsia" w:hAnsi="Cambria Math" w:cs="Arial"/>
                <w:i w:val="0"/>
                <w:color w:val="auto"/>
                <w:sz w:val="24"/>
                <w:szCs w:val="24"/>
              </w:rPr>
            </m:ctrlPr>
          </m:accPr>
          <m:e>
            <m:r>
              <w:rPr>
                <w:rFonts w:ascii="Cambria Math" w:eastAsiaTheme="minorEastAsia" w:hAnsi="Cambria Math" w:cs="Arial"/>
                <w:color w:val="auto"/>
                <w:sz w:val="24"/>
                <w:szCs w:val="24"/>
              </w:rPr>
              <m:t>λ</m:t>
            </m:r>
          </m:e>
        </m:acc>
        <m:d>
          <m:dPr>
            <m:ctrlPr>
              <w:rPr>
                <w:rFonts w:ascii="Cambria Math" w:eastAsiaTheme="minorEastAsia" w:hAnsi="Cambria Math" w:cs="Arial"/>
                <w:i w:val="0"/>
                <w:color w:val="auto"/>
                <w:sz w:val="24"/>
                <w:szCs w:val="24"/>
              </w:rPr>
            </m:ctrlPr>
          </m:dPr>
          <m:e>
            <m:r>
              <w:rPr>
                <w:rFonts w:ascii="Cambria Math" w:eastAsiaTheme="minorEastAsia" w:hAnsi="Cambria Math" w:cs="Arial"/>
                <w:color w:val="auto"/>
                <w:sz w:val="24"/>
                <w:szCs w:val="24"/>
              </w:rPr>
              <m:t>nm</m:t>
            </m:r>
          </m:e>
        </m:d>
        <m:r>
          <w:rPr>
            <w:rFonts w:ascii="Cambria Math" w:eastAsiaTheme="minorEastAsia" w:hAnsi="Cambria Math" w:cs="Arial"/>
            <w:color w:val="auto"/>
            <w:sz w:val="24"/>
            <w:szCs w:val="24"/>
          </w:rPr>
          <m:t xml:space="preserve">= </m:t>
        </m:r>
        <m:f>
          <m:fPr>
            <m:ctrlPr>
              <w:rPr>
                <w:rFonts w:ascii="Cambria Math" w:eastAsiaTheme="minorEastAsia" w:hAnsi="Cambria Math" w:cs="Arial"/>
                <w:i w:val="0"/>
                <w:color w:val="auto"/>
                <w:sz w:val="24"/>
                <w:szCs w:val="24"/>
              </w:rPr>
            </m:ctrlPr>
          </m:fPr>
          <m:num>
            <m:r>
              <w:rPr>
                <w:rFonts w:ascii="Cambria Math" w:eastAsiaTheme="minorEastAsia" w:hAnsi="Cambria Math" w:cs="Arial"/>
                <w:color w:val="auto"/>
                <w:sz w:val="24"/>
                <w:szCs w:val="24"/>
              </w:rPr>
              <m:t>1</m:t>
            </m:r>
          </m:num>
          <m:den>
            <m:acc>
              <m:accPr>
                <m:chr m:val="̅"/>
                <m:ctrlPr>
                  <w:rPr>
                    <w:rFonts w:ascii="Cambria Math" w:eastAsiaTheme="minorEastAsia" w:hAnsi="Cambria Math" w:cs="Arial"/>
                    <w:i w:val="0"/>
                    <w:color w:val="auto"/>
                    <w:sz w:val="24"/>
                    <w:szCs w:val="24"/>
                  </w:rPr>
                </m:ctrlPr>
              </m:accPr>
              <m:e>
                <m:r>
                  <w:rPr>
                    <w:rFonts w:ascii="Cambria Math" w:eastAsiaTheme="minorEastAsia" w:hAnsi="Cambria Math" w:cs="Arial"/>
                    <w:color w:val="auto"/>
                    <w:sz w:val="24"/>
                    <w:szCs w:val="24"/>
                  </w:rPr>
                  <m:t>ν</m:t>
                </m:r>
              </m:e>
            </m:acc>
          </m:den>
        </m:f>
        <m:r>
          <w:rPr>
            <w:rFonts w:ascii="Cambria Math" w:eastAsiaTheme="minorEastAsia" w:hAnsi="Cambria Math" w:cs="Arial"/>
            <w:color w:val="auto"/>
            <w:sz w:val="24"/>
            <w:szCs w:val="24"/>
          </w:rPr>
          <m:t>*1</m:t>
        </m:r>
        <m:sSup>
          <m:sSupPr>
            <m:ctrlPr>
              <w:rPr>
                <w:rFonts w:ascii="Cambria Math" w:eastAsiaTheme="minorEastAsia" w:hAnsi="Cambria Math" w:cs="Arial"/>
                <w:i w:val="0"/>
                <w:color w:val="auto"/>
                <w:sz w:val="24"/>
                <w:szCs w:val="24"/>
              </w:rPr>
            </m:ctrlPr>
          </m:sSupPr>
          <m:e>
            <m:r>
              <w:rPr>
                <w:rFonts w:ascii="Cambria Math" w:eastAsiaTheme="minorEastAsia" w:hAnsi="Cambria Math" w:cs="Arial"/>
                <w:color w:val="auto"/>
                <w:sz w:val="24"/>
                <w:szCs w:val="24"/>
              </w:rPr>
              <m:t>0</m:t>
            </m:r>
          </m:e>
          <m:sup>
            <m:r>
              <w:rPr>
                <w:rFonts w:ascii="Cambria Math" w:eastAsiaTheme="minorEastAsia" w:hAnsi="Cambria Math" w:cs="Arial"/>
                <w:color w:val="auto"/>
                <w:sz w:val="24"/>
                <w:szCs w:val="24"/>
              </w:rPr>
              <m:t>7</m:t>
            </m:r>
          </m:sup>
        </m:sSup>
      </m:oMath>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36"/>
          <w:szCs w:val="24"/>
        </w:rPr>
        <w:t xml:space="preserve"> </w:t>
      </w:r>
      <w:r w:rsidR="00834003" w:rsidRPr="00E547C3">
        <w:rPr>
          <w:rFonts w:ascii="Arial" w:hAnsi="Arial" w:cs="Arial"/>
          <w:i w:val="0"/>
          <w:iCs w:val="0"/>
          <w:color w:val="auto"/>
          <w:sz w:val="22"/>
          <w:szCs w:val="24"/>
        </w:rPr>
        <w:t xml:space="preserve">Equation </w:t>
      </w:r>
      <w:r w:rsidR="00834003" w:rsidRPr="00E547C3">
        <w:rPr>
          <w:rFonts w:ascii="Arial" w:hAnsi="Arial" w:cs="Arial"/>
          <w:i w:val="0"/>
          <w:iCs w:val="0"/>
          <w:color w:val="auto"/>
          <w:sz w:val="22"/>
          <w:szCs w:val="24"/>
        </w:rPr>
        <w:fldChar w:fldCharType="begin"/>
      </w:r>
      <w:r w:rsidR="00834003" w:rsidRPr="00E547C3">
        <w:rPr>
          <w:rFonts w:ascii="Arial" w:hAnsi="Arial" w:cs="Arial"/>
          <w:i w:val="0"/>
          <w:iCs w:val="0"/>
          <w:color w:val="auto"/>
          <w:sz w:val="22"/>
          <w:szCs w:val="24"/>
        </w:rPr>
        <w:instrText xml:space="preserve"> SEQ Equation \* ARABIC </w:instrText>
      </w:r>
      <w:r w:rsidR="00834003" w:rsidRPr="00E547C3">
        <w:rPr>
          <w:rFonts w:ascii="Arial" w:hAnsi="Arial" w:cs="Arial"/>
          <w:i w:val="0"/>
          <w:iCs w:val="0"/>
          <w:color w:val="auto"/>
          <w:sz w:val="22"/>
          <w:szCs w:val="24"/>
        </w:rPr>
        <w:fldChar w:fldCharType="separate"/>
      </w:r>
      <w:r w:rsidR="00B01117">
        <w:rPr>
          <w:rFonts w:ascii="Arial" w:hAnsi="Arial" w:cs="Arial"/>
          <w:i w:val="0"/>
          <w:iCs w:val="0"/>
          <w:noProof/>
          <w:color w:val="auto"/>
          <w:sz w:val="22"/>
          <w:szCs w:val="24"/>
        </w:rPr>
        <w:t>27</w:t>
      </w:r>
      <w:r w:rsidR="00834003" w:rsidRPr="00E547C3">
        <w:rPr>
          <w:rFonts w:ascii="Arial" w:hAnsi="Arial" w:cs="Arial"/>
          <w:i w:val="0"/>
          <w:iCs w:val="0"/>
          <w:color w:val="auto"/>
          <w:sz w:val="22"/>
          <w:szCs w:val="24"/>
        </w:rPr>
        <w:fldChar w:fldCharType="end"/>
      </w:r>
    </w:p>
    <w:p w14:paraId="77B50AE3" w14:textId="27DBE84C" w:rsidR="00834003" w:rsidRPr="00A11CF0" w:rsidRDefault="00834003" w:rsidP="006232C8">
      <w:pPr>
        <w:spacing w:line="360" w:lineRule="auto"/>
        <w:ind w:left="81"/>
        <w:jc w:val="both"/>
        <w:rPr>
          <w:rFonts w:ascii="Arial" w:hAnsi="Arial" w:cs="Arial"/>
        </w:rPr>
      </w:pPr>
      <w:r w:rsidRPr="00E547C3">
        <w:rPr>
          <w:rFonts w:ascii="Arial" w:hAnsi="Arial" w:cs="Arial"/>
        </w:rPr>
        <w:t xml:space="preserve">The coordination number of titanium plays an important impact on </w:t>
      </w:r>
      <m:oMath>
        <m:sSub>
          <m:sSubPr>
            <m:ctrlPr>
              <w:rPr>
                <w:rFonts w:ascii="Cambria Math" w:hAnsi="Cambria Math" w:cs="Arial"/>
                <w:i/>
              </w:rPr>
            </m:ctrlPr>
          </m:sSubPr>
          <m:e>
            <m:r>
              <w:rPr>
                <w:rFonts w:ascii="Cambria Math" w:hAnsi="Cambria Math" w:cs="Arial"/>
              </w:rPr>
              <m:t>χ</m:t>
            </m:r>
          </m:e>
          <m:sub>
            <m:r>
              <w:rPr>
                <w:rFonts w:ascii="Cambria Math" w:hAnsi="Cambria Math" w:cs="Arial"/>
              </w:rPr>
              <m:t>opt</m:t>
            </m:r>
          </m:sub>
        </m:sSub>
        <m:d>
          <m:dPr>
            <m:ctrlPr>
              <w:rPr>
                <w:rFonts w:ascii="Cambria Math" w:hAnsi="Cambria Math" w:cs="Arial"/>
                <w:i/>
              </w:rPr>
            </m:ctrlPr>
          </m:dPr>
          <m:e>
            <m:r>
              <w:rPr>
                <w:rFonts w:ascii="Cambria Math" w:hAnsi="Cambria Math" w:cs="Arial"/>
              </w:rPr>
              <m:t>Ti</m:t>
            </m:r>
          </m:e>
        </m:d>
        <m:r>
          <w:rPr>
            <w:rFonts w:ascii="Cambria Math" w:hAnsi="Cambria Math" w:cs="Arial"/>
          </w:rPr>
          <m:t>.</m:t>
        </m:r>
      </m:oMath>
      <w:r w:rsidRPr="00E547C3">
        <w:rPr>
          <w:rFonts w:ascii="Arial" w:hAnsi="Arial" w:cs="Arial"/>
        </w:rPr>
        <w:t xml:space="preserve">  According to literature </w:t>
      </w:r>
      <m:oMath>
        <m:sSub>
          <m:sSubPr>
            <m:ctrlPr>
              <w:rPr>
                <w:rFonts w:ascii="Cambria Math" w:hAnsi="Cambria Math" w:cs="Arial"/>
                <w:i/>
              </w:rPr>
            </m:ctrlPr>
          </m:sSubPr>
          <m:e>
            <m:r>
              <w:rPr>
                <w:rFonts w:ascii="Cambria Math" w:hAnsi="Cambria Math" w:cs="Arial"/>
              </w:rPr>
              <m:t>χ</m:t>
            </m:r>
          </m:e>
          <m:sub>
            <m:r>
              <w:rPr>
                <w:rFonts w:ascii="Cambria Math" w:hAnsi="Cambria Math" w:cs="Arial"/>
              </w:rPr>
              <m:t>opt</m:t>
            </m:r>
          </m:sub>
        </m:sSub>
        <m:d>
          <m:dPr>
            <m:ctrlPr>
              <w:rPr>
                <w:rFonts w:ascii="Cambria Math" w:hAnsi="Cambria Math" w:cs="Arial"/>
                <w:i/>
              </w:rPr>
            </m:ctrlPr>
          </m:dPr>
          <m:e>
            <m:r>
              <w:rPr>
                <w:rFonts w:ascii="Cambria Math" w:hAnsi="Cambria Math" w:cs="Arial"/>
              </w:rPr>
              <m:t>Ti</m:t>
            </m:r>
          </m:e>
        </m:d>
      </m:oMath>
      <w:r w:rsidRPr="00E547C3">
        <w:rPr>
          <w:rFonts w:ascii="Arial" w:eastAsiaTheme="minorEastAsia" w:hAnsi="Arial" w:cs="Arial"/>
        </w:rPr>
        <w:t xml:space="preserve"> increases as the titanium site moves from a tetrahedral to an octahedral complex; from 1.82 to 2.05 respectively.</w:t>
      </w:r>
      <w:r w:rsidRPr="00E547C3">
        <w:rPr>
          <w:rFonts w:ascii="Arial" w:eastAsiaTheme="minorEastAsia" w:hAnsi="Arial" w:cs="Arial"/>
        </w:rPr>
        <w:fldChar w:fldCharType="begin"/>
      </w:r>
      <w:r w:rsidR="00DB222F" w:rsidRPr="00E547C3">
        <w:rPr>
          <w:rFonts w:ascii="Arial" w:eastAsiaTheme="minorEastAsia" w:hAnsi="Arial" w:cs="Arial"/>
        </w:rPr>
        <w:instrText xml:space="preserve"> ADDIN EN.CITE &lt;EndNote&gt;&lt;Cite&gt;&lt;Author&gt;Gao&lt;/Author&gt;&lt;Year&gt;1999&lt;/Year&gt;&lt;RecNum&gt;329&lt;/RecNum&gt;&lt;DisplayText&gt;[82]&lt;/DisplayText&gt;&lt;record&gt;&lt;rec-number&gt;329&lt;/rec-number&gt;&lt;foreign-keys&gt;&lt;key app="EN" db-id="zav0f5fx5wvspcep0rb5seeydxspdretr2az" timestamp="1474937643"&gt;329&lt;/key&gt;&lt;/foreign-keys&gt;&lt;ref-type name="Journal Article"&gt;17&lt;/ref-type&gt;&lt;contributors&gt;&lt;authors&gt;&lt;author&gt;Gao, Xingtao&lt;/author&gt;&lt;author&gt;Wachs, Israel E&lt;/author&gt;&lt;/authors&gt;&lt;/contributors&gt;&lt;titles&gt;&lt;title&gt;Titania–silica as catalysts: molecular structural characteristics and physico-chemical properties&lt;/title&gt;&lt;secondary-title&gt;Catalysis Today&lt;/secondary-title&gt;&lt;/titles&gt;&lt;periodical&gt;&lt;full-title&gt;Catalysis Today&lt;/full-title&gt;&lt;/periodical&gt;&lt;pages&gt;233-254&lt;/pages&gt;&lt;volume&gt;51&lt;/volume&gt;&lt;number&gt;2&lt;/number&gt;&lt;dates&gt;&lt;year&gt;1999&lt;/year&gt;&lt;/dates&gt;&lt;isbn&gt;0920-5861&lt;/isbn&gt;&lt;urls&gt;&lt;/urls&gt;&lt;/record&gt;&lt;/Cite&gt;&lt;/EndNote&gt;</w:instrText>
      </w:r>
      <w:r w:rsidRPr="00E547C3">
        <w:rPr>
          <w:rFonts w:ascii="Arial" w:eastAsiaTheme="minorEastAsia" w:hAnsi="Arial" w:cs="Arial"/>
        </w:rPr>
        <w:fldChar w:fldCharType="separate"/>
      </w:r>
      <w:r w:rsidR="00DB222F" w:rsidRPr="00E547C3">
        <w:rPr>
          <w:rFonts w:ascii="Arial" w:eastAsiaTheme="minorEastAsia" w:hAnsi="Arial" w:cs="Arial"/>
          <w:noProof/>
        </w:rPr>
        <w:t>[82]</w:t>
      </w:r>
      <w:r w:rsidRPr="00E547C3">
        <w:rPr>
          <w:rFonts w:ascii="Arial" w:eastAsiaTheme="minorEastAsia" w:hAnsi="Arial" w:cs="Arial"/>
        </w:rPr>
        <w:fldChar w:fldCharType="end"/>
      </w:r>
      <w:r w:rsidRPr="00E547C3">
        <w:rPr>
          <w:rFonts w:ascii="Arial" w:eastAsiaTheme="minorEastAsia" w:hAnsi="Arial" w:cs="Arial"/>
        </w:rPr>
        <w:t xml:space="preserve"> </w:t>
      </w:r>
      <w:r w:rsidRPr="00E547C3">
        <w:rPr>
          <w:rFonts w:ascii="Arial" w:hAnsi="Arial" w:cs="Arial"/>
        </w:rPr>
        <w:t xml:space="preserve"> Therefore, the octahedral sites are expected to absorb at a higher wavelength than their corresponding tetrahedral sites.  While a clear red shift in wavelength can be seen between tetrahedral and octahedral titanium site, there are other factors that affect the wavelength.  For example, both TS-1 and 1.5 wt% TiO</w:t>
      </w:r>
      <w:r w:rsidRPr="00E547C3">
        <w:rPr>
          <w:rFonts w:ascii="Arial" w:hAnsi="Arial" w:cs="Arial"/>
          <w:vertAlign w:val="subscript"/>
        </w:rPr>
        <w:t>2</w:t>
      </w:r>
      <w:r w:rsidRPr="00E547C3">
        <w:rPr>
          <w:rFonts w:ascii="Arial" w:hAnsi="Arial" w:cs="Arial"/>
        </w:rPr>
        <w:t xml:space="preserve"> – SiO</w:t>
      </w:r>
      <w:r w:rsidRPr="00E547C3">
        <w:rPr>
          <w:rFonts w:ascii="Arial" w:hAnsi="Arial" w:cs="Arial"/>
          <w:vertAlign w:val="subscript"/>
        </w:rPr>
        <w:t>2</w:t>
      </w:r>
      <w:r w:rsidRPr="00E547C3">
        <w:rPr>
          <w:rFonts w:ascii="Arial" w:hAnsi="Arial" w:cs="Arial"/>
        </w:rPr>
        <w:t xml:space="preserve"> mixed oxide </w:t>
      </w:r>
      <w:r w:rsidRPr="00A11CF0">
        <w:rPr>
          <w:rFonts w:ascii="Arial" w:hAnsi="Arial" w:cs="Arial"/>
        </w:rPr>
        <w:t xml:space="preserve">contain tetrahedral sites, but exhibit different absorptions peaks, </w:t>
      </w:r>
      <w:r w:rsidRPr="00A11CF0">
        <w:rPr>
          <w:rFonts w:ascii="Arial" w:hAnsi="Arial" w:cs="Arial"/>
        </w:rPr>
        <w:fldChar w:fldCharType="begin"/>
      </w:r>
      <w:r w:rsidRPr="00A11CF0">
        <w:rPr>
          <w:rFonts w:ascii="Arial" w:hAnsi="Arial" w:cs="Arial"/>
        </w:rPr>
        <w:instrText xml:space="preserve"> REF _Ref465507212 \h  \* MERGEFORMAT </w:instrText>
      </w:r>
      <w:r w:rsidRPr="00A11CF0">
        <w:rPr>
          <w:rFonts w:ascii="Arial" w:hAnsi="Arial" w:cs="Arial"/>
        </w:rPr>
      </w:r>
      <w:r w:rsidRPr="00A11CF0">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39</w:t>
      </w:r>
      <w:r w:rsidRPr="00A11CF0">
        <w:rPr>
          <w:rFonts w:ascii="Arial" w:hAnsi="Arial" w:cs="Arial"/>
        </w:rPr>
        <w:fldChar w:fldCharType="end"/>
      </w:r>
      <w:r w:rsidRPr="00A11CF0">
        <w:rPr>
          <w:rFonts w:ascii="Arial" w:hAnsi="Arial" w:cs="Arial"/>
        </w:rPr>
        <w:t>.</w:t>
      </w:r>
    </w:p>
    <w:p w14:paraId="776F9714" w14:textId="77777777" w:rsidR="00834003" w:rsidRPr="00A11CF0" w:rsidRDefault="00834003" w:rsidP="006232C8">
      <w:pPr>
        <w:spacing w:line="360" w:lineRule="auto"/>
        <w:ind w:left="81"/>
        <w:jc w:val="both"/>
        <w:rPr>
          <w:rFonts w:ascii="Arial" w:hAnsi="Arial" w:cs="Arial"/>
        </w:rPr>
      </w:pPr>
    </w:p>
    <w:p w14:paraId="0F03DAC5" w14:textId="77777777" w:rsidR="00834003" w:rsidRPr="00A11CF0" w:rsidRDefault="00834003" w:rsidP="006232C8">
      <w:pPr>
        <w:spacing w:line="360" w:lineRule="auto"/>
        <w:ind w:left="81"/>
        <w:jc w:val="both"/>
        <w:rPr>
          <w:rFonts w:ascii="Arial" w:hAnsi="Arial" w:cs="Arial"/>
        </w:rPr>
      </w:pPr>
    </w:p>
    <w:p w14:paraId="21EC7ED3" w14:textId="77777777" w:rsidR="00834003" w:rsidRPr="00A11CF0" w:rsidRDefault="00834003" w:rsidP="006232C8">
      <w:pPr>
        <w:spacing w:line="360" w:lineRule="auto"/>
        <w:ind w:left="81"/>
        <w:jc w:val="both"/>
        <w:rPr>
          <w:rFonts w:ascii="Arial" w:hAnsi="Arial" w:cs="Arial"/>
        </w:rPr>
      </w:pPr>
    </w:p>
    <w:p w14:paraId="08CA3488" w14:textId="77777777" w:rsidR="00834003" w:rsidRPr="00A11CF0" w:rsidRDefault="00834003" w:rsidP="006232C8">
      <w:pPr>
        <w:spacing w:line="360" w:lineRule="auto"/>
        <w:ind w:left="81"/>
        <w:jc w:val="both"/>
        <w:rPr>
          <w:rFonts w:ascii="Arial" w:hAnsi="Arial" w:cs="Arial"/>
        </w:rPr>
      </w:pPr>
    </w:p>
    <w:p w14:paraId="504DEAA5" w14:textId="77777777" w:rsidR="00834003" w:rsidRPr="00A11CF0" w:rsidRDefault="00834003" w:rsidP="006232C8">
      <w:pPr>
        <w:spacing w:line="360" w:lineRule="auto"/>
        <w:ind w:left="81"/>
        <w:jc w:val="both"/>
        <w:rPr>
          <w:rFonts w:ascii="Arial" w:hAnsi="Arial" w:cs="Arial"/>
        </w:rPr>
      </w:pPr>
    </w:p>
    <w:p w14:paraId="582FA058" w14:textId="77777777" w:rsidR="00834003" w:rsidRPr="00A11CF0" w:rsidRDefault="00834003" w:rsidP="006232C8">
      <w:pPr>
        <w:spacing w:line="360" w:lineRule="auto"/>
        <w:ind w:left="81"/>
        <w:jc w:val="both"/>
        <w:rPr>
          <w:rFonts w:ascii="Arial" w:hAnsi="Arial" w:cs="Arial"/>
        </w:rPr>
      </w:pPr>
      <w:r w:rsidRPr="00A11CF0">
        <w:rPr>
          <w:rFonts w:ascii="Arial" w:hAnsi="Arial" w:cs="Arial"/>
          <w:noProof/>
        </w:rPr>
        <mc:AlternateContent>
          <mc:Choice Requires="wpg">
            <w:drawing>
              <wp:anchor distT="0" distB="0" distL="114300" distR="114300" simplePos="0" relativeHeight="251703296" behindDoc="0" locked="0" layoutInCell="1" allowOverlap="1" wp14:anchorId="51E15ECD" wp14:editId="17B54DF6">
                <wp:simplePos x="0" y="0"/>
                <wp:positionH relativeFrom="margin">
                  <wp:align>center</wp:align>
                </wp:positionH>
                <wp:positionV relativeFrom="margin">
                  <wp:align>center</wp:align>
                </wp:positionV>
                <wp:extent cx="4064000" cy="3766820"/>
                <wp:effectExtent l="0" t="0" r="0" b="5080"/>
                <wp:wrapTopAndBottom/>
                <wp:docPr id="128" name="Group 128"/>
                <wp:cNvGraphicFramePr/>
                <a:graphic xmlns:a="http://schemas.openxmlformats.org/drawingml/2006/main">
                  <a:graphicData uri="http://schemas.microsoft.com/office/word/2010/wordprocessingGroup">
                    <wpg:wgp>
                      <wpg:cNvGrpSpPr/>
                      <wpg:grpSpPr>
                        <a:xfrm>
                          <a:off x="0" y="0"/>
                          <a:ext cx="4064000" cy="3766820"/>
                          <a:chOff x="0" y="0"/>
                          <a:chExt cx="4064000" cy="3766820"/>
                        </a:xfrm>
                      </wpg:grpSpPr>
                      <pic:pic xmlns:pic="http://schemas.openxmlformats.org/drawingml/2006/picture">
                        <pic:nvPicPr>
                          <pic:cNvPr id="129" name="Picture 129"/>
                          <pic:cNvPicPr>
                            <a:picLocks noChangeAspect="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80460" cy="3101340"/>
                          </a:xfrm>
                          <a:prstGeom prst="rect">
                            <a:avLst/>
                          </a:prstGeom>
                          <a:noFill/>
                          <a:ln>
                            <a:noFill/>
                          </a:ln>
                        </pic:spPr>
                      </pic:pic>
                      <wps:wsp>
                        <wps:cNvPr id="130" name="Text Box 130"/>
                        <wps:cNvSpPr txBox="1"/>
                        <wps:spPr>
                          <a:xfrm>
                            <a:off x="0" y="3157855"/>
                            <a:ext cx="4064000" cy="608965"/>
                          </a:xfrm>
                          <a:prstGeom prst="rect">
                            <a:avLst/>
                          </a:prstGeom>
                          <a:solidFill>
                            <a:prstClr val="white"/>
                          </a:solidFill>
                          <a:ln>
                            <a:noFill/>
                          </a:ln>
                        </wps:spPr>
                        <wps:txbx>
                          <w:txbxContent>
                            <w:p w14:paraId="27560DD8" w14:textId="4F2EB3AA" w:rsidR="00E06FDB" w:rsidRPr="00590C97" w:rsidRDefault="00E06FDB" w:rsidP="006232C8">
                              <w:pPr>
                                <w:pStyle w:val="Caption"/>
                                <w:jc w:val="center"/>
                                <w:rPr>
                                  <w:rFonts w:ascii="Arial" w:hAnsi="Arial" w:cs="Arial"/>
                                  <w:i w:val="0"/>
                                  <w:color w:val="auto"/>
                                  <w:sz w:val="22"/>
                                </w:rPr>
                              </w:pPr>
                              <w:bookmarkStart w:id="85" w:name="_Ref465507212"/>
                              <w:r w:rsidRPr="00590C97">
                                <w:rPr>
                                  <w:rFonts w:ascii="Arial" w:hAnsi="Arial" w:cs="Arial"/>
                                  <w:i w:val="0"/>
                                  <w:color w:val="auto"/>
                                  <w:sz w:val="22"/>
                                </w:rPr>
                                <w:t xml:space="preserve">Figure </w:t>
                              </w:r>
                              <w:r w:rsidRPr="00590C97">
                                <w:rPr>
                                  <w:rFonts w:ascii="Arial" w:hAnsi="Arial" w:cs="Arial"/>
                                  <w:i w:val="0"/>
                                  <w:color w:val="auto"/>
                                  <w:sz w:val="22"/>
                                </w:rPr>
                                <w:fldChar w:fldCharType="begin"/>
                              </w:r>
                              <w:r w:rsidRPr="00590C97">
                                <w:rPr>
                                  <w:rFonts w:ascii="Arial" w:hAnsi="Arial" w:cs="Arial"/>
                                  <w:i w:val="0"/>
                                  <w:color w:val="auto"/>
                                  <w:sz w:val="22"/>
                                </w:rPr>
                                <w:instrText xml:space="preserve"> SEQ Figure \* ARABIC </w:instrText>
                              </w:r>
                              <w:r w:rsidRPr="00590C97">
                                <w:rPr>
                                  <w:rFonts w:ascii="Arial" w:hAnsi="Arial" w:cs="Arial"/>
                                  <w:i w:val="0"/>
                                  <w:color w:val="auto"/>
                                  <w:sz w:val="22"/>
                                </w:rPr>
                                <w:fldChar w:fldCharType="separate"/>
                              </w:r>
                              <w:r w:rsidR="00B01117">
                                <w:rPr>
                                  <w:rFonts w:ascii="Arial" w:hAnsi="Arial" w:cs="Arial"/>
                                  <w:i w:val="0"/>
                                  <w:noProof/>
                                  <w:color w:val="auto"/>
                                  <w:sz w:val="22"/>
                                </w:rPr>
                                <w:t>39</w:t>
                              </w:r>
                              <w:r w:rsidRPr="00590C97">
                                <w:rPr>
                                  <w:rFonts w:ascii="Arial" w:hAnsi="Arial" w:cs="Arial"/>
                                  <w:i w:val="0"/>
                                  <w:color w:val="auto"/>
                                  <w:sz w:val="22"/>
                                </w:rPr>
                                <w:fldChar w:fldCharType="end"/>
                              </w:r>
                              <w:bookmarkEnd w:id="85"/>
                              <w:r w:rsidRPr="00590C97">
                                <w:rPr>
                                  <w:rFonts w:ascii="Arial" w:hAnsi="Arial" w:cs="Arial"/>
                                  <w:i w:val="0"/>
                                  <w:color w:val="auto"/>
                                  <w:sz w:val="22"/>
                                </w:rPr>
                                <w:t xml:space="preserve"> DRUV spectra for dehydrated (-) and hydrated (- -) TiO2 (a, offset by 0.4) and TS-1 (b). Figure was reprinted from ref [</w:t>
                              </w:r>
                              <w:r>
                                <w:rPr>
                                  <w:rFonts w:ascii="Arial" w:hAnsi="Arial" w:cs="Arial"/>
                                  <w:i w:val="0"/>
                                  <w:color w:val="auto"/>
                                  <w:sz w:val="22"/>
                                </w:rPr>
                                <w:t>87</w:t>
                              </w:r>
                              <w:r w:rsidRPr="00590C97">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1E15ECD" id="Group 128" o:spid="_x0000_s1157" style="position:absolute;left:0;text-align:left;margin-left:0;margin-top:0;width:320pt;height:296.6pt;z-index:251703296;mso-position-horizontal:center;mso-position-horizontal-relative:margin;mso-position-vertical:center;mso-position-vertical-relative:margin" coordsize="40640,376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">
                <v:shape id="Picture 129" o:spid="_x0000_s1158" type="#_x0000_t75" style="position:absolute;width:36804;height:3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">
                  <v:imagedata r:id="rId95" o:title=""/>
                  <v:path arrowok="t"/>
                </v:shape>
                <v:shape id="Text Box 130" o:spid="_x0000_s1159" type="#_x0000_t202" style="position:absolute;top:31578;width:40640;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" stroked="f">
                  <v:textbox style="mso-fit-shape-to-text:t" inset="0,0,0,0">
                    <w:txbxContent>
                      <w:p w14:paraId="27560DD8" w14:textId="4F2EB3AA" w:rsidR="00E06FDB" w:rsidRPr="00590C97" w:rsidRDefault="00E06FDB" w:rsidP="006232C8">
                        <w:pPr>
                          <w:pStyle w:val="Caption"/>
                          <w:jc w:val="center"/>
                          <w:rPr>
                            <w:rFonts w:ascii="Arial" w:hAnsi="Arial" w:cs="Arial"/>
                            <w:i w:val="0"/>
                            <w:color w:val="auto"/>
                            <w:sz w:val="22"/>
                          </w:rPr>
                        </w:pPr>
                        <w:bookmarkStart w:id="86" w:name="_Ref465507212"/>
                        <w:r w:rsidRPr="00590C97">
                          <w:rPr>
                            <w:rFonts w:ascii="Arial" w:hAnsi="Arial" w:cs="Arial"/>
                            <w:i w:val="0"/>
                            <w:color w:val="auto"/>
                            <w:sz w:val="22"/>
                          </w:rPr>
                          <w:t xml:space="preserve">Figure </w:t>
                        </w:r>
                        <w:r w:rsidRPr="00590C97">
                          <w:rPr>
                            <w:rFonts w:ascii="Arial" w:hAnsi="Arial" w:cs="Arial"/>
                            <w:i w:val="0"/>
                            <w:color w:val="auto"/>
                            <w:sz w:val="22"/>
                          </w:rPr>
                          <w:fldChar w:fldCharType="begin"/>
                        </w:r>
                        <w:r w:rsidRPr="00590C97">
                          <w:rPr>
                            <w:rFonts w:ascii="Arial" w:hAnsi="Arial" w:cs="Arial"/>
                            <w:i w:val="0"/>
                            <w:color w:val="auto"/>
                            <w:sz w:val="22"/>
                          </w:rPr>
                          <w:instrText xml:space="preserve"> SEQ Figure \* ARABIC </w:instrText>
                        </w:r>
                        <w:r w:rsidRPr="00590C97">
                          <w:rPr>
                            <w:rFonts w:ascii="Arial" w:hAnsi="Arial" w:cs="Arial"/>
                            <w:i w:val="0"/>
                            <w:color w:val="auto"/>
                            <w:sz w:val="22"/>
                          </w:rPr>
                          <w:fldChar w:fldCharType="separate"/>
                        </w:r>
                        <w:r w:rsidR="00B01117">
                          <w:rPr>
                            <w:rFonts w:ascii="Arial" w:hAnsi="Arial" w:cs="Arial"/>
                            <w:i w:val="0"/>
                            <w:noProof/>
                            <w:color w:val="auto"/>
                            <w:sz w:val="22"/>
                          </w:rPr>
                          <w:t>39</w:t>
                        </w:r>
                        <w:r w:rsidRPr="00590C97">
                          <w:rPr>
                            <w:rFonts w:ascii="Arial" w:hAnsi="Arial" w:cs="Arial"/>
                            <w:i w:val="0"/>
                            <w:color w:val="auto"/>
                            <w:sz w:val="22"/>
                          </w:rPr>
                          <w:fldChar w:fldCharType="end"/>
                        </w:r>
                        <w:bookmarkEnd w:id="86"/>
                        <w:r w:rsidRPr="00590C97">
                          <w:rPr>
                            <w:rFonts w:ascii="Arial" w:hAnsi="Arial" w:cs="Arial"/>
                            <w:i w:val="0"/>
                            <w:color w:val="auto"/>
                            <w:sz w:val="22"/>
                          </w:rPr>
                          <w:t xml:space="preserve"> DRUV spectra for dehydrated (-) and hydrated (- -) TiO2 (a, offset by 0.4) and TS-1 (b). Figure was reprinted from ref [</w:t>
                        </w:r>
                        <w:r>
                          <w:rPr>
                            <w:rFonts w:ascii="Arial" w:hAnsi="Arial" w:cs="Arial"/>
                            <w:i w:val="0"/>
                            <w:color w:val="auto"/>
                            <w:sz w:val="22"/>
                          </w:rPr>
                          <w:t>87</w:t>
                        </w:r>
                        <w:r w:rsidRPr="00590C97">
                          <w:rPr>
                            <w:rFonts w:ascii="Arial" w:hAnsi="Arial" w:cs="Arial"/>
                            <w:i w:val="0"/>
                            <w:color w:val="auto"/>
                            <w:sz w:val="22"/>
                          </w:rPr>
                          <w:t>].</w:t>
                        </w:r>
                      </w:p>
                    </w:txbxContent>
                  </v:textbox>
                </v:shape>
                <w10:wrap type="topAndBottom" anchorx="margin" anchory="margin"/>
              </v:group>
            </w:pict>
          </mc:Fallback>
        </mc:AlternateContent>
      </w:r>
    </w:p>
    <w:p w14:paraId="36273918" w14:textId="77777777" w:rsidR="00834003" w:rsidRPr="00E547C3" w:rsidRDefault="00834003">
      <w:pPr>
        <w:rPr>
          <w:rFonts w:ascii="Arial" w:hAnsi="Arial" w:cs="Arial"/>
          <w:color w:val="FF0000"/>
        </w:rPr>
      </w:pPr>
      <w:r w:rsidRPr="00E547C3">
        <w:rPr>
          <w:rFonts w:ascii="Arial" w:hAnsi="Arial" w:cs="Arial"/>
          <w:color w:val="FF0000"/>
        </w:rPr>
        <w:br w:type="page"/>
      </w:r>
    </w:p>
    <w:p w14:paraId="19C6217E" w14:textId="6A15CEBE" w:rsidR="00834003" w:rsidRPr="00E547C3" w:rsidRDefault="00834003" w:rsidP="006232C8">
      <w:pPr>
        <w:spacing w:line="360" w:lineRule="auto"/>
        <w:ind w:left="81"/>
        <w:jc w:val="both"/>
        <w:rPr>
          <w:rFonts w:ascii="Arial" w:hAnsi="Arial" w:cs="Arial"/>
        </w:rPr>
      </w:pPr>
      <w:r w:rsidRPr="00E547C3">
        <w:rPr>
          <w:rFonts w:ascii="Arial" w:hAnsi="Arial" w:cs="Arial"/>
        </w:rPr>
        <w:lastRenderedPageBreak/>
        <w:t>Dehydrated TS-1 presented three deconvoluted components centered at 199 nm, 227 nm, and 248 nm while TiO</w:t>
      </w:r>
      <w:r w:rsidRPr="00E547C3">
        <w:rPr>
          <w:rFonts w:ascii="Arial" w:hAnsi="Arial" w:cs="Arial"/>
          <w:vertAlign w:val="subscript"/>
        </w:rPr>
        <w:t>2</w:t>
      </w:r>
      <w:r w:rsidRPr="00E547C3">
        <w:rPr>
          <w:rFonts w:ascii="Arial" w:hAnsi="Arial" w:cs="Arial"/>
        </w:rPr>
        <w:t xml:space="preserve"> – SiO</w:t>
      </w:r>
      <w:r w:rsidRPr="00E547C3">
        <w:rPr>
          <w:rFonts w:ascii="Arial" w:hAnsi="Arial" w:cs="Arial"/>
          <w:vertAlign w:val="subscript"/>
        </w:rPr>
        <w:t>2</w:t>
      </w:r>
      <w:r w:rsidRPr="00E547C3">
        <w:rPr>
          <w:rFonts w:ascii="Arial" w:hAnsi="Arial" w:cs="Arial"/>
        </w:rPr>
        <w:t xml:space="preserve"> was centered at 250 nm, 50 nm higher than TS-1.  It is argued that the difference in the Ti-O-Si bond angles for TS-1 and TiO</w:t>
      </w:r>
      <w:r w:rsidRPr="00E547C3">
        <w:rPr>
          <w:rFonts w:ascii="Arial" w:hAnsi="Arial" w:cs="Arial"/>
          <w:vertAlign w:val="subscript"/>
        </w:rPr>
        <w:t>2</w:t>
      </w:r>
      <w:r w:rsidRPr="00E547C3">
        <w:rPr>
          <w:rFonts w:ascii="Arial" w:hAnsi="Arial" w:cs="Arial"/>
        </w:rPr>
        <w:t xml:space="preserve"> – SiO</w:t>
      </w:r>
      <w:r w:rsidRPr="00E547C3">
        <w:rPr>
          <w:rFonts w:ascii="Arial" w:hAnsi="Arial" w:cs="Arial"/>
          <w:vertAlign w:val="subscript"/>
        </w:rPr>
        <w:t>2</w:t>
      </w:r>
      <w:r w:rsidRPr="00E547C3">
        <w:rPr>
          <w:rFonts w:ascii="Arial" w:hAnsi="Arial" w:cs="Arial"/>
        </w:rPr>
        <w:t xml:space="preserve"> is responsible for the changes in LMCT transition energy.</w:t>
      </w:r>
      <w:r w:rsidRPr="00E547C3">
        <w:rPr>
          <w:rFonts w:ascii="Arial" w:hAnsi="Arial" w:cs="Arial"/>
        </w:rPr>
        <w:fldChar w:fldCharType="begin"/>
      </w:r>
      <w:r w:rsidR="00DB222F" w:rsidRPr="00E547C3">
        <w:rPr>
          <w:rFonts w:ascii="Arial" w:hAnsi="Arial" w:cs="Arial"/>
        </w:rPr>
        <w:instrText xml:space="preserve"> ADDIN EN.CITE &lt;EndNote&gt;&lt;Cite&gt;&lt;Author&gt;Do&lt;/Author&gt;&lt;Year&gt;1996&lt;/Year&gt;&lt;RecNum&gt;330&lt;/RecNum&gt;&lt;DisplayText&gt;[88]&lt;/DisplayText&gt;&lt;record&gt;&lt;rec-number&gt;330&lt;/rec-number&gt;&lt;foreign-keys&gt;&lt;key app="EN" db-id="zav0f5fx5wvspcep0rb5seeydxspdretr2az" timestamp="1474941764"&gt;330&lt;/key&gt;&lt;/foreign-keys&gt;&lt;ref-type name="Journal Article"&gt;17&lt;/ref-type&gt;&lt;contributors&gt;&lt;authors&gt;&lt;author&gt;Do, Trong On&lt;/author&gt;&lt;author&gt;Loic, Le Noc&lt;/author&gt;&lt;author&gt;Bonneviot, Laurent&lt;/author&gt;&lt;/authors&gt;&lt;/contributors&gt;&lt;titles&gt;&lt;title&gt;Electron transfer bands of titanium sites in dehydrated silicalites and in TiO2-SiO2 gel&lt;/title&gt;&lt;secondary-title&gt;Chem. Commun. (Cambridge)&lt;/secondary-title&gt;&lt;/titles&gt;&lt;periodical&gt;&lt;full-title&gt;Chem. Commun. (Cambridge)&lt;/full-title&gt;&lt;/periodical&gt;&lt;pages&gt;299-300&lt;/pages&gt;&lt;number&gt;3&lt;/number&gt;&lt;keywords&gt;&lt;keyword&gt;electron transfer band titanium site silicalite&lt;/keyword&gt;&lt;keyword&gt;silica titania gel UV spectra reflection&lt;/keyword&gt;&lt;keyword&gt;hydration dehydration UV spectra&lt;/keyword&gt;&lt;/keywords&gt;&lt;dates&gt;&lt;year&gt;1996&lt;/year&gt;&lt;pub-dates&gt;&lt;date&gt;//&lt;/date&gt;&lt;/pub-dates&gt;&lt;/dates&gt;&lt;publisher&gt;Royal Society of Chemistry&lt;/publisher&gt;&lt;isbn&gt;1359-7345&lt;/isbn&gt;&lt;urls&gt;&lt;/urls&gt;&lt;/record&gt;&lt;/Cite&gt;&lt;/EndNote&gt;</w:instrText>
      </w:r>
      <w:r w:rsidRPr="00E547C3">
        <w:rPr>
          <w:rFonts w:ascii="Arial" w:hAnsi="Arial" w:cs="Arial"/>
        </w:rPr>
        <w:fldChar w:fldCharType="separate"/>
      </w:r>
      <w:r w:rsidR="00DB222F" w:rsidRPr="00E547C3">
        <w:rPr>
          <w:rFonts w:ascii="Arial" w:hAnsi="Arial" w:cs="Arial"/>
          <w:noProof/>
        </w:rPr>
        <w:t>[88]</w:t>
      </w:r>
      <w:r w:rsidRPr="00E547C3">
        <w:rPr>
          <w:rFonts w:ascii="Arial" w:hAnsi="Arial" w:cs="Arial"/>
        </w:rPr>
        <w:fldChar w:fldCharType="end"/>
      </w:r>
      <w:r w:rsidRPr="00E547C3">
        <w:rPr>
          <w:rFonts w:ascii="Arial" w:hAnsi="Arial" w:cs="Arial"/>
        </w:rPr>
        <w:t xml:space="preserve">  The Ti-O-Si bond angle in the mixed oxide is 159⁰ compared to 163⁰ in TS-1 resulting in lower π donation and decreasing transition energy.  The difference in bond angles has been proposed to be a result of open and closed titanium sites, Ti(OH)(OSi)</w:t>
      </w:r>
      <w:r w:rsidRPr="00E547C3">
        <w:rPr>
          <w:rFonts w:ascii="Arial" w:hAnsi="Arial" w:cs="Arial"/>
          <w:vertAlign w:val="subscript"/>
        </w:rPr>
        <w:t>3</w:t>
      </w:r>
      <w:r w:rsidRPr="00E547C3">
        <w:rPr>
          <w:rFonts w:ascii="Arial" w:hAnsi="Arial" w:cs="Arial"/>
        </w:rPr>
        <w:t xml:space="preserve"> and Ti(OSi)</w:t>
      </w:r>
      <w:r w:rsidRPr="00E547C3">
        <w:rPr>
          <w:rFonts w:ascii="Arial" w:hAnsi="Arial" w:cs="Arial"/>
          <w:vertAlign w:val="subscript"/>
        </w:rPr>
        <w:t>4</w:t>
      </w:r>
      <w:r w:rsidRPr="00E547C3">
        <w:rPr>
          <w:rFonts w:ascii="Arial" w:hAnsi="Arial" w:cs="Arial"/>
        </w:rPr>
        <w:t xml:space="preserve"> respectively, </w:t>
      </w:r>
      <w:r w:rsidRPr="00E547C3">
        <w:rPr>
          <w:rFonts w:ascii="Arial" w:hAnsi="Arial" w:cs="Arial"/>
        </w:rPr>
        <w:fldChar w:fldCharType="begin"/>
      </w:r>
      <w:r w:rsidRPr="00E547C3">
        <w:rPr>
          <w:rFonts w:ascii="Arial" w:hAnsi="Arial" w:cs="Arial"/>
        </w:rPr>
        <w:instrText xml:space="preserve"> REF _Ref465583889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40</w:t>
      </w:r>
      <w:r w:rsidRPr="00E547C3">
        <w:rPr>
          <w:rFonts w:ascii="Arial" w:hAnsi="Arial" w:cs="Arial"/>
        </w:rPr>
        <w:fldChar w:fldCharType="end"/>
      </w:r>
      <w:r w:rsidRPr="00E547C3">
        <w:rPr>
          <w:rFonts w:ascii="Arial" w:hAnsi="Arial" w:cs="Arial"/>
        </w:rPr>
        <w:t>.</w:t>
      </w:r>
      <w:r w:rsidRPr="00E547C3">
        <w:rPr>
          <w:rFonts w:ascii="Arial" w:hAnsi="Arial" w:cs="Arial"/>
        </w:rPr>
        <w:fldChar w:fldCharType="begin"/>
      </w:r>
      <w:r w:rsidR="00DB222F" w:rsidRPr="00E547C3">
        <w:rPr>
          <w:rFonts w:ascii="Arial" w:hAnsi="Arial" w:cs="Arial"/>
        </w:rPr>
        <w:instrText xml:space="preserve"> ADDIN EN.CITE &lt;EndNote&gt;&lt;Cite&gt;&lt;Author&gt;Do&lt;/Author&gt;&lt;Year&gt;1996&lt;/Year&gt;&lt;RecNum&gt;330&lt;/RecNum&gt;&lt;DisplayText&gt;[88]&lt;/DisplayText&gt;&lt;record&gt;&lt;rec-number&gt;330&lt;/rec-number&gt;&lt;foreign-keys&gt;&lt;key app="EN" db-id="zav0f5fx5wvspcep0rb5seeydxspdretr2az" timestamp="1474941764"&gt;330&lt;/key&gt;&lt;/foreign-keys&gt;&lt;ref-type name="Journal Article"&gt;17&lt;/ref-type&gt;&lt;contributors&gt;&lt;authors&gt;&lt;author&gt;Do, Trong On&lt;/author&gt;&lt;author&gt;Loic, Le Noc&lt;/author&gt;&lt;author&gt;Bonneviot, Laurent&lt;/author&gt;&lt;/authors&gt;&lt;/contributors&gt;&lt;titles&gt;&lt;title&gt;Electron transfer bands of titanium sites in dehydrated silicalites and in TiO2-SiO2 gel&lt;/title&gt;&lt;secondary-title&gt;Chem. Commun. (Cambridge)&lt;/secondary-title&gt;&lt;/titles&gt;&lt;periodical&gt;&lt;full-title&gt;Chem. Commun. (Cambridge)&lt;/full-title&gt;&lt;/periodical&gt;&lt;pages&gt;299-300&lt;/pages&gt;&lt;number&gt;3&lt;/number&gt;&lt;keywords&gt;&lt;keyword&gt;electron transfer band titanium site silicalite&lt;/keyword&gt;&lt;keyword&gt;silica titania gel UV spectra reflection&lt;/keyword&gt;&lt;keyword&gt;hydration dehydration UV spectra&lt;/keyword&gt;&lt;/keywords&gt;&lt;dates&gt;&lt;year&gt;1996&lt;/year&gt;&lt;pub-dates&gt;&lt;date&gt;//&lt;/date&gt;&lt;/pub-dates&gt;&lt;/dates&gt;&lt;publisher&gt;Royal Society of Chemistry&lt;/publisher&gt;&lt;isbn&gt;1359-7345&lt;/isbn&gt;&lt;urls&gt;&lt;/urls&gt;&lt;/record&gt;&lt;/Cite&gt;&lt;/EndNote&gt;</w:instrText>
      </w:r>
      <w:r w:rsidRPr="00E547C3">
        <w:rPr>
          <w:rFonts w:ascii="Arial" w:hAnsi="Arial" w:cs="Arial"/>
        </w:rPr>
        <w:fldChar w:fldCharType="separate"/>
      </w:r>
      <w:r w:rsidR="00DB222F" w:rsidRPr="00E547C3">
        <w:rPr>
          <w:rFonts w:ascii="Arial" w:hAnsi="Arial" w:cs="Arial"/>
          <w:noProof/>
        </w:rPr>
        <w:t>[88]</w:t>
      </w:r>
      <w:r w:rsidRPr="00E547C3">
        <w:rPr>
          <w:rFonts w:ascii="Arial" w:hAnsi="Arial" w:cs="Arial"/>
        </w:rPr>
        <w:fldChar w:fldCharType="end"/>
      </w:r>
    </w:p>
    <w:p w14:paraId="60FF9518" w14:textId="77777777" w:rsidR="00834003" w:rsidRPr="00A1341E" w:rsidRDefault="00834003" w:rsidP="006232C8">
      <w:pPr>
        <w:spacing w:line="360" w:lineRule="auto"/>
        <w:ind w:left="81"/>
        <w:jc w:val="both"/>
        <w:rPr>
          <w:rFonts w:ascii="Arial" w:hAnsi="Arial" w:cs="Arial"/>
          <w:i/>
          <w:u w:val="single"/>
        </w:rPr>
      </w:pPr>
      <w:r w:rsidRPr="00A1341E">
        <w:rPr>
          <w:rFonts w:ascii="Arial" w:hAnsi="Arial" w:cs="Arial"/>
          <w:i/>
          <w:u w:val="single"/>
        </w:rPr>
        <w:t>DRUV Spectra and Interpretation</w:t>
      </w:r>
    </w:p>
    <w:p w14:paraId="4807AE02" w14:textId="25B67311" w:rsidR="00834003" w:rsidRPr="00E547C3" w:rsidRDefault="00834003" w:rsidP="006232C8">
      <w:pPr>
        <w:spacing w:line="360" w:lineRule="auto"/>
        <w:ind w:left="81" w:firstLine="639"/>
        <w:jc w:val="both"/>
        <w:rPr>
          <w:rFonts w:ascii="Arial" w:hAnsi="Arial" w:cs="Arial"/>
        </w:rPr>
      </w:pPr>
      <w:r w:rsidRPr="00E547C3">
        <w:rPr>
          <w:rFonts w:ascii="Arial" w:hAnsi="Arial" w:cs="Arial"/>
        </w:rPr>
        <w:t>Heterogeneous catalysts often possess a mixture of titanium sites, each presenting their own absorption feature in the UV-Vis spectrum.  This often leads to overlapping signals and the need for spectral deconvolution is often necessary.  Frequently, the overlapping signals combined with the complex factors affecting the LMCT energy leads to different interpretations of DRUV data.  Therefore, DRUV should be used in tandem with other spectroscopic techniques.</w:t>
      </w:r>
      <w:r w:rsidRPr="00E547C3">
        <w:rPr>
          <w:rFonts w:ascii="Arial" w:hAnsi="Arial" w:cs="Arial"/>
        </w:rPr>
        <w:fldChar w:fldCharType="begin"/>
      </w:r>
      <w:r w:rsidR="00DB222F" w:rsidRPr="00E547C3">
        <w:rPr>
          <w:rFonts w:ascii="Arial" w:hAnsi="Arial" w:cs="Arial"/>
        </w:rPr>
        <w:instrText xml:space="preserve"> ADDIN EN.CITE &lt;EndNote&gt;&lt;Cite&gt;&lt;Author&gt;Weckhuysen&lt;/Author&gt;&lt;Year&gt;1999&lt;/Year&gt;&lt;RecNum&gt;337&lt;/RecNum&gt;&lt;DisplayText&gt;[87]&lt;/DisplayText&gt;&lt;record&gt;&lt;rec-number&gt;337&lt;/rec-number&gt;&lt;foreign-keys&gt;&lt;key app="EN" db-id="zav0f5fx5wvspcep0rb5seeydxspdretr2az" timestamp="1476310740"&gt;337&lt;/key&gt;&lt;/foreign-keys&gt;&lt;ref-type name="Journal Article"&gt;17&lt;/ref-type&gt;&lt;contributors&gt;&lt;authors&gt;&lt;author&gt;Weckhuysen, Bert M&lt;/author&gt;&lt;author&gt;Schoonheydt, Robert A&lt;/author&gt;&lt;/authors&gt;&lt;/contributors&gt;&lt;titles&gt;&lt;title&gt;Recent progress in diffuse reflectance spectroscopy of supported metal oxide catalysts&lt;/title&gt;&lt;secondary-title&gt;Catalysis Today&lt;/secondary-title&gt;&lt;/titles&gt;&lt;periodical&gt;&lt;full-title&gt;Catalysis Today&lt;/full-title&gt;&lt;/periodical&gt;&lt;pages&gt;441-451&lt;/pages&gt;&lt;volume&gt;49&lt;/volume&gt;&lt;number&gt;4&lt;/number&gt;&lt;dates&gt;&lt;year&gt;1999&lt;/year&gt;&lt;/dates&gt;&lt;isbn&gt;0920-5861&lt;/isbn&gt;&lt;urls&gt;&lt;/urls&gt;&lt;/record&gt;&lt;/Cite&gt;&lt;/EndNote&gt;</w:instrText>
      </w:r>
      <w:r w:rsidRPr="00E547C3">
        <w:rPr>
          <w:rFonts w:ascii="Arial" w:hAnsi="Arial" w:cs="Arial"/>
        </w:rPr>
        <w:fldChar w:fldCharType="separate"/>
      </w:r>
      <w:r w:rsidR="00DB222F" w:rsidRPr="00E547C3">
        <w:rPr>
          <w:rFonts w:ascii="Arial" w:hAnsi="Arial" w:cs="Arial"/>
          <w:noProof/>
        </w:rPr>
        <w:t>[87]</w:t>
      </w:r>
      <w:r w:rsidRPr="00E547C3">
        <w:rPr>
          <w:rFonts w:ascii="Arial" w:hAnsi="Arial" w:cs="Arial"/>
        </w:rPr>
        <w:fldChar w:fldCharType="end"/>
      </w:r>
    </w:p>
    <w:p w14:paraId="69AB58F8" w14:textId="548F1D86" w:rsidR="00834003" w:rsidRPr="00A1341E" w:rsidRDefault="00834003" w:rsidP="006232C8">
      <w:pPr>
        <w:spacing w:line="360" w:lineRule="auto"/>
        <w:ind w:left="81"/>
        <w:jc w:val="both"/>
        <w:rPr>
          <w:rFonts w:ascii="Arial" w:hAnsi="Arial" w:cs="Arial"/>
          <w:i/>
          <w:u w:val="single"/>
        </w:rPr>
      </w:pPr>
      <w:r w:rsidRPr="00A1341E">
        <w:rPr>
          <w:rFonts w:ascii="Arial" w:hAnsi="Arial" w:cs="Arial"/>
          <w:i/>
          <w:u w:val="single"/>
        </w:rPr>
        <w:t>Sample Prep</w:t>
      </w:r>
      <w:r w:rsidR="00B44580" w:rsidRPr="00A1341E">
        <w:rPr>
          <w:rFonts w:ascii="Arial" w:hAnsi="Arial" w:cs="Arial"/>
          <w:i/>
          <w:u w:val="single"/>
        </w:rPr>
        <w:t xml:space="preserve">aration and Data Collection </w:t>
      </w:r>
    </w:p>
    <w:p w14:paraId="6D80FE8E" w14:textId="77777777" w:rsidR="00834003" w:rsidRPr="00E547C3" w:rsidRDefault="00834003" w:rsidP="006232C8">
      <w:pPr>
        <w:spacing w:line="360" w:lineRule="auto"/>
        <w:ind w:left="81" w:firstLine="639"/>
        <w:jc w:val="both"/>
        <w:rPr>
          <w:rFonts w:ascii="Arial" w:hAnsi="Arial" w:cs="Arial"/>
        </w:rPr>
      </w:pPr>
      <w:r w:rsidRPr="00E547C3">
        <w:rPr>
          <w:rFonts w:ascii="Arial" w:hAnsi="Arial" w:cs="Arial"/>
        </w:rPr>
        <w:t>In this research, the titanium wt% for all samples ranges from 1.80 – 15.5%.  Each sample was then diluted with KBr to between 50 wt% – 100 wt%, of the original sample concentration to make sure the absorbance is on scale (0 – 1)</w:t>
      </w:r>
    </w:p>
    <w:p w14:paraId="08B26CF9" w14:textId="7EC9855E" w:rsidR="00834003" w:rsidRPr="00E547C3" w:rsidRDefault="00834003" w:rsidP="006232C8">
      <w:pPr>
        <w:spacing w:line="360" w:lineRule="auto"/>
        <w:ind w:left="81" w:firstLine="360"/>
        <w:jc w:val="both"/>
        <w:rPr>
          <w:rFonts w:ascii="Arial" w:hAnsi="Arial" w:cs="Arial"/>
        </w:rPr>
      </w:pPr>
      <w:r w:rsidRPr="00E547C3">
        <w:rPr>
          <w:rFonts w:ascii="Arial" w:hAnsi="Arial" w:cs="Arial"/>
        </w:rPr>
        <w:t xml:space="preserve">Inside a nitrogen atmosphere </w:t>
      </w:r>
      <w:r w:rsidR="00317B92" w:rsidRPr="00E547C3">
        <w:rPr>
          <w:rFonts w:ascii="Arial" w:hAnsi="Arial" w:cs="Arial"/>
        </w:rPr>
        <w:t>glovebox</w:t>
      </w:r>
      <w:r w:rsidRPr="00E547C3">
        <w:rPr>
          <w:rFonts w:ascii="Arial" w:hAnsi="Arial" w:cs="Arial"/>
        </w:rPr>
        <w:t xml:space="preserve">, anhydrous KBr is added to a </w:t>
      </w:r>
      <w:r w:rsidR="009E57DF" w:rsidRPr="00E547C3">
        <w:rPr>
          <w:rFonts w:ascii="Arial" w:hAnsi="Arial" w:cs="Arial"/>
        </w:rPr>
        <w:t>polystyrene</w:t>
      </w:r>
      <w:r w:rsidRPr="00E547C3">
        <w:rPr>
          <w:rFonts w:ascii="Arial" w:hAnsi="Arial" w:cs="Arial"/>
        </w:rPr>
        <w:t xml:space="preserve"> vial containing the sample of interest and a 3/8 in. Plexiglas</w:t>
      </w:r>
      <w:r w:rsidRPr="00E547C3">
        <w:rPr>
          <w:rFonts w:ascii="Calibri Light" w:hAnsi="Calibri Light" w:cs="Calibri Light"/>
        </w:rPr>
        <w:t>®</w:t>
      </w:r>
      <w:r w:rsidRPr="00E547C3">
        <w:rPr>
          <w:rFonts w:ascii="Arial" w:hAnsi="Arial" w:cs="Arial"/>
        </w:rPr>
        <w:t xml:space="preserve"> ball.  To prepare Homogenous samples after the addition of KBr the vial is capped and the samples are mixed using a Wig-L-Bug</w:t>
      </w:r>
      <w:r w:rsidRPr="00E547C3">
        <w:rPr>
          <w:rFonts w:ascii="Calibri Light" w:hAnsi="Calibri Light" w:cs="Calibri Light"/>
        </w:rPr>
        <w:t xml:space="preserve">®.  </w:t>
      </w:r>
      <w:r w:rsidRPr="00E547C3">
        <w:rPr>
          <w:rFonts w:ascii="Arial" w:hAnsi="Arial" w:cs="Arial"/>
        </w:rPr>
        <w:t>By homogenizing the samples, reliability and reproducibility of the samples are ensured.  Spectral reflection interference is reduced by decreasing particle size due to smaller bandwidths and enhanced relative intensity.   This mixture is then pressed into the well of an UHMW Polyethylene (McMaster-Carr) plate.</w:t>
      </w:r>
      <w:r w:rsidRPr="00E547C3">
        <w:rPr>
          <w:rFonts w:ascii="Arial" w:hAnsi="Arial" w:cs="Arial"/>
        </w:rPr>
        <w:fldChar w:fldCharType="begin"/>
      </w:r>
      <w:r w:rsidR="00DB222F" w:rsidRPr="00E547C3">
        <w:rPr>
          <w:rFonts w:ascii="Arial" w:hAnsi="Arial" w:cs="Arial"/>
        </w:rPr>
        <w:instrText xml:space="preserve"> ADDIN EN.CITE &lt;EndNote&gt;&lt;Cite&gt;&lt;RecNum&gt;393&lt;/RecNum&gt;&lt;DisplayText&gt;[89]&lt;/DisplayText&gt;&lt;record&gt;&lt;rec-number&gt;393&lt;/rec-number&gt;&lt;foreign-keys&gt;&lt;key app="EN" db-id="zav0f5fx5wvspcep0rb5seeydxspdretr2az" timestamp="1477184342"&gt;393&lt;/key&gt;&lt;/foreign-keys&gt;&lt;ref-type name="Web Page"&gt;12&lt;/ref-type&gt;&lt;contributors&gt;&lt;/contributors&gt;&lt;titles&gt;&lt;/titles&gt;&lt;dates&gt;&lt;/dates&gt;&lt;urls&gt;&lt;related-urls&gt;&lt;url&gt;http://www.mcmaster.com/&lt;/url&gt;&lt;/related-urls&gt;&lt;/urls&gt;&lt;/record&gt;&lt;/Cite&gt;&lt;/EndNote&gt;</w:instrText>
      </w:r>
      <w:r w:rsidRPr="00E547C3">
        <w:rPr>
          <w:rFonts w:ascii="Arial" w:hAnsi="Arial" w:cs="Arial"/>
        </w:rPr>
        <w:fldChar w:fldCharType="separate"/>
      </w:r>
      <w:r w:rsidR="00DB222F" w:rsidRPr="00E547C3">
        <w:rPr>
          <w:rFonts w:ascii="Arial" w:hAnsi="Arial" w:cs="Arial"/>
          <w:noProof/>
        </w:rPr>
        <w:t>[89]</w:t>
      </w:r>
      <w:r w:rsidRPr="00E547C3">
        <w:rPr>
          <w:rFonts w:ascii="Arial" w:hAnsi="Arial" w:cs="Arial"/>
        </w:rPr>
        <w:fldChar w:fldCharType="end"/>
      </w:r>
      <w:r w:rsidRPr="00E547C3">
        <w:rPr>
          <w:rFonts w:ascii="Arial" w:hAnsi="Arial" w:cs="Arial"/>
        </w:rPr>
        <w:t xml:space="preserve">  Careful precautions were taken to make sure the sample was as smooth and flat as possible.  A quartz cover slip was placed over the sample and secured using Scotch tape around all edges, left </w:t>
      </w:r>
      <w:r w:rsidRPr="00E547C3">
        <w:rPr>
          <w:rFonts w:ascii="Arial" w:hAnsi="Arial" w:cs="Arial"/>
          <w:color w:val="FF0000"/>
        </w:rPr>
        <w:fldChar w:fldCharType="begin"/>
      </w:r>
      <w:r w:rsidRPr="00E547C3">
        <w:rPr>
          <w:rFonts w:ascii="Arial" w:hAnsi="Arial" w:cs="Arial"/>
        </w:rPr>
        <w:instrText xml:space="preserve"> REF _Ref465584036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41</w:t>
      </w:r>
      <w:r w:rsidRPr="00E547C3">
        <w:rPr>
          <w:rFonts w:ascii="Arial" w:hAnsi="Arial" w:cs="Arial"/>
          <w:color w:val="FF0000"/>
        </w:rPr>
        <w:fldChar w:fldCharType="end"/>
      </w:r>
      <w:r w:rsidRPr="00E547C3">
        <w:rPr>
          <w:rFonts w:ascii="Arial" w:hAnsi="Arial" w:cs="Arial"/>
        </w:rPr>
        <w:t>.  Tape was used to prevent the sample from exposure to atmosphere.  To avoid possible reflectance signals from the tape, a window is cut in a sheet of black construction paper to the size of the sample blocking any signal from materials other than the sample, rig</w:t>
      </w:r>
      <w:r w:rsidRPr="00B44580">
        <w:rPr>
          <w:rFonts w:ascii="Arial" w:hAnsi="Arial" w:cs="Arial"/>
        </w:rPr>
        <w:t xml:space="preserve">ht </w:t>
      </w:r>
      <w:r w:rsidRPr="00B44580">
        <w:rPr>
          <w:rFonts w:ascii="Arial" w:hAnsi="Arial" w:cs="Arial"/>
        </w:rPr>
        <w:fldChar w:fldCharType="begin"/>
      </w:r>
      <w:r w:rsidRPr="00B44580">
        <w:rPr>
          <w:rFonts w:ascii="Arial" w:hAnsi="Arial" w:cs="Arial"/>
        </w:rPr>
        <w:instrText xml:space="preserve"> REF _Ref465584036 \h </w:instrText>
      </w:r>
      <w:r w:rsidR="00920AC7" w:rsidRPr="00B44580">
        <w:rPr>
          <w:rFonts w:ascii="Arial" w:hAnsi="Arial" w:cs="Arial"/>
        </w:rPr>
        <w:instrText xml:space="preserve"> \* MERGEFORMAT </w:instrText>
      </w:r>
      <w:r w:rsidRPr="00B44580">
        <w:rPr>
          <w:rFonts w:ascii="Arial" w:hAnsi="Arial" w:cs="Arial"/>
        </w:rPr>
      </w:r>
      <w:r w:rsidRPr="00B44580">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41</w:t>
      </w:r>
      <w:r w:rsidRPr="00B44580">
        <w:rPr>
          <w:rFonts w:ascii="Arial" w:hAnsi="Arial" w:cs="Arial"/>
        </w:rPr>
        <w:fldChar w:fldCharType="end"/>
      </w:r>
      <w:r w:rsidRPr="00E547C3">
        <w:rPr>
          <w:rFonts w:ascii="Arial" w:hAnsi="Arial" w:cs="Arial"/>
        </w:rPr>
        <w:t xml:space="preserve"> .  A blank sample containing only KBr is prepared and used as the background spectrum.  Additionally, a spectrum of the construction paper is </w:t>
      </w:r>
    </w:p>
    <w:p w14:paraId="400B48C6" w14:textId="77777777" w:rsidR="00834003" w:rsidRPr="00E547C3" w:rsidRDefault="00834003" w:rsidP="006232C8">
      <w:pPr>
        <w:spacing w:line="360" w:lineRule="auto"/>
        <w:ind w:left="81" w:firstLine="360"/>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04320" behindDoc="0" locked="0" layoutInCell="1" allowOverlap="1" wp14:anchorId="4002E5F5" wp14:editId="217C82CD">
                <wp:simplePos x="0" y="0"/>
                <wp:positionH relativeFrom="margin">
                  <wp:align>center</wp:align>
                </wp:positionH>
                <wp:positionV relativeFrom="margin">
                  <wp:align>top</wp:align>
                </wp:positionV>
                <wp:extent cx="4945380" cy="2924810"/>
                <wp:effectExtent l="0" t="0" r="7620" b="8890"/>
                <wp:wrapTopAndBottom/>
                <wp:docPr id="131" name="Group 131"/>
                <wp:cNvGraphicFramePr/>
                <a:graphic xmlns:a="http://schemas.openxmlformats.org/drawingml/2006/main">
                  <a:graphicData uri="http://schemas.microsoft.com/office/word/2010/wordprocessingGroup">
                    <wpg:wgp>
                      <wpg:cNvGrpSpPr/>
                      <wpg:grpSpPr>
                        <a:xfrm>
                          <a:off x="0" y="0"/>
                          <a:ext cx="4945380" cy="2924810"/>
                          <a:chOff x="0" y="0"/>
                          <a:chExt cx="4945380" cy="2924810"/>
                        </a:xfrm>
                      </wpg:grpSpPr>
                      <pic:pic xmlns:pic="http://schemas.openxmlformats.org/drawingml/2006/picture">
                        <pic:nvPicPr>
                          <pic:cNvPr id="132" name="Picture 132"/>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945380" cy="2415540"/>
                          </a:xfrm>
                          <a:prstGeom prst="rect">
                            <a:avLst/>
                          </a:prstGeom>
                          <a:noFill/>
                          <a:ln>
                            <a:noFill/>
                          </a:ln>
                        </pic:spPr>
                      </pic:pic>
                      <wps:wsp>
                        <wps:cNvPr id="133" name="Text Box 133"/>
                        <wps:cNvSpPr txBox="1"/>
                        <wps:spPr>
                          <a:xfrm>
                            <a:off x="0" y="2476500"/>
                            <a:ext cx="4945380" cy="448310"/>
                          </a:xfrm>
                          <a:prstGeom prst="rect">
                            <a:avLst/>
                          </a:prstGeom>
                          <a:solidFill>
                            <a:prstClr val="white"/>
                          </a:solidFill>
                          <a:ln>
                            <a:noFill/>
                          </a:ln>
                        </wps:spPr>
                        <wps:txbx>
                          <w:txbxContent>
                            <w:p w14:paraId="4C10CB9D" w14:textId="64AAAAB0" w:rsidR="00E06FDB" w:rsidRPr="009D2D47" w:rsidRDefault="00E06FDB" w:rsidP="006232C8">
                              <w:pPr>
                                <w:pStyle w:val="Caption"/>
                                <w:jc w:val="center"/>
                                <w:rPr>
                                  <w:rFonts w:ascii="Arial" w:hAnsi="Arial" w:cs="Arial"/>
                                  <w:i w:val="0"/>
                                  <w:color w:val="auto"/>
                                  <w:sz w:val="22"/>
                                </w:rPr>
                              </w:pPr>
                              <w:bookmarkStart w:id="87" w:name="_Ref465583889"/>
                              <w:r w:rsidRPr="009D2D47">
                                <w:rPr>
                                  <w:rFonts w:ascii="Arial" w:hAnsi="Arial" w:cs="Arial"/>
                                  <w:i w:val="0"/>
                                  <w:color w:val="auto"/>
                                  <w:sz w:val="22"/>
                                </w:rPr>
                                <w:t xml:space="preserve">Figure </w:t>
                              </w:r>
                              <w:r w:rsidRPr="009D2D47">
                                <w:rPr>
                                  <w:rFonts w:ascii="Arial" w:hAnsi="Arial" w:cs="Arial"/>
                                  <w:i w:val="0"/>
                                  <w:color w:val="auto"/>
                                  <w:sz w:val="22"/>
                                </w:rPr>
                                <w:fldChar w:fldCharType="begin"/>
                              </w:r>
                              <w:r w:rsidRPr="009D2D47">
                                <w:rPr>
                                  <w:rFonts w:ascii="Arial" w:hAnsi="Arial" w:cs="Arial"/>
                                  <w:i w:val="0"/>
                                  <w:color w:val="auto"/>
                                  <w:sz w:val="22"/>
                                </w:rPr>
                                <w:instrText xml:space="preserve"> SEQ Figure \* ARABIC </w:instrText>
                              </w:r>
                              <w:r w:rsidRPr="009D2D47">
                                <w:rPr>
                                  <w:rFonts w:ascii="Arial" w:hAnsi="Arial" w:cs="Arial"/>
                                  <w:i w:val="0"/>
                                  <w:color w:val="auto"/>
                                  <w:sz w:val="22"/>
                                </w:rPr>
                                <w:fldChar w:fldCharType="separate"/>
                              </w:r>
                              <w:r w:rsidR="00B01117">
                                <w:rPr>
                                  <w:rFonts w:ascii="Arial" w:hAnsi="Arial" w:cs="Arial"/>
                                  <w:i w:val="0"/>
                                  <w:noProof/>
                                  <w:color w:val="auto"/>
                                  <w:sz w:val="22"/>
                                </w:rPr>
                                <w:t>40</w:t>
                              </w:r>
                              <w:r w:rsidRPr="009D2D47">
                                <w:rPr>
                                  <w:rFonts w:ascii="Arial" w:hAnsi="Arial" w:cs="Arial"/>
                                  <w:i w:val="0"/>
                                  <w:color w:val="auto"/>
                                  <w:sz w:val="22"/>
                                </w:rPr>
                                <w:fldChar w:fldCharType="end"/>
                              </w:r>
                              <w:bookmarkEnd w:id="87"/>
                              <w:r w:rsidRPr="009D2D47">
                                <w:rPr>
                                  <w:rFonts w:ascii="Arial" w:hAnsi="Arial" w:cs="Arial"/>
                                  <w:i w:val="0"/>
                                  <w:color w:val="auto"/>
                                  <w:sz w:val="22"/>
                                </w:rPr>
                                <w:t xml:space="preserve"> Illustration of the two different types of tetrahedral titanium sites found in titanosilicates, closed (left) and open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002E5F5" id="Group 131" o:spid="_x0000_s1160" style="position:absolute;left:0;text-align:left;margin-left:0;margin-top:0;width:389.4pt;height:230.3pt;z-index:251704320;mso-position-horizontal:center;mso-position-horizontal-relative:margin;mso-position-vertical:top;mso-position-vertical-relative:margin" coordsize="49453,292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">
                <v:shape id="Picture 132" o:spid="_x0000_s1161" type="#_x0000_t75" style="position:absolute;width:49453;height:24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">
                  <v:imagedata r:id="rId97" o:title=""/>
                  <v:path arrowok="t"/>
                </v:shape>
                <v:shape id="Text Box 133" o:spid="_x0000_s1162" type="#_x0000_t202" style="position:absolute;top:24765;width:49453;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" stroked="f">
                  <v:textbox style="mso-fit-shape-to-text:t" inset="0,0,0,0">
                    <w:txbxContent>
                      <w:p w14:paraId="4C10CB9D" w14:textId="64AAAAB0" w:rsidR="00E06FDB" w:rsidRPr="009D2D47" w:rsidRDefault="00E06FDB" w:rsidP="006232C8">
                        <w:pPr>
                          <w:pStyle w:val="Caption"/>
                          <w:jc w:val="center"/>
                          <w:rPr>
                            <w:rFonts w:ascii="Arial" w:hAnsi="Arial" w:cs="Arial"/>
                            <w:i w:val="0"/>
                            <w:color w:val="auto"/>
                            <w:sz w:val="22"/>
                          </w:rPr>
                        </w:pPr>
                        <w:bookmarkStart w:id="88" w:name="_Ref465583889"/>
                        <w:r w:rsidRPr="009D2D47">
                          <w:rPr>
                            <w:rFonts w:ascii="Arial" w:hAnsi="Arial" w:cs="Arial"/>
                            <w:i w:val="0"/>
                            <w:color w:val="auto"/>
                            <w:sz w:val="22"/>
                          </w:rPr>
                          <w:t xml:space="preserve">Figure </w:t>
                        </w:r>
                        <w:r w:rsidRPr="009D2D47">
                          <w:rPr>
                            <w:rFonts w:ascii="Arial" w:hAnsi="Arial" w:cs="Arial"/>
                            <w:i w:val="0"/>
                            <w:color w:val="auto"/>
                            <w:sz w:val="22"/>
                          </w:rPr>
                          <w:fldChar w:fldCharType="begin"/>
                        </w:r>
                        <w:r w:rsidRPr="009D2D47">
                          <w:rPr>
                            <w:rFonts w:ascii="Arial" w:hAnsi="Arial" w:cs="Arial"/>
                            <w:i w:val="0"/>
                            <w:color w:val="auto"/>
                            <w:sz w:val="22"/>
                          </w:rPr>
                          <w:instrText xml:space="preserve"> SEQ Figure \* ARABIC </w:instrText>
                        </w:r>
                        <w:r w:rsidRPr="009D2D47">
                          <w:rPr>
                            <w:rFonts w:ascii="Arial" w:hAnsi="Arial" w:cs="Arial"/>
                            <w:i w:val="0"/>
                            <w:color w:val="auto"/>
                            <w:sz w:val="22"/>
                          </w:rPr>
                          <w:fldChar w:fldCharType="separate"/>
                        </w:r>
                        <w:r w:rsidR="00B01117">
                          <w:rPr>
                            <w:rFonts w:ascii="Arial" w:hAnsi="Arial" w:cs="Arial"/>
                            <w:i w:val="0"/>
                            <w:noProof/>
                            <w:color w:val="auto"/>
                            <w:sz w:val="22"/>
                          </w:rPr>
                          <w:t>40</w:t>
                        </w:r>
                        <w:r w:rsidRPr="009D2D47">
                          <w:rPr>
                            <w:rFonts w:ascii="Arial" w:hAnsi="Arial" w:cs="Arial"/>
                            <w:i w:val="0"/>
                            <w:color w:val="auto"/>
                            <w:sz w:val="22"/>
                          </w:rPr>
                          <w:fldChar w:fldCharType="end"/>
                        </w:r>
                        <w:bookmarkEnd w:id="88"/>
                        <w:r w:rsidRPr="009D2D47">
                          <w:rPr>
                            <w:rFonts w:ascii="Arial" w:hAnsi="Arial" w:cs="Arial"/>
                            <w:i w:val="0"/>
                            <w:color w:val="auto"/>
                            <w:sz w:val="22"/>
                          </w:rPr>
                          <w:t xml:space="preserve"> Illustration of the two different types of tetrahedral titanium sites found in titanosilicates, closed (left) and open (right).</w:t>
                        </w:r>
                      </w:p>
                    </w:txbxContent>
                  </v:textbox>
                </v:shape>
                <w10:wrap type="topAndBottom" anchorx="margin" anchory="margin"/>
              </v:group>
            </w:pict>
          </mc:Fallback>
        </mc:AlternateContent>
      </w:r>
    </w:p>
    <w:p w14:paraId="0BF3B63D" w14:textId="77777777" w:rsidR="00834003" w:rsidRPr="00E547C3" w:rsidRDefault="00834003" w:rsidP="006232C8">
      <w:pPr>
        <w:spacing w:line="360" w:lineRule="auto"/>
        <w:ind w:left="81" w:firstLine="360"/>
        <w:jc w:val="both"/>
        <w:rPr>
          <w:rFonts w:ascii="Arial" w:hAnsi="Arial" w:cs="Arial"/>
        </w:rPr>
      </w:pPr>
      <w:r w:rsidRPr="00E547C3">
        <w:rPr>
          <w:rFonts w:ascii="Arial" w:hAnsi="Arial" w:cs="Arial"/>
          <w:noProof/>
        </w:rPr>
        <mc:AlternateContent>
          <mc:Choice Requires="wpg">
            <w:drawing>
              <wp:anchor distT="0" distB="0" distL="114300" distR="114300" simplePos="0" relativeHeight="251727872" behindDoc="0" locked="0" layoutInCell="1" allowOverlap="1" wp14:anchorId="19DF3662" wp14:editId="40B2C14C">
                <wp:simplePos x="0" y="0"/>
                <wp:positionH relativeFrom="margin">
                  <wp:align>center</wp:align>
                </wp:positionH>
                <wp:positionV relativeFrom="margin">
                  <wp:align>bottom</wp:align>
                </wp:positionV>
                <wp:extent cx="5003800" cy="3515360"/>
                <wp:effectExtent l="0" t="0" r="6350" b="8890"/>
                <wp:wrapTopAndBottom/>
                <wp:docPr id="134" name="Group 134"/>
                <wp:cNvGraphicFramePr/>
                <a:graphic xmlns:a="http://schemas.openxmlformats.org/drawingml/2006/main">
                  <a:graphicData uri="http://schemas.microsoft.com/office/word/2010/wordprocessingGroup">
                    <wpg:wgp>
                      <wpg:cNvGrpSpPr/>
                      <wpg:grpSpPr>
                        <a:xfrm>
                          <a:off x="0" y="0"/>
                          <a:ext cx="5003800" cy="3515360"/>
                          <a:chOff x="0" y="0"/>
                          <a:chExt cx="5003800" cy="3361726"/>
                        </a:xfrm>
                      </wpg:grpSpPr>
                      <wps:wsp>
                        <wps:cNvPr id="135" name="Text Box 135"/>
                        <wps:cNvSpPr txBox="1"/>
                        <wps:spPr>
                          <a:xfrm>
                            <a:off x="0" y="2933009"/>
                            <a:ext cx="5003800" cy="428717"/>
                          </a:xfrm>
                          <a:prstGeom prst="rect">
                            <a:avLst/>
                          </a:prstGeom>
                          <a:solidFill>
                            <a:prstClr val="white"/>
                          </a:solidFill>
                          <a:ln>
                            <a:noFill/>
                          </a:ln>
                        </wps:spPr>
                        <wps:txbx>
                          <w:txbxContent>
                            <w:p w14:paraId="745FC744" w14:textId="39BE1EE4" w:rsidR="00E06FDB" w:rsidRPr="007C7BFD" w:rsidRDefault="00E06FDB" w:rsidP="006232C8">
                              <w:pPr>
                                <w:pStyle w:val="Caption"/>
                                <w:jc w:val="center"/>
                              </w:pPr>
                              <w:bookmarkStart w:id="89" w:name="_Ref465584036"/>
                              <w:r w:rsidRPr="00E76306">
                                <w:rPr>
                                  <w:rFonts w:ascii="Arial" w:hAnsi="Arial" w:cs="Arial"/>
                                  <w:i w:val="0"/>
                                  <w:color w:val="auto"/>
                                  <w:sz w:val="22"/>
                                </w:rPr>
                                <w:t xml:space="preserve">Figure </w:t>
                              </w:r>
                              <w:r w:rsidRPr="00E76306">
                                <w:rPr>
                                  <w:rFonts w:ascii="Arial" w:hAnsi="Arial" w:cs="Arial"/>
                                  <w:i w:val="0"/>
                                  <w:color w:val="auto"/>
                                  <w:sz w:val="22"/>
                                </w:rPr>
                                <w:fldChar w:fldCharType="begin"/>
                              </w:r>
                              <w:r w:rsidRPr="00E76306">
                                <w:rPr>
                                  <w:rFonts w:ascii="Arial" w:hAnsi="Arial" w:cs="Arial"/>
                                  <w:i w:val="0"/>
                                  <w:color w:val="auto"/>
                                  <w:sz w:val="22"/>
                                </w:rPr>
                                <w:instrText xml:space="preserve"> SEQ Figure \* ARABIC </w:instrText>
                              </w:r>
                              <w:r w:rsidRPr="00E76306">
                                <w:rPr>
                                  <w:rFonts w:ascii="Arial" w:hAnsi="Arial" w:cs="Arial"/>
                                  <w:i w:val="0"/>
                                  <w:color w:val="auto"/>
                                  <w:sz w:val="22"/>
                                </w:rPr>
                                <w:fldChar w:fldCharType="separate"/>
                              </w:r>
                              <w:r w:rsidR="00B01117">
                                <w:rPr>
                                  <w:rFonts w:ascii="Arial" w:hAnsi="Arial" w:cs="Arial"/>
                                  <w:i w:val="0"/>
                                  <w:noProof/>
                                  <w:color w:val="auto"/>
                                  <w:sz w:val="22"/>
                                </w:rPr>
                                <w:t>41</w:t>
                              </w:r>
                              <w:r w:rsidRPr="00E76306">
                                <w:rPr>
                                  <w:rFonts w:ascii="Arial" w:hAnsi="Arial" w:cs="Arial"/>
                                  <w:i w:val="0"/>
                                  <w:color w:val="auto"/>
                                  <w:sz w:val="22"/>
                                </w:rPr>
                                <w:fldChar w:fldCharType="end"/>
                              </w:r>
                              <w:bookmarkEnd w:id="89"/>
                              <w:r w:rsidRPr="00E76306">
                                <w:rPr>
                                  <w:rFonts w:ascii="Arial" w:hAnsi="Arial" w:cs="Arial"/>
                                  <w:i w:val="0"/>
                                  <w:color w:val="auto"/>
                                  <w:sz w:val="22"/>
                                </w:rPr>
                                <w:t xml:space="preserve"> Photograph of the DRUV sample cell prepared inside </w:t>
                              </w:r>
                              <w:r>
                                <w:rPr>
                                  <w:rFonts w:ascii="Arial" w:hAnsi="Arial" w:cs="Arial"/>
                                  <w:i w:val="0"/>
                                  <w:color w:val="auto"/>
                                  <w:sz w:val="22"/>
                                </w:rPr>
                                <w:t xml:space="preserve">a nitrogen atmosphere glovebox, left-without cover, right-with black cover to mask the tape.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36" name="Picture 136"/>
                          <pic:cNvPicPr>
                            <a:picLocks noChangeAspect="1"/>
                          </pic:cNvPicPr>
                        </pic:nvPicPr>
                        <pic:blipFill>
                          <a:blip r:embed="rId98">
                            <a:extLst>
                              <a:ext uri="{28A0092B-C50C-407E-A947-70E740481C1C}">
                                <a14:useLocalDpi xmlns:a14="http://schemas.microsoft.com/office/drawing/2010/main" val="0"/>
                              </a:ext>
                            </a:extLst>
                          </a:blip>
                          <a:srcRect/>
                          <a:stretch>
                            <a:fillRect/>
                          </a:stretch>
                        </pic:blipFill>
                        <pic:spPr bwMode="auto">
                          <a:xfrm>
                            <a:off x="182880" y="0"/>
                            <a:ext cx="4678680" cy="2819400"/>
                          </a:xfrm>
                          <a:prstGeom prst="rect">
                            <a:avLst/>
                          </a:prstGeom>
                          <a:noFill/>
                          <a:ln>
                            <a:noFill/>
                          </a:ln>
                        </pic:spPr>
                      </pic:pic>
                    </wpg:wgp>
                  </a:graphicData>
                </a:graphic>
                <wp14:sizeRelH relativeFrom="margin">
                  <wp14:pctWidth>0</wp14:pctWidth>
                </wp14:sizeRelH>
              </wp:anchor>
            </w:drawing>
          </mc:Choice>
          <mc:Fallback>
            <w:pict>
              <v:group w14:anchorId="19DF3662" id="Group 134" o:spid="_x0000_s1163" style="position:absolute;left:0;text-align:left;margin-left:0;margin-top:0;width:394pt;height:276.8pt;z-index:251727872;mso-position-horizontal:center;mso-position-horizontal-relative:margin;mso-position-vertical:bottom;mso-position-vertical-relative:margin;mso-width-relative:margin" coordsize="50038,336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">
                <v:shape id="Text Box 135" o:spid="_x0000_s1164" type="#_x0000_t202" style="position:absolute;top:29330;width:50038;height: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" stroked="f">
                  <v:textbox style="mso-fit-shape-to-text:t" inset="0,0,0,0">
                    <w:txbxContent>
                      <w:p w14:paraId="745FC744" w14:textId="39BE1EE4" w:rsidR="00E06FDB" w:rsidRPr="007C7BFD" w:rsidRDefault="00E06FDB" w:rsidP="006232C8">
                        <w:pPr>
                          <w:pStyle w:val="Caption"/>
                          <w:jc w:val="center"/>
                        </w:pPr>
                        <w:bookmarkStart w:id="90" w:name="_Ref465584036"/>
                        <w:r w:rsidRPr="00E76306">
                          <w:rPr>
                            <w:rFonts w:ascii="Arial" w:hAnsi="Arial" w:cs="Arial"/>
                            <w:i w:val="0"/>
                            <w:color w:val="auto"/>
                            <w:sz w:val="22"/>
                          </w:rPr>
                          <w:t xml:space="preserve">Figure </w:t>
                        </w:r>
                        <w:r w:rsidRPr="00E76306">
                          <w:rPr>
                            <w:rFonts w:ascii="Arial" w:hAnsi="Arial" w:cs="Arial"/>
                            <w:i w:val="0"/>
                            <w:color w:val="auto"/>
                            <w:sz w:val="22"/>
                          </w:rPr>
                          <w:fldChar w:fldCharType="begin"/>
                        </w:r>
                        <w:r w:rsidRPr="00E76306">
                          <w:rPr>
                            <w:rFonts w:ascii="Arial" w:hAnsi="Arial" w:cs="Arial"/>
                            <w:i w:val="0"/>
                            <w:color w:val="auto"/>
                            <w:sz w:val="22"/>
                          </w:rPr>
                          <w:instrText xml:space="preserve"> SEQ Figure \* ARABIC </w:instrText>
                        </w:r>
                        <w:r w:rsidRPr="00E76306">
                          <w:rPr>
                            <w:rFonts w:ascii="Arial" w:hAnsi="Arial" w:cs="Arial"/>
                            <w:i w:val="0"/>
                            <w:color w:val="auto"/>
                            <w:sz w:val="22"/>
                          </w:rPr>
                          <w:fldChar w:fldCharType="separate"/>
                        </w:r>
                        <w:r w:rsidR="00B01117">
                          <w:rPr>
                            <w:rFonts w:ascii="Arial" w:hAnsi="Arial" w:cs="Arial"/>
                            <w:i w:val="0"/>
                            <w:noProof/>
                            <w:color w:val="auto"/>
                            <w:sz w:val="22"/>
                          </w:rPr>
                          <w:t>41</w:t>
                        </w:r>
                        <w:r w:rsidRPr="00E76306">
                          <w:rPr>
                            <w:rFonts w:ascii="Arial" w:hAnsi="Arial" w:cs="Arial"/>
                            <w:i w:val="0"/>
                            <w:color w:val="auto"/>
                            <w:sz w:val="22"/>
                          </w:rPr>
                          <w:fldChar w:fldCharType="end"/>
                        </w:r>
                        <w:bookmarkEnd w:id="90"/>
                        <w:r w:rsidRPr="00E76306">
                          <w:rPr>
                            <w:rFonts w:ascii="Arial" w:hAnsi="Arial" w:cs="Arial"/>
                            <w:i w:val="0"/>
                            <w:color w:val="auto"/>
                            <w:sz w:val="22"/>
                          </w:rPr>
                          <w:t xml:space="preserve"> Photograph of the DRUV sample cell prepared inside </w:t>
                        </w:r>
                        <w:r>
                          <w:rPr>
                            <w:rFonts w:ascii="Arial" w:hAnsi="Arial" w:cs="Arial"/>
                            <w:i w:val="0"/>
                            <w:color w:val="auto"/>
                            <w:sz w:val="22"/>
                          </w:rPr>
                          <w:t xml:space="preserve">a nitrogen atmosphere glovebox, left-without cover, right-with black cover to mask the tape. </w:t>
                        </w:r>
                      </w:p>
                    </w:txbxContent>
                  </v:textbox>
                </v:shape>
                <v:shape id="Picture 136" o:spid="_x0000_s1165" type="#_x0000_t75" style="position:absolute;left:1828;width:46787;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">
                  <v:imagedata r:id="rId99" o:title=""/>
                  <v:path arrowok="t"/>
                </v:shape>
                <w10:wrap type="topAndBottom" anchorx="margin" anchory="margin"/>
              </v:group>
            </w:pict>
          </mc:Fallback>
        </mc:AlternateContent>
      </w:r>
    </w:p>
    <w:p w14:paraId="1FA301A0" w14:textId="77777777" w:rsidR="00834003" w:rsidRPr="00E547C3" w:rsidRDefault="00834003" w:rsidP="006232C8">
      <w:pPr>
        <w:spacing w:line="360" w:lineRule="auto"/>
        <w:ind w:left="81" w:firstLine="360"/>
        <w:jc w:val="both"/>
        <w:rPr>
          <w:rFonts w:ascii="Arial" w:hAnsi="Arial" w:cs="Arial"/>
        </w:rPr>
      </w:pPr>
      <w:r w:rsidRPr="00E547C3">
        <w:rPr>
          <w:noProof/>
        </w:rPr>
        <w:t xml:space="preserve"> </w:t>
      </w:r>
    </w:p>
    <w:p w14:paraId="4B822B32" w14:textId="77777777" w:rsidR="00834003" w:rsidRPr="00E547C3" w:rsidRDefault="00834003">
      <w:pPr>
        <w:rPr>
          <w:rFonts w:ascii="Arial" w:hAnsi="Arial" w:cs="Arial"/>
        </w:rPr>
      </w:pPr>
      <w:r w:rsidRPr="00E547C3">
        <w:rPr>
          <w:rFonts w:ascii="Arial" w:hAnsi="Arial" w:cs="Arial"/>
        </w:rPr>
        <w:br w:type="page"/>
      </w:r>
    </w:p>
    <w:p w14:paraId="5BBFEF5C" w14:textId="276D928A" w:rsidR="00834003" w:rsidRPr="00E547C3" w:rsidRDefault="002D6ADB" w:rsidP="006232C8">
      <w:pPr>
        <w:spacing w:line="360" w:lineRule="auto"/>
        <w:ind w:left="81"/>
        <w:jc w:val="both"/>
        <w:rPr>
          <w:rFonts w:ascii="Arial" w:hAnsi="Arial" w:cs="Arial"/>
        </w:rPr>
      </w:pPr>
      <w:r w:rsidRPr="00E547C3">
        <w:rPr>
          <w:rFonts w:ascii="Arial" w:hAnsi="Arial" w:cs="Arial"/>
        </w:rPr>
        <w:lastRenderedPageBreak/>
        <w:t xml:space="preserve">obtained.  The construction paper did not contribute its own reflectance spectrum.  Percent </w:t>
      </w:r>
      <w:r w:rsidR="00834003" w:rsidRPr="00E547C3">
        <w:rPr>
          <w:rFonts w:ascii="Arial" w:hAnsi="Arial" w:cs="Arial"/>
        </w:rPr>
        <w:t>reflectance spectra are collected on a Cary 5000 equipped with an integrating sphere under the following parameters:</w:t>
      </w:r>
    </w:p>
    <w:p w14:paraId="6D4E8039" w14:textId="77777777" w:rsidR="00834003" w:rsidRPr="00E547C3" w:rsidRDefault="00834003" w:rsidP="00834003">
      <w:pPr>
        <w:pStyle w:val="ListParagraph"/>
        <w:numPr>
          <w:ilvl w:val="0"/>
          <w:numId w:val="5"/>
        </w:numPr>
        <w:spacing w:line="360" w:lineRule="auto"/>
        <w:jc w:val="both"/>
        <w:rPr>
          <w:rFonts w:ascii="Arial" w:hAnsi="Arial" w:cs="Arial"/>
          <w:sz w:val="22"/>
          <w:szCs w:val="22"/>
        </w:rPr>
      </w:pPr>
      <w:r w:rsidRPr="00E547C3">
        <w:rPr>
          <w:rFonts w:ascii="Arial" w:hAnsi="Arial" w:cs="Arial"/>
          <w:sz w:val="22"/>
          <w:szCs w:val="22"/>
        </w:rPr>
        <w:t>Accessory – 150 nm Integrating Sphere (DRA)</w:t>
      </w:r>
    </w:p>
    <w:p w14:paraId="779A08CF" w14:textId="77777777" w:rsidR="00834003" w:rsidRPr="00E547C3" w:rsidRDefault="00834003" w:rsidP="00834003">
      <w:pPr>
        <w:pStyle w:val="ListParagraph"/>
        <w:numPr>
          <w:ilvl w:val="0"/>
          <w:numId w:val="5"/>
        </w:numPr>
        <w:spacing w:line="360" w:lineRule="auto"/>
        <w:jc w:val="both"/>
        <w:rPr>
          <w:rFonts w:ascii="Arial" w:hAnsi="Arial" w:cs="Arial"/>
          <w:sz w:val="22"/>
          <w:szCs w:val="22"/>
        </w:rPr>
      </w:pPr>
      <w:r w:rsidRPr="00E547C3">
        <w:rPr>
          <w:rFonts w:ascii="Arial" w:hAnsi="Arial" w:cs="Arial"/>
          <w:sz w:val="22"/>
          <w:szCs w:val="22"/>
        </w:rPr>
        <w:t>Data interval – 1.1 nm</w:t>
      </w:r>
    </w:p>
    <w:p w14:paraId="6B50E203" w14:textId="77777777" w:rsidR="00834003" w:rsidRPr="00E547C3" w:rsidRDefault="00834003" w:rsidP="00834003">
      <w:pPr>
        <w:pStyle w:val="ListParagraph"/>
        <w:numPr>
          <w:ilvl w:val="0"/>
          <w:numId w:val="5"/>
        </w:numPr>
        <w:spacing w:line="360" w:lineRule="auto"/>
        <w:jc w:val="both"/>
        <w:rPr>
          <w:rFonts w:ascii="Arial" w:hAnsi="Arial" w:cs="Arial"/>
          <w:sz w:val="22"/>
          <w:szCs w:val="22"/>
        </w:rPr>
      </w:pPr>
      <w:r w:rsidRPr="00E547C3">
        <w:rPr>
          <w:rFonts w:ascii="Arial" w:hAnsi="Arial" w:cs="Arial"/>
          <w:sz w:val="22"/>
          <w:szCs w:val="22"/>
        </w:rPr>
        <w:t>Slit bandwidth – 2 nm</w:t>
      </w:r>
    </w:p>
    <w:p w14:paraId="18FB6DD3" w14:textId="77777777" w:rsidR="00834003" w:rsidRPr="00E547C3" w:rsidRDefault="00834003" w:rsidP="00834003">
      <w:pPr>
        <w:pStyle w:val="ListParagraph"/>
        <w:numPr>
          <w:ilvl w:val="0"/>
          <w:numId w:val="5"/>
        </w:numPr>
        <w:spacing w:line="360" w:lineRule="auto"/>
        <w:jc w:val="both"/>
        <w:rPr>
          <w:rFonts w:ascii="Arial" w:hAnsi="Arial" w:cs="Arial"/>
          <w:sz w:val="22"/>
          <w:szCs w:val="22"/>
        </w:rPr>
      </w:pPr>
      <w:r w:rsidRPr="00E547C3">
        <w:rPr>
          <w:rFonts w:ascii="Arial" w:hAnsi="Arial" w:cs="Arial"/>
          <w:sz w:val="22"/>
          <w:szCs w:val="22"/>
        </w:rPr>
        <w:t>Averaging time per nm – 0.16 sec</w:t>
      </w:r>
    </w:p>
    <w:p w14:paraId="00B0FE50" w14:textId="77777777" w:rsidR="00834003" w:rsidRPr="00E547C3" w:rsidRDefault="00834003" w:rsidP="00834003">
      <w:pPr>
        <w:pStyle w:val="ListParagraph"/>
        <w:numPr>
          <w:ilvl w:val="0"/>
          <w:numId w:val="5"/>
        </w:numPr>
        <w:spacing w:line="360" w:lineRule="auto"/>
        <w:jc w:val="both"/>
        <w:rPr>
          <w:rFonts w:ascii="Arial" w:hAnsi="Arial" w:cs="Arial"/>
          <w:sz w:val="22"/>
          <w:szCs w:val="22"/>
        </w:rPr>
      </w:pPr>
      <w:r w:rsidRPr="00E547C3">
        <w:rPr>
          <w:rFonts w:ascii="Arial" w:hAnsi="Arial" w:cs="Arial"/>
          <w:sz w:val="22"/>
          <w:szCs w:val="22"/>
        </w:rPr>
        <w:t>Scanning rate –  400 nm/min</w:t>
      </w:r>
    </w:p>
    <w:p w14:paraId="2119018E" w14:textId="77777777" w:rsidR="00834003" w:rsidRPr="00E547C3" w:rsidRDefault="00834003" w:rsidP="00834003">
      <w:pPr>
        <w:pStyle w:val="ListParagraph"/>
        <w:numPr>
          <w:ilvl w:val="0"/>
          <w:numId w:val="5"/>
        </w:numPr>
        <w:spacing w:line="360" w:lineRule="auto"/>
        <w:jc w:val="both"/>
        <w:rPr>
          <w:rFonts w:ascii="Arial" w:hAnsi="Arial" w:cs="Arial"/>
          <w:sz w:val="22"/>
          <w:szCs w:val="22"/>
        </w:rPr>
      </w:pPr>
      <w:r w:rsidRPr="00E547C3">
        <w:rPr>
          <w:rFonts w:ascii="Arial" w:hAnsi="Arial" w:cs="Arial"/>
          <w:sz w:val="22"/>
          <w:szCs w:val="22"/>
        </w:rPr>
        <w:t>Reduced slit</w:t>
      </w:r>
    </w:p>
    <w:p w14:paraId="575D6ACB" w14:textId="77777777" w:rsidR="00834003" w:rsidRPr="00E547C3" w:rsidRDefault="00834003" w:rsidP="00834003">
      <w:pPr>
        <w:pStyle w:val="ListParagraph"/>
        <w:numPr>
          <w:ilvl w:val="0"/>
          <w:numId w:val="5"/>
        </w:numPr>
        <w:spacing w:line="360" w:lineRule="auto"/>
        <w:jc w:val="both"/>
        <w:rPr>
          <w:rFonts w:ascii="Arial" w:hAnsi="Arial" w:cs="Arial"/>
          <w:sz w:val="22"/>
          <w:szCs w:val="22"/>
        </w:rPr>
      </w:pPr>
      <w:r w:rsidRPr="00E547C3">
        <w:rPr>
          <w:rFonts w:ascii="Arial" w:hAnsi="Arial" w:cs="Arial"/>
          <w:sz w:val="22"/>
          <w:szCs w:val="22"/>
        </w:rPr>
        <w:t>Beam mode – double</w:t>
      </w:r>
    </w:p>
    <w:p w14:paraId="35D6DAA8" w14:textId="77777777" w:rsidR="00834003" w:rsidRPr="00E547C3" w:rsidRDefault="00834003" w:rsidP="00834003">
      <w:pPr>
        <w:pStyle w:val="ListParagraph"/>
        <w:numPr>
          <w:ilvl w:val="0"/>
          <w:numId w:val="5"/>
        </w:numPr>
        <w:spacing w:line="360" w:lineRule="auto"/>
        <w:jc w:val="both"/>
        <w:rPr>
          <w:rFonts w:ascii="Arial" w:hAnsi="Arial" w:cs="Arial"/>
          <w:sz w:val="22"/>
          <w:szCs w:val="22"/>
        </w:rPr>
      </w:pPr>
      <w:r w:rsidRPr="00E547C3">
        <w:rPr>
          <w:rFonts w:ascii="Arial" w:hAnsi="Arial" w:cs="Arial"/>
          <w:sz w:val="22"/>
          <w:szCs w:val="22"/>
        </w:rPr>
        <w:t xml:space="preserve">Baseline correction – yes </w:t>
      </w:r>
    </w:p>
    <w:p w14:paraId="0E8F2637" w14:textId="77777777" w:rsidR="00834003" w:rsidRPr="00E547C3" w:rsidRDefault="00834003" w:rsidP="00834003">
      <w:pPr>
        <w:pStyle w:val="ListParagraph"/>
        <w:numPr>
          <w:ilvl w:val="0"/>
          <w:numId w:val="5"/>
        </w:numPr>
        <w:spacing w:line="360" w:lineRule="auto"/>
        <w:jc w:val="both"/>
        <w:rPr>
          <w:rFonts w:ascii="Arial" w:hAnsi="Arial" w:cs="Arial"/>
          <w:sz w:val="22"/>
          <w:szCs w:val="22"/>
        </w:rPr>
      </w:pPr>
      <w:r w:rsidRPr="00E547C3">
        <w:rPr>
          <w:rFonts w:ascii="Arial" w:hAnsi="Arial" w:cs="Arial"/>
          <w:sz w:val="22"/>
          <w:szCs w:val="22"/>
        </w:rPr>
        <w:t>Range nm – 190 – 800</w:t>
      </w:r>
    </w:p>
    <w:p w14:paraId="24B9D4E3" w14:textId="77777777" w:rsidR="00834003" w:rsidRPr="00E547C3" w:rsidRDefault="00834003" w:rsidP="006232C8">
      <w:pPr>
        <w:pStyle w:val="ListParagraph"/>
        <w:spacing w:line="360" w:lineRule="auto"/>
        <w:ind w:left="801"/>
        <w:jc w:val="both"/>
        <w:rPr>
          <w:rFonts w:ascii="Arial" w:hAnsi="Arial" w:cs="Arial"/>
          <w:sz w:val="22"/>
          <w:szCs w:val="22"/>
        </w:rPr>
      </w:pPr>
    </w:p>
    <w:p w14:paraId="0828D831" w14:textId="77777777" w:rsidR="00834003" w:rsidRPr="00E547C3" w:rsidRDefault="00834003" w:rsidP="006232C8">
      <w:pPr>
        <w:spacing w:line="360" w:lineRule="auto"/>
        <w:ind w:firstLine="441"/>
        <w:jc w:val="both"/>
        <w:rPr>
          <w:rFonts w:ascii="Arial" w:hAnsi="Arial" w:cs="Arial"/>
        </w:rPr>
      </w:pPr>
      <w:r w:rsidRPr="00E547C3">
        <w:rPr>
          <w:rFonts w:ascii="Arial" w:hAnsi="Arial" w:cs="Arial"/>
        </w:rPr>
        <w:t xml:space="preserve">An additional Ti-free building block platform spectrum is obtained.  The remaining tin groups of the tin-cube building block contribute to an absorption feature close to the absorption feature for tetrahedral titanium.  Thus, the Ti-free platform is used as a secondary DRUV background for the titanium catalysts presented in this work.  In order to correct for the influence of tin, the Ti-free spectrum function is multiplied by an arbitrary coefficient (0.1 – 0.9) depending on the concentration of tin sites remaining in the matrix.  This corrected spectrum is then subtracted from the raw sample data resulting in the final DRUV spectra. A more detailed discussion of secondary background subtraction is presented in Chapter 5. </w:t>
      </w:r>
    </w:p>
    <w:p w14:paraId="21FA8D78" w14:textId="77777777" w:rsidR="00834003" w:rsidRPr="00A1341E" w:rsidRDefault="00834003" w:rsidP="006232C8">
      <w:pPr>
        <w:spacing w:line="360" w:lineRule="auto"/>
        <w:ind w:left="81"/>
        <w:jc w:val="both"/>
        <w:rPr>
          <w:rFonts w:ascii="Arial" w:hAnsi="Arial" w:cs="Arial"/>
          <w:b/>
        </w:rPr>
      </w:pPr>
      <w:r w:rsidRPr="00A1341E">
        <w:rPr>
          <w:rFonts w:ascii="Arial" w:hAnsi="Arial" w:cs="Arial"/>
          <w:b/>
        </w:rPr>
        <w:t xml:space="preserve">X-ray Absorption Spectroscopy </w:t>
      </w:r>
    </w:p>
    <w:p w14:paraId="2411FAE1" w14:textId="77777777" w:rsidR="00834003" w:rsidRPr="00A1341E" w:rsidRDefault="00834003" w:rsidP="006232C8">
      <w:pPr>
        <w:spacing w:line="360" w:lineRule="auto"/>
        <w:ind w:left="81"/>
        <w:jc w:val="both"/>
        <w:rPr>
          <w:rFonts w:ascii="Arial" w:hAnsi="Arial" w:cs="Arial"/>
          <w:i/>
          <w:u w:val="single"/>
        </w:rPr>
      </w:pPr>
      <w:r w:rsidRPr="00A1341E">
        <w:rPr>
          <w:rFonts w:ascii="Arial" w:hAnsi="Arial" w:cs="Arial"/>
          <w:i/>
          <w:u w:val="single"/>
        </w:rPr>
        <w:t>Introduction</w:t>
      </w:r>
    </w:p>
    <w:p w14:paraId="60D24BC0" w14:textId="3DB6026E" w:rsidR="00834003" w:rsidRPr="00E547C3" w:rsidRDefault="00834003" w:rsidP="006232C8">
      <w:pPr>
        <w:spacing w:line="360" w:lineRule="auto"/>
        <w:ind w:left="81" w:firstLine="639"/>
        <w:jc w:val="both"/>
        <w:rPr>
          <w:rFonts w:ascii="Arial" w:hAnsi="Arial" w:cs="Arial"/>
        </w:rPr>
      </w:pPr>
      <w:r w:rsidRPr="00E547C3">
        <w:rPr>
          <w:rFonts w:ascii="Arial" w:hAnsi="Arial" w:cs="Arial"/>
        </w:rPr>
        <w:t xml:space="preserve">X-ray absorption spectroscopy (XAS) is a direct method to investigate the local atomic environment within approximately 6 Å of the absorbing atom.  X-ray absorption is the result of an atom absorbing the energy of an x-ray leading to the ejection of a core electron to a higher unoccupied energy orbital or into the continuum, </w:t>
      </w:r>
      <w:r w:rsidRPr="00E547C3">
        <w:rPr>
          <w:rFonts w:ascii="Arial" w:hAnsi="Arial" w:cs="Arial"/>
          <w:color w:val="FF0000"/>
        </w:rPr>
        <w:fldChar w:fldCharType="begin"/>
      </w:r>
      <w:r w:rsidRPr="00E547C3">
        <w:rPr>
          <w:rFonts w:ascii="Arial" w:hAnsi="Arial" w:cs="Arial"/>
        </w:rPr>
        <w:instrText xml:space="preserve"> REF _Ref465586260 \h </w:instrText>
      </w:r>
      <w:r w:rsidR="00920AC7"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42</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 xml:space="preserve">The atom is now said to be in an excited state where one of the core electron levels is empty.  Following excitation, typically within a few femtoseconds, the excited state decays as an electron from a higher energy level fills the empty core shell.  As the core hole is filled, an x-ray with welled defined energy is admitted corresponding to the specific atom.  This phenomenon is known as fluorescence, </w:t>
      </w:r>
      <w:r w:rsidRPr="00E547C3">
        <w:rPr>
          <w:rFonts w:ascii="Arial" w:hAnsi="Arial" w:cs="Arial"/>
        </w:rPr>
        <w:fldChar w:fldCharType="begin"/>
      </w:r>
      <w:r w:rsidRPr="00E547C3">
        <w:rPr>
          <w:rFonts w:ascii="Arial" w:hAnsi="Arial" w:cs="Arial"/>
        </w:rPr>
        <w:instrText xml:space="preserve"> REF _Ref465587016 \h </w:instrText>
      </w:r>
      <w:r w:rsidR="00920AC7" w:rsidRPr="00E547C3">
        <w:rPr>
          <w:rFonts w:ascii="Arial" w:hAnsi="Arial" w:cs="Arial"/>
        </w:rPr>
        <w:instrText xml:space="preserve">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43</w:t>
      </w:r>
      <w:r w:rsidRPr="00E547C3">
        <w:rPr>
          <w:rFonts w:ascii="Arial" w:hAnsi="Arial" w:cs="Arial"/>
        </w:rPr>
        <w:fldChar w:fldCharType="end"/>
      </w:r>
      <w:r w:rsidRPr="00E547C3">
        <w:rPr>
          <w:rFonts w:ascii="Arial" w:hAnsi="Arial" w:cs="Arial"/>
        </w:rPr>
        <w:t xml:space="preserve">.  Therefore, XAS can be measured in either transmittance or fluorescence mode. </w:t>
      </w:r>
      <w:r w:rsidRPr="00E547C3">
        <w:rPr>
          <w:rFonts w:ascii="Arial" w:hAnsi="Arial" w:cs="Arial"/>
          <w:color w:val="FF0000"/>
        </w:rPr>
        <w:t xml:space="preserve"> </w:t>
      </w:r>
    </w:p>
    <w:p w14:paraId="7EB0DF8F" w14:textId="725E13ED" w:rsidR="00834003" w:rsidRPr="00E547C3" w:rsidRDefault="00834003" w:rsidP="006232C8">
      <w:pPr>
        <w:spacing w:line="360" w:lineRule="auto"/>
        <w:ind w:left="81"/>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10464" behindDoc="0" locked="0" layoutInCell="1" allowOverlap="1" wp14:anchorId="15140983" wp14:editId="24AE5DBF">
                <wp:simplePos x="0" y="0"/>
                <wp:positionH relativeFrom="margin">
                  <wp:align>center</wp:align>
                </wp:positionH>
                <wp:positionV relativeFrom="margin">
                  <wp:align>top</wp:align>
                </wp:positionV>
                <wp:extent cx="4488180" cy="3991610"/>
                <wp:effectExtent l="0" t="0" r="7620" b="8890"/>
                <wp:wrapTopAndBottom/>
                <wp:docPr id="140" name="Group 140"/>
                <wp:cNvGraphicFramePr/>
                <a:graphic xmlns:a="http://schemas.openxmlformats.org/drawingml/2006/main">
                  <a:graphicData uri="http://schemas.microsoft.com/office/word/2010/wordprocessingGroup">
                    <wpg:wgp>
                      <wpg:cNvGrpSpPr/>
                      <wpg:grpSpPr>
                        <a:xfrm>
                          <a:off x="0" y="0"/>
                          <a:ext cx="4488180" cy="3991610"/>
                          <a:chOff x="0" y="0"/>
                          <a:chExt cx="4488180" cy="3991610"/>
                        </a:xfrm>
                      </wpg:grpSpPr>
                      <pic:pic xmlns:pic="http://schemas.openxmlformats.org/drawingml/2006/picture">
                        <pic:nvPicPr>
                          <pic:cNvPr id="141" name="Picture 141"/>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488180" cy="3489960"/>
                          </a:xfrm>
                          <a:prstGeom prst="rect">
                            <a:avLst/>
                          </a:prstGeom>
                          <a:noFill/>
                          <a:ln>
                            <a:noFill/>
                          </a:ln>
                        </pic:spPr>
                      </pic:pic>
                      <wps:wsp>
                        <wps:cNvPr id="142" name="Text Box 142"/>
                        <wps:cNvSpPr txBox="1"/>
                        <wps:spPr>
                          <a:xfrm>
                            <a:off x="0" y="3543300"/>
                            <a:ext cx="4488180" cy="448310"/>
                          </a:xfrm>
                          <a:prstGeom prst="rect">
                            <a:avLst/>
                          </a:prstGeom>
                          <a:solidFill>
                            <a:prstClr val="white"/>
                          </a:solidFill>
                          <a:ln>
                            <a:noFill/>
                          </a:ln>
                        </wps:spPr>
                        <wps:txbx>
                          <w:txbxContent>
                            <w:p w14:paraId="345A9527" w14:textId="749A5A60" w:rsidR="00E06FDB" w:rsidRPr="00FE00FF" w:rsidRDefault="00E06FDB" w:rsidP="006232C8">
                              <w:pPr>
                                <w:pStyle w:val="Caption"/>
                                <w:jc w:val="center"/>
                                <w:rPr>
                                  <w:rFonts w:ascii="Arial" w:hAnsi="Arial" w:cs="Arial"/>
                                  <w:i w:val="0"/>
                                  <w:color w:val="auto"/>
                                  <w:sz w:val="22"/>
                                </w:rPr>
                              </w:pPr>
                              <w:bookmarkStart w:id="91" w:name="_Ref465586260"/>
                              <w:r w:rsidRPr="00FE00FF">
                                <w:rPr>
                                  <w:rFonts w:ascii="Arial" w:hAnsi="Arial" w:cs="Arial"/>
                                  <w:i w:val="0"/>
                                  <w:color w:val="auto"/>
                                  <w:sz w:val="22"/>
                                </w:rPr>
                                <w:t xml:space="preserve">Figure </w:t>
                              </w:r>
                              <w:r w:rsidRPr="00FE00FF">
                                <w:rPr>
                                  <w:rFonts w:ascii="Arial" w:hAnsi="Arial" w:cs="Arial"/>
                                  <w:i w:val="0"/>
                                  <w:color w:val="auto"/>
                                  <w:sz w:val="22"/>
                                </w:rPr>
                                <w:fldChar w:fldCharType="begin"/>
                              </w:r>
                              <w:r w:rsidRPr="00FE00FF">
                                <w:rPr>
                                  <w:rFonts w:ascii="Arial" w:hAnsi="Arial" w:cs="Arial"/>
                                  <w:i w:val="0"/>
                                  <w:color w:val="auto"/>
                                  <w:sz w:val="22"/>
                                </w:rPr>
                                <w:instrText xml:space="preserve"> SEQ Figure \* ARABIC </w:instrText>
                              </w:r>
                              <w:r w:rsidRPr="00FE00FF">
                                <w:rPr>
                                  <w:rFonts w:ascii="Arial" w:hAnsi="Arial" w:cs="Arial"/>
                                  <w:i w:val="0"/>
                                  <w:color w:val="auto"/>
                                  <w:sz w:val="22"/>
                                </w:rPr>
                                <w:fldChar w:fldCharType="separate"/>
                              </w:r>
                              <w:r w:rsidR="00B01117">
                                <w:rPr>
                                  <w:rFonts w:ascii="Arial" w:hAnsi="Arial" w:cs="Arial"/>
                                  <w:i w:val="0"/>
                                  <w:noProof/>
                                  <w:color w:val="auto"/>
                                  <w:sz w:val="22"/>
                                </w:rPr>
                                <w:t>42</w:t>
                              </w:r>
                              <w:r w:rsidRPr="00FE00FF">
                                <w:rPr>
                                  <w:rFonts w:ascii="Arial" w:hAnsi="Arial" w:cs="Arial"/>
                                  <w:i w:val="0"/>
                                  <w:color w:val="auto"/>
                                  <w:sz w:val="22"/>
                                </w:rPr>
                                <w:fldChar w:fldCharType="end"/>
                              </w:r>
                              <w:bookmarkEnd w:id="91"/>
                              <w:r w:rsidRPr="00FE00FF">
                                <w:rPr>
                                  <w:rFonts w:ascii="Arial" w:hAnsi="Arial" w:cs="Arial"/>
                                  <w:i w:val="0"/>
                                  <w:color w:val="auto"/>
                                  <w:sz w:val="22"/>
                                </w:rPr>
                                <w:t xml:space="preserve"> A core electron is excited by a X-ray photon of the proper energy.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5140983" id="Group 140" o:spid="_x0000_s1166" style="position:absolute;left:0;text-align:left;margin-left:0;margin-top:0;width:353.4pt;height:314.3pt;z-index:251710464;mso-position-horizontal:center;mso-position-horizontal-relative:margin;mso-position-vertical:top;mso-position-vertical-relative:margin" coordsize="44881,399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">
                <v:shape id="Picture 141" o:spid="_x0000_s1167" type="#_x0000_t75" style="position:absolute;width:44881;height:34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">
                  <v:imagedata r:id="rId101" o:title=""/>
                  <v:path arrowok="t"/>
                </v:shape>
                <v:shape id="Text Box 142" o:spid="_x0000_s1168" type="#_x0000_t202" style="position:absolute;top:35433;width:44881;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" stroked="f">
                  <v:textbox style="mso-fit-shape-to-text:t" inset="0,0,0,0">
                    <w:txbxContent>
                      <w:p w14:paraId="345A9527" w14:textId="749A5A60" w:rsidR="00E06FDB" w:rsidRPr="00FE00FF" w:rsidRDefault="00E06FDB" w:rsidP="006232C8">
                        <w:pPr>
                          <w:pStyle w:val="Caption"/>
                          <w:jc w:val="center"/>
                          <w:rPr>
                            <w:rFonts w:ascii="Arial" w:hAnsi="Arial" w:cs="Arial"/>
                            <w:i w:val="0"/>
                            <w:color w:val="auto"/>
                            <w:sz w:val="22"/>
                          </w:rPr>
                        </w:pPr>
                        <w:bookmarkStart w:id="92" w:name="_Ref465586260"/>
                        <w:r w:rsidRPr="00FE00FF">
                          <w:rPr>
                            <w:rFonts w:ascii="Arial" w:hAnsi="Arial" w:cs="Arial"/>
                            <w:i w:val="0"/>
                            <w:color w:val="auto"/>
                            <w:sz w:val="22"/>
                          </w:rPr>
                          <w:t xml:space="preserve">Figure </w:t>
                        </w:r>
                        <w:r w:rsidRPr="00FE00FF">
                          <w:rPr>
                            <w:rFonts w:ascii="Arial" w:hAnsi="Arial" w:cs="Arial"/>
                            <w:i w:val="0"/>
                            <w:color w:val="auto"/>
                            <w:sz w:val="22"/>
                          </w:rPr>
                          <w:fldChar w:fldCharType="begin"/>
                        </w:r>
                        <w:r w:rsidRPr="00FE00FF">
                          <w:rPr>
                            <w:rFonts w:ascii="Arial" w:hAnsi="Arial" w:cs="Arial"/>
                            <w:i w:val="0"/>
                            <w:color w:val="auto"/>
                            <w:sz w:val="22"/>
                          </w:rPr>
                          <w:instrText xml:space="preserve"> SEQ Figure \* ARABIC </w:instrText>
                        </w:r>
                        <w:r w:rsidRPr="00FE00FF">
                          <w:rPr>
                            <w:rFonts w:ascii="Arial" w:hAnsi="Arial" w:cs="Arial"/>
                            <w:i w:val="0"/>
                            <w:color w:val="auto"/>
                            <w:sz w:val="22"/>
                          </w:rPr>
                          <w:fldChar w:fldCharType="separate"/>
                        </w:r>
                        <w:r w:rsidR="00B01117">
                          <w:rPr>
                            <w:rFonts w:ascii="Arial" w:hAnsi="Arial" w:cs="Arial"/>
                            <w:i w:val="0"/>
                            <w:noProof/>
                            <w:color w:val="auto"/>
                            <w:sz w:val="22"/>
                          </w:rPr>
                          <w:t>42</w:t>
                        </w:r>
                        <w:r w:rsidRPr="00FE00FF">
                          <w:rPr>
                            <w:rFonts w:ascii="Arial" w:hAnsi="Arial" w:cs="Arial"/>
                            <w:i w:val="0"/>
                            <w:color w:val="auto"/>
                            <w:sz w:val="22"/>
                          </w:rPr>
                          <w:fldChar w:fldCharType="end"/>
                        </w:r>
                        <w:bookmarkEnd w:id="92"/>
                        <w:r w:rsidRPr="00FE00FF">
                          <w:rPr>
                            <w:rFonts w:ascii="Arial" w:hAnsi="Arial" w:cs="Arial"/>
                            <w:i w:val="0"/>
                            <w:color w:val="auto"/>
                            <w:sz w:val="22"/>
                          </w:rPr>
                          <w:t xml:space="preserve"> A core electron is excited by a X-ray photon of the proper energy.</w:t>
                        </w:r>
                      </w:p>
                    </w:txbxContent>
                  </v:textbox>
                </v:shape>
                <w10:wrap type="topAndBottom" anchorx="margin" anchory="margin"/>
              </v:group>
            </w:pict>
          </mc:Fallback>
        </mc:AlternateContent>
      </w:r>
    </w:p>
    <w:p w14:paraId="627D76D8" w14:textId="280F59E8" w:rsidR="00834003" w:rsidRPr="00E547C3" w:rsidRDefault="00834003">
      <w:pPr>
        <w:rPr>
          <w:rFonts w:ascii="Arial" w:hAnsi="Arial" w:cs="Arial"/>
        </w:rPr>
      </w:pPr>
      <w:r w:rsidRPr="00E547C3">
        <w:rPr>
          <w:rFonts w:ascii="Arial" w:hAnsi="Arial" w:cs="Arial"/>
        </w:rPr>
        <w:br w:type="page"/>
      </w:r>
      <w:r w:rsidR="00CF39F6" w:rsidRPr="00E547C3">
        <w:rPr>
          <w:rFonts w:ascii="Arial" w:hAnsi="Arial" w:cs="Arial"/>
          <w:noProof/>
        </w:rPr>
        <mc:AlternateContent>
          <mc:Choice Requires="wpg">
            <w:drawing>
              <wp:anchor distT="0" distB="0" distL="114300" distR="114300" simplePos="0" relativeHeight="251940864" behindDoc="0" locked="0" layoutInCell="1" allowOverlap="1" wp14:anchorId="6FF8E1E2" wp14:editId="504F39C2">
                <wp:simplePos x="0" y="0"/>
                <wp:positionH relativeFrom="margin">
                  <wp:align>center</wp:align>
                </wp:positionH>
                <wp:positionV relativeFrom="margin">
                  <wp:posOffset>4615180</wp:posOffset>
                </wp:positionV>
                <wp:extent cx="3352800" cy="3192780"/>
                <wp:effectExtent l="0" t="0" r="0" b="7620"/>
                <wp:wrapTopAndBottom/>
                <wp:docPr id="137" name="Group 137"/>
                <wp:cNvGraphicFramePr/>
                <a:graphic xmlns:a="http://schemas.openxmlformats.org/drawingml/2006/main">
                  <a:graphicData uri="http://schemas.microsoft.com/office/word/2010/wordprocessingGroup">
                    <wpg:wgp>
                      <wpg:cNvGrpSpPr/>
                      <wpg:grpSpPr>
                        <a:xfrm>
                          <a:off x="0" y="0"/>
                          <a:ext cx="3352800" cy="3192780"/>
                          <a:chOff x="0" y="0"/>
                          <a:chExt cx="3352800" cy="3192780"/>
                        </a:xfrm>
                      </wpg:grpSpPr>
                      <pic:pic xmlns:pic="http://schemas.openxmlformats.org/drawingml/2006/picture">
                        <pic:nvPicPr>
                          <pic:cNvPr id="138" name="Picture 138"/>
                          <pic:cNvPicPr>
                            <a:picLocks noChangeAspect="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09850" cy="2846070"/>
                          </a:xfrm>
                          <a:prstGeom prst="rect">
                            <a:avLst/>
                          </a:prstGeom>
                          <a:noFill/>
                          <a:ln>
                            <a:noFill/>
                          </a:ln>
                        </pic:spPr>
                      </pic:pic>
                      <wps:wsp>
                        <wps:cNvPr id="139" name="Text Box 139"/>
                        <wps:cNvSpPr txBox="1"/>
                        <wps:spPr>
                          <a:xfrm>
                            <a:off x="0" y="2905125"/>
                            <a:ext cx="3352800" cy="287655"/>
                          </a:xfrm>
                          <a:prstGeom prst="rect">
                            <a:avLst/>
                          </a:prstGeom>
                          <a:solidFill>
                            <a:prstClr val="white"/>
                          </a:solidFill>
                          <a:ln>
                            <a:noFill/>
                          </a:ln>
                        </wps:spPr>
                        <wps:txbx>
                          <w:txbxContent>
                            <w:p w14:paraId="0F115C51" w14:textId="1D27B3B7" w:rsidR="00E06FDB" w:rsidRPr="00721811" w:rsidRDefault="00E06FDB" w:rsidP="00CF39F6">
                              <w:pPr>
                                <w:pStyle w:val="Caption"/>
                                <w:jc w:val="center"/>
                                <w:rPr>
                                  <w:rFonts w:ascii="Arial" w:hAnsi="Arial" w:cs="Arial"/>
                                  <w:i w:val="0"/>
                                  <w:color w:val="auto"/>
                                  <w:sz w:val="22"/>
                                </w:rPr>
                              </w:pPr>
                              <w:bookmarkStart w:id="93" w:name="_Ref465587016"/>
                              <w:r w:rsidRPr="00721811">
                                <w:rPr>
                                  <w:rFonts w:ascii="Arial" w:hAnsi="Arial" w:cs="Arial"/>
                                  <w:i w:val="0"/>
                                  <w:color w:val="auto"/>
                                  <w:sz w:val="22"/>
                                </w:rPr>
                                <w:t xml:space="preserve">Figure </w:t>
                              </w:r>
                              <w:r w:rsidRPr="00721811">
                                <w:rPr>
                                  <w:rFonts w:ascii="Arial" w:hAnsi="Arial" w:cs="Arial"/>
                                  <w:i w:val="0"/>
                                  <w:color w:val="auto"/>
                                  <w:sz w:val="22"/>
                                </w:rPr>
                                <w:fldChar w:fldCharType="begin"/>
                              </w:r>
                              <w:r w:rsidRPr="00721811">
                                <w:rPr>
                                  <w:rFonts w:ascii="Arial" w:hAnsi="Arial" w:cs="Arial"/>
                                  <w:i w:val="0"/>
                                  <w:color w:val="auto"/>
                                  <w:sz w:val="22"/>
                                </w:rPr>
                                <w:instrText xml:space="preserve"> SEQ Figure \* ARABIC </w:instrText>
                              </w:r>
                              <w:r w:rsidRPr="00721811">
                                <w:rPr>
                                  <w:rFonts w:ascii="Arial" w:hAnsi="Arial" w:cs="Arial"/>
                                  <w:i w:val="0"/>
                                  <w:color w:val="auto"/>
                                  <w:sz w:val="22"/>
                                </w:rPr>
                                <w:fldChar w:fldCharType="separate"/>
                              </w:r>
                              <w:r w:rsidR="00B01117">
                                <w:rPr>
                                  <w:rFonts w:ascii="Arial" w:hAnsi="Arial" w:cs="Arial"/>
                                  <w:i w:val="0"/>
                                  <w:noProof/>
                                  <w:color w:val="auto"/>
                                  <w:sz w:val="22"/>
                                </w:rPr>
                                <w:t>43</w:t>
                              </w:r>
                              <w:r w:rsidRPr="00721811">
                                <w:rPr>
                                  <w:rFonts w:ascii="Arial" w:hAnsi="Arial" w:cs="Arial"/>
                                  <w:i w:val="0"/>
                                  <w:color w:val="auto"/>
                                  <w:sz w:val="22"/>
                                </w:rPr>
                                <w:fldChar w:fldCharType="end"/>
                              </w:r>
                              <w:bookmarkEnd w:id="93"/>
                              <w:r w:rsidRPr="00721811">
                                <w:rPr>
                                  <w:rFonts w:ascii="Arial" w:hAnsi="Arial" w:cs="Arial"/>
                                  <w:i w:val="0"/>
                                  <w:color w:val="auto"/>
                                  <w:sz w:val="22"/>
                                </w:rPr>
                                <w:t xml:space="preserve"> Fluorescence decay of the excited state</w:t>
                              </w:r>
                              <w:r w:rsidRPr="00721811">
                                <w:rPr>
                                  <w:rFonts w:ascii="Arial" w:hAnsi="Arial" w:cs="Arial"/>
                                  <w:i w:val="0"/>
                                  <w:noProof/>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FF8E1E2" id="Group 137" o:spid="_x0000_s1169" style="position:absolute;margin-left:0;margin-top:363.4pt;width:264pt;height:251.4pt;z-index:251940864;mso-position-horizontal:center;mso-position-horizontal-relative:margin;mso-position-vertical-relative:margin" coordsize="33528,319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">
                <v:shape id="Picture 138" o:spid="_x0000_s1170" type="#_x0000_t75" style="position:absolute;width:26098;height:28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">
                  <v:imagedata r:id="rId103" o:title=""/>
                  <v:path arrowok="t"/>
                </v:shape>
                <v:shape id="Text Box 139" o:spid="_x0000_s1171" type="#_x0000_t202" style="position:absolute;top:29051;width:3352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" stroked="f">
                  <v:textbox style="mso-fit-shape-to-text:t" inset="0,0,0,0">
                    <w:txbxContent>
                      <w:p w14:paraId="0F115C51" w14:textId="1D27B3B7" w:rsidR="00E06FDB" w:rsidRPr="00721811" w:rsidRDefault="00E06FDB" w:rsidP="00CF39F6">
                        <w:pPr>
                          <w:pStyle w:val="Caption"/>
                          <w:jc w:val="center"/>
                          <w:rPr>
                            <w:rFonts w:ascii="Arial" w:hAnsi="Arial" w:cs="Arial"/>
                            <w:i w:val="0"/>
                            <w:color w:val="auto"/>
                            <w:sz w:val="22"/>
                          </w:rPr>
                        </w:pPr>
                        <w:bookmarkStart w:id="94" w:name="_Ref465587016"/>
                        <w:r w:rsidRPr="00721811">
                          <w:rPr>
                            <w:rFonts w:ascii="Arial" w:hAnsi="Arial" w:cs="Arial"/>
                            <w:i w:val="0"/>
                            <w:color w:val="auto"/>
                            <w:sz w:val="22"/>
                          </w:rPr>
                          <w:t xml:space="preserve">Figure </w:t>
                        </w:r>
                        <w:r w:rsidRPr="00721811">
                          <w:rPr>
                            <w:rFonts w:ascii="Arial" w:hAnsi="Arial" w:cs="Arial"/>
                            <w:i w:val="0"/>
                            <w:color w:val="auto"/>
                            <w:sz w:val="22"/>
                          </w:rPr>
                          <w:fldChar w:fldCharType="begin"/>
                        </w:r>
                        <w:r w:rsidRPr="00721811">
                          <w:rPr>
                            <w:rFonts w:ascii="Arial" w:hAnsi="Arial" w:cs="Arial"/>
                            <w:i w:val="0"/>
                            <w:color w:val="auto"/>
                            <w:sz w:val="22"/>
                          </w:rPr>
                          <w:instrText xml:space="preserve"> SEQ Figure \* ARABIC </w:instrText>
                        </w:r>
                        <w:r w:rsidRPr="00721811">
                          <w:rPr>
                            <w:rFonts w:ascii="Arial" w:hAnsi="Arial" w:cs="Arial"/>
                            <w:i w:val="0"/>
                            <w:color w:val="auto"/>
                            <w:sz w:val="22"/>
                          </w:rPr>
                          <w:fldChar w:fldCharType="separate"/>
                        </w:r>
                        <w:r w:rsidR="00B01117">
                          <w:rPr>
                            <w:rFonts w:ascii="Arial" w:hAnsi="Arial" w:cs="Arial"/>
                            <w:i w:val="0"/>
                            <w:noProof/>
                            <w:color w:val="auto"/>
                            <w:sz w:val="22"/>
                          </w:rPr>
                          <w:t>43</w:t>
                        </w:r>
                        <w:r w:rsidRPr="00721811">
                          <w:rPr>
                            <w:rFonts w:ascii="Arial" w:hAnsi="Arial" w:cs="Arial"/>
                            <w:i w:val="0"/>
                            <w:color w:val="auto"/>
                            <w:sz w:val="22"/>
                          </w:rPr>
                          <w:fldChar w:fldCharType="end"/>
                        </w:r>
                        <w:bookmarkEnd w:id="94"/>
                        <w:r w:rsidRPr="00721811">
                          <w:rPr>
                            <w:rFonts w:ascii="Arial" w:hAnsi="Arial" w:cs="Arial"/>
                            <w:i w:val="0"/>
                            <w:color w:val="auto"/>
                            <w:sz w:val="22"/>
                          </w:rPr>
                          <w:t xml:space="preserve"> Fluorescence decay of the excited state</w:t>
                        </w:r>
                        <w:r w:rsidRPr="00721811">
                          <w:rPr>
                            <w:rFonts w:ascii="Arial" w:hAnsi="Arial" w:cs="Arial"/>
                            <w:i w:val="0"/>
                            <w:noProof/>
                            <w:color w:val="auto"/>
                            <w:sz w:val="22"/>
                          </w:rPr>
                          <w:t>.</w:t>
                        </w:r>
                      </w:p>
                    </w:txbxContent>
                  </v:textbox>
                </v:shape>
                <w10:wrap type="topAndBottom" anchorx="margin" anchory="margin"/>
              </v:group>
            </w:pict>
          </mc:Fallback>
        </mc:AlternateContent>
      </w:r>
    </w:p>
    <w:p w14:paraId="02452D17" w14:textId="39F57A16" w:rsidR="00834003" w:rsidRPr="00E547C3" w:rsidRDefault="00834003" w:rsidP="006232C8">
      <w:pPr>
        <w:spacing w:line="360" w:lineRule="auto"/>
        <w:jc w:val="both"/>
        <w:rPr>
          <w:rFonts w:ascii="Arial" w:hAnsi="Arial" w:cs="Arial"/>
        </w:rPr>
      </w:pPr>
      <w:r w:rsidRPr="00E547C3">
        <w:rPr>
          <w:rFonts w:ascii="Arial" w:hAnsi="Arial" w:cs="Arial"/>
        </w:rPr>
        <w:lastRenderedPageBreak/>
        <w:fldChar w:fldCharType="begin"/>
      </w:r>
      <w:r w:rsidRPr="00E547C3">
        <w:rPr>
          <w:rFonts w:ascii="Arial" w:hAnsi="Arial" w:cs="Arial"/>
        </w:rPr>
        <w:instrText xml:space="preserve"> REF _Ref465587453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5</w:t>
      </w:r>
      <w:r w:rsidRPr="00E547C3">
        <w:rPr>
          <w:rFonts w:ascii="Arial" w:hAnsi="Arial" w:cs="Arial"/>
        </w:rPr>
        <w:fldChar w:fldCharType="end"/>
      </w:r>
      <w:r w:rsidRPr="00E547C3">
        <w:rPr>
          <w:rFonts w:ascii="Arial" w:hAnsi="Arial" w:cs="Arial"/>
        </w:rPr>
        <w:t xml:space="preserve"> summarizes the specific absorption edge for x-ray transitions while </w:t>
      </w:r>
      <w:r w:rsidRPr="00E547C3">
        <w:rPr>
          <w:rFonts w:ascii="Arial" w:hAnsi="Arial" w:cs="Arial"/>
          <w:color w:val="FF0000"/>
        </w:rPr>
        <w:fldChar w:fldCharType="begin"/>
      </w:r>
      <w:r w:rsidRPr="00E547C3">
        <w:rPr>
          <w:rFonts w:ascii="Arial" w:hAnsi="Arial" w:cs="Arial"/>
        </w:rPr>
        <w:instrText xml:space="preserve"> REF _Ref465587716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44</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 xml:space="preserve">correlates the energies of the absorption edge with the atomic number of the absorbing atom. </w:t>
      </w:r>
    </w:p>
    <w:p w14:paraId="32DF7F0F" w14:textId="1F5272C0" w:rsidR="00834003" w:rsidRPr="00E547C3" w:rsidRDefault="00834003" w:rsidP="006232C8">
      <w:pPr>
        <w:spacing w:line="360" w:lineRule="auto"/>
        <w:ind w:left="81" w:firstLine="639"/>
        <w:jc w:val="both"/>
        <w:rPr>
          <w:rFonts w:ascii="Arial" w:hAnsi="Arial" w:cs="Arial"/>
        </w:rPr>
      </w:pPr>
      <w:r w:rsidRPr="00E547C3">
        <w:rPr>
          <w:rFonts w:ascii="Arial" w:hAnsi="Arial" w:cs="Arial"/>
        </w:rPr>
        <w:t>XAS spectra are sensitive to the formal oxidation state, coordination number, site-symmetry, distance and type of neighboring atoms.  As a result, XAS can be used to determine the chemical state and local structure about a specific site at the atomic level.  In contrast to single crystal x-ray diffraction, crystallinity is not required and thus XAS has become a vital tool for the characterization of amorphous materials.</w:t>
      </w:r>
      <w:r w:rsidRPr="00E547C3">
        <w:rPr>
          <w:rFonts w:ascii="Arial" w:hAnsi="Arial" w:cs="Arial"/>
        </w:rPr>
        <w:fldChar w:fldCharType="begin"/>
      </w:r>
      <w:r w:rsidR="00DB222F" w:rsidRPr="00E547C3">
        <w:rPr>
          <w:rFonts w:ascii="Arial" w:hAnsi="Arial" w:cs="Arial"/>
        </w:rPr>
        <w:instrText xml:space="preserve"> ADDIN EN.CITE &lt;EndNote&gt;&lt;Cite&gt;&lt;Author&gt;Newville&lt;/Author&gt;&lt;Year&gt;2004&lt;/Year&gt;&lt;RecNum&gt;35&lt;/RecNum&gt;&lt;DisplayText&gt;[90]&lt;/DisplayText&gt;&lt;record&gt;&lt;rec-number&gt;35&lt;/rec-number&gt;&lt;foreign-keys&gt;&lt;key app="EN" db-id="zav0f5fx5wvspcep0rb5seeydxspdretr2az" timestamp="1356040487"&gt;35&lt;/key&gt;&lt;/foreign-keys&gt;&lt;ref-type name="Book Section"&gt;5&lt;/ref-type&gt;&lt;contributors&gt;&lt;authors&gt;&lt;author&gt;Matthew Newville&lt;/author&gt;&lt;/authors&gt;&lt;/contributors&gt;&lt;titles&gt;&lt;title&gt;Fundamentals of XAFS&lt;/title&gt;&lt;/titles&gt;&lt;dates&gt;&lt;year&gt;2004&lt;/year&gt;&lt;/dates&gt;&lt;publisher&gt;University of Chicago&lt;/publisher&gt;&lt;urls&gt;&lt;/urls&gt;&lt;/record&gt;&lt;/Cite&gt;&lt;/EndNote&gt;</w:instrText>
      </w:r>
      <w:r w:rsidRPr="00E547C3">
        <w:rPr>
          <w:rFonts w:ascii="Arial" w:hAnsi="Arial" w:cs="Arial"/>
        </w:rPr>
        <w:fldChar w:fldCharType="separate"/>
      </w:r>
      <w:r w:rsidR="00DB222F" w:rsidRPr="00E547C3">
        <w:rPr>
          <w:rFonts w:ascii="Arial" w:hAnsi="Arial" w:cs="Arial"/>
          <w:noProof/>
        </w:rPr>
        <w:t>[90]</w:t>
      </w:r>
      <w:r w:rsidRPr="00E547C3">
        <w:rPr>
          <w:rFonts w:ascii="Arial" w:hAnsi="Arial" w:cs="Arial"/>
        </w:rPr>
        <w:fldChar w:fldCharType="end"/>
      </w:r>
    </w:p>
    <w:p w14:paraId="431A22AA" w14:textId="48BC6C3A" w:rsidR="00834003" w:rsidRPr="00E547C3" w:rsidRDefault="00834003" w:rsidP="006232C8">
      <w:pPr>
        <w:spacing w:line="360" w:lineRule="auto"/>
        <w:ind w:left="81" w:firstLine="639"/>
        <w:jc w:val="both"/>
        <w:rPr>
          <w:rFonts w:ascii="Arial" w:hAnsi="Arial" w:cs="Arial"/>
        </w:rPr>
      </w:pPr>
      <w:r w:rsidRPr="00E547C3">
        <w:rPr>
          <w:rFonts w:ascii="Arial" w:hAnsi="Arial" w:cs="Arial"/>
        </w:rPr>
        <w:t>Traditionally, XAS is divided into two regions for interpretation,</w:t>
      </w:r>
      <w:r w:rsidRPr="00E547C3">
        <w:rPr>
          <w:rFonts w:ascii="Arial" w:hAnsi="Arial" w:cs="Arial"/>
          <w:color w:val="FF0000"/>
        </w:rPr>
        <w:t xml:space="preserve"> </w:t>
      </w:r>
      <w:r w:rsidRPr="00E547C3">
        <w:rPr>
          <w:rFonts w:ascii="Arial" w:hAnsi="Arial" w:cs="Arial"/>
        </w:rPr>
        <w:fldChar w:fldCharType="begin"/>
      </w:r>
      <w:r w:rsidRPr="00E547C3">
        <w:rPr>
          <w:rFonts w:ascii="Arial" w:hAnsi="Arial" w:cs="Arial"/>
        </w:rPr>
        <w:instrText xml:space="preserve"> REF _Ref465588237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45</w:t>
      </w:r>
      <w:r w:rsidRPr="00E547C3">
        <w:rPr>
          <w:rFonts w:ascii="Arial" w:hAnsi="Arial" w:cs="Arial"/>
        </w:rPr>
        <w:fldChar w:fldCharType="end"/>
      </w:r>
      <w:r w:rsidRPr="00E547C3">
        <w:rPr>
          <w:rFonts w:ascii="Arial" w:hAnsi="Arial" w:cs="Arial"/>
        </w:rPr>
        <w:t xml:space="preserve">: 1) x-ray absorption near-edge structure (XANES); and 2) extended x-ray absorption fine-structure (EXAFS).  XANES is sensitive to oxidation state and coordination geometry of the absorbing atom.  On the other hand, EXAFS is used to determine the local bonding parameters such as distances, coordination number, and types of adjacent atoms.  XAS is an element specific technique which increases its selectivity.  In theory, for metal complexes, the x-ray incident beam can be tuned to the binding energy of any atom.  Therefore, information can be obtained about either the metal itself or the coordinated ligands.  The focus presented here will be specifically on the titanium K-edge.   </w:t>
      </w:r>
    </w:p>
    <w:p w14:paraId="5CB0B7C9" w14:textId="77777777" w:rsidR="00834003" w:rsidRPr="00A1341E" w:rsidRDefault="00834003" w:rsidP="006232C8">
      <w:pPr>
        <w:spacing w:line="360" w:lineRule="auto"/>
        <w:ind w:left="81"/>
        <w:jc w:val="both"/>
        <w:rPr>
          <w:rFonts w:ascii="Arial" w:hAnsi="Arial" w:cs="Arial"/>
          <w:i/>
          <w:u w:val="single"/>
        </w:rPr>
      </w:pPr>
      <w:r w:rsidRPr="00A1341E">
        <w:rPr>
          <w:rFonts w:ascii="Arial" w:hAnsi="Arial" w:cs="Arial"/>
          <w:i/>
          <w:u w:val="single"/>
        </w:rPr>
        <w:t>X-ray Absorption Near Edge Structure (XANES)</w:t>
      </w:r>
    </w:p>
    <w:p w14:paraId="028786AB" w14:textId="65AA2762" w:rsidR="00834003" w:rsidRPr="00E547C3" w:rsidRDefault="00834003" w:rsidP="006232C8">
      <w:pPr>
        <w:spacing w:line="360" w:lineRule="auto"/>
        <w:ind w:left="81" w:firstLine="639"/>
        <w:jc w:val="both"/>
        <w:rPr>
          <w:rFonts w:ascii="Arial" w:hAnsi="Arial" w:cs="Arial"/>
        </w:rPr>
      </w:pPr>
      <w:r w:rsidRPr="00E547C3">
        <w:rPr>
          <w:rFonts w:ascii="Arial" w:hAnsi="Arial" w:cs="Arial"/>
        </w:rPr>
        <w:t xml:space="preserve">The XANES region of XAS, -50 to +100 eV, includes the pre-edge feature, the absorption edge itself, and features on or just above the edge.  The pre-edge is a result of dipole-allowed transitions, in the case of titanium 1s </w:t>
      </w:r>
      <w:r w:rsidRPr="00E547C3">
        <w:rPr>
          <w:rFonts w:ascii="Arial" w:hAnsi="Arial" w:cs="Arial"/>
        </w:rPr>
        <w:sym w:font="Wingdings" w:char="F0E0"/>
      </w:r>
      <w:r w:rsidRPr="00E547C3">
        <w:rPr>
          <w:rFonts w:ascii="Arial" w:hAnsi="Arial" w:cs="Arial"/>
        </w:rPr>
        <w:t xml:space="preserve"> 3d transition.  Because this is a bound transition, the excitation process must follow Laporte selection rules; thus the pre-edge feature is sensitive to the coordination symmetry of the titanium site.  A Ti</w:t>
      </w:r>
      <w:r w:rsidRPr="00E547C3">
        <w:rPr>
          <w:rFonts w:ascii="Arial" w:hAnsi="Arial" w:cs="Arial"/>
          <w:vertAlign w:val="superscript"/>
        </w:rPr>
        <w:t xml:space="preserve">4+ </w:t>
      </w:r>
      <w:r w:rsidRPr="00E547C3">
        <w:rPr>
          <w:rFonts w:ascii="Arial" w:hAnsi="Arial" w:cs="Arial"/>
        </w:rPr>
        <w:t>d</w:t>
      </w:r>
      <w:r w:rsidRPr="00E547C3">
        <w:rPr>
          <w:rFonts w:ascii="Arial" w:hAnsi="Arial" w:cs="Arial"/>
          <w:vertAlign w:val="superscript"/>
        </w:rPr>
        <w:t>0</w:t>
      </w:r>
      <w:r w:rsidRPr="00E547C3">
        <w:rPr>
          <w:rFonts w:ascii="Arial" w:hAnsi="Arial" w:cs="Arial"/>
        </w:rPr>
        <w:t xml:space="preserve"> center has ground states A</w:t>
      </w:r>
      <w:r w:rsidRPr="00E547C3">
        <w:rPr>
          <w:rFonts w:ascii="Arial" w:hAnsi="Arial" w:cs="Arial"/>
          <w:vertAlign w:val="subscript"/>
        </w:rPr>
        <w:t>1g</w:t>
      </w:r>
      <w:r w:rsidRPr="00E547C3">
        <w:rPr>
          <w:rFonts w:ascii="Arial" w:hAnsi="Arial" w:cs="Arial"/>
        </w:rPr>
        <w:t xml:space="preserve"> and A</w:t>
      </w:r>
      <w:r w:rsidRPr="00E547C3">
        <w:rPr>
          <w:rFonts w:ascii="Arial" w:hAnsi="Arial" w:cs="Arial"/>
          <w:vertAlign w:val="subscript"/>
        </w:rPr>
        <w:t>1</w:t>
      </w:r>
      <w:r w:rsidRPr="00E547C3">
        <w:rPr>
          <w:rFonts w:ascii="Arial" w:hAnsi="Arial" w:cs="Arial"/>
        </w:rPr>
        <w:t xml:space="preserve"> for octahedral and tetrahedral geometries, respectively.  The excitation of the 1s electrons to the empty 3d orbitals of first row transition metals with an octahedral or psuedooctahedral geometry is Laporte forbidden.  The symmetry operator for an octahedral Ti</w:t>
      </w:r>
      <w:r w:rsidRPr="00E547C3">
        <w:rPr>
          <w:rFonts w:ascii="Arial" w:hAnsi="Arial" w:cs="Arial"/>
          <w:vertAlign w:val="superscript"/>
        </w:rPr>
        <w:t>4+</w:t>
      </w:r>
      <w:r w:rsidRPr="00E547C3">
        <w:rPr>
          <w:rFonts w:ascii="Arial" w:hAnsi="Arial" w:cs="Arial"/>
        </w:rPr>
        <w:t xml:space="preserve"> complex is T</w:t>
      </w:r>
      <w:r w:rsidRPr="00E547C3">
        <w:rPr>
          <w:rFonts w:ascii="Arial" w:hAnsi="Arial" w:cs="Arial"/>
          <w:vertAlign w:val="subscript"/>
        </w:rPr>
        <w:t>1u</w:t>
      </w:r>
      <w:r w:rsidRPr="00E547C3">
        <w:rPr>
          <w:rFonts w:ascii="Arial" w:hAnsi="Arial" w:cs="Arial"/>
        </w:rPr>
        <w:t xml:space="preserve"> therefore 1s (A</w:t>
      </w:r>
      <w:r w:rsidRPr="00E547C3">
        <w:rPr>
          <w:rFonts w:ascii="Arial" w:hAnsi="Arial" w:cs="Arial"/>
          <w:vertAlign w:val="subscript"/>
        </w:rPr>
        <w:t>1g</w:t>
      </w:r>
      <w:r w:rsidRPr="00E547C3">
        <w:rPr>
          <w:rFonts w:ascii="Arial" w:hAnsi="Arial" w:cs="Arial"/>
        </w:rPr>
        <w:t xml:space="preserve">) </w:t>
      </w:r>
      <w:r w:rsidRPr="00E547C3">
        <w:rPr>
          <w:rFonts w:ascii="Arial" w:hAnsi="Arial" w:cs="Arial"/>
        </w:rPr>
        <w:sym w:font="Wingdings" w:char="F0E0"/>
      </w:r>
      <w:r w:rsidRPr="00E547C3">
        <w:rPr>
          <w:rFonts w:ascii="Arial" w:hAnsi="Arial" w:cs="Arial"/>
        </w:rPr>
        <w:t xml:space="preserve"> 3d (T</w:t>
      </w:r>
      <w:r w:rsidRPr="00E547C3">
        <w:rPr>
          <w:rFonts w:ascii="Arial" w:hAnsi="Arial" w:cs="Arial"/>
          <w:vertAlign w:val="subscript"/>
        </w:rPr>
        <w:t>2</w:t>
      </w:r>
      <w:r w:rsidRPr="00E547C3">
        <w:rPr>
          <w:rFonts w:ascii="Arial" w:hAnsi="Arial" w:cs="Arial"/>
        </w:rPr>
        <w:t>g) or 1s (A</w:t>
      </w:r>
      <w:r w:rsidRPr="00E547C3">
        <w:rPr>
          <w:rFonts w:ascii="Arial" w:hAnsi="Arial" w:cs="Arial"/>
          <w:vertAlign w:val="subscript"/>
        </w:rPr>
        <w:t>1g</w:t>
      </w:r>
      <w:r w:rsidRPr="00E547C3">
        <w:rPr>
          <w:rFonts w:ascii="Arial" w:hAnsi="Arial" w:cs="Arial"/>
        </w:rPr>
        <w:t xml:space="preserve">) </w:t>
      </w:r>
      <w:r w:rsidRPr="00E547C3">
        <w:rPr>
          <w:rFonts w:ascii="Arial" w:hAnsi="Arial" w:cs="Arial"/>
        </w:rPr>
        <w:sym w:font="Wingdings" w:char="F0E0"/>
      </w:r>
      <w:r w:rsidRPr="00E547C3">
        <w:rPr>
          <w:rFonts w:ascii="Arial" w:hAnsi="Arial" w:cs="Arial"/>
        </w:rPr>
        <w:t xml:space="preserve"> 3d (E</w:t>
      </w:r>
      <w:r w:rsidRPr="00E547C3">
        <w:rPr>
          <w:rFonts w:ascii="Arial" w:hAnsi="Arial" w:cs="Arial"/>
          <w:vertAlign w:val="subscript"/>
        </w:rPr>
        <w:t>g</w:t>
      </w:r>
      <w:r w:rsidRPr="00E547C3">
        <w:rPr>
          <w:rFonts w:ascii="Arial" w:hAnsi="Arial" w:cs="Arial"/>
        </w:rPr>
        <w:t>) results in ungerade symmetry forbidden.  Hence, no pre-edge feature is expected for a Ti</w:t>
      </w:r>
      <w:r w:rsidRPr="00E547C3">
        <w:rPr>
          <w:rFonts w:ascii="Arial" w:hAnsi="Arial" w:cs="Arial"/>
          <w:vertAlign w:val="superscript"/>
        </w:rPr>
        <w:t>4+</w:t>
      </w:r>
      <w:r w:rsidRPr="00E547C3">
        <w:rPr>
          <w:rFonts w:ascii="Arial" w:hAnsi="Arial" w:cs="Arial"/>
        </w:rPr>
        <w:t xml:space="preserve"> octahedral complex.  However, a low intensity pre-edge feature is frequently observed, due to the hybridization of 4p and 3d orbitals </w:t>
      </w:r>
      <w:r w:rsidRPr="00E547C3">
        <w:rPr>
          <w:rFonts w:ascii="Arial" w:hAnsi="Arial" w:cs="Arial"/>
        </w:rPr>
        <w:fldChar w:fldCharType="begin"/>
      </w:r>
      <w:r w:rsidRPr="00E547C3">
        <w:rPr>
          <w:rFonts w:ascii="Arial" w:hAnsi="Arial" w:cs="Arial"/>
        </w:rPr>
        <w:instrText xml:space="preserve"> REF _Ref465590867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46</w:t>
      </w:r>
      <w:r w:rsidRPr="00E547C3">
        <w:rPr>
          <w:rFonts w:ascii="Arial" w:hAnsi="Arial" w:cs="Arial"/>
        </w:rPr>
        <w:fldChar w:fldCharType="end"/>
      </w:r>
      <w:r w:rsidRPr="00E547C3">
        <w:rPr>
          <w:rFonts w:ascii="Arial" w:hAnsi="Arial" w:cs="Arial"/>
        </w:rPr>
        <w:t>.</w:t>
      </w:r>
      <w:r w:rsidRPr="00E547C3">
        <w:rPr>
          <w:rFonts w:ascii="Arial" w:hAnsi="Arial" w:cs="Arial"/>
        </w:rPr>
        <w:fldChar w:fldCharType="begin">
          <w:fldData xml:space="preserve">PEVuZE5vdGU+PENpdGU+PEF1dGhvcj5XZXN0cmU8L0F1dGhvcj48WWVhcj4xOTk3PC9ZZWFyPjxS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</w:fldData>
        </w:fldChar>
      </w:r>
      <w:r w:rsidR="00DB222F" w:rsidRPr="00E547C3">
        <w:rPr>
          <w:rFonts w:ascii="Arial" w:hAnsi="Arial" w:cs="Arial"/>
        </w:rPr>
        <w:instrText xml:space="preserve"> ADDIN EN.CITE </w:instrText>
      </w:r>
      <w:r w:rsidR="00DB222F" w:rsidRPr="00E547C3">
        <w:rPr>
          <w:rFonts w:ascii="Arial" w:hAnsi="Arial" w:cs="Arial"/>
        </w:rPr>
        <w:fldChar w:fldCharType="begin">
          <w:fldData xml:space="preserve">PEVuZE5vdGU+PENpdGU+PEF1dGhvcj5XZXN0cmU8L0F1dGhvcj48WWVhcj4xOTk3PC9ZZWFyPjxS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</w:fldData>
        </w:fldChar>
      </w:r>
      <w:r w:rsidR="00DB222F" w:rsidRPr="00E547C3">
        <w:rPr>
          <w:rFonts w:ascii="Arial" w:hAnsi="Arial" w:cs="Arial"/>
        </w:rPr>
        <w:instrText xml:space="preserve"> ADDIN EN.CITE.DATA </w:instrText>
      </w:r>
      <w:r w:rsidR="00DB222F" w:rsidRPr="00E547C3">
        <w:rPr>
          <w:rFonts w:ascii="Arial" w:hAnsi="Arial" w:cs="Arial"/>
        </w:rPr>
      </w:r>
      <w:r w:rsidR="00DB222F" w:rsidRPr="00E547C3">
        <w:rPr>
          <w:rFonts w:ascii="Arial" w:hAnsi="Arial" w:cs="Arial"/>
        </w:rPr>
        <w:fldChar w:fldCharType="end"/>
      </w:r>
      <w:r w:rsidRPr="00E547C3">
        <w:rPr>
          <w:rFonts w:ascii="Arial" w:hAnsi="Arial" w:cs="Arial"/>
        </w:rPr>
      </w:r>
      <w:r w:rsidRPr="00E547C3">
        <w:rPr>
          <w:rFonts w:ascii="Arial" w:hAnsi="Arial" w:cs="Arial"/>
        </w:rPr>
        <w:fldChar w:fldCharType="separate"/>
      </w:r>
      <w:r w:rsidR="00DB222F" w:rsidRPr="00E547C3">
        <w:rPr>
          <w:rFonts w:ascii="Arial" w:hAnsi="Arial" w:cs="Arial"/>
          <w:noProof/>
        </w:rPr>
        <w:t>[91,92]</w:t>
      </w:r>
      <w:r w:rsidRPr="00E547C3">
        <w:rPr>
          <w:rFonts w:ascii="Arial" w:hAnsi="Arial" w:cs="Arial"/>
        </w:rPr>
        <w:fldChar w:fldCharType="end"/>
      </w:r>
    </w:p>
    <w:p w14:paraId="24461023" w14:textId="2FDC281C" w:rsidR="00834003" w:rsidRPr="00E547C3" w:rsidRDefault="00834003" w:rsidP="006232C8">
      <w:pPr>
        <w:spacing w:line="360" w:lineRule="auto"/>
        <w:ind w:left="81" w:firstLine="639"/>
        <w:jc w:val="both"/>
        <w:rPr>
          <w:rFonts w:ascii="Arial" w:hAnsi="Arial" w:cs="Arial"/>
          <w:color w:val="FF0000"/>
        </w:rPr>
      </w:pPr>
      <w:r w:rsidRPr="00E547C3">
        <w:rPr>
          <w:rFonts w:ascii="Arial" w:hAnsi="Arial" w:cs="Arial"/>
        </w:rPr>
        <w:t>On the other hand, the symmetry operator for tetrahedral Ti</w:t>
      </w:r>
      <w:r w:rsidRPr="00E547C3">
        <w:rPr>
          <w:rFonts w:ascii="Arial" w:hAnsi="Arial" w:cs="Arial"/>
          <w:vertAlign w:val="superscript"/>
        </w:rPr>
        <w:t>4+</w:t>
      </w:r>
      <w:r w:rsidRPr="00E547C3">
        <w:rPr>
          <w:rFonts w:ascii="Arial" w:hAnsi="Arial" w:cs="Arial"/>
          <w:vertAlign w:val="subscript"/>
        </w:rPr>
        <w:t xml:space="preserve"> </w:t>
      </w:r>
      <w:r w:rsidRPr="00E547C3">
        <w:rPr>
          <w:rFonts w:ascii="Arial" w:hAnsi="Arial" w:cs="Arial"/>
        </w:rPr>
        <w:t>complex is T</w:t>
      </w:r>
      <w:r w:rsidRPr="00E547C3">
        <w:rPr>
          <w:rFonts w:ascii="Arial" w:hAnsi="Arial" w:cs="Arial"/>
          <w:vertAlign w:val="subscript"/>
        </w:rPr>
        <w:t>2</w:t>
      </w:r>
      <w:r w:rsidRPr="00E547C3">
        <w:rPr>
          <w:rFonts w:ascii="Arial" w:hAnsi="Arial" w:cs="Arial"/>
        </w:rPr>
        <w:t xml:space="preserve"> therefore the electronic transitions of the 1s (A</w:t>
      </w:r>
      <w:r w:rsidRPr="00E547C3">
        <w:rPr>
          <w:rFonts w:ascii="Arial" w:hAnsi="Arial" w:cs="Arial"/>
          <w:vertAlign w:val="subscript"/>
        </w:rPr>
        <w:t>1</w:t>
      </w:r>
      <w:r w:rsidRPr="00E547C3">
        <w:rPr>
          <w:rFonts w:ascii="Arial" w:hAnsi="Arial" w:cs="Arial"/>
        </w:rPr>
        <w:t xml:space="preserve">) </w:t>
      </w:r>
      <w:r w:rsidRPr="00E547C3">
        <w:rPr>
          <w:rFonts w:ascii="Arial" w:hAnsi="Arial" w:cs="Arial"/>
        </w:rPr>
        <w:sym w:font="Wingdings" w:char="F0E0"/>
      </w:r>
      <w:r w:rsidRPr="00E547C3">
        <w:rPr>
          <w:rFonts w:ascii="Arial" w:hAnsi="Arial" w:cs="Arial"/>
        </w:rPr>
        <w:t xml:space="preserve"> 3d (T</w:t>
      </w:r>
      <w:r w:rsidRPr="00E547C3">
        <w:rPr>
          <w:rFonts w:ascii="Arial" w:hAnsi="Arial" w:cs="Arial"/>
          <w:vertAlign w:val="subscript"/>
        </w:rPr>
        <w:t>2</w:t>
      </w:r>
      <w:r w:rsidRPr="00E547C3">
        <w:rPr>
          <w:rFonts w:ascii="Arial" w:hAnsi="Arial" w:cs="Arial"/>
        </w:rPr>
        <w:t>) and 1s (A</w:t>
      </w:r>
      <w:r w:rsidRPr="00E547C3">
        <w:rPr>
          <w:rFonts w:ascii="Arial" w:hAnsi="Arial" w:cs="Arial"/>
          <w:vertAlign w:val="subscript"/>
        </w:rPr>
        <w:t>1</w:t>
      </w:r>
      <w:r w:rsidRPr="00E547C3">
        <w:rPr>
          <w:rFonts w:ascii="Arial" w:hAnsi="Arial" w:cs="Arial"/>
        </w:rPr>
        <w:t xml:space="preserve">) </w:t>
      </w:r>
      <w:r w:rsidRPr="00E547C3">
        <w:rPr>
          <w:rFonts w:ascii="Arial" w:hAnsi="Arial" w:cs="Arial"/>
        </w:rPr>
        <w:sym w:font="Wingdings" w:char="F0E0"/>
      </w:r>
      <w:r w:rsidRPr="00E547C3">
        <w:rPr>
          <w:rFonts w:ascii="Arial" w:hAnsi="Arial" w:cs="Arial"/>
        </w:rPr>
        <w:t xml:space="preserve"> 3d (E) are Laporte allowed. </w:t>
      </w:r>
      <w:r w:rsidRPr="00E44FE1">
        <w:rPr>
          <w:rFonts w:ascii="Arial" w:hAnsi="Arial" w:cs="Arial"/>
        </w:rPr>
        <w:t xml:space="preserve">Consequently, a strong pre-edge feature is expected for tetrahedral Ti (IV) complexes, </w:t>
      </w:r>
      <w:r w:rsidRPr="00E44FE1">
        <w:rPr>
          <w:rFonts w:ascii="Arial" w:hAnsi="Arial" w:cs="Arial"/>
        </w:rPr>
        <w:fldChar w:fldCharType="begin"/>
      </w:r>
      <w:r w:rsidRPr="00E44FE1">
        <w:rPr>
          <w:rFonts w:ascii="Arial" w:hAnsi="Arial" w:cs="Arial"/>
        </w:rPr>
        <w:instrText xml:space="preserve"> REF _Ref465590867 \h  \* MERGEFORMAT </w:instrText>
      </w:r>
      <w:r w:rsidRPr="00E44FE1">
        <w:rPr>
          <w:rFonts w:ascii="Arial" w:hAnsi="Arial" w:cs="Arial"/>
        </w:rPr>
      </w:r>
      <w:r w:rsidRPr="00E44FE1">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46</w:t>
      </w:r>
      <w:r w:rsidRPr="00E44FE1">
        <w:rPr>
          <w:rFonts w:ascii="Arial" w:hAnsi="Arial" w:cs="Arial"/>
        </w:rPr>
        <w:fldChar w:fldCharType="end"/>
      </w:r>
      <w:r w:rsidRPr="00E44FE1">
        <w:rPr>
          <w:rFonts w:ascii="Arial" w:hAnsi="Arial" w:cs="Arial"/>
        </w:rPr>
        <w:t>.</w:t>
      </w:r>
    </w:p>
    <w:p w14:paraId="2EE5C32B" w14:textId="77777777" w:rsidR="00834003" w:rsidRPr="00E547C3" w:rsidRDefault="00834003">
      <w:pPr>
        <w:rPr>
          <w:rFonts w:ascii="Arial" w:hAnsi="Arial" w:cs="Arial"/>
          <w:color w:val="000000" w:themeColor="text1"/>
        </w:rPr>
      </w:pPr>
      <w:r w:rsidRPr="00E547C3">
        <w:rPr>
          <w:rFonts w:ascii="Arial" w:hAnsi="Arial" w:cs="Arial"/>
          <w:noProof/>
          <w:color w:val="000000" w:themeColor="text1"/>
        </w:rPr>
        <w:lastRenderedPageBreak/>
        <mc:AlternateContent>
          <mc:Choice Requires="wpg">
            <w:drawing>
              <wp:anchor distT="0" distB="0" distL="114300" distR="114300" simplePos="0" relativeHeight="251706368" behindDoc="0" locked="0" layoutInCell="1" allowOverlap="1" wp14:anchorId="4F849E97" wp14:editId="0A67AB5C">
                <wp:simplePos x="0" y="0"/>
                <wp:positionH relativeFrom="margin">
                  <wp:align>center</wp:align>
                </wp:positionH>
                <wp:positionV relativeFrom="paragraph">
                  <wp:posOffset>4229100</wp:posOffset>
                </wp:positionV>
                <wp:extent cx="5022850" cy="3662895"/>
                <wp:effectExtent l="0" t="0" r="6350" b="0"/>
                <wp:wrapTopAndBottom/>
                <wp:docPr id="143" name="Group 143"/>
                <wp:cNvGraphicFramePr/>
                <a:graphic xmlns:a="http://schemas.openxmlformats.org/drawingml/2006/main">
                  <a:graphicData uri="http://schemas.microsoft.com/office/word/2010/wordprocessingGroup">
                    <wpg:wgp>
                      <wpg:cNvGrpSpPr/>
                      <wpg:grpSpPr>
                        <a:xfrm>
                          <a:off x="0" y="0"/>
                          <a:ext cx="5022850" cy="3662895"/>
                          <a:chOff x="0" y="0"/>
                          <a:chExt cx="5022850" cy="3731574"/>
                        </a:xfrm>
                      </wpg:grpSpPr>
                      <pic:pic xmlns:pic="http://schemas.openxmlformats.org/drawingml/2006/picture">
                        <pic:nvPicPr>
                          <pic:cNvPr id="144" name="Picture 144"/>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22850" cy="3383280"/>
                          </a:xfrm>
                          <a:prstGeom prst="rect">
                            <a:avLst/>
                          </a:prstGeom>
                          <a:noFill/>
                          <a:ln>
                            <a:noFill/>
                          </a:ln>
                        </pic:spPr>
                      </pic:pic>
                      <wps:wsp>
                        <wps:cNvPr id="145" name="Text Box 145"/>
                        <wps:cNvSpPr txBox="1"/>
                        <wps:spPr>
                          <a:xfrm>
                            <a:off x="0" y="3438525"/>
                            <a:ext cx="5022850" cy="293049"/>
                          </a:xfrm>
                          <a:prstGeom prst="rect">
                            <a:avLst/>
                          </a:prstGeom>
                          <a:solidFill>
                            <a:prstClr val="white"/>
                          </a:solidFill>
                          <a:ln>
                            <a:noFill/>
                          </a:ln>
                        </wps:spPr>
                        <wps:txbx>
                          <w:txbxContent>
                            <w:p w14:paraId="5E6959A1" w14:textId="53F1A0B5" w:rsidR="00E06FDB" w:rsidRPr="00471FE5" w:rsidRDefault="00E06FDB" w:rsidP="006232C8">
                              <w:pPr>
                                <w:pStyle w:val="Caption"/>
                                <w:jc w:val="center"/>
                                <w:rPr>
                                  <w:rFonts w:ascii="Arial" w:hAnsi="Arial" w:cs="Arial"/>
                                  <w:i w:val="0"/>
                                  <w:color w:val="auto"/>
                                  <w:sz w:val="22"/>
                                </w:rPr>
                              </w:pPr>
                              <w:bookmarkStart w:id="95" w:name="_Ref465587716"/>
                              <w:r w:rsidRPr="00471FE5">
                                <w:rPr>
                                  <w:rFonts w:ascii="Arial" w:hAnsi="Arial" w:cs="Arial"/>
                                  <w:i w:val="0"/>
                                  <w:color w:val="auto"/>
                                  <w:sz w:val="22"/>
                                </w:rPr>
                                <w:t xml:space="preserve">Figure </w:t>
                              </w:r>
                              <w:r w:rsidRPr="00471FE5">
                                <w:rPr>
                                  <w:rFonts w:ascii="Arial" w:hAnsi="Arial" w:cs="Arial"/>
                                  <w:i w:val="0"/>
                                  <w:color w:val="auto"/>
                                  <w:sz w:val="22"/>
                                </w:rPr>
                                <w:fldChar w:fldCharType="begin"/>
                              </w:r>
                              <w:r w:rsidRPr="00471FE5">
                                <w:rPr>
                                  <w:rFonts w:ascii="Arial" w:hAnsi="Arial" w:cs="Arial"/>
                                  <w:i w:val="0"/>
                                  <w:color w:val="auto"/>
                                  <w:sz w:val="22"/>
                                </w:rPr>
                                <w:instrText xml:space="preserve"> SEQ Figure \* ARABIC </w:instrText>
                              </w:r>
                              <w:r w:rsidRPr="00471FE5">
                                <w:rPr>
                                  <w:rFonts w:ascii="Arial" w:hAnsi="Arial" w:cs="Arial"/>
                                  <w:i w:val="0"/>
                                  <w:color w:val="auto"/>
                                  <w:sz w:val="22"/>
                                </w:rPr>
                                <w:fldChar w:fldCharType="separate"/>
                              </w:r>
                              <w:r w:rsidR="00B01117">
                                <w:rPr>
                                  <w:rFonts w:ascii="Arial" w:hAnsi="Arial" w:cs="Arial"/>
                                  <w:i w:val="0"/>
                                  <w:noProof/>
                                  <w:color w:val="auto"/>
                                  <w:sz w:val="22"/>
                                </w:rPr>
                                <w:t>44</w:t>
                              </w:r>
                              <w:r w:rsidRPr="00471FE5">
                                <w:rPr>
                                  <w:rFonts w:ascii="Arial" w:hAnsi="Arial" w:cs="Arial"/>
                                  <w:i w:val="0"/>
                                  <w:color w:val="auto"/>
                                  <w:sz w:val="22"/>
                                </w:rPr>
                                <w:fldChar w:fldCharType="end"/>
                              </w:r>
                              <w:bookmarkEnd w:id="95"/>
                              <w:r w:rsidRPr="00471FE5">
                                <w:rPr>
                                  <w:rFonts w:ascii="Arial" w:hAnsi="Arial" w:cs="Arial"/>
                                  <w:i w:val="0"/>
                                  <w:color w:val="auto"/>
                                  <w:sz w:val="22"/>
                                </w:rPr>
                                <w:t xml:space="preserve"> </w:t>
                              </w:r>
                              <w:r w:rsidRPr="00471FE5">
                                <w:rPr>
                                  <w:rFonts w:ascii="Arial" w:hAnsi="Arial" w:cs="Arial"/>
                                  <w:i w:val="0"/>
                                  <w:noProof/>
                                  <w:color w:val="auto"/>
                                  <w:sz w:val="22"/>
                                </w:rPr>
                                <w:t>Plot of X-ray absorption energies as a function of atomic number.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4F849E97" id="Group 143" o:spid="_x0000_s1172" style="position:absolute;margin-left:0;margin-top:333pt;width:395.5pt;height:288.4pt;z-index:251706368;mso-position-horizontal:center;mso-position-horizontal-relative:margin;mso-height-relative:margin" coordsize="50228,373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">
                <v:shape id="Picture 144" o:spid="_x0000_s1173" type="#_x0000_t75" style="position:absolute;width:50228;height:33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">
                  <v:imagedata r:id="rId105" o:title=""/>
                  <v:path arrowok="t"/>
                </v:shape>
                <v:shape id="Text Box 145" o:spid="_x0000_s1174" type="#_x0000_t202" style="position:absolute;top:34385;width:50228;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" stroked="f">
                  <v:textbox style="mso-fit-shape-to-text:t" inset="0,0,0,0">
                    <w:txbxContent>
                      <w:p w14:paraId="5E6959A1" w14:textId="53F1A0B5" w:rsidR="00E06FDB" w:rsidRPr="00471FE5" w:rsidRDefault="00E06FDB" w:rsidP="006232C8">
                        <w:pPr>
                          <w:pStyle w:val="Caption"/>
                          <w:jc w:val="center"/>
                          <w:rPr>
                            <w:rFonts w:ascii="Arial" w:hAnsi="Arial" w:cs="Arial"/>
                            <w:i w:val="0"/>
                            <w:color w:val="auto"/>
                            <w:sz w:val="22"/>
                          </w:rPr>
                        </w:pPr>
                        <w:bookmarkStart w:id="96" w:name="_Ref465587716"/>
                        <w:r w:rsidRPr="00471FE5">
                          <w:rPr>
                            <w:rFonts w:ascii="Arial" w:hAnsi="Arial" w:cs="Arial"/>
                            <w:i w:val="0"/>
                            <w:color w:val="auto"/>
                            <w:sz w:val="22"/>
                          </w:rPr>
                          <w:t xml:space="preserve">Figure </w:t>
                        </w:r>
                        <w:r w:rsidRPr="00471FE5">
                          <w:rPr>
                            <w:rFonts w:ascii="Arial" w:hAnsi="Arial" w:cs="Arial"/>
                            <w:i w:val="0"/>
                            <w:color w:val="auto"/>
                            <w:sz w:val="22"/>
                          </w:rPr>
                          <w:fldChar w:fldCharType="begin"/>
                        </w:r>
                        <w:r w:rsidRPr="00471FE5">
                          <w:rPr>
                            <w:rFonts w:ascii="Arial" w:hAnsi="Arial" w:cs="Arial"/>
                            <w:i w:val="0"/>
                            <w:color w:val="auto"/>
                            <w:sz w:val="22"/>
                          </w:rPr>
                          <w:instrText xml:space="preserve"> SEQ Figure \* ARABIC </w:instrText>
                        </w:r>
                        <w:r w:rsidRPr="00471FE5">
                          <w:rPr>
                            <w:rFonts w:ascii="Arial" w:hAnsi="Arial" w:cs="Arial"/>
                            <w:i w:val="0"/>
                            <w:color w:val="auto"/>
                            <w:sz w:val="22"/>
                          </w:rPr>
                          <w:fldChar w:fldCharType="separate"/>
                        </w:r>
                        <w:r w:rsidR="00B01117">
                          <w:rPr>
                            <w:rFonts w:ascii="Arial" w:hAnsi="Arial" w:cs="Arial"/>
                            <w:i w:val="0"/>
                            <w:noProof/>
                            <w:color w:val="auto"/>
                            <w:sz w:val="22"/>
                          </w:rPr>
                          <w:t>44</w:t>
                        </w:r>
                        <w:r w:rsidRPr="00471FE5">
                          <w:rPr>
                            <w:rFonts w:ascii="Arial" w:hAnsi="Arial" w:cs="Arial"/>
                            <w:i w:val="0"/>
                            <w:color w:val="auto"/>
                            <w:sz w:val="22"/>
                          </w:rPr>
                          <w:fldChar w:fldCharType="end"/>
                        </w:r>
                        <w:bookmarkEnd w:id="96"/>
                        <w:r w:rsidRPr="00471FE5">
                          <w:rPr>
                            <w:rFonts w:ascii="Arial" w:hAnsi="Arial" w:cs="Arial"/>
                            <w:i w:val="0"/>
                            <w:color w:val="auto"/>
                            <w:sz w:val="22"/>
                          </w:rPr>
                          <w:t xml:space="preserve"> </w:t>
                        </w:r>
                        <w:r w:rsidRPr="00471FE5">
                          <w:rPr>
                            <w:rFonts w:ascii="Arial" w:hAnsi="Arial" w:cs="Arial"/>
                            <w:i w:val="0"/>
                            <w:noProof/>
                            <w:color w:val="auto"/>
                            <w:sz w:val="22"/>
                          </w:rPr>
                          <w:t>Plot of X-ray absorption energies as a function of atomic number.</w:t>
                        </w:r>
                      </w:p>
                    </w:txbxContent>
                  </v:textbox>
                </v:shape>
                <w10:wrap type="topAndBottom" anchorx="margin"/>
              </v:group>
            </w:pict>
          </mc:Fallback>
        </mc:AlternateContent>
      </w:r>
      <w:r w:rsidRPr="00E547C3">
        <w:rPr>
          <w:rFonts w:ascii="Arial" w:hAnsi="Arial" w:cs="Arial"/>
          <w:noProof/>
          <w:color w:val="000000" w:themeColor="text1"/>
        </w:rPr>
        <mc:AlternateContent>
          <mc:Choice Requires="wpg">
            <w:drawing>
              <wp:anchor distT="0" distB="0" distL="114300" distR="114300" simplePos="0" relativeHeight="251705344" behindDoc="0" locked="0" layoutInCell="1" allowOverlap="1" wp14:anchorId="7645CED0" wp14:editId="4625A0C5">
                <wp:simplePos x="0" y="0"/>
                <wp:positionH relativeFrom="margin">
                  <wp:align>center</wp:align>
                </wp:positionH>
                <wp:positionV relativeFrom="margin">
                  <wp:align>top</wp:align>
                </wp:positionV>
                <wp:extent cx="4533900" cy="3657600"/>
                <wp:effectExtent l="0" t="0" r="0" b="0"/>
                <wp:wrapTopAndBottom/>
                <wp:docPr id="146" name="Group 146"/>
                <wp:cNvGraphicFramePr/>
                <a:graphic xmlns:a="http://schemas.openxmlformats.org/drawingml/2006/main">
                  <a:graphicData uri="http://schemas.microsoft.com/office/word/2010/wordprocessingGroup">
                    <wpg:wgp>
                      <wpg:cNvGrpSpPr/>
                      <wpg:grpSpPr>
                        <a:xfrm>
                          <a:off x="0" y="0"/>
                          <a:ext cx="4533900" cy="3657600"/>
                          <a:chOff x="-514350" y="0"/>
                          <a:chExt cx="4533900" cy="3663315"/>
                        </a:xfrm>
                      </wpg:grpSpPr>
                      <wps:wsp>
                        <wps:cNvPr id="147" name="Text Box 147"/>
                        <wps:cNvSpPr txBox="1"/>
                        <wps:spPr>
                          <a:xfrm>
                            <a:off x="-514350" y="0"/>
                            <a:ext cx="4533900" cy="457200"/>
                          </a:xfrm>
                          <a:prstGeom prst="rect">
                            <a:avLst/>
                          </a:prstGeom>
                          <a:solidFill>
                            <a:prstClr val="white"/>
                          </a:solidFill>
                          <a:ln>
                            <a:noFill/>
                          </a:ln>
                        </wps:spPr>
                        <wps:txbx>
                          <w:txbxContent>
                            <w:p w14:paraId="44496D17" w14:textId="07E5D067" w:rsidR="00E06FDB" w:rsidRPr="00B67B50" w:rsidRDefault="00E06FDB" w:rsidP="006232C8">
                              <w:pPr>
                                <w:pStyle w:val="Caption"/>
                                <w:jc w:val="center"/>
                                <w:rPr>
                                  <w:rFonts w:ascii="Arial" w:hAnsi="Arial" w:cs="Arial"/>
                                  <w:i w:val="0"/>
                                  <w:color w:val="auto"/>
                                  <w:sz w:val="22"/>
                                </w:rPr>
                              </w:pPr>
                              <w:bookmarkStart w:id="97" w:name="_Ref465587453"/>
                              <w:r w:rsidRPr="00B67B50">
                                <w:rPr>
                                  <w:rFonts w:ascii="Arial" w:hAnsi="Arial" w:cs="Arial"/>
                                  <w:i w:val="0"/>
                                  <w:color w:val="auto"/>
                                  <w:sz w:val="22"/>
                                </w:rPr>
                                <w:t xml:space="preserve">Table </w:t>
                              </w:r>
                              <w:r w:rsidRPr="00B67B50">
                                <w:rPr>
                                  <w:rFonts w:ascii="Arial" w:hAnsi="Arial" w:cs="Arial"/>
                                  <w:i w:val="0"/>
                                  <w:color w:val="auto"/>
                                  <w:sz w:val="22"/>
                                </w:rPr>
                                <w:fldChar w:fldCharType="begin"/>
                              </w:r>
                              <w:r w:rsidRPr="00B67B50">
                                <w:rPr>
                                  <w:rFonts w:ascii="Arial" w:hAnsi="Arial" w:cs="Arial"/>
                                  <w:i w:val="0"/>
                                  <w:color w:val="auto"/>
                                  <w:sz w:val="22"/>
                                </w:rPr>
                                <w:instrText xml:space="preserve"> SEQ Table \* ARABIC </w:instrText>
                              </w:r>
                              <w:r w:rsidRPr="00B67B50">
                                <w:rPr>
                                  <w:rFonts w:ascii="Arial" w:hAnsi="Arial" w:cs="Arial"/>
                                  <w:i w:val="0"/>
                                  <w:color w:val="auto"/>
                                  <w:sz w:val="22"/>
                                </w:rPr>
                                <w:fldChar w:fldCharType="separate"/>
                              </w:r>
                              <w:r w:rsidR="00B01117">
                                <w:rPr>
                                  <w:rFonts w:ascii="Arial" w:hAnsi="Arial" w:cs="Arial"/>
                                  <w:i w:val="0"/>
                                  <w:noProof/>
                                  <w:color w:val="auto"/>
                                  <w:sz w:val="22"/>
                                </w:rPr>
                                <w:t>5</w:t>
                              </w:r>
                              <w:r w:rsidRPr="00B67B50">
                                <w:rPr>
                                  <w:rFonts w:ascii="Arial" w:hAnsi="Arial" w:cs="Arial"/>
                                  <w:i w:val="0"/>
                                  <w:color w:val="auto"/>
                                  <w:sz w:val="22"/>
                                </w:rPr>
                                <w:fldChar w:fldCharType="end"/>
                              </w:r>
                              <w:bookmarkEnd w:id="97"/>
                              <w:r w:rsidRPr="00B67B50">
                                <w:rPr>
                                  <w:rFonts w:ascii="Arial" w:hAnsi="Arial" w:cs="Arial"/>
                                  <w:i w:val="0"/>
                                  <w:color w:val="auto"/>
                                  <w:sz w:val="22"/>
                                </w:rPr>
                                <w:t xml:space="preserve"> Summary of the nomenclature for specific X-ray absorption transitions (X-ray absorption edges).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8" name="Picture 148"/>
                          <pic:cNvPicPr>
                            <a:picLocks noChangeAspect="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676275"/>
                            <a:ext cx="3657600" cy="29870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645CED0" id="Group 146" o:spid="_x0000_s1175" style="position:absolute;margin-left:0;margin-top:0;width:357pt;height:4in;z-index:251705344;mso-position-horizontal:center;mso-position-horizontal-relative:margin;mso-position-vertical:top;mso-position-vertical-relative:margin;mso-width-relative:margin;mso-height-relative:margin" coordorigin="-5143" coordsize="45339,366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">
                <v:shape id="Text Box 147" o:spid="_x0000_s1176" type="#_x0000_t202" style="position:absolute;left:-5143;width:4533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" stroked="f">
                  <v:textbox inset="0,0,0,0">
                    <w:txbxContent>
                      <w:p w14:paraId="44496D17" w14:textId="07E5D067" w:rsidR="00E06FDB" w:rsidRPr="00B67B50" w:rsidRDefault="00E06FDB" w:rsidP="006232C8">
                        <w:pPr>
                          <w:pStyle w:val="Caption"/>
                          <w:jc w:val="center"/>
                          <w:rPr>
                            <w:rFonts w:ascii="Arial" w:hAnsi="Arial" w:cs="Arial"/>
                            <w:i w:val="0"/>
                            <w:color w:val="auto"/>
                            <w:sz w:val="22"/>
                          </w:rPr>
                        </w:pPr>
                        <w:bookmarkStart w:id="98" w:name="_Ref465587453"/>
                        <w:r w:rsidRPr="00B67B50">
                          <w:rPr>
                            <w:rFonts w:ascii="Arial" w:hAnsi="Arial" w:cs="Arial"/>
                            <w:i w:val="0"/>
                            <w:color w:val="auto"/>
                            <w:sz w:val="22"/>
                          </w:rPr>
                          <w:t xml:space="preserve">Table </w:t>
                        </w:r>
                        <w:r w:rsidRPr="00B67B50">
                          <w:rPr>
                            <w:rFonts w:ascii="Arial" w:hAnsi="Arial" w:cs="Arial"/>
                            <w:i w:val="0"/>
                            <w:color w:val="auto"/>
                            <w:sz w:val="22"/>
                          </w:rPr>
                          <w:fldChar w:fldCharType="begin"/>
                        </w:r>
                        <w:r w:rsidRPr="00B67B50">
                          <w:rPr>
                            <w:rFonts w:ascii="Arial" w:hAnsi="Arial" w:cs="Arial"/>
                            <w:i w:val="0"/>
                            <w:color w:val="auto"/>
                            <w:sz w:val="22"/>
                          </w:rPr>
                          <w:instrText xml:space="preserve"> SEQ Table \* ARABIC </w:instrText>
                        </w:r>
                        <w:r w:rsidRPr="00B67B50">
                          <w:rPr>
                            <w:rFonts w:ascii="Arial" w:hAnsi="Arial" w:cs="Arial"/>
                            <w:i w:val="0"/>
                            <w:color w:val="auto"/>
                            <w:sz w:val="22"/>
                          </w:rPr>
                          <w:fldChar w:fldCharType="separate"/>
                        </w:r>
                        <w:r w:rsidR="00B01117">
                          <w:rPr>
                            <w:rFonts w:ascii="Arial" w:hAnsi="Arial" w:cs="Arial"/>
                            <w:i w:val="0"/>
                            <w:noProof/>
                            <w:color w:val="auto"/>
                            <w:sz w:val="22"/>
                          </w:rPr>
                          <w:t>5</w:t>
                        </w:r>
                        <w:r w:rsidRPr="00B67B50">
                          <w:rPr>
                            <w:rFonts w:ascii="Arial" w:hAnsi="Arial" w:cs="Arial"/>
                            <w:i w:val="0"/>
                            <w:color w:val="auto"/>
                            <w:sz w:val="22"/>
                          </w:rPr>
                          <w:fldChar w:fldCharType="end"/>
                        </w:r>
                        <w:bookmarkEnd w:id="98"/>
                        <w:r w:rsidRPr="00B67B50">
                          <w:rPr>
                            <w:rFonts w:ascii="Arial" w:hAnsi="Arial" w:cs="Arial"/>
                            <w:i w:val="0"/>
                            <w:color w:val="auto"/>
                            <w:sz w:val="22"/>
                          </w:rPr>
                          <w:t xml:space="preserve"> Summary of the nomenclature for specific X-ray absorption transitions (X-ray absorption edges).</w:t>
                        </w:r>
                      </w:p>
                    </w:txbxContent>
                  </v:textbox>
                </v:shape>
                <v:shape id="Picture 148" o:spid="_x0000_s1177" type="#_x0000_t75" style="position:absolute;top:6762;width:36576;height:29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">
                  <v:imagedata r:id="rId107" o:title=""/>
                  <v:path arrowok="t"/>
                </v:shape>
                <w10:wrap type="topAndBottom" anchorx="margin" anchory="margin"/>
              </v:group>
            </w:pict>
          </mc:Fallback>
        </mc:AlternateContent>
      </w:r>
    </w:p>
    <w:p w14:paraId="3F7D18CB" w14:textId="77777777" w:rsidR="00834003" w:rsidRPr="00E547C3" w:rsidRDefault="00834003">
      <w:pPr>
        <w:rPr>
          <w:rFonts w:ascii="Arial" w:hAnsi="Arial" w:cs="Arial"/>
          <w:color w:val="000000" w:themeColor="text1"/>
        </w:rPr>
      </w:pPr>
    </w:p>
    <w:p w14:paraId="3D2D0B39" w14:textId="77777777" w:rsidR="00834003" w:rsidRPr="00E547C3" w:rsidRDefault="00834003">
      <w:pPr>
        <w:rPr>
          <w:rFonts w:ascii="Arial" w:hAnsi="Arial" w:cs="Arial"/>
          <w:color w:val="000000" w:themeColor="text1"/>
        </w:rPr>
      </w:pPr>
    </w:p>
    <w:p w14:paraId="04145DA1" w14:textId="77777777" w:rsidR="00834003" w:rsidRPr="00E547C3" w:rsidRDefault="00834003">
      <w:pPr>
        <w:rPr>
          <w:rFonts w:ascii="Arial" w:hAnsi="Arial" w:cs="Arial"/>
          <w:color w:val="000000" w:themeColor="text1"/>
        </w:rPr>
      </w:pPr>
    </w:p>
    <w:p w14:paraId="1C58ADC0" w14:textId="77777777" w:rsidR="00834003" w:rsidRPr="00E547C3" w:rsidRDefault="00834003">
      <w:pPr>
        <w:rPr>
          <w:rFonts w:ascii="Arial" w:hAnsi="Arial" w:cs="Arial"/>
          <w:color w:val="000000" w:themeColor="text1"/>
        </w:rPr>
      </w:pPr>
    </w:p>
    <w:p w14:paraId="110E6470" w14:textId="77777777" w:rsidR="00834003" w:rsidRPr="00E547C3" w:rsidRDefault="00834003">
      <w:pPr>
        <w:rPr>
          <w:rFonts w:ascii="Arial" w:hAnsi="Arial" w:cs="Arial"/>
          <w:color w:val="000000" w:themeColor="text1"/>
        </w:rPr>
      </w:pPr>
    </w:p>
    <w:p w14:paraId="702FCD50" w14:textId="77777777" w:rsidR="00834003" w:rsidRPr="00E547C3" w:rsidRDefault="00834003">
      <w:pPr>
        <w:rPr>
          <w:rFonts w:ascii="Arial" w:hAnsi="Arial" w:cs="Arial"/>
          <w:color w:val="000000" w:themeColor="text1"/>
        </w:rPr>
      </w:pPr>
    </w:p>
    <w:p w14:paraId="74E471D7" w14:textId="77777777" w:rsidR="00834003" w:rsidRPr="00E547C3" w:rsidRDefault="00834003">
      <w:pPr>
        <w:rPr>
          <w:rFonts w:ascii="Arial" w:hAnsi="Arial" w:cs="Arial"/>
          <w:color w:val="000000" w:themeColor="text1"/>
        </w:rPr>
      </w:pPr>
    </w:p>
    <w:p w14:paraId="7AF04800" w14:textId="77777777" w:rsidR="00834003" w:rsidRPr="00E547C3" w:rsidRDefault="00834003">
      <w:pPr>
        <w:rPr>
          <w:rFonts w:ascii="Arial" w:hAnsi="Arial" w:cs="Arial"/>
          <w:color w:val="000000" w:themeColor="text1"/>
        </w:rPr>
      </w:pPr>
      <w:r w:rsidRPr="00E547C3">
        <w:rPr>
          <w:rFonts w:ascii="Arial" w:hAnsi="Arial" w:cs="Arial"/>
          <w:noProof/>
          <w:color w:val="000000" w:themeColor="text1"/>
        </w:rPr>
        <mc:AlternateContent>
          <mc:Choice Requires="wpg">
            <w:drawing>
              <wp:anchor distT="0" distB="0" distL="114300" distR="114300" simplePos="0" relativeHeight="251707392" behindDoc="0" locked="0" layoutInCell="1" allowOverlap="1" wp14:anchorId="210C477C" wp14:editId="2C956FD2">
                <wp:simplePos x="0" y="0"/>
                <wp:positionH relativeFrom="margin">
                  <wp:align>center</wp:align>
                </wp:positionH>
                <wp:positionV relativeFrom="margin">
                  <wp:align>center</wp:align>
                </wp:positionV>
                <wp:extent cx="5600700" cy="4163060"/>
                <wp:effectExtent l="0" t="0" r="0" b="8890"/>
                <wp:wrapTopAndBottom/>
                <wp:docPr id="149" name="Group 149"/>
                <wp:cNvGraphicFramePr/>
                <a:graphic xmlns:a="http://schemas.openxmlformats.org/drawingml/2006/main">
                  <a:graphicData uri="http://schemas.microsoft.com/office/word/2010/wordprocessingGroup">
                    <wpg:wgp>
                      <wpg:cNvGrpSpPr/>
                      <wpg:grpSpPr>
                        <a:xfrm>
                          <a:off x="0" y="0"/>
                          <a:ext cx="5600700" cy="4163060"/>
                          <a:chOff x="0" y="0"/>
                          <a:chExt cx="5600700" cy="4163060"/>
                        </a:xfrm>
                      </wpg:grpSpPr>
                      <pic:pic xmlns:pic="http://schemas.openxmlformats.org/drawingml/2006/picture">
                        <pic:nvPicPr>
                          <pic:cNvPr id="150" name="Picture 150"/>
                          <pic:cNvPicPr>
                            <a:picLocks noChangeAspect="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600700" cy="3657600"/>
                          </a:xfrm>
                          <a:prstGeom prst="rect">
                            <a:avLst/>
                          </a:prstGeom>
                          <a:noFill/>
                          <a:ln>
                            <a:noFill/>
                          </a:ln>
                        </pic:spPr>
                      </pic:pic>
                      <wps:wsp>
                        <wps:cNvPr id="151" name="Text Box 151"/>
                        <wps:cNvSpPr txBox="1"/>
                        <wps:spPr>
                          <a:xfrm>
                            <a:off x="0" y="3714750"/>
                            <a:ext cx="5600700" cy="448310"/>
                          </a:xfrm>
                          <a:prstGeom prst="rect">
                            <a:avLst/>
                          </a:prstGeom>
                          <a:solidFill>
                            <a:prstClr val="white"/>
                          </a:solidFill>
                          <a:ln>
                            <a:noFill/>
                          </a:ln>
                        </wps:spPr>
                        <wps:txbx>
                          <w:txbxContent>
                            <w:p w14:paraId="03028E59" w14:textId="6DF69518" w:rsidR="00E06FDB" w:rsidRPr="003575F7" w:rsidRDefault="00E06FDB" w:rsidP="006232C8">
                              <w:pPr>
                                <w:pStyle w:val="Caption"/>
                                <w:jc w:val="center"/>
                                <w:rPr>
                                  <w:rFonts w:ascii="Arial" w:hAnsi="Arial" w:cs="Arial"/>
                                  <w:i w:val="0"/>
                                  <w:color w:val="auto"/>
                                  <w:sz w:val="22"/>
                                </w:rPr>
                              </w:pPr>
                              <w:bookmarkStart w:id="99" w:name="_Ref465588237"/>
                              <w:r w:rsidRPr="003575F7">
                                <w:rPr>
                                  <w:rFonts w:ascii="Arial" w:hAnsi="Arial" w:cs="Arial"/>
                                  <w:i w:val="0"/>
                                  <w:color w:val="auto"/>
                                  <w:sz w:val="22"/>
                                </w:rPr>
                                <w:t xml:space="preserve">Figure </w:t>
                              </w:r>
                              <w:r w:rsidRPr="003575F7">
                                <w:rPr>
                                  <w:rFonts w:ascii="Arial" w:hAnsi="Arial" w:cs="Arial"/>
                                  <w:i w:val="0"/>
                                  <w:color w:val="auto"/>
                                  <w:sz w:val="22"/>
                                </w:rPr>
                                <w:fldChar w:fldCharType="begin"/>
                              </w:r>
                              <w:r w:rsidRPr="003575F7">
                                <w:rPr>
                                  <w:rFonts w:ascii="Arial" w:hAnsi="Arial" w:cs="Arial"/>
                                  <w:i w:val="0"/>
                                  <w:color w:val="auto"/>
                                  <w:sz w:val="22"/>
                                </w:rPr>
                                <w:instrText xml:space="preserve"> SEQ Figure \* ARABIC </w:instrText>
                              </w:r>
                              <w:r w:rsidRPr="003575F7">
                                <w:rPr>
                                  <w:rFonts w:ascii="Arial" w:hAnsi="Arial" w:cs="Arial"/>
                                  <w:i w:val="0"/>
                                  <w:color w:val="auto"/>
                                  <w:sz w:val="22"/>
                                </w:rPr>
                                <w:fldChar w:fldCharType="separate"/>
                              </w:r>
                              <w:r w:rsidR="00B01117">
                                <w:rPr>
                                  <w:rFonts w:ascii="Arial" w:hAnsi="Arial" w:cs="Arial"/>
                                  <w:i w:val="0"/>
                                  <w:noProof/>
                                  <w:color w:val="auto"/>
                                  <w:sz w:val="22"/>
                                </w:rPr>
                                <w:t>45</w:t>
                              </w:r>
                              <w:r w:rsidRPr="003575F7">
                                <w:rPr>
                                  <w:rFonts w:ascii="Arial" w:hAnsi="Arial" w:cs="Arial"/>
                                  <w:i w:val="0"/>
                                  <w:color w:val="auto"/>
                                  <w:sz w:val="22"/>
                                </w:rPr>
                                <w:fldChar w:fldCharType="end"/>
                              </w:r>
                              <w:bookmarkEnd w:id="99"/>
                              <w:r w:rsidRPr="003575F7">
                                <w:rPr>
                                  <w:rFonts w:ascii="Arial" w:hAnsi="Arial" w:cs="Arial"/>
                                  <w:i w:val="0"/>
                                  <w:color w:val="auto"/>
                                  <w:sz w:val="22"/>
                                </w:rPr>
                                <w:t xml:space="preserve"> XAS spectrum of Ti K-edge illustrating the two </w:t>
                              </w:r>
                              <w:r>
                                <w:rPr>
                                  <w:rFonts w:ascii="Arial" w:hAnsi="Arial" w:cs="Arial"/>
                                  <w:i w:val="0"/>
                                  <w:color w:val="auto"/>
                                  <w:sz w:val="22"/>
                                </w:rPr>
                                <w:t>distinct</w:t>
                              </w:r>
                              <w:r w:rsidRPr="003575F7">
                                <w:rPr>
                                  <w:rFonts w:ascii="Arial" w:hAnsi="Arial" w:cs="Arial"/>
                                  <w:i w:val="0"/>
                                  <w:color w:val="auto"/>
                                  <w:sz w:val="22"/>
                                </w:rPr>
                                <w:t xml:space="preserve"> regions, XANES (red) and EXAFS (Blue).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10C477C" id="Group 149" o:spid="_x0000_s1178" style="position:absolute;margin-left:0;margin-top:0;width:441pt;height:327.8pt;z-index:251707392;mso-position-horizontal:center;mso-position-horizontal-relative:margin;mso-position-vertical:center;mso-position-vertical-relative:margin" coordsize="56007,416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">
                <v:shape id="Picture 150" o:spid="_x0000_s1179" type="#_x0000_t75" style="position:absolute;width:56007;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">
                  <v:imagedata r:id="rId109" o:title=""/>
                  <v:path arrowok="t"/>
                </v:shape>
                <v:shape id="Text Box 151" o:spid="_x0000_s1180" type="#_x0000_t202" style="position:absolute;top:37147;width:5600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" stroked="f">
                  <v:textbox style="mso-fit-shape-to-text:t" inset="0,0,0,0">
                    <w:txbxContent>
                      <w:p w14:paraId="03028E59" w14:textId="6DF69518" w:rsidR="00E06FDB" w:rsidRPr="003575F7" w:rsidRDefault="00E06FDB" w:rsidP="006232C8">
                        <w:pPr>
                          <w:pStyle w:val="Caption"/>
                          <w:jc w:val="center"/>
                          <w:rPr>
                            <w:rFonts w:ascii="Arial" w:hAnsi="Arial" w:cs="Arial"/>
                            <w:i w:val="0"/>
                            <w:color w:val="auto"/>
                            <w:sz w:val="22"/>
                          </w:rPr>
                        </w:pPr>
                        <w:bookmarkStart w:id="100" w:name="_Ref465588237"/>
                        <w:r w:rsidRPr="003575F7">
                          <w:rPr>
                            <w:rFonts w:ascii="Arial" w:hAnsi="Arial" w:cs="Arial"/>
                            <w:i w:val="0"/>
                            <w:color w:val="auto"/>
                            <w:sz w:val="22"/>
                          </w:rPr>
                          <w:t xml:space="preserve">Figure </w:t>
                        </w:r>
                        <w:r w:rsidRPr="003575F7">
                          <w:rPr>
                            <w:rFonts w:ascii="Arial" w:hAnsi="Arial" w:cs="Arial"/>
                            <w:i w:val="0"/>
                            <w:color w:val="auto"/>
                            <w:sz w:val="22"/>
                          </w:rPr>
                          <w:fldChar w:fldCharType="begin"/>
                        </w:r>
                        <w:r w:rsidRPr="003575F7">
                          <w:rPr>
                            <w:rFonts w:ascii="Arial" w:hAnsi="Arial" w:cs="Arial"/>
                            <w:i w:val="0"/>
                            <w:color w:val="auto"/>
                            <w:sz w:val="22"/>
                          </w:rPr>
                          <w:instrText xml:space="preserve"> SEQ Figure \* ARABIC </w:instrText>
                        </w:r>
                        <w:r w:rsidRPr="003575F7">
                          <w:rPr>
                            <w:rFonts w:ascii="Arial" w:hAnsi="Arial" w:cs="Arial"/>
                            <w:i w:val="0"/>
                            <w:color w:val="auto"/>
                            <w:sz w:val="22"/>
                          </w:rPr>
                          <w:fldChar w:fldCharType="separate"/>
                        </w:r>
                        <w:r w:rsidR="00B01117">
                          <w:rPr>
                            <w:rFonts w:ascii="Arial" w:hAnsi="Arial" w:cs="Arial"/>
                            <w:i w:val="0"/>
                            <w:noProof/>
                            <w:color w:val="auto"/>
                            <w:sz w:val="22"/>
                          </w:rPr>
                          <w:t>45</w:t>
                        </w:r>
                        <w:r w:rsidRPr="003575F7">
                          <w:rPr>
                            <w:rFonts w:ascii="Arial" w:hAnsi="Arial" w:cs="Arial"/>
                            <w:i w:val="0"/>
                            <w:color w:val="auto"/>
                            <w:sz w:val="22"/>
                          </w:rPr>
                          <w:fldChar w:fldCharType="end"/>
                        </w:r>
                        <w:bookmarkEnd w:id="100"/>
                        <w:r w:rsidRPr="003575F7">
                          <w:rPr>
                            <w:rFonts w:ascii="Arial" w:hAnsi="Arial" w:cs="Arial"/>
                            <w:i w:val="0"/>
                            <w:color w:val="auto"/>
                            <w:sz w:val="22"/>
                          </w:rPr>
                          <w:t xml:space="preserve"> XAS spectrum of Ti K-edge illustrating the two </w:t>
                        </w:r>
                        <w:r>
                          <w:rPr>
                            <w:rFonts w:ascii="Arial" w:hAnsi="Arial" w:cs="Arial"/>
                            <w:i w:val="0"/>
                            <w:color w:val="auto"/>
                            <w:sz w:val="22"/>
                          </w:rPr>
                          <w:t>distinct</w:t>
                        </w:r>
                        <w:r w:rsidRPr="003575F7">
                          <w:rPr>
                            <w:rFonts w:ascii="Arial" w:hAnsi="Arial" w:cs="Arial"/>
                            <w:i w:val="0"/>
                            <w:color w:val="auto"/>
                            <w:sz w:val="22"/>
                          </w:rPr>
                          <w:t xml:space="preserve"> regions, XANES (red) and EXAFS (Blue).</w:t>
                        </w:r>
                      </w:p>
                    </w:txbxContent>
                  </v:textbox>
                </v:shape>
                <w10:wrap type="topAndBottom" anchorx="margin" anchory="margin"/>
              </v:group>
            </w:pict>
          </mc:Fallback>
        </mc:AlternateContent>
      </w:r>
    </w:p>
    <w:p w14:paraId="6F0734CA" w14:textId="77777777" w:rsidR="00834003" w:rsidRPr="00E547C3" w:rsidRDefault="00834003">
      <w:pPr>
        <w:rPr>
          <w:rFonts w:ascii="Arial" w:hAnsi="Arial" w:cs="Arial"/>
          <w:color w:val="000000" w:themeColor="text1"/>
        </w:rPr>
      </w:pPr>
      <w:r w:rsidRPr="00E547C3">
        <w:rPr>
          <w:rFonts w:ascii="Arial" w:hAnsi="Arial" w:cs="Arial"/>
          <w:color w:val="000000" w:themeColor="text1"/>
        </w:rPr>
        <w:br w:type="page"/>
      </w:r>
    </w:p>
    <w:p w14:paraId="02810EEA" w14:textId="77777777" w:rsidR="00834003" w:rsidRPr="00E547C3" w:rsidRDefault="00834003" w:rsidP="006232C8">
      <w:pPr>
        <w:spacing w:line="360" w:lineRule="auto"/>
        <w:ind w:left="81" w:firstLine="639"/>
        <w:jc w:val="both"/>
        <w:rPr>
          <w:rFonts w:ascii="Arial" w:hAnsi="Arial" w:cs="Arial"/>
          <w:color w:val="000000" w:themeColor="text1"/>
        </w:rPr>
      </w:pPr>
    </w:p>
    <w:p w14:paraId="2C25DF48" w14:textId="77777777" w:rsidR="00834003" w:rsidRPr="00E547C3" w:rsidRDefault="00834003" w:rsidP="006232C8">
      <w:pPr>
        <w:spacing w:line="360" w:lineRule="auto"/>
        <w:ind w:left="81" w:firstLine="639"/>
        <w:jc w:val="both"/>
        <w:rPr>
          <w:rFonts w:ascii="Arial" w:hAnsi="Arial" w:cs="Arial"/>
          <w:color w:val="000000" w:themeColor="text1"/>
        </w:rPr>
      </w:pPr>
    </w:p>
    <w:p w14:paraId="43F39072" w14:textId="77777777" w:rsidR="00834003" w:rsidRPr="00E547C3" w:rsidRDefault="00834003" w:rsidP="006232C8">
      <w:pPr>
        <w:spacing w:line="360" w:lineRule="auto"/>
        <w:ind w:left="81" w:firstLine="639"/>
        <w:jc w:val="both"/>
        <w:rPr>
          <w:rFonts w:ascii="Arial" w:hAnsi="Arial" w:cs="Arial"/>
          <w:color w:val="000000" w:themeColor="text1"/>
        </w:rPr>
      </w:pPr>
    </w:p>
    <w:p w14:paraId="71F9343C" w14:textId="77777777" w:rsidR="00834003" w:rsidRPr="00E547C3" w:rsidRDefault="00834003" w:rsidP="006232C8">
      <w:pPr>
        <w:spacing w:line="360" w:lineRule="auto"/>
        <w:ind w:left="81" w:firstLine="639"/>
        <w:jc w:val="both"/>
        <w:rPr>
          <w:rFonts w:ascii="Arial" w:hAnsi="Arial" w:cs="Arial"/>
          <w:color w:val="000000" w:themeColor="text1"/>
        </w:rPr>
      </w:pPr>
    </w:p>
    <w:p w14:paraId="0055E54D" w14:textId="77777777" w:rsidR="00834003" w:rsidRPr="00E547C3" w:rsidRDefault="00834003" w:rsidP="006232C8">
      <w:pPr>
        <w:spacing w:line="360" w:lineRule="auto"/>
        <w:ind w:left="81" w:firstLine="639"/>
        <w:jc w:val="both"/>
        <w:rPr>
          <w:rFonts w:ascii="Arial" w:hAnsi="Arial" w:cs="Arial"/>
          <w:color w:val="000000" w:themeColor="text1"/>
        </w:rPr>
      </w:pPr>
    </w:p>
    <w:p w14:paraId="7A4A660E" w14:textId="77777777" w:rsidR="00834003" w:rsidRPr="00E547C3" w:rsidRDefault="00834003" w:rsidP="006232C8">
      <w:pPr>
        <w:spacing w:line="360" w:lineRule="auto"/>
        <w:ind w:left="81" w:firstLine="639"/>
        <w:jc w:val="both"/>
        <w:rPr>
          <w:rFonts w:ascii="Arial" w:hAnsi="Arial" w:cs="Arial"/>
          <w:color w:val="000000" w:themeColor="text1"/>
        </w:rPr>
      </w:pPr>
      <w:r w:rsidRPr="00E547C3">
        <w:rPr>
          <w:rFonts w:ascii="Arial" w:hAnsi="Arial" w:cs="Arial"/>
          <w:noProof/>
          <w:color w:val="000000" w:themeColor="text1"/>
        </w:rPr>
        <mc:AlternateContent>
          <mc:Choice Requires="wpg">
            <w:drawing>
              <wp:anchor distT="0" distB="0" distL="114300" distR="114300" simplePos="0" relativeHeight="251712512" behindDoc="0" locked="0" layoutInCell="1" allowOverlap="1" wp14:anchorId="1AD75855" wp14:editId="7BEFA559">
                <wp:simplePos x="0" y="0"/>
                <wp:positionH relativeFrom="margin">
                  <wp:align>center</wp:align>
                </wp:positionH>
                <wp:positionV relativeFrom="margin">
                  <wp:align>center</wp:align>
                </wp:positionV>
                <wp:extent cx="6218555" cy="4877435"/>
                <wp:effectExtent l="0" t="0" r="0" b="0"/>
                <wp:wrapTopAndBottom/>
                <wp:docPr id="152" name="Group 152"/>
                <wp:cNvGraphicFramePr/>
                <a:graphic xmlns:a="http://schemas.openxmlformats.org/drawingml/2006/main">
                  <a:graphicData uri="http://schemas.microsoft.com/office/word/2010/wordprocessingGroup">
                    <wpg:wgp>
                      <wpg:cNvGrpSpPr/>
                      <wpg:grpSpPr>
                        <a:xfrm>
                          <a:off x="0" y="0"/>
                          <a:ext cx="6218555" cy="4877435"/>
                          <a:chOff x="0" y="-47625"/>
                          <a:chExt cx="6218555" cy="4877435"/>
                        </a:xfrm>
                      </wpg:grpSpPr>
                      <wps:wsp>
                        <wps:cNvPr id="153" name="Text Box 153"/>
                        <wps:cNvSpPr txBox="1"/>
                        <wps:spPr>
                          <a:xfrm>
                            <a:off x="0" y="4238625"/>
                            <a:ext cx="6153150" cy="591185"/>
                          </a:xfrm>
                          <a:prstGeom prst="rect">
                            <a:avLst/>
                          </a:prstGeom>
                          <a:solidFill>
                            <a:prstClr val="white"/>
                          </a:solidFill>
                          <a:ln>
                            <a:noFill/>
                          </a:ln>
                        </wps:spPr>
                        <wps:txbx>
                          <w:txbxContent>
                            <w:p w14:paraId="00A99294" w14:textId="3AE6B427" w:rsidR="00E06FDB" w:rsidRPr="00FF26A0" w:rsidRDefault="00E06FDB" w:rsidP="006232C8">
                              <w:pPr>
                                <w:pStyle w:val="Caption"/>
                                <w:jc w:val="center"/>
                                <w:rPr>
                                  <w:rFonts w:ascii="Arial" w:hAnsi="Arial" w:cs="Arial"/>
                                  <w:i w:val="0"/>
                                  <w:color w:val="auto"/>
                                  <w:sz w:val="22"/>
                                </w:rPr>
                              </w:pPr>
                              <w:bookmarkStart w:id="101" w:name="_Ref465590867"/>
                              <w:r w:rsidRPr="00FF26A0">
                                <w:rPr>
                                  <w:rFonts w:ascii="Arial" w:hAnsi="Arial" w:cs="Arial"/>
                                  <w:i w:val="0"/>
                                  <w:color w:val="auto"/>
                                  <w:sz w:val="22"/>
                                </w:rPr>
                                <w:t xml:space="preserve">Figure </w:t>
                              </w:r>
                              <w:r w:rsidRPr="00FF26A0">
                                <w:rPr>
                                  <w:rFonts w:ascii="Arial" w:hAnsi="Arial" w:cs="Arial"/>
                                  <w:i w:val="0"/>
                                  <w:color w:val="auto"/>
                                  <w:sz w:val="22"/>
                                </w:rPr>
                                <w:fldChar w:fldCharType="begin"/>
                              </w:r>
                              <w:r w:rsidRPr="00FF26A0">
                                <w:rPr>
                                  <w:rFonts w:ascii="Arial" w:hAnsi="Arial" w:cs="Arial"/>
                                  <w:i w:val="0"/>
                                  <w:color w:val="auto"/>
                                  <w:sz w:val="22"/>
                                </w:rPr>
                                <w:instrText xml:space="preserve"> SEQ Figure \* ARABIC </w:instrText>
                              </w:r>
                              <w:r w:rsidRPr="00FF26A0">
                                <w:rPr>
                                  <w:rFonts w:ascii="Arial" w:hAnsi="Arial" w:cs="Arial"/>
                                  <w:i w:val="0"/>
                                  <w:color w:val="auto"/>
                                  <w:sz w:val="22"/>
                                </w:rPr>
                                <w:fldChar w:fldCharType="separate"/>
                              </w:r>
                              <w:r w:rsidR="00B01117">
                                <w:rPr>
                                  <w:rFonts w:ascii="Arial" w:hAnsi="Arial" w:cs="Arial"/>
                                  <w:i w:val="0"/>
                                  <w:noProof/>
                                  <w:color w:val="auto"/>
                                  <w:sz w:val="22"/>
                                </w:rPr>
                                <w:t>46</w:t>
                              </w:r>
                              <w:r w:rsidRPr="00FF26A0">
                                <w:rPr>
                                  <w:rFonts w:ascii="Arial" w:hAnsi="Arial" w:cs="Arial"/>
                                  <w:i w:val="0"/>
                                  <w:color w:val="auto"/>
                                  <w:sz w:val="22"/>
                                </w:rPr>
                                <w:fldChar w:fldCharType="end"/>
                              </w:r>
                              <w:bookmarkEnd w:id="101"/>
                              <w:r w:rsidRPr="00FF26A0">
                                <w:rPr>
                                  <w:rFonts w:ascii="Arial" w:hAnsi="Arial" w:cs="Arial"/>
                                  <w:i w:val="0"/>
                                  <w:color w:val="auto"/>
                                  <w:sz w:val="22"/>
                                </w:rPr>
                                <w:t xml:space="preserve"> Illustration of the pre-edge feature of a 6-coordinate titanium species</w:t>
                              </w:r>
                              <w:r>
                                <w:rPr>
                                  <w:rFonts w:ascii="Arial" w:hAnsi="Arial" w:cs="Arial"/>
                                  <w:i w:val="0"/>
                                  <w:color w:val="auto"/>
                                  <w:sz w:val="22"/>
                                </w:rPr>
                                <w:t xml:space="preserve"> (left) and a 4-coordinate complex (right)</w:t>
                              </w:r>
                              <w:r w:rsidRPr="00FF26A0">
                                <w:rPr>
                                  <w:rFonts w:ascii="Arial" w:hAnsi="Arial" w:cs="Arial"/>
                                  <w:i w:val="0"/>
                                  <w:color w:val="auto"/>
                                  <w:sz w:val="22"/>
                                </w:rPr>
                                <w:t xml:space="preserve"> in the XANES region of XAS. Figure modified from ref [</w:t>
                              </w:r>
                              <w:r>
                                <w:rPr>
                                  <w:rFonts w:ascii="Arial" w:hAnsi="Arial" w:cs="Arial"/>
                                  <w:i w:val="0"/>
                                  <w:color w:val="auto"/>
                                  <w:sz w:val="22"/>
                                </w:rPr>
                                <w:t>93</w:t>
                              </w:r>
                              <w:r w:rsidRPr="00FF26A0">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54" name="Group 154"/>
                        <wpg:cNvGrpSpPr/>
                        <wpg:grpSpPr>
                          <a:xfrm>
                            <a:off x="114300" y="-47625"/>
                            <a:ext cx="6104255" cy="3979545"/>
                            <a:chOff x="0" y="-47625"/>
                            <a:chExt cx="6104255" cy="3979545"/>
                          </a:xfrm>
                        </wpg:grpSpPr>
                        <pic:pic xmlns:pic="http://schemas.openxmlformats.org/drawingml/2006/picture">
                          <pic:nvPicPr>
                            <pic:cNvPr id="155" name="Picture 155"/>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bwMode="auto">
                            <a:xfrm>
                              <a:off x="2942590" y="-47625"/>
                              <a:ext cx="3161665" cy="3931920"/>
                            </a:xfrm>
                            <a:prstGeom prst="rect">
                              <a:avLst/>
                            </a:prstGeom>
                            <a:noFill/>
                            <a:ln>
                              <a:noFill/>
                            </a:ln>
                          </pic:spPr>
                        </pic:pic>
                        <pic:pic xmlns:pic="http://schemas.openxmlformats.org/drawingml/2006/picture">
                          <pic:nvPicPr>
                            <pic:cNvPr id="156" name="Picture 156"/>
                            <pic:cNvPicPr>
                              <a:picLocks noChangeAspect="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942590" cy="3931920"/>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1AD75855" id="Group 152" o:spid="_x0000_s1181" style="position:absolute;left:0;text-align:left;margin-left:0;margin-top:0;width:489.65pt;height:384.05pt;z-index:251712512;mso-position-horizontal:center;mso-position-horizontal-relative:margin;mso-position-vertical:center;mso-position-vertical-relative:margin;mso-width-relative:margin;mso-height-relative:margin" coordorigin=",-476" coordsize="62185,487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">
                <v:shape id="Text Box 153" o:spid="_x0000_s1182" type="#_x0000_t202" style="position:absolute;top:42386;width:61531;height:5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" stroked="f">
                  <v:textbox inset="0,0,0,0">
                    <w:txbxContent>
                      <w:p w14:paraId="00A99294" w14:textId="3AE6B427" w:rsidR="00E06FDB" w:rsidRPr="00FF26A0" w:rsidRDefault="00E06FDB" w:rsidP="006232C8">
                        <w:pPr>
                          <w:pStyle w:val="Caption"/>
                          <w:jc w:val="center"/>
                          <w:rPr>
                            <w:rFonts w:ascii="Arial" w:hAnsi="Arial" w:cs="Arial"/>
                            <w:i w:val="0"/>
                            <w:color w:val="auto"/>
                            <w:sz w:val="22"/>
                          </w:rPr>
                        </w:pPr>
                        <w:bookmarkStart w:id="102" w:name="_Ref465590867"/>
                        <w:r w:rsidRPr="00FF26A0">
                          <w:rPr>
                            <w:rFonts w:ascii="Arial" w:hAnsi="Arial" w:cs="Arial"/>
                            <w:i w:val="0"/>
                            <w:color w:val="auto"/>
                            <w:sz w:val="22"/>
                          </w:rPr>
                          <w:t xml:space="preserve">Figure </w:t>
                        </w:r>
                        <w:r w:rsidRPr="00FF26A0">
                          <w:rPr>
                            <w:rFonts w:ascii="Arial" w:hAnsi="Arial" w:cs="Arial"/>
                            <w:i w:val="0"/>
                            <w:color w:val="auto"/>
                            <w:sz w:val="22"/>
                          </w:rPr>
                          <w:fldChar w:fldCharType="begin"/>
                        </w:r>
                        <w:r w:rsidRPr="00FF26A0">
                          <w:rPr>
                            <w:rFonts w:ascii="Arial" w:hAnsi="Arial" w:cs="Arial"/>
                            <w:i w:val="0"/>
                            <w:color w:val="auto"/>
                            <w:sz w:val="22"/>
                          </w:rPr>
                          <w:instrText xml:space="preserve"> SEQ Figure \* ARABIC </w:instrText>
                        </w:r>
                        <w:r w:rsidRPr="00FF26A0">
                          <w:rPr>
                            <w:rFonts w:ascii="Arial" w:hAnsi="Arial" w:cs="Arial"/>
                            <w:i w:val="0"/>
                            <w:color w:val="auto"/>
                            <w:sz w:val="22"/>
                          </w:rPr>
                          <w:fldChar w:fldCharType="separate"/>
                        </w:r>
                        <w:r w:rsidR="00B01117">
                          <w:rPr>
                            <w:rFonts w:ascii="Arial" w:hAnsi="Arial" w:cs="Arial"/>
                            <w:i w:val="0"/>
                            <w:noProof/>
                            <w:color w:val="auto"/>
                            <w:sz w:val="22"/>
                          </w:rPr>
                          <w:t>46</w:t>
                        </w:r>
                        <w:r w:rsidRPr="00FF26A0">
                          <w:rPr>
                            <w:rFonts w:ascii="Arial" w:hAnsi="Arial" w:cs="Arial"/>
                            <w:i w:val="0"/>
                            <w:color w:val="auto"/>
                            <w:sz w:val="22"/>
                          </w:rPr>
                          <w:fldChar w:fldCharType="end"/>
                        </w:r>
                        <w:bookmarkEnd w:id="102"/>
                        <w:r w:rsidRPr="00FF26A0">
                          <w:rPr>
                            <w:rFonts w:ascii="Arial" w:hAnsi="Arial" w:cs="Arial"/>
                            <w:i w:val="0"/>
                            <w:color w:val="auto"/>
                            <w:sz w:val="22"/>
                          </w:rPr>
                          <w:t xml:space="preserve"> Illustration of the pre-edge feature of a 6-coordinate titanium species</w:t>
                        </w:r>
                        <w:r>
                          <w:rPr>
                            <w:rFonts w:ascii="Arial" w:hAnsi="Arial" w:cs="Arial"/>
                            <w:i w:val="0"/>
                            <w:color w:val="auto"/>
                            <w:sz w:val="22"/>
                          </w:rPr>
                          <w:t xml:space="preserve"> (left) and a 4-coordinate complex (right)</w:t>
                        </w:r>
                        <w:r w:rsidRPr="00FF26A0">
                          <w:rPr>
                            <w:rFonts w:ascii="Arial" w:hAnsi="Arial" w:cs="Arial"/>
                            <w:i w:val="0"/>
                            <w:color w:val="auto"/>
                            <w:sz w:val="22"/>
                          </w:rPr>
                          <w:t xml:space="preserve"> in the XANES region of XAS. Figure modified from ref [</w:t>
                        </w:r>
                        <w:r>
                          <w:rPr>
                            <w:rFonts w:ascii="Arial" w:hAnsi="Arial" w:cs="Arial"/>
                            <w:i w:val="0"/>
                            <w:color w:val="auto"/>
                            <w:sz w:val="22"/>
                          </w:rPr>
                          <w:t>93</w:t>
                        </w:r>
                        <w:r w:rsidRPr="00FF26A0">
                          <w:rPr>
                            <w:rFonts w:ascii="Arial" w:hAnsi="Arial" w:cs="Arial"/>
                            <w:i w:val="0"/>
                            <w:color w:val="auto"/>
                            <w:sz w:val="22"/>
                          </w:rPr>
                          <w:t>].</w:t>
                        </w:r>
                      </w:p>
                    </w:txbxContent>
                  </v:textbox>
                </v:shape>
                <v:group id="Group 154" o:spid="_x0000_s1183" style="position:absolute;left:1143;top:-476;width:61042;height:39795" coordorigin=",-476" coordsize="61042,3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Picture 155" o:spid="_x0000_s1184" type="#_x0000_t75" style="position:absolute;left:29425;top:-476;width:31617;height:39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">
                    <v:imagedata r:id="rId112" o:title=""/>
                    <v:path arrowok="t"/>
                  </v:shape>
                  <v:shape id="Picture 156" o:spid="_x0000_s1185" type="#_x0000_t75" style="position:absolute;width:29425;height:39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">
                    <v:imagedata r:id="rId113" o:title=""/>
                    <v:path arrowok="t"/>
                  </v:shape>
                </v:group>
                <w10:wrap type="topAndBottom" anchorx="margin" anchory="margin"/>
              </v:group>
            </w:pict>
          </mc:Fallback>
        </mc:AlternateContent>
      </w:r>
    </w:p>
    <w:p w14:paraId="133A11F0" w14:textId="77777777" w:rsidR="00834003" w:rsidRPr="00E547C3" w:rsidRDefault="00834003">
      <w:pPr>
        <w:rPr>
          <w:rFonts w:ascii="Arial" w:hAnsi="Arial" w:cs="Arial"/>
          <w:color w:val="000000" w:themeColor="text1"/>
        </w:rPr>
      </w:pPr>
      <w:r w:rsidRPr="00E547C3">
        <w:rPr>
          <w:rFonts w:ascii="Arial" w:hAnsi="Arial" w:cs="Arial"/>
          <w:color w:val="000000" w:themeColor="text1"/>
        </w:rPr>
        <w:br w:type="page"/>
      </w:r>
    </w:p>
    <w:p w14:paraId="5D790C4E" w14:textId="2132E502" w:rsidR="00834003" w:rsidRPr="00E547C3" w:rsidRDefault="00834003" w:rsidP="006232C8">
      <w:pPr>
        <w:spacing w:line="360" w:lineRule="auto"/>
        <w:ind w:left="81" w:firstLine="639"/>
        <w:jc w:val="both"/>
        <w:rPr>
          <w:rFonts w:ascii="Arial" w:hAnsi="Arial" w:cs="Arial"/>
        </w:rPr>
      </w:pPr>
      <w:r w:rsidRPr="00E547C3">
        <w:rPr>
          <w:rFonts w:ascii="Arial" w:hAnsi="Arial" w:cs="Arial"/>
          <w:color w:val="000000" w:themeColor="text1"/>
        </w:rPr>
        <w:lastRenderedPageBreak/>
        <w:t>In addition to intensity, the pre-edge feature is also sensitive to shifts in energy depending on the coordination of the absorbing atom.  The pre-edge feature in 4-coordinate tetrahedral Ti</w:t>
      </w:r>
      <w:r w:rsidRPr="00E547C3">
        <w:rPr>
          <w:rFonts w:ascii="Arial" w:hAnsi="Arial" w:cs="Arial"/>
          <w:color w:val="000000" w:themeColor="text1"/>
          <w:vertAlign w:val="superscript"/>
        </w:rPr>
        <w:t>4+</w:t>
      </w:r>
      <w:r w:rsidRPr="00E547C3">
        <w:rPr>
          <w:rFonts w:ascii="Arial" w:hAnsi="Arial" w:cs="Arial"/>
          <w:color w:val="000000" w:themeColor="text1"/>
        </w:rPr>
        <w:t xml:space="preserve"> is shifted to lower energy by approximately 2 eV compared to a 6-coordinate octahedral complex, </w:t>
      </w:r>
      <w:r w:rsidRPr="00E547C3">
        <w:rPr>
          <w:rFonts w:ascii="Arial" w:hAnsi="Arial" w:cs="Arial"/>
        </w:rPr>
        <w:fldChar w:fldCharType="begin"/>
      </w:r>
      <w:r w:rsidRPr="00E547C3">
        <w:rPr>
          <w:rFonts w:ascii="Arial" w:hAnsi="Arial" w:cs="Arial"/>
          <w:color w:val="000000" w:themeColor="text1"/>
        </w:rPr>
        <w:instrText xml:space="preserve"> REF _Ref465594950 \h </w:instrText>
      </w:r>
      <w:r w:rsidRPr="00E547C3">
        <w:rPr>
          <w:rFonts w:ascii="Arial" w:hAnsi="Arial" w:cs="Arial"/>
        </w:rPr>
        <w:instrText xml:space="preserve">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47</w:t>
      </w:r>
      <w:r w:rsidRPr="00E547C3">
        <w:rPr>
          <w:rFonts w:ascii="Arial" w:hAnsi="Arial" w:cs="Arial"/>
        </w:rPr>
        <w:fldChar w:fldCharType="end"/>
      </w:r>
      <w:r w:rsidRPr="00E547C3">
        <w:rPr>
          <w:rFonts w:ascii="Arial" w:hAnsi="Arial" w:cs="Arial"/>
        </w:rPr>
        <w:t>.</w:t>
      </w:r>
      <w:r w:rsidRPr="00E547C3">
        <w:rPr>
          <w:rFonts w:ascii="Arial" w:hAnsi="Arial" w:cs="Arial"/>
          <w:color w:val="000000" w:themeColor="text1"/>
        </w:rPr>
        <w:fldChar w:fldCharType="begin"/>
      </w:r>
      <w:r w:rsidR="00DB222F" w:rsidRPr="00E547C3">
        <w:rPr>
          <w:rFonts w:ascii="Arial" w:hAnsi="Arial" w:cs="Arial"/>
          <w:color w:val="000000" w:themeColor="text1"/>
        </w:rPr>
        <w:instrText xml:space="preserve"> ADDIN EN.CITE &lt;EndNote&gt;&lt;Cite&gt;&lt;Author&gt;Farges&lt;/Author&gt;&lt;Year&gt;1997&lt;/Year&gt;&lt;RecNum&gt;341&lt;/RecNum&gt;&lt;DisplayText&gt;[93]&lt;/DisplayText&gt;&lt;record&gt;&lt;rec-number&gt;341&lt;/rec-number&gt;&lt;foreign-keys&gt;&lt;key app="EN" db-id="zav0f5fx5wvspcep0rb5seeydxspdretr2az" timestamp="1476328247"&gt;341&lt;/key&gt;&lt;/foreign-keys&gt;&lt;ref-type name="Journal Article"&gt;17&lt;/ref-type&gt;&lt;contributors&gt;&lt;authors&gt;&lt;author&gt;Farges, Francois&lt;/author&gt;&lt;author&gt;Brown, Gordon E., Jr.&lt;/author&gt;&lt;author&gt;Rehr, J. J.&lt;/author&gt;&lt;/authors&gt;&lt;/contributors&gt;&lt;titles&gt;&lt;title&gt;Ti K-edge XANES studies of Ti coordination and disorder in oxide compounds: Comparison between theory and experiment&lt;/title&gt;&lt;secondary-title&gt;Phys. Rev. B: Condens. Matter&lt;/secondary-title&gt;&lt;/titles&gt;&lt;periodical&gt;&lt;full-title&gt;Phys. Rev. B: Condens. Matter&lt;/full-title&gt;&lt;/periodical&gt;&lt;pages&gt;1809-1819&lt;/pages&gt;&lt;volume&gt;56&lt;/volume&gt;&lt;number&gt;4&lt;/number&gt;&lt;keywords&gt;&lt;keyword&gt;XANES oxide titanium deriv coordination disorder&lt;/keyword&gt;&lt;keyword&gt;x ray oxide titanium deriv coordination&lt;/keyword&gt;&lt;/keywords&gt;&lt;dates&gt;&lt;year&gt;1997&lt;/year&gt;&lt;pub-dates&gt;&lt;date&gt;//&lt;/date&gt;&lt;/pub-dates&gt;&lt;/dates&gt;&lt;publisher&gt;American Physical Society&lt;/publisher&gt;&lt;isbn&gt;0163-1829&lt;/isbn&gt;&lt;urls&gt;&lt;/urls&gt;&lt;/record&gt;&lt;/Cite&gt;&lt;/EndNote&gt;</w:instrText>
      </w:r>
      <w:r w:rsidRPr="00E547C3">
        <w:rPr>
          <w:rFonts w:ascii="Arial" w:hAnsi="Arial" w:cs="Arial"/>
          <w:color w:val="000000" w:themeColor="text1"/>
        </w:rPr>
        <w:fldChar w:fldCharType="separate"/>
      </w:r>
      <w:r w:rsidR="00DB222F" w:rsidRPr="00E547C3">
        <w:rPr>
          <w:rFonts w:ascii="Arial" w:hAnsi="Arial" w:cs="Arial"/>
          <w:noProof/>
          <w:color w:val="000000" w:themeColor="text1"/>
        </w:rPr>
        <w:t>[93]</w:t>
      </w:r>
      <w:r w:rsidRPr="00E547C3">
        <w:rPr>
          <w:rFonts w:ascii="Arial" w:hAnsi="Arial" w:cs="Arial"/>
          <w:color w:val="000000" w:themeColor="text1"/>
        </w:rPr>
        <w:fldChar w:fldCharType="end"/>
      </w:r>
      <w:r w:rsidRPr="00E547C3">
        <w:rPr>
          <w:rFonts w:ascii="Arial" w:hAnsi="Arial" w:cs="Arial"/>
          <w:color w:val="FF0000"/>
        </w:rPr>
        <w:t xml:space="preserve"> </w:t>
      </w:r>
    </w:p>
    <w:p w14:paraId="07D9F145" w14:textId="77777777" w:rsidR="00834003" w:rsidRPr="00E547C3" w:rsidRDefault="00834003" w:rsidP="006232C8">
      <w:pPr>
        <w:spacing w:line="360" w:lineRule="auto"/>
        <w:ind w:left="81" w:firstLine="639"/>
        <w:jc w:val="both"/>
        <w:rPr>
          <w:rFonts w:ascii="Arial" w:hAnsi="Arial" w:cs="Arial"/>
        </w:rPr>
      </w:pPr>
      <w:r w:rsidRPr="00E547C3">
        <w:rPr>
          <w:rFonts w:ascii="Arial" w:hAnsi="Arial" w:cs="Arial"/>
        </w:rPr>
        <w:t>The position of the absorption edge (E</w:t>
      </w:r>
      <w:r w:rsidRPr="00E547C3">
        <w:rPr>
          <w:rFonts w:ascii="Arial" w:hAnsi="Arial" w:cs="Arial"/>
          <w:vertAlign w:val="subscript"/>
        </w:rPr>
        <w:t>0</w:t>
      </w:r>
      <w:r w:rsidRPr="00E547C3">
        <w:rPr>
          <w:rFonts w:ascii="Arial" w:hAnsi="Arial" w:cs="Arial"/>
        </w:rPr>
        <w:t xml:space="preserve">) is typically defined as the point of inflection or at half the maximum of the main edge jump.  This position is sensitive to both oxidation state and the ligands surround the absorbing atom. </w:t>
      </w:r>
    </w:p>
    <w:p w14:paraId="4F098AE1" w14:textId="77777777" w:rsidR="00834003" w:rsidRPr="00A1341E" w:rsidRDefault="00834003" w:rsidP="006232C8">
      <w:pPr>
        <w:spacing w:line="360" w:lineRule="auto"/>
        <w:ind w:left="81"/>
        <w:jc w:val="both"/>
        <w:rPr>
          <w:rFonts w:ascii="Arial" w:hAnsi="Arial" w:cs="Arial"/>
          <w:i/>
          <w:u w:val="single"/>
        </w:rPr>
      </w:pPr>
      <w:r w:rsidRPr="00A1341E">
        <w:rPr>
          <w:rFonts w:ascii="Arial" w:hAnsi="Arial" w:cs="Arial"/>
          <w:i/>
          <w:u w:val="single"/>
        </w:rPr>
        <w:t>Extended X-ray Absorption Fine Structure (EXAFS)</w:t>
      </w:r>
    </w:p>
    <w:p w14:paraId="3C21B706" w14:textId="3C8451CF" w:rsidR="00834003" w:rsidRPr="00E547C3" w:rsidRDefault="00834003" w:rsidP="006232C8">
      <w:pPr>
        <w:spacing w:line="360" w:lineRule="auto"/>
        <w:ind w:left="81" w:firstLine="639"/>
        <w:jc w:val="both"/>
        <w:rPr>
          <w:rFonts w:ascii="Arial" w:hAnsi="Arial" w:cs="Arial"/>
          <w:color w:val="FF0000"/>
        </w:rPr>
      </w:pPr>
      <w:r w:rsidRPr="00E547C3">
        <w:rPr>
          <w:rFonts w:ascii="Arial" w:hAnsi="Arial" w:cs="Arial"/>
        </w:rPr>
        <w:t xml:space="preserve">In contrast to XANES, the EXAFS region provides information about the number and type of coordinated ligands to the absorbing atom.  The EXAFS region ranges from ~+20 eV to +1000 eV and contains fine structures super imposed on the absorption edge backgrounds.  These fine structures are a result of backscattering between the ejected photoelectron wave and the electron density of neighboring nuclei, </w:t>
      </w:r>
      <w:r w:rsidRPr="00E547C3">
        <w:rPr>
          <w:rFonts w:ascii="Arial" w:hAnsi="Arial" w:cs="Arial"/>
        </w:rPr>
        <w:fldChar w:fldCharType="begin"/>
      </w:r>
      <w:r w:rsidRPr="00E547C3">
        <w:rPr>
          <w:rFonts w:ascii="Arial" w:hAnsi="Arial" w:cs="Arial"/>
        </w:rPr>
        <w:instrText xml:space="preserve"> REF _Ref465595237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48</w:t>
      </w:r>
      <w:r w:rsidRPr="00E547C3">
        <w:rPr>
          <w:rFonts w:ascii="Arial" w:hAnsi="Arial" w:cs="Arial"/>
        </w:rPr>
        <w:fldChar w:fldCharType="end"/>
      </w:r>
      <w:r w:rsidRPr="00E547C3">
        <w:rPr>
          <w:rFonts w:ascii="Arial" w:hAnsi="Arial" w:cs="Arial"/>
        </w:rPr>
        <w:t xml:space="preserve">.  At energies higher than the absorption edge, the electrons are no longer promoted to a higher unoccupied orbital, they are now completed ejected in to the continuum. The energy is released as a photoelectron which interacts with the neighboring atoms producing oscillations dependent on the distance and energy of the neighboring atoms.  Each atom in the same shell contributes to the same EXAFS signal.  Shell refers to coordination sphere, i.e., the first coordination sphere contains atoms directly bound to the absorber, the second contains atoms once removed and so forth, </w:t>
      </w:r>
      <w:r w:rsidRPr="00E547C3">
        <w:rPr>
          <w:rFonts w:ascii="Arial" w:hAnsi="Arial" w:cs="Arial"/>
        </w:rPr>
        <w:fldChar w:fldCharType="begin"/>
      </w:r>
      <w:r w:rsidRPr="00E547C3">
        <w:rPr>
          <w:rFonts w:ascii="Arial" w:hAnsi="Arial" w:cs="Arial"/>
        </w:rPr>
        <w:instrText xml:space="preserve"> REF _Ref465595446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49</w:t>
      </w:r>
      <w:r w:rsidRPr="00E547C3">
        <w:rPr>
          <w:rFonts w:ascii="Arial" w:hAnsi="Arial" w:cs="Arial"/>
        </w:rPr>
        <w:fldChar w:fldCharType="end"/>
      </w:r>
      <w:r w:rsidRPr="00E547C3">
        <w:rPr>
          <w:rFonts w:ascii="Arial" w:hAnsi="Arial" w:cs="Arial"/>
        </w:rPr>
        <w:t>.</w:t>
      </w:r>
    </w:p>
    <w:p w14:paraId="7477407C" w14:textId="5D346F0A" w:rsidR="00834003" w:rsidRPr="00E547C3" w:rsidRDefault="00834003" w:rsidP="006232C8">
      <w:pPr>
        <w:spacing w:line="360" w:lineRule="auto"/>
        <w:ind w:left="81"/>
        <w:jc w:val="both"/>
        <w:rPr>
          <w:rFonts w:ascii="Arial" w:hAnsi="Arial" w:cs="Arial"/>
        </w:rPr>
      </w:pPr>
      <w:r w:rsidRPr="00E547C3">
        <w:rPr>
          <w:rFonts w:ascii="Arial" w:hAnsi="Arial" w:cs="Arial"/>
        </w:rPr>
        <w:t xml:space="preserve">There are two different types of scattering paths, single scattering and multiple scattering, </w:t>
      </w:r>
      <w:r w:rsidRPr="00E547C3">
        <w:rPr>
          <w:rFonts w:ascii="Arial" w:hAnsi="Arial" w:cs="Arial"/>
        </w:rPr>
        <w:fldChar w:fldCharType="begin"/>
      </w:r>
      <w:r w:rsidRPr="00E547C3">
        <w:rPr>
          <w:rFonts w:ascii="Arial" w:hAnsi="Arial" w:cs="Arial"/>
        </w:rPr>
        <w:instrText xml:space="preserve"> REF _Ref465595706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50</w:t>
      </w:r>
      <w:r w:rsidRPr="00E547C3">
        <w:rPr>
          <w:rFonts w:ascii="Arial" w:hAnsi="Arial" w:cs="Arial"/>
        </w:rPr>
        <w:fldChar w:fldCharType="end"/>
      </w:r>
      <w:r w:rsidRPr="00E547C3">
        <w:rPr>
          <w:rFonts w:ascii="Arial" w:hAnsi="Arial" w:cs="Arial"/>
        </w:rPr>
        <w:t>.  A single scattering path is between the absorber atom and one shell of atoms while a multiple scattering path occurs between the absorbing atom and multiple shells.</w:t>
      </w:r>
      <w:r w:rsidRPr="00E547C3">
        <w:rPr>
          <w:rFonts w:ascii="Arial" w:hAnsi="Arial" w:cs="Arial"/>
        </w:rPr>
        <w:fldChar w:fldCharType="begin"/>
      </w:r>
      <w:r w:rsidR="00DB222F" w:rsidRPr="00E547C3">
        <w:rPr>
          <w:rFonts w:ascii="Arial" w:hAnsi="Arial" w:cs="Arial"/>
        </w:rPr>
        <w:instrText xml:space="preserve"> ADDIN EN.CITE &lt;EndNote&gt;&lt;Cite&gt;&lt;Author&gt;Ravel&lt;/Author&gt;&lt;RecNum&gt;438&lt;/RecNum&gt;&lt;DisplayText&gt;[94]&lt;/DisplayText&gt;&lt;record&gt;&lt;rec-number&gt;438&lt;/rec-number&gt;&lt;foreign-keys&gt;&lt;key app="EN" db-id="zav0f5fx5wvspcep0rb5seeydxspdretr2az" timestamp="1477847159"&gt;438&lt;/key&gt;&lt;/foreign-keys&gt;&lt;ref-type name="Web Page"&gt;12&lt;/ref-type&gt;&lt;contributors&gt;&lt;authors&gt;&lt;author&gt;Bruce Ravel&lt;/author&gt;&lt;/authors&gt;&lt;/contributors&gt;&lt;titles&gt;&lt;title&gt;The Artemis User Guide&lt;/title&gt;&lt;/titles&gt;&lt;number&gt;09/24/2016&lt;/number&gt;&lt;dates&gt;&lt;/dates&gt;&lt;publisher&gt;2009&lt;/publisher&gt;&lt;urls&gt;&lt;related-urls&gt;&lt;url&gt;https://bruceravel.github.io/demeter/artug/extended/ss.html&lt;/url&gt;&lt;/related-urls&gt;&lt;/urls&gt;&lt;/record&gt;&lt;/Cite&gt;&lt;/EndNote&gt;</w:instrText>
      </w:r>
      <w:r w:rsidRPr="00E547C3">
        <w:rPr>
          <w:rFonts w:ascii="Arial" w:hAnsi="Arial" w:cs="Arial"/>
        </w:rPr>
        <w:fldChar w:fldCharType="separate"/>
      </w:r>
      <w:r w:rsidR="00DB222F" w:rsidRPr="00E547C3">
        <w:rPr>
          <w:rFonts w:ascii="Arial" w:hAnsi="Arial" w:cs="Arial"/>
          <w:noProof/>
        </w:rPr>
        <w:t>[94]</w:t>
      </w:r>
      <w:r w:rsidRPr="00E547C3">
        <w:rPr>
          <w:rFonts w:ascii="Arial" w:hAnsi="Arial" w:cs="Arial"/>
        </w:rPr>
        <w:fldChar w:fldCharType="end"/>
      </w:r>
    </w:p>
    <w:p w14:paraId="4CEDAD02" w14:textId="4519F92A" w:rsidR="0023060F" w:rsidRPr="00E547C3" w:rsidRDefault="00834003" w:rsidP="0023060F">
      <w:pPr>
        <w:spacing w:line="360" w:lineRule="auto"/>
        <w:ind w:left="81" w:firstLine="639"/>
        <w:jc w:val="both"/>
        <w:rPr>
          <w:rFonts w:ascii="Arial" w:eastAsiaTheme="minorEastAsia" w:hAnsi="Arial" w:cs="Arial"/>
        </w:rPr>
      </w:pPr>
      <w:r w:rsidRPr="00E547C3">
        <w:rPr>
          <w:rFonts w:ascii="Arial" w:hAnsi="Arial" w:cs="Arial"/>
        </w:rPr>
        <w:t xml:space="preserve">Unlike XANES, an analytical theory has been developed for the EXAFS region and therefore the information obtained can be mathematically determined.  An in-depth discussion of the theory behind EXAFS computations can be found in “XAFS for Everyone” by Scott Calvin. </w:t>
      </w:r>
      <w:r w:rsidRPr="00E547C3">
        <w:rPr>
          <w:rFonts w:ascii="Arial" w:hAnsi="Arial" w:cs="Arial"/>
        </w:rPr>
        <w:fldChar w:fldCharType="begin"/>
      </w:r>
      <w:r w:rsidR="00DB222F" w:rsidRPr="00E547C3">
        <w:rPr>
          <w:rFonts w:ascii="Arial" w:hAnsi="Arial" w:cs="Arial"/>
        </w:rPr>
        <w:instrText xml:space="preserve"> ADDIN EN.CITE &lt;EndNote&gt;&lt;Cite&gt;&lt;Author&gt;Calvin&lt;/Author&gt;&lt;Year&gt;2013&lt;/Year&gt;&lt;RecNum&gt;367&lt;/RecNum&gt;&lt;DisplayText&gt;[95]&lt;/DisplayText&gt;&lt;record&gt;&lt;rec-number&gt;367&lt;/rec-number&gt;&lt;foreign-keys&gt;&lt;key app="EN" db-id="zav0f5fx5wvspcep0rb5seeydxspdretr2az" timestamp="1476637042"&gt;367&lt;/key&gt;&lt;/foreign-keys&gt;&lt;ref-type name="Book"&gt;6&lt;/ref-type&gt;&lt;contributors&gt;&lt;authors&gt;&lt;author&gt;Scott Calvin&lt;/author&gt;&lt;/authors&gt;&lt;/contributors&gt;&lt;titles&gt;&lt;title&gt;XAFS for Everyone&lt;/title&gt;&lt;/titles&gt;&lt;dates&gt;&lt;year&gt;2013&lt;/year&gt;&lt;/dates&gt;&lt;publisher&gt;CRC Press&lt;/publisher&gt;&lt;urls&gt;&lt;/urls&gt;&lt;/record&gt;&lt;/Cite&gt;&lt;/EndNote&gt;</w:instrText>
      </w:r>
      <w:r w:rsidRPr="00E547C3">
        <w:rPr>
          <w:rFonts w:ascii="Arial" w:hAnsi="Arial" w:cs="Arial"/>
        </w:rPr>
        <w:fldChar w:fldCharType="separate"/>
      </w:r>
      <w:r w:rsidR="00DB222F" w:rsidRPr="00E547C3">
        <w:rPr>
          <w:rFonts w:ascii="Arial" w:hAnsi="Arial" w:cs="Arial"/>
          <w:noProof/>
        </w:rPr>
        <w:t>[95]</w:t>
      </w:r>
      <w:r w:rsidRPr="00E547C3">
        <w:rPr>
          <w:rFonts w:ascii="Arial" w:hAnsi="Arial" w:cs="Arial"/>
        </w:rPr>
        <w:fldChar w:fldCharType="end"/>
      </w:r>
      <w:r w:rsidRPr="00E547C3">
        <w:rPr>
          <w:rFonts w:ascii="Arial" w:hAnsi="Arial" w:cs="Arial"/>
        </w:rPr>
        <w:t xml:space="preserve"> Ultimately, the EXAFS signal is defined as </w:t>
      </w:r>
      <w:r w:rsidRPr="00E547C3">
        <w:rPr>
          <w:rFonts w:ascii="Calibri" w:hAnsi="Calibri" w:cs="Calibri"/>
        </w:rPr>
        <w:t>χ</w:t>
      </w:r>
      <w:r w:rsidRPr="00E547C3">
        <w:rPr>
          <w:rFonts w:ascii="Arial" w:hAnsi="Arial" w:cs="Arial"/>
        </w:rPr>
        <w:t>(</w:t>
      </w:r>
      <w:r w:rsidRPr="00E547C3">
        <w:rPr>
          <w:rFonts w:ascii="Times New Roman" w:hAnsi="Times New Roman" w:cs="Times New Roman"/>
          <w:i/>
        </w:rPr>
        <w:t>k</w:t>
      </w:r>
      <w:r w:rsidRPr="00E547C3">
        <w:rPr>
          <w:rFonts w:ascii="Arial" w:hAnsi="Arial" w:cs="Arial"/>
        </w:rPr>
        <w:t>) which can be defined as the sum of signals from each scattering path</w:t>
      </w:r>
      <w:r w:rsidR="0023060F" w:rsidRPr="00E547C3">
        <w:rPr>
          <w:rFonts w:ascii="Arial" w:hAnsi="Arial" w:cs="Arial"/>
        </w:rPr>
        <w:t>, Equation 28</w:t>
      </w:r>
      <w:r w:rsidRPr="00E547C3">
        <w:rPr>
          <w:rFonts w:ascii="Arial" w:hAnsi="Arial" w:cs="Arial"/>
          <w:color w:val="00B0F0"/>
        </w:rPr>
        <w:t xml:space="preserve"> </w:t>
      </w:r>
      <w:r w:rsidRPr="00E547C3">
        <w:rPr>
          <w:rFonts w:ascii="Arial" w:hAnsi="Arial" w:cs="Arial"/>
        </w:rPr>
        <w:t xml:space="preserve">and each scattering path can be defined as </w:t>
      </w:r>
      <m:oMath>
        <m:sSub>
          <m:sSubPr>
            <m:ctrlPr>
              <w:rPr>
                <w:rFonts w:ascii="Cambria Math" w:hAnsi="Cambria Math" w:cs="Arial"/>
                <w:i/>
              </w:rPr>
            </m:ctrlPr>
          </m:sSubPr>
          <m:e>
            <m:r>
              <w:rPr>
                <w:rFonts w:ascii="Cambria Math" w:hAnsi="Cambria Math" w:cs="Arial"/>
              </w:rPr>
              <m:t>χ</m:t>
            </m:r>
          </m:e>
          <m:sub>
            <m:r>
              <w:rPr>
                <w:rFonts w:ascii="Cambria Math" w:hAnsi="Cambria Math" w:cs="Arial"/>
              </w:rPr>
              <m:t>i</m:t>
            </m:r>
          </m:sub>
        </m:sSub>
        <m:r>
          <w:rPr>
            <w:rFonts w:ascii="Cambria Math" w:hAnsi="Cambria Math" w:cs="Arial"/>
          </w:rPr>
          <m:t>(k)</m:t>
        </m:r>
      </m:oMath>
      <w:r w:rsidR="0023060F" w:rsidRPr="00E547C3">
        <w:rPr>
          <w:rFonts w:ascii="Arial" w:eastAsiaTheme="minorEastAsia" w:hAnsi="Arial" w:cs="Arial"/>
        </w:rPr>
        <w:t>, Equation 29.</w:t>
      </w:r>
    </w:p>
    <w:p w14:paraId="10788AF7" w14:textId="77777777" w:rsidR="0023060F" w:rsidRPr="00E547C3" w:rsidRDefault="0023060F" w:rsidP="0023060F">
      <w:pPr>
        <w:spacing w:line="360" w:lineRule="auto"/>
        <w:ind w:left="81" w:firstLine="639"/>
        <w:jc w:val="both"/>
        <w:rPr>
          <w:rFonts w:ascii="Arial" w:eastAsiaTheme="minorEastAsia" w:hAnsi="Arial" w:cs="Arial"/>
        </w:rPr>
      </w:pPr>
    </w:p>
    <w:p w14:paraId="61D3C6E4" w14:textId="77777777" w:rsidR="00834003" w:rsidRPr="00E547C3" w:rsidRDefault="00834003" w:rsidP="006232C8">
      <w:pPr>
        <w:spacing w:line="360" w:lineRule="auto"/>
        <w:ind w:left="81" w:firstLine="639"/>
        <w:jc w:val="both"/>
        <w:rPr>
          <w:rFonts w:ascii="Arial" w:eastAsiaTheme="minorEastAsia" w:hAnsi="Arial" w:cs="Arial"/>
          <w:color w:val="00B0F0"/>
        </w:rPr>
      </w:pPr>
    </w:p>
    <w:p w14:paraId="14820960" w14:textId="77777777" w:rsidR="00834003" w:rsidRPr="00E547C3" w:rsidRDefault="00834003" w:rsidP="006232C8">
      <w:pPr>
        <w:spacing w:line="360" w:lineRule="auto"/>
        <w:ind w:left="81" w:firstLine="639"/>
        <w:jc w:val="both"/>
        <w:rPr>
          <w:rFonts w:ascii="Arial" w:eastAsiaTheme="minorEastAsia" w:hAnsi="Arial" w:cs="Arial"/>
          <w:color w:val="00B0F0"/>
        </w:rPr>
      </w:pPr>
    </w:p>
    <w:p w14:paraId="5BAE549B" w14:textId="77777777" w:rsidR="00834003" w:rsidRPr="00E547C3" w:rsidRDefault="00834003">
      <w:pPr>
        <w:rPr>
          <w:rFonts w:ascii="Arial" w:eastAsiaTheme="minorEastAsia" w:hAnsi="Arial" w:cs="Arial"/>
          <w:color w:val="00B0F0"/>
        </w:rPr>
      </w:pPr>
      <w:r w:rsidRPr="00E547C3">
        <w:rPr>
          <w:rFonts w:ascii="Arial" w:eastAsiaTheme="minorEastAsia" w:hAnsi="Arial" w:cs="Arial"/>
          <w:noProof/>
          <w:color w:val="00B0F0"/>
        </w:rPr>
        <w:lastRenderedPageBreak/>
        <mc:AlternateContent>
          <mc:Choice Requires="wpg">
            <w:drawing>
              <wp:anchor distT="0" distB="0" distL="114300" distR="114300" simplePos="0" relativeHeight="251713536" behindDoc="0" locked="0" layoutInCell="1" allowOverlap="1" wp14:anchorId="70B3C059" wp14:editId="33A75446">
                <wp:simplePos x="0" y="0"/>
                <wp:positionH relativeFrom="margin">
                  <wp:align>center</wp:align>
                </wp:positionH>
                <wp:positionV relativeFrom="paragraph">
                  <wp:posOffset>333375</wp:posOffset>
                </wp:positionV>
                <wp:extent cx="4564380" cy="3239135"/>
                <wp:effectExtent l="0" t="0" r="7620" b="0"/>
                <wp:wrapTopAndBottom/>
                <wp:docPr id="157" name="Group 157"/>
                <wp:cNvGraphicFramePr/>
                <a:graphic xmlns:a="http://schemas.openxmlformats.org/drawingml/2006/main">
                  <a:graphicData uri="http://schemas.microsoft.com/office/word/2010/wordprocessingGroup">
                    <wpg:wgp>
                      <wpg:cNvGrpSpPr/>
                      <wpg:grpSpPr>
                        <a:xfrm>
                          <a:off x="0" y="0"/>
                          <a:ext cx="4564380" cy="3239135"/>
                          <a:chOff x="0" y="0"/>
                          <a:chExt cx="4564380" cy="3239135"/>
                        </a:xfrm>
                      </wpg:grpSpPr>
                      <pic:pic xmlns:pic="http://schemas.openxmlformats.org/drawingml/2006/picture">
                        <pic:nvPicPr>
                          <pic:cNvPr id="158" name="Picture 158"/>
                          <pic:cNvPicPr>
                            <a:picLocks noChangeAspect="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64380" cy="2735580"/>
                          </a:xfrm>
                          <a:prstGeom prst="rect">
                            <a:avLst/>
                          </a:prstGeom>
                          <a:noFill/>
                          <a:ln>
                            <a:noFill/>
                          </a:ln>
                        </pic:spPr>
                      </pic:pic>
                      <wps:wsp>
                        <wps:cNvPr id="159" name="Text Box 159"/>
                        <wps:cNvSpPr txBox="1"/>
                        <wps:spPr>
                          <a:xfrm>
                            <a:off x="0" y="2790825"/>
                            <a:ext cx="4564380" cy="448310"/>
                          </a:xfrm>
                          <a:prstGeom prst="rect">
                            <a:avLst/>
                          </a:prstGeom>
                          <a:solidFill>
                            <a:prstClr val="white"/>
                          </a:solidFill>
                          <a:ln>
                            <a:noFill/>
                          </a:ln>
                        </wps:spPr>
                        <wps:txbx>
                          <w:txbxContent>
                            <w:p w14:paraId="48B0B436" w14:textId="1B31780A" w:rsidR="00E06FDB" w:rsidRPr="00B741FD" w:rsidRDefault="00E06FDB" w:rsidP="006232C8">
                              <w:pPr>
                                <w:pStyle w:val="Caption"/>
                                <w:jc w:val="center"/>
                                <w:rPr>
                                  <w:rFonts w:ascii="Arial" w:hAnsi="Arial" w:cs="Arial"/>
                                  <w:i w:val="0"/>
                                  <w:color w:val="auto"/>
                                  <w:sz w:val="22"/>
                                </w:rPr>
                              </w:pPr>
                              <w:bookmarkStart w:id="103" w:name="_Ref465594950"/>
                              <w:r w:rsidRPr="00B741FD">
                                <w:rPr>
                                  <w:rFonts w:ascii="Arial" w:hAnsi="Arial" w:cs="Arial"/>
                                  <w:i w:val="0"/>
                                  <w:color w:val="auto"/>
                                  <w:sz w:val="22"/>
                                </w:rPr>
                                <w:t xml:space="preserve">Figure </w:t>
                              </w:r>
                              <w:r w:rsidRPr="00B741FD">
                                <w:rPr>
                                  <w:rFonts w:ascii="Arial" w:hAnsi="Arial" w:cs="Arial"/>
                                  <w:i w:val="0"/>
                                  <w:color w:val="auto"/>
                                  <w:sz w:val="22"/>
                                </w:rPr>
                                <w:fldChar w:fldCharType="begin"/>
                              </w:r>
                              <w:r w:rsidRPr="00B741FD">
                                <w:rPr>
                                  <w:rFonts w:ascii="Arial" w:hAnsi="Arial" w:cs="Arial"/>
                                  <w:i w:val="0"/>
                                  <w:color w:val="auto"/>
                                  <w:sz w:val="22"/>
                                </w:rPr>
                                <w:instrText xml:space="preserve"> SEQ Figure \* ARABIC </w:instrText>
                              </w:r>
                              <w:r w:rsidRPr="00B741FD">
                                <w:rPr>
                                  <w:rFonts w:ascii="Arial" w:hAnsi="Arial" w:cs="Arial"/>
                                  <w:i w:val="0"/>
                                  <w:color w:val="auto"/>
                                  <w:sz w:val="22"/>
                                </w:rPr>
                                <w:fldChar w:fldCharType="separate"/>
                              </w:r>
                              <w:r w:rsidR="00B01117">
                                <w:rPr>
                                  <w:rFonts w:ascii="Arial" w:hAnsi="Arial" w:cs="Arial"/>
                                  <w:i w:val="0"/>
                                  <w:noProof/>
                                  <w:color w:val="auto"/>
                                  <w:sz w:val="22"/>
                                </w:rPr>
                                <w:t>47</w:t>
                              </w:r>
                              <w:r w:rsidRPr="00B741FD">
                                <w:rPr>
                                  <w:rFonts w:ascii="Arial" w:hAnsi="Arial" w:cs="Arial"/>
                                  <w:i w:val="0"/>
                                  <w:color w:val="auto"/>
                                  <w:sz w:val="22"/>
                                </w:rPr>
                                <w:fldChar w:fldCharType="end"/>
                              </w:r>
                              <w:bookmarkEnd w:id="103"/>
                              <w:r>
                                <w:rPr>
                                  <w:rFonts w:ascii="Arial" w:hAnsi="Arial" w:cs="Arial"/>
                                  <w:i w:val="0"/>
                                  <w:color w:val="auto"/>
                                  <w:sz w:val="22"/>
                                </w:rPr>
                                <w:t xml:space="preserve"> </w:t>
                              </w:r>
                              <w:r w:rsidRPr="00B741FD">
                                <w:rPr>
                                  <w:rFonts w:ascii="Arial" w:hAnsi="Arial" w:cs="Arial"/>
                                  <w:i w:val="0"/>
                                  <w:color w:val="auto"/>
                                  <w:sz w:val="22"/>
                                </w:rPr>
                                <w:t>Illustration of how coordination geometry influences the Ti pre-edge intensity and peak position.  Figure was reprinted from [</w:t>
                              </w:r>
                              <w:r>
                                <w:rPr>
                                  <w:rFonts w:ascii="Arial" w:hAnsi="Arial" w:cs="Arial"/>
                                  <w:i w:val="0"/>
                                  <w:color w:val="auto"/>
                                  <w:sz w:val="22"/>
                                </w:rPr>
                                <w:t>107</w:t>
                              </w:r>
                              <w:r w:rsidRPr="00B741FD">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0B3C059" id="Group 157" o:spid="_x0000_s1186" style="position:absolute;margin-left:0;margin-top:26.25pt;width:359.4pt;height:255.05pt;z-index:251713536;mso-position-horizontal:center;mso-position-horizontal-relative:margin" coordsize="45643,323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">
                <v:shape id="Picture 158" o:spid="_x0000_s1187" type="#_x0000_t75" style="position:absolute;width:45643;height:27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">
                  <v:imagedata r:id="rId115" o:title=""/>
                  <v:path arrowok="t"/>
                </v:shape>
                <v:shape id="Text Box 159" o:spid="_x0000_s1188" type="#_x0000_t202" style="position:absolute;top:27908;width:45643;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" stroked="f">
                  <v:textbox style="mso-fit-shape-to-text:t" inset="0,0,0,0">
                    <w:txbxContent>
                      <w:p w14:paraId="48B0B436" w14:textId="1B31780A" w:rsidR="00E06FDB" w:rsidRPr="00B741FD" w:rsidRDefault="00E06FDB" w:rsidP="006232C8">
                        <w:pPr>
                          <w:pStyle w:val="Caption"/>
                          <w:jc w:val="center"/>
                          <w:rPr>
                            <w:rFonts w:ascii="Arial" w:hAnsi="Arial" w:cs="Arial"/>
                            <w:i w:val="0"/>
                            <w:color w:val="auto"/>
                            <w:sz w:val="22"/>
                          </w:rPr>
                        </w:pPr>
                        <w:bookmarkStart w:id="104" w:name="_Ref465594950"/>
                        <w:r w:rsidRPr="00B741FD">
                          <w:rPr>
                            <w:rFonts w:ascii="Arial" w:hAnsi="Arial" w:cs="Arial"/>
                            <w:i w:val="0"/>
                            <w:color w:val="auto"/>
                            <w:sz w:val="22"/>
                          </w:rPr>
                          <w:t xml:space="preserve">Figure </w:t>
                        </w:r>
                        <w:r w:rsidRPr="00B741FD">
                          <w:rPr>
                            <w:rFonts w:ascii="Arial" w:hAnsi="Arial" w:cs="Arial"/>
                            <w:i w:val="0"/>
                            <w:color w:val="auto"/>
                            <w:sz w:val="22"/>
                          </w:rPr>
                          <w:fldChar w:fldCharType="begin"/>
                        </w:r>
                        <w:r w:rsidRPr="00B741FD">
                          <w:rPr>
                            <w:rFonts w:ascii="Arial" w:hAnsi="Arial" w:cs="Arial"/>
                            <w:i w:val="0"/>
                            <w:color w:val="auto"/>
                            <w:sz w:val="22"/>
                          </w:rPr>
                          <w:instrText xml:space="preserve"> SEQ Figure \* ARABIC </w:instrText>
                        </w:r>
                        <w:r w:rsidRPr="00B741FD">
                          <w:rPr>
                            <w:rFonts w:ascii="Arial" w:hAnsi="Arial" w:cs="Arial"/>
                            <w:i w:val="0"/>
                            <w:color w:val="auto"/>
                            <w:sz w:val="22"/>
                          </w:rPr>
                          <w:fldChar w:fldCharType="separate"/>
                        </w:r>
                        <w:r w:rsidR="00B01117">
                          <w:rPr>
                            <w:rFonts w:ascii="Arial" w:hAnsi="Arial" w:cs="Arial"/>
                            <w:i w:val="0"/>
                            <w:noProof/>
                            <w:color w:val="auto"/>
                            <w:sz w:val="22"/>
                          </w:rPr>
                          <w:t>47</w:t>
                        </w:r>
                        <w:r w:rsidRPr="00B741FD">
                          <w:rPr>
                            <w:rFonts w:ascii="Arial" w:hAnsi="Arial" w:cs="Arial"/>
                            <w:i w:val="0"/>
                            <w:color w:val="auto"/>
                            <w:sz w:val="22"/>
                          </w:rPr>
                          <w:fldChar w:fldCharType="end"/>
                        </w:r>
                        <w:bookmarkEnd w:id="104"/>
                        <w:r>
                          <w:rPr>
                            <w:rFonts w:ascii="Arial" w:hAnsi="Arial" w:cs="Arial"/>
                            <w:i w:val="0"/>
                            <w:color w:val="auto"/>
                            <w:sz w:val="22"/>
                          </w:rPr>
                          <w:t xml:space="preserve"> </w:t>
                        </w:r>
                        <w:r w:rsidRPr="00B741FD">
                          <w:rPr>
                            <w:rFonts w:ascii="Arial" w:hAnsi="Arial" w:cs="Arial"/>
                            <w:i w:val="0"/>
                            <w:color w:val="auto"/>
                            <w:sz w:val="22"/>
                          </w:rPr>
                          <w:t>Illustration of how coordination geometry influences the Ti pre-edge intensity and peak position.  Figure was reprinted from [</w:t>
                        </w:r>
                        <w:r>
                          <w:rPr>
                            <w:rFonts w:ascii="Arial" w:hAnsi="Arial" w:cs="Arial"/>
                            <w:i w:val="0"/>
                            <w:color w:val="auto"/>
                            <w:sz w:val="22"/>
                          </w:rPr>
                          <w:t>107</w:t>
                        </w:r>
                        <w:r w:rsidRPr="00B741FD">
                          <w:rPr>
                            <w:rFonts w:ascii="Arial" w:hAnsi="Arial" w:cs="Arial"/>
                            <w:i w:val="0"/>
                            <w:color w:val="auto"/>
                            <w:sz w:val="22"/>
                          </w:rPr>
                          <w:t>].</w:t>
                        </w:r>
                      </w:p>
                    </w:txbxContent>
                  </v:textbox>
                </v:shape>
                <w10:wrap type="topAndBottom" anchorx="margin"/>
              </v:group>
            </w:pict>
          </mc:Fallback>
        </mc:AlternateContent>
      </w:r>
    </w:p>
    <w:p w14:paraId="49F0A902" w14:textId="77777777" w:rsidR="00834003" w:rsidRPr="00E547C3" w:rsidRDefault="00834003">
      <w:pPr>
        <w:rPr>
          <w:rFonts w:ascii="Arial" w:eastAsiaTheme="minorEastAsia" w:hAnsi="Arial" w:cs="Arial"/>
          <w:color w:val="00B0F0"/>
        </w:rPr>
      </w:pPr>
    </w:p>
    <w:p w14:paraId="30907E61" w14:textId="77777777" w:rsidR="00834003" w:rsidRPr="00E547C3" w:rsidRDefault="00834003">
      <w:pPr>
        <w:rPr>
          <w:rFonts w:ascii="Arial" w:eastAsiaTheme="minorEastAsia" w:hAnsi="Arial" w:cs="Arial"/>
          <w:color w:val="00B0F0"/>
        </w:rPr>
      </w:pPr>
    </w:p>
    <w:p w14:paraId="324D221C" w14:textId="77777777" w:rsidR="00834003" w:rsidRPr="00E547C3" w:rsidRDefault="00834003">
      <w:pPr>
        <w:rPr>
          <w:rFonts w:ascii="Arial" w:eastAsiaTheme="minorEastAsia" w:hAnsi="Arial" w:cs="Arial"/>
          <w:color w:val="00B0F0"/>
        </w:rPr>
      </w:pPr>
      <w:r w:rsidRPr="00E547C3">
        <w:rPr>
          <w:rFonts w:ascii="Arial" w:eastAsiaTheme="minorEastAsia" w:hAnsi="Arial" w:cs="Arial"/>
          <w:noProof/>
          <w:color w:val="00B0F0"/>
        </w:rPr>
        <mc:AlternateContent>
          <mc:Choice Requires="wpg">
            <w:drawing>
              <wp:anchor distT="0" distB="0" distL="114300" distR="114300" simplePos="0" relativeHeight="251714560" behindDoc="0" locked="0" layoutInCell="1" allowOverlap="1" wp14:anchorId="4E5297C6" wp14:editId="3558CE88">
                <wp:simplePos x="0" y="0"/>
                <wp:positionH relativeFrom="margin">
                  <wp:align>center</wp:align>
                </wp:positionH>
                <wp:positionV relativeFrom="paragraph">
                  <wp:posOffset>278130</wp:posOffset>
                </wp:positionV>
                <wp:extent cx="5935980" cy="3229610"/>
                <wp:effectExtent l="0" t="0" r="7620" b="8890"/>
                <wp:wrapTopAndBottom/>
                <wp:docPr id="160" name="Group 160"/>
                <wp:cNvGraphicFramePr/>
                <a:graphic xmlns:a="http://schemas.openxmlformats.org/drawingml/2006/main">
                  <a:graphicData uri="http://schemas.microsoft.com/office/word/2010/wordprocessingGroup">
                    <wpg:wgp>
                      <wpg:cNvGrpSpPr/>
                      <wpg:grpSpPr>
                        <a:xfrm>
                          <a:off x="0" y="0"/>
                          <a:ext cx="5935980" cy="3229610"/>
                          <a:chOff x="0" y="0"/>
                          <a:chExt cx="5935980" cy="3229610"/>
                        </a:xfrm>
                      </wpg:grpSpPr>
                      <pic:pic xmlns:pic="http://schemas.openxmlformats.org/drawingml/2006/picture">
                        <pic:nvPicPr>
                          <pic:cNvPr id="161" name="Picture 161"/>
                          <pic:cNvPicPr>
                            <a:picLocks noChangeAspect="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35980" cy="2727960"/>
                          </a:xfrm>
                          <a:prstGeom prst="rect">
                            <a:avLst/>
                          </a:prstGeom>
                          <a:noFill/>
                          <a:ln>
                            <a:noFill/>
                          </a:ln>
                        </pic:spPr>
                      </pic:pic>
                      <wps:wsp>
                        <wps:cNvPr id="162" name="Text Box 162"/>
                        <wps:cNvSpPr txBox="1"/>
                        <wps:spPr>
                          <a:xfrm>
                            <a:off x="0" y="2781300"/>
                            <a:ext cx="5935980" cy="448310"/>
                          </a:xfrm>
                          <a:prstGeom prst="rect">
                            <a:avLst/>
                          </a:prstGeom>
                          <a:solidFill>
                            <a:prstClr val="white"/>
                          </a:solidFill>
                          <a:ln>
                            <a:noFill/>
                          </a:ln>
                        </wps:spPr>
                        <wps:txbx>
                          <w:txbxContent>
                            <w:p w14:paraId="63EE3CF0" w14:textId="42B78F1C" w:rsidR="00E06FDB" w:rsidRPr="008E41A8" w:rsidRDefault="00E06FDB" w:rsidP="006232C8">
                              <w:pPr>
                                <w:pStyle w:val="Caption"/>
                                <w:jc w:val="center"/>
                                <w:rPr>
                                  <w:rFonts w:ascii="Arial" w:hAnsi="Arial" w:cs="Arial"/>
                                  <w:i w:val="0"/>
                                  <w:color w:val="auto"/>
                                  <w:sz w:val="22"/>
                                </w:rPr>
                              </w:pPr>
                              <w:bookmarkStart w:id="105" w:name="_Ref465595237"/>
                              <w:r w:rsidRPr="008E41A8">
                                <w:rPr>
                                  <w:rFonts w:ascii="Arial" w:hAnsi="Arial" w:cs="Arial"/>
                                  <w:i w:val="0"/>
                                  <w:color w:val="auto"/>
                                  <w:sz w:val="22"/>
                                </w:rPr>
                                <w:t xml:space="preserve">Figure </w:t>
                              </w:r>
                              <w:r w:rsidRPr="008E41A8">
                                <w:rPr>
                                  <w:rFonts w:ascii="Arial" w:hAnsi="Arial" w:cs="Arial"/>
                                  <w:i w:val="0"/>
                                  <w:color w:val="auto"/>
                                  <w:sz w:val="22"/>
                                </w:rPr>
                                <w:fldChar w:fldCharType="begin"/>
                              </w:r>
                              <w:r w:rsidRPr="008E41A8">
                                <w:rPr>
                                  <w:rFonts w:ascii="Arial" w:hAnsi="Arial" w:cs="Arial"/>
                                  <w:i w:val="0"/>
                                  <w:color w:val="auto"/>
                                  <w:sz w:val="22"/>
                                </w:rPr>
                                <w:instrText xml:space="preserve"> SEQ Figure \* ARABIC </w:instrText>
                              </w:r>
                              <w:r w:rsidRPr="008E41A8">
                                <w:rPr>
                                  <w:rFonts w:ascii="Arial" w:hAnsi="Arial" w:cs="Arial"/>
                                  <w:i w:val="0"/>
                                  <w:color w:val="auto"/>
                                  <w:sz w:val="22"/>
                                </w:rPr>
                                <w:fldChar w:fldCharType="separate"/>
                              </w:r>
                              <w:r w:rsidR="00B01117">
                                <w:rPr>
                                  <w:rFonts w:ascii="Arial" w:hAnsi="Arial" w:cs="Arial"/>
                                  <w:i w:val="0"/>
                                  <w:noProof/>
                                  <w:color w:val="auto"/>
                                  <w:sz w:val="22"/>
                                </w:rPr>
                                <w:t>48</w:t>
                              </w:r>
                              <w:r w:rsidRPr="008E41A8">
                                <w:rPr>
                                  <w:rFonts w:ascii="Arial" w:hAnsi="Arial" w:cs="Arial"/>
                                  <w:i w:val="0"/>
                                  <w:color w:val="auto"/>
                                  <w:sz w:val="22"/>
                                </w:rPr>
                                <w:fldChar w:fldCharType="end"/>
                              </w:r>
                              <w:bookmarkEnd w:id="105"/>
                              <w:r w:rsidRPr="008E41A8">
                                <w:rPr>
                                  <w:rFonts w:ascii="Arial" w:hAnsi="Arial" w:cs="Arial"/>
                                  <w:i w:val="0"/>
                                  <w:color w:val="auto"/>
                                  <w:sz w:val="22"/>
                                </w:rPr>
                                <w:t xml:space="preserve"> </w:t>
                              </w:r>
                              <w:r>
                                <w:rPr>
                                  <w:rFonts w:ascii="Arial" w:hAnsi="Arial" w:cs="Arial"/>
                                  <w:i w:val="0"/>
                                  <w:color w:val="auto"/>
                                  <w:sz w:val="22"/>
                                </w:rPr>
                                <w:t>Illustration</w:t>
                              </w:r>
                              <w:r w:rsidRPr="008E41A8">
                                <w:rPr>
                                  <w:rFonts w:ascii="Arial" w:hAnsi="Arial" w:cs="Arial"/>
                                  <w:i w:val="0"/>
                                  <w:color w:val="auto"/>
                                  <w:sz w:val="22"/>
                                </w:rPr>
                                <w:t xml:space="preserve"> of deconstructive (left) and constructive (right) interface, absorbing atom is blue and the backscattering atoms are red and green.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E5297C6" id="Group 160" o:spid="_x0000_s1189" style="position:absolute;margin-left:0;margin-top:21.9pt;width:467.4pt;height:254.3pt;z-index:251714560;mso-position-horizontal:center;mso-position-horizontal-relative:margin" coordsize="59359,322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">
                <v:shape id="Picture 161" o:spid="_x0000_s1190" type="#_x0000_t75" style="position:absolute;width:59359;height:27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">
                  <v:imagedata r:id="rId117" o:title=""/>
                  <v:path arrowok="t"/>
                </v:shape>
                <v:shape id="Text Box 162" o:spid="_x0000_s1191" type="#_x0000_t202" style="position:absolute;top:27813;width:59359;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" stroked="f">
                  <v:textbox style="mso-fit-shape-to-text:t" inset="0,0,0,0">
                    <w:txbxContent>
                      <w:p w14:paraId="63EE3CF0" w14:textId="42B78F1C" w:rsidR="00E06FDB" w:rsidRPr="008E41A8" w:rsidRDefault="00E06FDB" w:rsidP="006232C8">
                        <w:pPr>
                          <w:pStyle w:val="Caption"/>
                          <w:jc w:val="center"/>
                          <w:rPr>
                            <w:rFonts w:ascii="Arial" w:hAnsi="Arial" w:cs="Arial"/>
                            <w:i w:val="0"/>
                            <w:color w:val="auto"/>
                            <w:sz w:val="22"/>
                          </w:rPr>
                        </w:pPr>
                        <w:bookmarkStart w:id="106" w:name="_Ref465595237"/>
                        <w:r w:rsidRPr="008E41A8">
                          <w:rPr>
                            <w:rFonts w:ascii="Arial" w:hAnsi="Arial" w:cs="Arial"/>
                            <w:i w:val="0"/>
                            <w:color w:val="auto"/>
                            <w:sz w:val="22"/>
                          </w:rPr>
                          <w:t xml:space="preserve">Figure </w:t>
                        </w:r>
                        <w:r w:rsidRPr="008E41A8">
                          <w:rPr>
                            <w:rFonts w:ascii="Arial" w:hAnsi="Arial" w:cs="Arial"/>
                            <w:i w:val="0"/>
                            <w:color w:val="auto"/>
                            <w:sz w:val="22"/>
                          </w:rPr>
                          <w:fldChar w:fldCharType="begin"/>
                        </w:r>
                        <w:r w:rsidRPr="008E41A8">
                          <w:rPr>
                            <w:rFonts w:ascii="Arial" w:hAnsi="Arial" w:cs="Arial"/>
                            <w:i w:val="0"/>
                            <w:color w:val="auto"/>
                            <w:sz w:val="22"/>
                          </w:rPr>
                          <w:instrText xml:space="preserve"> SEQ Figure \* ARABIC </w:instrText>
                        </w:r>
                        <w:r w:rsidRPr="008E41A8">
                          <w:rPr>
                            <w:rFonts w:ascii="Arial" w:hAnsi="Arial" w:cs="Arial"/>
                            <w:i w:val="0"/>
                            <w:color w:val="auto"/>
                            <w:sz w:val="22"/>
                          </w:rPr>
                          <w:fldChar w:fldCharType="separate"/>
                        </w:r>
                        <w:r w:rsidR="00B01117">
                          <w:rPr>
                            <w:rFonts w:ascii="Arial" w:hAnsi="Arial" w:cs="Arial"/>
                            <w:i w:val="0"/>
                            <w:noProof/>
                            <w:color w:val="auto"/>
                            <w:sz w:val="22"/>
                          </w:rPr>
                          <w:t>48</w:t>
                        </w:r>
                        <w:r w:rsidRPr="008E41A8">
                          <w:rPr>
                            <w:rFonts w:ascii="Arial" w:hAnsi="Arial" w:cs="Arial"/>
                            <w:i w:val="0"/>
                            <w:color w:val="auto"/>
                            <w:sz w:val="22"/>
                          </w:rPr>
                          <w:fldChar w:fldCharType="end"/>
                        </w:r>
                        <w:bookmarkEnd w:id="106"/>
                        <w:r w:rsidRPr="008E41A8">
                          <w:rPr>
                            <w:rFonts w:ascii="Arial" w:hAnsi="Arial" w:cs="Arial"/>
                            <w:i w:val="0"/>
                            <w:color w:val="auto"/>
                            <w:sz w:val="22"/>
                          </w:rPr>
                          <w:t xml:space="preserve"> </w:t>
                        </w:r>
                        <w:r>
                          <w:rPr>
                            <w:rFonts w:ascii="Arial" w:hAnsi="Arial" w:cs="Arial"/>
                            <w:i w:val="0"/>
                            <w:color w:val="auto"/>
                            <w:sz w:val="22"/>
                          </w:rPr>
                          <w:t>Illustration</w:t>
                        </w:r>
                        <w:r w:rsidRPr="008E41A8">
                          <w:rPr>
                            <w:rFonts w:ascii="Arial" w:hAnsi="Arial" w:cs="Arial"/>
                            <w:i w:val="0"/>
                            <w:color w:val="auto"/>
                            <w:sz w:val="22"/>
                          </w:rPr>
                          <w:t xml:space="preserve"> of deconstructive (left) and constructive (right) interface, absorbing atom is blue and the backscattering atoms are red and green.</w:t>
                        </w:r>
                      </w:p>
                    </w:txbxContent>
                  </v:textbox>
                </v:shape>
                <w10:wrap type="topAndBottom" anchorx="margin"/>
              </v:group>
            </w:pict>
          </mc:Fallback>
        </mc:AlternateContent>
      </w:r>
    </w:p>
    <w:p w14:paraId="542261F7" w14:textId="77777777" w:rsidR="00834003" w:rsidRPr="00E547C3" w:rsidRDefault="00834003">
      <w:pPr>
        <w:rPr>
          <w:rFonts w:ascii="Arial" w:eastAsiaTheme="minorEastAsia" w:hAnsi="Arial" w:cs="Arial"/>
          <w:color w:val="00B0F0"/>
        </w:rPr>
      </w:pPr>
    </w:p>
    <w:p w14:paraId="461519BF" w14:textId="7E1F2E47" w:rsidR="00834003" w:rsidRPr="00E547C3" w:rsidRDefault="0059644C">
      <w:pPr>
        <w:rPr>
          <w:rFonts w:ascii="Arial" w:eastAsiaTheme="minorEastAsia" w:hAnsi="Arial" w:cs="Arial"/>
          <w:color w:val="00B0F0"/>
        </w:rPr>
      </w:pPr>
      <w:r w:rsidRPr="00E547C3">
        <w:rPr>
          <w:rFonts w:ascii="Arial" w:eastAsiaTheme="minorEastAsia" w:hAnsi="Arial" w:cs="Arial"/>
          <w:noProof/>
          <w:color w:val="00B0F0"/>
        </w:rPr>
        <w:lastRenderedPageBreak/>
        <mc:AlternateContent>
          <mc:Choice Requires="wpg">
            <w:drawing>
              <wp:anchor distT="0" distB="0" distL="114300" distR="114300" simplePos="0" relativeHeight="251715584" behindDoc="0" locked="0" layoutInCell="1" allowOverlap="1" wp14:anchorId="6CE47DC2" wp14:editId="2AF80DBA">
                <wp:simplePos x="0" y="0"/>
                <wp:positionH relativeFrom="margin">
                  <wp:align>center</wp:align>
                </wp:positionH>
                <wp:positionV relativeFrom="margin">
                  <wp:align>top</wp:align>
                </wp:positionV>
                <wp:extent cx="2914650" cy="3497580"/>
                <wp:effectExtent l="0" t="0" r="0" b="7620"/>
                <wp:wrapTopAndBottom/>
                <wp:docPr id="163" name="Group 163"/>
                <wp:cNvGraphicFramePr/>
                <a:graphic xmlns:a="http://schemas.openxmlformats.org/drawingml/2006/main">
                  <a:graphicData uri="http://schemas.microsoft.com/office/word/2010/wordprocessingGroup">
                    <wpg:wgp>
                      <wpg:cNvGrpSpPr/>
                      <wpg:grpSpPr>
                        <a:xfrm>
                          <a:off x="0" y="0"/>
                          <a:ext cx="2914650" cy="3497580"/>
                          <a:chOff x="0" y="0"/>
                          <a:chExt cx="2914650" cy="3497580"/>
                        </a:xfrm>
                      </wpg:grpSpPr>
                      <pic:pic xmlns:pic="http://schemas.openxmlformats.org/drawingml/2006/picture">
                        <pic:nvPicPr>
                          <pic:cNvPr id="164" name="Picture 164"/>
                          <pic:cNvPicPr>
                            <a:picLocks noChangeAspect="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613660" cy="3154680"/>
                          </a:xfrm>
                          <a:prstGeom prst="rect">
                            <a:avLst/>
                          </a:prstGeom>
                          <a:noFill/>
                          <a:ln>
                            <a:noFill/>
                          </a:ln>
                        </pic:spPr>
                      </pic:pic>
                      <wps:wsp>
                        <wps:cNvPr id="165" name="Text Box 165"/>
                        <wps:cNvSpPr txBox="1"/>
                        <wps:spPr>
                          <a:xfrm>
                            <a:off x="0" y="3209925"/>
                            <a:ext cx="2914650" cy="287655"/>
                          </a:xfrm>
                          <a:prstGeom prst="rect">
                            <a:avLst/>
                          </a:prstGeom>
                          <a:solidFill>
                            <a:prstClr val="white"/>
                          </a:solidFill>
                          <a:ln>
                            <a:noFill/>
                          </a:ln>
                        </wps:spPr>
                        <wps:txbx>
                          <w:txbxContent>
                            <w:p w14:paraId="5B78B58D" w14:textId="59D9552A" w:rsidR="00E06FDB" w:rsidRPr="008E41A8" w:rsidRDefault="00E06FDB" w:rsidP="006232C8">
                              <w:pPr>
                                <w:pStyle w:val="Caption"/>
                                <w:jc w:val="center"/>
                                <w:rPr>
                                  <w:rFonts w:ascii="Arial" w:hAnsi="Arial" w:cs="Arial"/>
                                  <w:i w:val="0"/>
                                  <w:color w:val="auto"/>
                                  <w:sz w:val="22"/>
                                </w:rPr>
                              </w:pPr>
                              <w:bookmarkStart w:id="107" w:name="_Ref465595446"/>
                              <w:r w:rsidRPr="008E41A8">
                                <w:rPr>
                                  <w:rFonts w:ascii="Arial" w:hAnsi="Arial" w:cs="Arial"/>
                                  <w:i w:val="0"/>
                                  <w:color w:val="auto"/>
                                  <w:sz w:val="22"/>
                                </w:rPr>
                                <w:t xml:space="preserve">Figure </w:t>
                              </w:r>
                              <w:r w:rsidRPr="008E41A8">
                                <w:rPr>
                                  <w:rFonts w:ascii="Arial" w:hAnsi="Arial" w:cs="Arial"/>
                                  <w:i w:val="0"/>
                                  <w:color w:val="auto"/>
                                  <w:sz w:val="22"/>
                                </w:rPr>
                                <w:fldChar w:fldCharType="begin"/>
                              </w:r>
                              <w:r w:rsidRPr="008E41A8">
                                <w:rPr>
                                  <w:rFonts w:ascii="Arial" w:hAnsi="Arial" w:cs="Arial"/>
                                  <w:i w:val="0"/>
                                  <w:color w:val="auto"/>
                                  <w:sz w:val="22"/>
                                </w:rPr>
                                <w:instrText xml:space="preserve"> SEQ Figure \* ARABIC </w:instrText>
                              </w:r>
                              <w:r w:rsidRPr="008E41A8">
                                <w:rPr>
                                  <w:rFonts w:ascii="Arial" w:hAnsi="Arial" w:cs="Arial"/>
                                  <w:i w:val="0"/>
                                  <w:color w:val="auto"/>
                                  <w:sz w:val="22"/>
                                </w:rPr>
                                <w:fldChar w:fldCharType="separate"/>
                              </w:r>
                              <w:r w:rsidR="00B01117">
                                <w:rPr>
                                  <w:rFonts w:ascii="Arial" w:hAnsi="Arial" w:cs="Arial"/>
                                  <w:i w:val="0"/>
                                  <w:noProof/>
                                  <w:color w:val="auto"/>
                                  <w:sz w:val="22"/>
                                </w:rPr>
                                <w:t>49</w:t>
                              </w:r>
                              <w:r w:rsidRPr="008E41A8">
                                <w:rPr>
                                  <w:rFonts w:ascii="Arial" w:hAnsi="Arial" w:cs="Arial"/>
                                  <w:i w:val="0"/>
                                  <w:color w:val="auto"/>
                                  <w:sz w:val="22"/>
                                </w:rPr>
                                <w:fldChar w:fldCharType="end"/>
                              </w:r>
                              <w:bookmarkEnd w:id="107"/>
                              <w:r w:rsidRPr="008E41A8">
                                <w:rPr>
                                  <w:rFonts w:ascii="Arial" w:hAnsi="Arial" w:cs="Arial"/>
                                  <w:i w:val="0"/>
                                  <w:color w:val="auto"/>
                                  <w:sz w:val="22"/>
                                </w:rPr>
                                <w:t xml:space="preserve"> Illustration of the scattering spheres</w:t>
                              </w:r>
                              <w:r>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6CE47DC2" id="Group 163" o:spid="_x0000_s1192" style="position:absolute;margin-left:0;margin-top:0;width:229.5pt;height:275.4pt;z-index:251715584;mso-position-horizontal:center;mso-position-horizontal-relative:margin;mso-position-vertical:top;mso-position-vertical-relative:margin;mso-width-relative:margin" coordsize="29146,349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">
                <v:shape id="Picture 164" o:spid="_x0000_s1193" type="#_x0000_t75" style="position:absolute;width:26136;height:31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">
                  <v:imagedata r:id="rId119" o:title=""/>
                  <v:path arrowok="t"/>
                </v:shape>
                <v:shape id="Text Box 165" o:spid="_x0000_s1194" type="#_x0000_t202" style="position:absolute;top:32099;width:2914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" stroked="f">
                  <v:textbox style="mso-fit-shape-to-text:t" inset="0,0,0,0">
                    <w:txbxContent>
                      <w:p w14:paraId="5B78B58D" w14:textId="59D9552A" w:rsidR="00E06FDB" w:rsidRPr="008E41A8" w:rsidRDefault="00E06FDB" w:rsidP="006232C8">
                        <w:pPr>
                          <w:pStyle w:val="Caption"/>
                          <w:jc w:val="center"/>
                          <w:rPr>
                            <w:rFonts w:ascii="Arial" w:hAnsi="Arial" w:cs="Arial"/>
                            <w:i w:val="0"/>
                            <w:color w:val="auto"/>
                            <w:sz w:val="22"/>
                          </w:rPr>
                        </w:pPr>
                        <w:bookmarkStart w:id="108" w:name="_Ref465595446"/>
                        <w:r w:rsidRPr="008E41A8">
                          <w:rPr>
                            <w:rFonts w:ascii="Arial" w:hAnsi="Arial" w:cs="Arial"/>
                            <w:i w:val="0"/>
                            <w:color w:val="auto"/>
                            <w:sz w:val="22"/>
                          </w:rPr>
                          <w:t xml:space="preserve">Figure </w:t>
                        </w:r>
                        <w:r w:rsidRPr="008E41A8">
                          <w:rPr>
                            <w:rFonts w:ascii="Arial" w:hAnsi="Arial" w:cs="Arial"/>
                            <w:i w:val="0"/>
                            <w:color w:val="auto"/>
                            <w:sz w:val="22"/>
                          </w:rPr>
                          <w:fldChar w:fldCharType="begin"/>
                        </w:r>
                        <w:r w:rsidRPr="008E41A8">
                          <w:rPr>
                            <w:rFonts w:ascii="Arial" w:hAnsi="Arial" w:cs="Arial"/>
                            <w:i w:val="0"/>
                            <w:color w:val="auto"/>
                            <w:sz w:val="22"/>
                          </w:rPr>
                          <w:instrText xml:space="preserve"> SEQ Figure \* ARABIC </w:instrText>
                        </w:r>
                        <w:r w:rsidRPr="008E41A8">
                          <w:rPr>
                            <w:rFonts w:ascii="Arial" w:hAnsi="Arial" w:cs="Arial"/>
                            <w:i w:val="0"/>
                            <w:color w:val="auto"/>
                            <w:sz w:val="22"/>
                          </w:rPr>
                          <w:fldChar w:fldCharType="separate"/>
                        </w:r>
                        <w:r w:rsidR="00B01117">
                          <w:rPr>
                            <w:rFonts w:ascii="Arial" w:hAnsi="Arial" w:cs="Arial"/>
                            <w:i w:val="0"/>
                            <w:noProof/>
                            <w:color w:val="auto"/>
                            <w:sz w:val="22"/>
                          </w:rPr>
                          <w:t>49</w:t>
                        </w:r>
                        <w:r w:rsidRPr="008E41A8">
                          <w:rPr>
                            <w:rFonts w:ascii="Arial" w:hAnsi="Arial" w:cs="Arial"/>
                            <w:i w:val="0"/>
                            <w:color w:val="auto"/>
                            <w:sz w:val="22"/>
                          </w:rPr>
                          <w:fldChar w:fldCharType="end"/>
                        </w:r>
                        <w:bookmarkEnd w:id="108"/>
                        <w:r w:rsidRPr="008E41A8">
                          <w:rPr>
                            <w:rFonts w:ascii="Arial" w:hAnsi="Arial" w:cs="Arial"/>
                            <w:i w:val="0"/>
                            <w:color w:val="auto"/>
                            <w:sz w:val="22"/>
                          </w:rPr>
                          <w:t xml:space="preserve"> Illustration of the scattering spheres</w:t>
                        </w:r>
                        <w:r>
                          <w:rPr>
                            <w:rFonts w:ascii="Arial" w:hAnsi="Arial" w:cs="Arial"/>
                            <w:i w:val="0"/>
                            <w:color w:val="auto"/>
                            <w:sz w:val="22"/>
                          </w:rPr>
                          <w:t>.</w:t>
                        </w:r>
                      </w:p>
                    </w:txbxContent>
                  </v:textbox>
                </v:shape>
                <w10:wrap type="topAndBottom" anchorx="margin" anchory="margin"/>
              </v:group>
            </w:pict>
          </mc:Fallback>
        </mc:AlternateContent>
      </w:r>
    </w:p>
    <w:p w14:paraId="32898622" w14:textId="41CC62B8" w:rsidR="00834003" w:rsidRPr="00E547C3" w:rsidRDefault="00834003">
      <w:pPr>
        <w:rPr>
          <w:rFonts w:ascii="Arial" w:eastAsiaTheme="minorEastAsia" w:hAnsi="Arial" w:cs="Arial"/>
          <w:color w:val="00B0F0"/>
        </w:rPr>
      </w:pPr>
    </w:p>
    <w:p w14:paraId="60EBA6B5" w14:textId="26903FF8" w:rsidR="00834003" w:rsidRPr="00E547C3" w:rsidRDefault="00834003">
      <w:pPr>
        <w:rPr>
          <w:rFonts w:ascii="Arial" w:eastAsiaTheme="minorEastAsia" w:hAnsi="Arial" w:cs="Arial"/>
          <w:color w:val="00B0F0"/>
        </w:rPr>
      </w:pPr>
    </w:p>
    <w:p w14:paraId="4B675E39" w14:textId="58F40BC7" w:rsidR="00834003" w:rsidRPr="00E547C3" w:rsidRDefault="0059644C">
      <w:pPr>
        <w:rPr>
          <w:rFonts w:ascii="Arial" w:eastAsiaTheme="minorEastAsia" w:hAnsi="Arial" w:cs="Arial"/>
          <w:color w:val="00B0F0"/>
        </w:rPr>
      </w:pPr>
      <w:r w:rsidRPr="00E547C3">
        <w:rPr>
          <w:rFonts w:ascii="Arial" w:eastAsiaTheme="minorEastAsia" w:hAnsi="Arial" w:cs="Arial"/>
          <w:noProof/>
          <w:color w:val="00B0F0"/>
        </w:rPr>
        <mc:AlternateContent>
          <mc:Choice Requires="wpg">
            <w:drawing>
              <wp:anchor distT="0" distB="0" distL="114300" distR="114300" simplePos="0" relativeHeight="251716608" behindDoc="0" locked="0" layoutInCell="1" allowOverlap="1" wp14:anchorId="29CABF8B" wp14:editId="093355A4">
                <wp:simplePos x="0" y="0"/>
                <wp:positionH relativeFrom="margin">
                  <wp:align>center</wp:align>
                </wp:positionH>
                <wp:positionV relativeFrom="paragraph">
                  <wp:posOffset>229870</wp:posOffset>
                </wp:positionV>
                <wp:extent cx="3914775" cy="3429635"/>
                <wp:effectExtent l="0" t="0" r="9525" b="0"/>
                <wp:wrapTopAndBottom/>
                <wp:docPr id="166" name="Group 166"/>
                <wp:cNvGraphicFramePr/>
                <a:graphic xmlns:a="http://schemas.openxmlformats.org/drawingml/2006/main">
                  <a:graphicData uri="http://schemas.microsoft.com/office/word/2010/wordprocessingGroup">
                    <wpg:wgp>
                      <wpg:cNvGrpSpPr/>
                      <wpg:grpSpPr>
                        <a:xfrm>
                          <a:off x="0" y="0"/>
                          <a:ext cx="3914775" cy="3429635"/>
                          <a:chOff x="-1" y="0"/>
                          <a:chExt cx="3914775" cy="3429635"/>
                        </a:xfrm>
                      </wpg:grpSpPr>
                      <pic:pic xmlns:pic="http://schemas.openxmlformats.org/drawingml/2006/picture">
                        <pic:nvPicPr>
                          <pic:cNvPr id="167" name="Picture 167"/>
                          <pic:cNvPicPr>
                            <a:picLocks noChangeAspect="1"/>
                          </pic:cNvPicPr>
                        </pic:nvPicPr>
                        <pic:blipFill>
                          <a:blip r:embed="rId120">
                            <a:extLst>
                              <a:ext uri="{28A0092B-C50C-407E-A947-70E740481C1C}">
                                <a14:useLocalDpi xmlns:a14="http://schemas.microsoft.com/office/drawing/2010/main" val="0"/>
                              </a:ext>
                            </a:extLst>
                          </a:blip>
                          <a:srcRect/>
                          <a:stretch>
                            <a:fillRect/>
                          </a:stretch>
                        </pic:blipFill>
                        <pic:spPr bwMode="auto">
                          <a:xfrm>
                            <a:off x="632460" y="0"/>
                            <a:ext cx="2872740" cy="2926080"/>
                          </a:xfrm>
                          <a:prstGeom prst="rect">
                            <a:avLst/>
                          </a:prstGeom>
                          <a:noFill/>
                          <a:ln>
                            <a:noFill/>
                          </a:ln>
                        </pic:spPr>
                      </pic:pic>
                      <wps:wsp>
                        <wps:cNvPr id="168" name="Text Box 168"/>
                        <wps:cNvSpPr txBox="1"/>
                        <wps:spPr>
                          <a:xfrm>
                            <a:off x="-1" y="2981325"/>
                            <a:ext cx="3914775" cy="448310"/>
                          </a:xfrm>
                          <a:prstGeom prst="rect">
                            <a:avLst/>
                          </a:prstGeom>
                          <a:solidFill>
                            <a:prstClr val="white"/>
                          </a:solidFill>
                          <a:ln>
                            <a:noFill/>
                          </a:ln>
                        </wps:spPr>
                        <wps:txbx>
                          <w:txbxContent>
                            <w:p w14:paraId="004F129A" w14:textId="6A700B94" w:rsidR="00E06FDB" w:rsidRPr="008E41A8" w:rsidRDefault="00E06FDB" w:rsidP="0059644C">
                              <w:pPr>
                                <w:pStyle w:val="Caption"/>
                                <w:jc w:val="center"/>
                                <w:rPr>
                                  <w:rFonts w:ascii="Arial" w:hAnsi="Arial" w:cs="Arial"/>
                                  <w:i w:val="0"/>
                                  <w:color w:val="auto"/>
                                  <w:sz w:val="22"/>
                                </w:rPr>
                              </w:pPr>
                              <w:bookmarkStart w:id="109" w:name="_Ref465595706"/>
                              <w:r w:rsidRPr="008E41A8">
                                <w:rPr>
                                  <w:rFonts w:ascii="Arial" w:hAnsi="Arial" w:cs="Arial"/>
                                  <w:i w:val="0"/>
                                  <w:color w:val="auto"/>
                                  <w:sz w:val="22"/>
                                </w:rPr>
                                <w:t xml:space="preserve">Figure </w:t>
                              </w:r>
                              <w:r w:rsidRPr="008E41A8">
                                <w:rPr>
                                  <w:rFonts w:ascii="Arial" w:hAnsi="Arial" w:cs="Arial"/>
                                  <w:i w:val="0"/>
                                  <w:color w:val="auto"/>
                                  <w:sz w:val="22"/>
                                </w:rPr>
                                <w:fldChar w:fldCharType="begin"/>
                              </w:r>
                              <w:r w:rsidRPr="008E41A8">
                                <w:rPr>
                                  <w:rFonts w:ascii="Arial" w:hAnsi="Arial" w:cs="Arial"/>
                                  <w:i w:val="0"/>
                                  <w:color w:val="auto"/>
                                  <w:sz w:val="22"/>
                                </w:rPr>
                                <w:instrText xml:space="preserve"> SEQ Figure \* ARABIC </w:instrText>
                              </w:r>
                              <w:r w:rsidRPr="008E41A8">
                                <w:rPr>
                                  <w:rFonts w:ascii="Arial" w:hAnsi="Arial" w:cs="Arial"/>
                                  <w:i w:val="0"/>
                                  <w:color w:val="auto"/>
                                  <w:sz w:val="22"/>
                                </w:rPr>
                                <w:fldChar w:fldCharType="separate"/>
                              </w:r>
                              <w:r w:rsidR="00B01117">
                                <w:rPr>
                                  <w:rFonts w:ascii="Arial" w:hAnsi="Arial" w:cs="Arial"/>
                                  <w:i w:val="0"/>
                                  <w:noProof/>
                                  <w:color w:val="auto"/>
                                  <w:sz w:val="22"/>
                                </w:rPr>
                                <w:t>50</w:t>
                              </w:r>
                              <w:r w:rsidRPr="008E41A8">
                                <w:rPr>
                                  <w:rFonts w:ascii="Arial" w:hAnsi="Arial" w:cs="Arial"/>
                                  <w:i w:val="0"/>
                                  <w:color w:val="auto"/>
                                  <w:sz w:val="22"/>
                                </w:rPr>
                                <w:fldChar w:fldCharType="end"/>
                              </w:r>
                              <w:bookmarkEnd w:id="109"/>
                              <w:r w:rsidRPr="008E41A8">
                                <w:rPr>
                                  <w:rFonts w:ascii="Arial" w:hAnsi="Arial" w:cs="Arial"/>
                                  <w:i w:val="0"/>
                                  <w:color w:val="auto"/>
                                  <w:sz w:val="22"/>
                                </w:rPr>
                                <w:t xml:space="preserve"> Illustration of the different types of scattering paths.</w:t>
                              </w:r>
                              <w:r>
                                <w:rPr>
                                  <w:rFonts w:ascii="Arial" w:hAnsi="Arial" w:cs="Arial"/>
                                  <w:i w:val="0"/>
                                  <w:color w:val="auto"/>
                                  <w:sz w:val="22"/>
                                </w:rPr>
                                <w:t xml:space="preserve"> Figure obtained from ref [94].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9CABF8B" id="Group 166" o:spid="_x0000_s1195" style="position:absolute;margin-left:0;margin-top:18.1pt;width:308.25pt;height:270.05pt;z-index:251716608;mso-position-horizontal:center;mso-position-horizontal-relative:margin;mso-width-relative:margin;mso-height-relative:margin" coordorigin="" coordsize="39147,342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">
                <v:shape id="Picture 167" o:spid="_x0000_s1196" type="#_x0000_t75" style="position:absolute;left:6324;width:28728;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">
                  <v:imagedata r:id="rId121" o:title=""/>
                  <v:path arrowok="t"/>
                </v:shape>
                <v:shape id="Text Box 168" o:spid="_x0000_s1197" type="#_x0000_t202" style="position:absolute;top:29813;width:3914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" stroked="f">
                  <v:textbox style="mso-fit-shape-to-text:t" inset="0,0,0,0">
                    <w:txbxContent>
                      <w:p w14:paraId="004F129A" w14:textId="6A700B94" w:rsidR="00E06FDB" w:rsidRPr="008E41A8" w:rsidRDefault="00E06FDB" w:rsidP="0059644C">
                        <w:pPr>
                          <w:pStyle w:val="Caption"/>
                          <w:jc w:val="center"/>
                          <w:rPr>
                            <w:rFonts w:ascii="Arial" w:hAnsi="Arial" w:cs="Arial"/>
                            <w:i w:val="0"/>
                            <w:color w:val="auto"/>
                            <w:sz w:val="22"/>
                          </w:rPr>
                        </w:pPr>
                        <w:bookmarkStart w:id="110" w:name="_Ref465595706"/>
                        <w:r w:rsidRPr="008E41A8">
                          <w:rPr>
                            <w:rFonts w:ascii="Arial" w:hAnsi="Arial" w:cs="Arial"/>
                            <w:i w:val="0"/>
                            <w:color w:val="auto"/>
                            <w:sz w:val="22"/>
                          </w:rPr>
                          <w:t xml:space="preserve">Figure </w:t>
                        </w:r>
                        <w:r w:rsidRPr="008E41A8">
                          <w:rPr>
                            <w:rFonts w:ascii="Arial" w:hAnsi="Arial" w:cs="Arial"/>
                            <w:i w:val="0"/>
                            <w:color w:val="auto"/>
                            <w:sz w:val="22"/>
                          </w:rPr>
                          <w:fldChar w:fldCharType="begin"/>
                        </w:r>
                        <w:r w:rsidRPr="008E41A8">
                          <w:rPr>
                            <w:rFonts w:ascii="Arial" w:hAnsi="Arial" w:cs="Arial"/>
                            <w:i w:val="0"/>
                            <w:color w:val="auto"/>
                            <w:sz w:val="22"/>
                          </w:rPr>
                          <w:instrText xml:space="preserve"> SEQ Figure \* ARABIC </w:instrText>
                        </w:r>
                        <w:r w:rsidRPr="008E41A8">
                          <w:rPr>
                            <w:rFonts w:ascii="Arial" w:hAnsi="Arial" w:cs="Arial"/>
                            <w:i w:val="0"/>
                            <w:color w:val="auto"/>
                            <w:sz w:val="22"/>
                          </w:rPr>
                          <w:fldChar w:fldCharType="separate"/>
                        </w:r>
                        <w:r w:rsidR="00B01117">
                          <w:rPr>
                            <w:rFonts w:ascii="Arial" w:hAnsi="Arial" w:cs="Arial"/>
                            <w:i w:val="0"/>
                            <w:noProof/>
                            <w:color w:val="auto"/>
                            <w:sz w:val="22"/>
                          </w:rPr>
                          <w:t>50</w:t>
                        </w:r>
                        <w:r w:rsidRPr="008E41A8">
                          <w:rPr>
                            <w:rFonts w:ascii="Arial" w:hAnsi="Arial" w:cs="Arial"/>
                            <w:i w:val="0"/>
                            <w:color w:val="auto"/>
                            <w:sz w:val="22"/>
                          </w:rPr>
                          <w:fldChar w:fldCharType="end"/>
                        </w:r>
                        <w:bookmarkEnd w:id="110"/>
                        <w:r w:rsidRPr="008E41A8">
                          <w:rPr>
                            <w:rFonts w:ascii="Arial" w:hAnsi="Arial" w:cs="Arial"/>
                            <w:i w:val="0"/>
                            <w:color w:val="auto"/>
                            <w:sz w:val="22"/>
                          </w:rPr>
                          <w:t xml:space="preserve"> Illustration of the different types of scattering paths.</w:t>
                        </w:r>
                        <w:r>
                          <w:rPr>
                            <w:rFonts w:ascii="Arial" w:hAnsi="Arial" w:cs="Arial"/>
                            <w:i w:val="0"/>
                            <w:color w:val="auto"/>
                            <w:sz w:val="22"/>
                          </w:rPr>
                          <w:t xml:space="preserve"> Figure obtained from ref [94].</w:t>
                        </w:r>
                      </w:p>
                    </w:txbxContent>
                  </v:textbox>
                </v:shape>
                <w10:wrap type="topAndBottom" anchorx="margin"/>
              </v:group>
            </w:pict>
          </mc:Fallback>
        </mc:AlternateContent>
      </w:r>
    </w:p>
    <w:p w14:paraId="65D9FF62" w14:textId="77777777" w:rsidR="00D113F8" w:rsidRPr="00E547C3" w:rsidRDefault="00D113F8" w:rsidP="006232C8">
      <w:pPr>
        <w:pStyle w:val="Caption"/>
        <w:jc w:val="right"/>
        <w:rPr>
          <w:rFonts w:ascii="Arial" w:eastAsiaTheme="minorEastAsia" w:hAnsi="Arial" w:cs="Arial"/>
          <w:i w:val="0"/>
          <w:color w:val="auto"/>
          <w:sz w:val="24"/>
          <w:szCs w:val="24"/>
        </w:rPr>
      </w:pPr>
    </w:p>
    <w:p w14:paraId="0E31FB3B" w14:textId="2990DB7F" w:rsidR="00834003" w:rsidRPr="00E547C3" w:rsidRDefault="00D05624" w:rsidP="006232C8">
      <w:pPr>
        <w:pStyle w:val="Caption"/>
        <w:jc w:val="right"/>
        <w:rPr>
          <w:rFonts w:ascii="Arial" w:eastAsiaTheme="minorEastAsia" w:hAnsi="Arial" w:cs="Arial"/>
          <w:color w:val="auto"/>
          <w:sz w:val="24"/>
          <w:szCs w:val="24"/>
        </w:rPr>
      </w:pPr>
      <m:oMath>
        <m:d>
          <m:dPr>
            <m:ctrlPr>
              <w:rPr>
                <w:rFonts w:ascii="Cambria Math" w:hAnsi="Cambria Math" w:cs="Arial"/>
                <w:i w:val="0"/>
                <w:color w:val="auto"/>
                <w:sz w:val="24"/>
                <w:szCs w:val="24"/>
              </w:rPr>
            </m:ctrlPr>
          </m:dPr>
          <m:e>
            <m:r>
              <w:rPr>
                <w:rFonts w:ascii="Cambria Math" w:hAnsi="Cambria Math" w:cs="Arial"/>
                <w:color w:val="auto"/>
                <w:sz w:val="24"/>
                <w:szCs w:val="24"/>
              </w:rPr>
              <m:t>k</m:t>
            </m:r>
          </m:e>
        </m:d>
        <m:r>
          <w:rPr>
            <w:rFonts w:ascii="Cambria Math" w:hAnsi="Cambria Math" w:cs="Arial"/>
            <w:color w:val="auto"/>
            <w:sz w:val="24"/>
            <w:szCs w:val="24"/>
          </w:rPr>
          <m:t xml:space="preserve">= </m:t>
        </m:r>
        <m:nary>
          <m:naryPr>
            <m:chr m:val="∑"/>
            <m:limLoc m:val="undOvr"/>
            <m:supHide m:val="1"/>
            <m:ctrlPr>
              <w:rPr>
                <w:rFonts w:ascii="Cambria Math" w:hAnsi="Cambria Math" w:cs="Arial"/>
                <w:i w:val="0"/>
                <w:color w:val="auto"/>
                <w:sz w:val="24"/>
                <w:szCs w:val="24"/>
              </w:rPr>
            </m:ctrlPr>
          </m:naryPr>
          <m:sub>
            <m:r>
              <w:rPr>
                <w:rFonts w:ascii="Cambria Math" w:hAnsi="Cambria Math" w:cs="Arial"/>
                <w:color w:val="auto"/>
                <w:sz w:val="24"/>
                <w:szCs w:val="24"/>
              </w:rPr>
              <m:t>i</m:t>
            </m:r>
          </m:sub>
          <m:sup/>
          <m:e>
            <m:sSub>
              <m:sSubPr>
                <m:ctrlPr>
                  <w:rPr>
                    <w:rFonts w:ascii="Cambria Math" w:hAnsi="Cambria Math" w:cs="Arial"/>
                    <w:i w:val="0"/>
                    <w:color w:val="auto"/>
                    <w:sz w:val="24"/>
                    <w:szCs w:val="24"/>
                  </w:rPr>
                </m:ctrlPr>
              </m:sSubPr>
              <m:e>
                <m:r>
                  <w:rPr>
                    <w:rFonts w:ascii="Cambria Math" w:hAnsi="Cambria Math" w:cs="Arial"/>
                    <w:color w:val="auto"/>
                    <w:sz w:val="24"/>
                    <w:szCs w:val="24"/>
                  </w:rPr>
                  <m:t>χ</m:t>
                </m:r>
              </m:e>
              <m:sub>
                <m:r>
                  <w:rPr>
                    <w:rFonts w:ascii="Cambria Math" w:hAnsi="Cambria Math" w:cs="Arial"/>
                    <w:color w:val="auto"/>
                    <w:sz w:val="24"/>
                    <w:szCs w:val="24"/>
                  </w:rPr>
                  <m:t>i</m:t>
                </m:r>
              </m:sub>
            </m:sSub>
            <m:r>
              <w:rPr>
                <w:rFonts w:ascii="Cambria Math" w:hAnsi="Cambria Math" w:cs="Arial"/>
                <w:color w:val="auto"/>
                <w:sz w:val="24"/>
                <w:szCs w:val="24"/>
              </w:rPr>
              <m:t>(k)</m:t>
            </m:r>
          </m:e>
        </m:nary>
      </m:oMath>
      <w:r w:rsidR="00834003" w:rsidRPr="00E547C3">
        <w:rPr>
          <w:rFonts w:ascii="Arial" w:eastAsiaTheme="minorEastAsia" w:hAnsi="Arial" w:cs="Arial"/>
          <w:color w:val="auto"/>
          <w:sz w:val="24"/>
          <w:szCs w:val="24"/>
        </w:rPr>
        <w:t xml:space="preserve"> </w:t>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hAnsi="Arial" w:cs="Arial"/>
          <w:i w:val="0"/>
          <w:color w:val="auto"/>
          <w:sz w:val="22"/>
        </w:rPr>
        <w:t xml:space="preserve">Equation </w:t>
      </w:r>
      <w:r w:rsidR="00834003" w:rsidRPr="00E547C3">
        <w:rPr>
          <w:rFonts w:ascii="Arial" w:hAnsi="Arial" w:cs="Arial"/>
          <w:i w:val="0"/>
          <w:color w:val="auto"/>
          <w:sz w:val="22"/>
        </w:rPr>
        <w:fldChar w:fldCharType="begin"/>
      </w:r>
      <w:r w:rsidR="00834003" w:rsidRPr="00E547C3">
        <w:rPr>
          <w:rFonts w:ascii="Arial" w:hAnsi="Arial" w:cs="Arial"/>
          <w:i w:val="0"/>
          <w:color w:val="auto"/>
          <w:sz w:val="22"/>
        </w:rPr>
        <w:instrText xml:space="preserve"> SEQ Equation \* ARABIC </w:instrText>
      </w:r>
      <w:r w:rsidR="00834003" w:rsidRPr="00E547C3">
        <w:rPr>
          <w:rFonts w:ascii="Arial" w:hAnsi="Arial" w:cs="Arial"/>
          <w:i w:val="0"/>
          <w:color w:val="auto"/>
          <w:sz w:val="22"/>
        </w:rPr>
        <w:fldChar w:fldCharType="separate"/>
      </w:r>
      <w:r w:rsidR="00B01117">
        <w:rPr>
          <w:rFonts w:ascii="Arial" w:hAnsi="Arial" w:cs="Arial"/>
          <w:i w:val="0"/>
          <w:noProof/>
          <w:color w:val="auto"/>
          <w:sz w:val="22"/>
        </w:rPr>
        <w:t>28</w:t>
      </w:r>
      <w:r w:rsidR="00834003" w:rsidRPr="00E547C3">
        <w:rPr>
          <w:rFonts w:ascii="Arial" w:hAnsi="Arial" w:cs="Arial"/>
          <w:i w:val="0"/>
          <w:color w:val="auto"/>
          <w:sz w:val="22"/>
        </w:rPr>
        <w:fldChar w:fldCharType="end"/>
      </w:r>
    </w:p>
    <w:p w14:paraId="2E7FCA78" w14:textId="57BC69B7" w:rsidR="00834003" w:rsidRPr="00E547C3" w:rsidRDefault="00D05624" w:rsidP="006232C8">
      <w:pPr>
        <w:pStyle w:val="Caption"/>
        <w:jc w:val="right"/>
        <w:rPr>
          <w:rFonts w:ascii="Arial" w:eastAsiaTheme="minorEastAsia" w:hAnsi="Arial" w:cs="Arial"/>
          <w:color w:val="auto"/>
          <w:sz w:val="24"/>
          <w:szCs w:val="24"/>
        </w:rPr>
      </w:pPr>
      <m:oMath>
        <m:sSub>
          <m:sSubPr>
            <m:ctrlPr>
              <w:rPr>
                <w:rFonts w:ascii="Cambria Math" w:hAnsi="Cambria Math" w:cs="Arial"/>
                <w:i w:val="0"/>
                <w:color w:val="auto"/>
                <w:sz w:val="24"/>
                <w:szCs w:val="24"/>
              </w:rPr>
            </m:ctrlPr>
          </m:sSubPr>
          <m:e>
            <m:r>
              <w:rPr>
                <w:rFonts w:ascii="Cambria Math" w:hAnsi="Cambria Math" w:cs="Arial"/>
                <w:color w:val="auto"/>
                <w:sz w:val="24"/>
                <w:szCs w:val="24"/>
              </w:rPr>
              <m:t>χ</m:t>
            </m:r>
          </m:e>
          <m:sub>
            <m:r>
              <w:rPr>
                <w:rFonts w:ascii="Cambria Math" w:hAnsi="Cambria Math" w:cs="Arial"/>
                <w:color w:val="auto"/>
                <w:sz w:val="24"/>
                <w:szCs w:val="24"/>
              </w:rPr>
              <m:t>i</m:t>
            </m:r>
          </m:sub>
        </m:sSub>
        <m:d>
          <m:dPr>
            <m:ctrlPr>
              <w:rPr>
                <w:rFonts w:ascii="Cambria Math" w:hAnsi="Cambria Math" w:cs="Arial"/>
                <w:i w:val="0"/>
                <w:color w:val="auto"/>
                <w:sz w:val="24"/>
                <w:szCs w:val="24"/>
              </w:rPr>
            </m:ctrlPr>
          </m:dPr>
          <m:e>
            <m:r>
              <w:rPr>
                <w:rFonts w:ascii="Cambria Math" w:hAnsi="Cambria Math" w:cs="Arial"/>
                <w:color w:val="auto"/>
                <w:sz w:val="24"/>
                <w:szCs w:val="24"/>
              </w:rPr>
              <m:t>k</m:t>
            </m:r>
          </m:e>
        </m:d>
        <m:r>
          <w:rPr>
            <w:rFonts w:ascii="Cambria Math" w:hAnsi="Cambria Math" w:cs="Arial"/>
            <w:color w:val="auto"/>
            <w:sz w:val="24"/>
            <w:szCs w:val="24"/>
          </w:rPr>
          <m:t>=</m:t>
        </m:r>
      </m:oMath>
      <w:r w:rsidR="00834003" w:rsidRPr="00E547C3">
        <w:rPr>
          <w:rFonts w:ascii="Arial" w:eastAsiaTheme="minorEastAsia" w:hAnsi="Arial" w:cs="Arial"/>
          <w:color w:val="auto"/>
          <w:sz w:val="24"/>
          <w:szCs w:val="24"/>
        </w:rPr>
        <w:t xml:space="preserve"> </w:t>
      </w:r>
      <m:oMath>
        <m:f>
          <m:fPr>
            <m:ctrlPr>
              <w:rPr>
                <w:rFonts w:ascii="Cambria Math" w:eastAsiaTheme="minorEastAsia" w:hAnsi="Cambria Math" w:cs="Arial"/>
                <w:i w:val="0"/>
                <w:color w:val="auto"/>
                <w:sz w:val="24"/>
                <w:szCs w:val="24"/>
              </w:rPr>
            </m:ctrlPr>
          </m:fPr>
          <m:num>
            <m:sSub>
              <m:sSubPr>
                <m:ctrlPr>
                  <w:rPr>
                    <w:rFonts w:ascii="Cambria Math" w:eastAsiaTheme="minorEastAsia" w:hAnsi="Cambria Math" w:cs="Arial"/>
                    <w:i w:val="0"/>
                    <w:color w:val="auto"/>
                    <w:sz w:val="24"/>
                    <w:szCs w:val="24"/>
                  </w:rPr>
                </m:ctrlPr>
              </m:sSubPr>
              <m:e>
                <m:r>
                  <w:rPr>
                    <w:rFonts w:ascii="Cambria Math" w:eastAsiaTheme="minorEastAsia" w:hAnsi="Cambria Math" w:cs="Arial"/>
                    <w:color w:val="auto"/>
                    <w:sz w:val="24"/>
                    <w:szCs w:val="24"/>
                  </w:rPr>
                  <m:t>(N</m:t>
                </m:r>
              </m:e>
              <m:sub>
                <m:r>
                  <w:rPr>
                    <w:rFonts w:ascii="Cambria Math" w:eastAsiaTheme="minorEastAsia" w:hAnsi="Cambria Math" w:cs="Arial"/>
                    <w:color w:val="auto"/>
                    <w:sz w:val="24"/>
                    <w:szCs w:val="24"/>
                  </w:rPr>
                  <m:t>i</m:t>
                </m:r>
              </m:sub>
            </m:sSub>
            <m:sSubSup>
              <m:sSubSupPr>
                <m:ctrlPr>
                  <w:rPr>
                    <w:rFonts w:ascii="Cambria Math" w:eastAsiaTheme="minorEastAsia" w:hAnsi="Cambria Math" w:cs="Arial"/>
                    <w:i w:val="0"/>
                    <w:color w:val="auto"/>
                    <w:sz w:val="24"/>
                    <w:szCs w:val="24"/>
                  </w:rPr>
                </m:ctrlPr>
              </m:sSubSupPr>
              <m:e>
                <m:r>
                  <w:rPr>
                    <w:rFonts w:ascii="Cambria Math" w:eastAsiaTheme="minorEastAsia" w:hAnsi="Cambria Math" w:cs="Arial"/>
                    <w:color w:val="auto"/>
                    <w:sz w:val="24"/>
                    <w:szCs w:val="24"/>
                  </w:rPr>
                  <m:t>S</m:t>
                </m:r>
              </m:e>
              <m:sub>
                <m:r>
                  <w:rPr>
                    <w:rFonts w:ascii="Cambria Math" w:eastAsiaTheme="minorEastAsia" w:hAnsi="Cambria Math" w:cs="Arial"/>
                    <w:color w:val="auto"/>
                    <w:sz w:val="24"/>
                    <w:szCs w:val="24"/>
                  </w:rPr>
                  <m:t>0</m:t>
                </m:r>
              </m:sub>
              <m:sup>
                <m:r>
                  <w:rPr>
                    <w:rFonts w:ascii="Cambria Math" w:eastAsiaTheme="minorEastAsia" w:hAnsi="Cambria Math" w:cs="Arial"/>
                    <w:color w:val="auto"/>
                    <w:sz w:val="24"/>
                    <w:szCs w:val="24"/>
                  </w:rPr>
                  <m:t>2</m:t>
                </m:r>
              </m:sup>
            </m:sSubSup>
            <m:r>
              <w:rPr>
                <w:rFonts w:ascii="Cambria Math" w:eastAsiaTheme="minorEastAsia" w:hAnsi="Cambria Math" w:cs="Arial"/>
                <w:color w:val="auto"/>
                <w:sz w:val="24"/>
                <w:szCs w:val="24"/>
              </w:rPr>
              <m:t>)</m:t>
            </m:r>
            <m:sSub>
              <m:sSubPr>
                <m:ctrlPr>
                  <w:rPr>
                    <w:rFonts w:ascii="Cambria Math" w:eastAsiaTheme="minorEastAsia" w:hAnsi="Cambria Math" w:cs="Arial"/>
                    <w:i w:val="0"/>
                    <w:color w:val="auto"/>
                    <w:sz w:val="24"/>
                    <w:szCs w:val="24"/>
                  </w:rPr>
                </m:ctrlPr>
              </m:sSubPr>
              <m:e>
                <m:r>
                  <w:rPr>
                    <w:rFonts w:ascii="Cambria Math" w:eastAsiaTheme="minorEastAsia" w:hAnsi="Cambria Math" w:cs="Arial"/>
                    <w:color w:val="auto"/>
                    <w:sz w:val="24"/>
                    <w:szCs w:val="24"/>
                  </w:rPr>
                  <m:t>F</m:t>
                </m:r>
              </m:e>
              <m:sub>
                <m:sSub>
                  <m:sSubPr>
                    <m:ctrlPr>
                      <w:rPr>
                        <w:rFonts w:ascii="Cambria Math" w:eastAsiaTheme="minorEastAsia" w:hAnsi="Cambria Math" w:cs="Arial"/>
                        <w:i w:val="0"/>
                        <w:color w:val="auto"/>
                        <w:sz w:val="24"/>
                        <w:szCs w:val="24"/>
                      </w:rPr>
                    </m:ctrlPr>
                  </m:sSubPr>
                  <m:e>
                    <m:r>
                      <w:rPr>
                        <w:rFonts w:ascii="Cambria Math" w:eastAsiaTheme="minorEastAsia" w:hAnsi="Cambria Math" w:cs="Arial"/>
                        <w:color w:val="auto"/>
                        <w:sz w:val="24"/>
                        <w:szCs w:val="24"/>
                      </w:rPr>
                      <m:t>eff</m:t>
                    </m:r>
                  </m:e>
                  <m:sub>
                    <m:r>
                      <w:rPr>
                        <w:rFonts w:ascii="Cambria Math" w:eastAsiaTheme="minorEastAsia" w:hAnsi="Cambria Math" w:cs="Arial"/>
                        <w:color w:val="auto"/>
                        <w:sz w:val="24"/>
                        <w:szCs w:val="24"/>
                      </w:rPr>
                      <m:t>i</m:t>
                    </m:r>
                  </m:sub>
                </m:sSub>
              </m:sub>
            </m:sSub>
            <m:d>
              <m:dPr>
                <m:ctrlPr>
                  <w:rPr>
                    <w:rFonts w:ascii="Cambria Math" w:eastAsiaTheme="minorEastAsia" w:hAnsi="Cambria Math" w:cs="Arial"/>
                    <w:i w:val="0"/>
                    <w:color w:val="auto"/>
                    <w:sz w:val="24"/>
                    <w:szCs w:val="24"/>
                  </w:rPr>
                </m:ctrlPr>
              </m:dPr>
              <m:e>
                <m:r>
                  <w:rPr>
                    <w:rFonts w:ascii="Cambria Math" w:eastAsiaTheme="minorEastAsia" w:hAnsi="Cambria Math" w:cs="Arial"/>
                    <w:color w:val="auto"/>
                    <w:sz w:val="24"/>
                    <w:szCs w:val="24"/>
                  </w:rPr>
                  <m:t>k</m:t>
                </m:r>
              </m:e>
            </m:d>
          </m:num>
          <m:den>
            <m:sSubSup>
              <m:sSubSupPr>
                <m:ctrlPr>
                  <w:rPr>
                    <w:rFonts w:ascii="Cambria Math" w:eastAsiaTheme="minorEastAsia" w:hAnsi="Cambria Math" w:cs="Arial"/>
                    <w:i w:val="0"/>
                    <w:color w:val="auto"/>
                    <w:sz w:val="24"/>
                    <w:szCs w:val="24"/>
                  </w:rPr>
                </m:ctrlPr>
              </m:sSubSupPr>
              <m:e>
                <m:r>
                  <w:rPr>
                    <w:rFonts w:ascii="Cambria Math" w:eastAsiaTheme="minorEastAsia" w:hAnsi="Cambria Math" w:cs="Arial"/>
                    <w:color w:val="auto"/>
                    <w:sz w:val="24"/>
                    <w:szCs w:val="24"/>
                  </w:rPr>
                  <m:t>kR</m:t>
                </m:r>
              </m:e>
              <m:sub>
                <m:r>
                  <w:rPr>
                    <w:rFonts w:ascii="Cambria Math" w:eastAsiaTheme="minorEastAsia" w:hAnsi="Cambria Math" w:cs="Arial"/>
                    <w:color w:val="auto"/>
                    <w:sz w:val="24"/>
                    <w:szCs w:val="24"/>
                  </w:rPr>
                  <m:t>i</m:t>
                </m:r>
              </m:sub>
              <m:sup>
                <m:r>
                  <w:rPr>
                    <w:rFonts w:ascii="Cambria Math" w:eastAsiaTheme="minorEastAsia" w:hAnsi="Cambria Math" w:cs="Arial"/>
                    <w:color w:val="auto"/>
                    <w:sz w:val="24"/>
                    <w:szCs w:val="24"/>
                  </w:rPr>
                  <m:t>2</m:t>
                </m:r>
              </m:sup>
            </m:sSubSup>
          </m:den>
        </m:f>
        <m:r>
          <w:rPr>
            <w:rFonts w:ascii="Cambria Math" w:eastAsiaTheme="minorEastAsia" w:hAnsi="Cambria Math" w:cs="Arial"/>
            <w:color w:val="auto"/>
            <w:sz w:val="24"/>
            <w:szCs w:val="24"/>
          </w:rPr>
          <m:t xml:space="preserve"> sin⁡[2</m:t>
        </m:r>
        <m:sSub>
          <m:sSubPr>
            <m:ctrlPr>
              <w:rPr>
                <w:rFonts w:ascii="Cambria Math" w:eastAsiaTheme="minorEastAsia" w:hAnsi="Cambria Math" w:cs="Arial"/>
                <w:i w:val="0"/>
                <w:color w:val="auto"/>
                <w:sz w:val="24"/>
                <w:szCs w:val="24"/>
              </w:rPr>
            </m:ctrlPr>
          </m:sSubPr>
          <m:e>
            <m:r>
              <w:rPr>
                <w:rFonts w:ascii="Cambria Math" w:eastAsiaTheme="minorEastAsia" w:hAnsi="Cambria Math" w:cs="Arial"/>
                <w:color w:val="auto"/>
                <w:sz w:val="24"/>
                <w:szCs w:val="24"/>
              </w:rPr>
              <m:t>kR</m:t>
            </m:r>
          </m:e>
          <m:sub>
            <m:r>
              <w:rPr>
                <w:rFonts w:ascii="Cambria Math" w:eastAsiaTheme="minorEastAsia" w:hAnsi="Cambria Math" w:cs="Arial"/>
                <w:color w:val="auto"/>
                <w:sz w:val="24"/>
                <w:szCs w:val="24"/>
              </w:rPr>
              <m:t>i</m:t>
            </m:r>
          </m:sub>
        </m:sSub>
        <m:r>
          <w:rPr>
            <w:rFonts w:ascii="Cambria Math" w:eastAsiaTheme="minorEastAsia" w:hAnsi="Cambria Math" w:cs="Arial"/>
            <w:color w:val="auto"/>
            <w:sz w:val="24"/>
            <w:szCs w:val="24"/>
          </w:rPr>
          <m:t>+</m:t>
        </m:r>
        <m:r>
          <w:rPr>
            <w:rFonts w:ascii="Cambria Math" w:eastAsiaTheme="minorEastAsia" w:hAnsi="Cambria Math" w:cs="Calibri"/>
            <w:color w:val="auto"/>
            <w:sz w:val="24"/>
            <w:szCs w:val="24"/>
          </w:rPr>
          <m:t>φ</m:t>
        </m:r>
        <m:d>
          <m:dPr>
            <m:ctrlPr>
              <w:rPr>
                <w:rFonts w:ascii="Cambria Math" w:eastAsiaTheme="minorEastAsia" w:hAnsi="Cambria Math" w:cs="Calibri"/>
                <w:i w:val="0"/>
                <w:color w:val="auto"/>
                <w:sz w:val="24"/>
                <w:szCs w:val="24"/>
              </w:rPr>
            </m:ctrlPr>
          </m:dPr>
          <m:e>
            <m:r>
              <w:rPr>
                <w:rFonts w:ascii="Cambria Math" w:eastAsiaTheme="minorEastAsia" w:hAnsi="Cambria Math" w:cs="Calibri"/>
                <w:color w:val="auto"/>
                <w:sz w:val="24"/>
                <w:szCs w:val="24"/>
              </w:rPr>
              <m:t>k</m:t>
            </m:r>
          </m:e>
        </m:d>
        <m:r>
          <w:rPr>
            <w:rFonts w:ascii="Cambria Math" w:eastAsiaTheme="minorEastAsia" w:hAnsi="Cambria Math" w:cs="Calibri"/>
            <w:color w:val="auto"/>
            <w:sz w:val="24"/>
            <w:szCs w:val="24"/>
          </w:rPr>
          <m:t>]</m:t>
        </m:r>
        <m:sSup>
          <m:sSupPr>
            <m:ctrlPr>
              <w:rPr>
                <w:rFonts w:ascii="Cambria Math" w:eastAsiaTheme="minorEastAsia" w:hAnsi="Cambria Math" w:cs="Calibri"/>
                <w:i w:val="0"/>
                <w:color w:val="auto"/>
                <w:sz w:val="24"/>
                <w:szCs w:val="24"/>
              </w:rPr>
            </m:ctrlPr>
          </m:sSupPr>
          <m:e>
            <m:r>
              <w:rPr>
                <w:rFonts w:ascii="Cambria Math" w:eastAsiaTheme="minorEastAsia" w:hAnsi="Cambria Math" w:cs="Calibri"/>
                <w:color w:val="auto"/>
                <w:sz w:val="24"/>
                <w:szCs w:val="24"/>
              </w:rPr>
              <m:t>e</m:t>
            </m:r>
          </m:e>
          <m:sup>
            <m:sSubSup>
              <m:sSubSupPr>
                <m:ctrlPr>
                  <w:rPr>
                    <w:rFonts w:ascii="Cambria Math" w:eastAsiaTheme="minorEastAsia" w:hAnsi="Cambria Math" w:cs="Calibri"/>
                    <w:i w:val="0"/>
                    <w:color w:val="auto"/>
                    <w:sz w:val="24"/>
                    <w:szCs w:val="24"/>
                  </w:rPr>
                </m:ctrlPr>
              </m:sSubSupPr>
              <m:e>
                <m:r>
                  <w:rPr>
                    <w:rFonts w:ascii="Cambria Math" w:eastAsiaTheme="minorEastAsia" w:hAnsi="Cambria Math" w:cs="Calibri"/>
                    <w:color w:val="auto"/>
                    <w:sz w:val="24"/>
                    <w:szCs w:val="24"/>
                  </w:rPr>
                  <m:t>-σ</m:t>
                </m:r>
              </m:e>
              <m:sub>
                <m:r>
                  <w:rPr>
                    <w:rFonts w:ascii="Cambria Math" w:eastAsiaTheme="minorEastAsia" w:hAnsi="Cambria Math" w:cs="Calibri"/>
                    <w:color w:val="auto"/>
                    <w:sz w:val="24"/>
                    <w:szCs w:val="24"/>
                  </w:rPr>
                  <m:t>i</m:t>
                </m:r>
              </m:sub>
              <m:sup>
                <m:r>
                  <w:rPr>
                    <w:rFonts w:ascii="Cambria Math" w:eastAsiaTheme="minorEastAsia" w:hAnsi="Cambria Math" w:cs="Calibri"/>
                    <w:color w:val="auto"/>
                    <w:sz w:val="24"/>
                    <w:szCs w:val="24"/>
                  </w:rPr>
                  <m:t>2</m:t>
                </m:r>
              </m:sup>
            </m:sSubSup>
          </m:sup>
        </m:sSup>
        <m:sSup>
          <m:sSupPr>
            <m:ctrlPr>
              <w:rPr>
                <w:rFonts w:ascii="Cambria Math" w:eastAsiaTheme="minorEastAsia" w:hAnsi="Cambria Math" w:cs="Calibri"/>
                <w:i w:val="0"/>
                <w:color w:val="auto"/>
                <w:sz w:val="24"/>
                <w:szCs w:val="24"/>
              </w:rPr>
            </m:ctrlPr>
          </m:sSupPr>
          <m:e>
            <m:r>
              <w:rPr>
                <w:rFonts w:ascii="Cambria Math" w:eastAsiaTheme="minorEastAsia" w:hAnsi="Cambria Math" w:cs="Calibri"/>
                <w:color w:val="auto"/>
                <w:sz w:val="24"/>
                <w:szCs w:val="24"/>
              </w:rPr>
              <m:t>e</m:t>
            </m:r>
          </m:e>
          <m:sup>
            <m:f>
              <m:fPr>
                <m:ctrlPr>
                  <w:rPr>
                    <w:rFonts w:ascii="Cambria Math" w:eastAsiaTheme="minorEastAsia" w:hAnsi="Cambria Math" w:cs="Calibri"/>
                    <w:i w:val="0"/>
                    <w:color w:val="auto"/>
                    <w:sz w:val="24"/>
                    <w:szCs w:val="24"/>
                  </w:rPr>
                </m:ctrlPr>
              </m:fPr>
              <m:num>
                <m:sSub>
                  <m:sSubPr>
                    <m:ctrlPr>
                      <w:rPr>
                        <w:rFonts w:ascii="Cambria Math" w:eastAsiaTheme="minorEastAsia" w:hAnsi="Cambria Math" w:cs="Calibri"/>
                        <w:i w:val="0"/>
                        <w:color w:val="auto"/>
                        <w:sz w:val="24"/>
                        <w:szCs w:val="24"/>
                      </w:rPr>
                    </m:ctrlPr>
                  </m:sSubPr>
                  <m:e>
                    <m:r>
                      <w:rPr>
                        <w:rFonts w:ascii="Cambria Math" w:eastAsiaTheme="minorEastAsia" w:hAnsi="Cambria Math" w:cs="Calibri"/>
                        <w:color w:val="auto"/>
                        <w:sz w:val="24"/>
                        <w:szCs w:val="24"/>
                      </w:rPr>
                      <m:t>-2R</m:t>
                    </m:r>
                  </m:e>
                  <m:sub>
                    <m:r>
                      <w:rPr>
                        <w:rFonts w:ascii="Cambria Math" w:eastAsiaTheme="minorEastAsia" w:hAnsi="Cambria Math" w:cs="Calibri"/>
                        <w:color w:val="auto"/>
                        <w:sz w:val="24"/>
                        <w:szCs w:val="24"/>
                      </w:rPr>
                      <m:t>i</m:t>
                    </m:r>
                  </m:sub>
                </m:sSub>
              </m:num>
              <m:den>
                <m:r>
                  <w:rPr>
                    <w:rFonts w:ascii="Cambria Math" w:eastAsiaTheme="minorEastAsia" w:hAnsi="Cambria Math" w:cs="Calibri"/>
                    <w:color w:val="auto"/>
                    <w:sz w:val="24"/>
                    <w:szCs w:val="24"/>
                  </w:rPr>
                  <m:t>λ(k)</m:t>
                </m:r>
              </m:den>
            </m:f>
          </m:sup>
        </m:sSup>
      </m:oMath>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hAnsi="Arial" w:cs="Arial"/>
          <w:i w:val="0"/>
          <w:color w:val="auto"/>
          <w:sz w:val="22"/>
        </w:rPr>
        <w:t xml:space="preserve">Equation </w:t>
      </w:r>
      <w:r w:rsidR="00834003" w:rsidRPr="00E547C3">
        <w:rPr>
          <w:rFonts w:ascii="Arial" w:hAnsi="Arial" w:cs="Arial"/>
          <w:i w:val="0"/>
          <w:color w:val="auto"/>
          <w:sz w:val="22"/>
        </w:rPr>
        <w:fldChar w:fldCharType="begin"/>
      </w:r>
      <w:r w:rsidR="00834003" w:rsidRPr="00E547C3">
        <w:rPr>
          <w:rFonts w:ascii="Arial" w:hAnsi="Arial" w:cs="Arial"/>
          <w:i w:val="0"/>
          <w:color w:val="auto"/>
          <w:sz w:val="22"/>
        </w:rPr>
        <w:instrText xml:space="preserve"> SEQ Equation \* ARABIC </w:instrText>
      </w:r>
      <w:r w:rsidR="00834003" w:rsidRPr="00E547C3">
        <w:rPr>
          <w:rFonts w:ascii="Arial" w:hAnsi="Arial" w:cs="Arial"/>
          <w:i w:val="0"/>
          <w:color w:val="auto"/>
          <w:sz w:val="22"/>
        </w:rPr>
        <w:fldChar w:fldCharType="separate"/>
      </w:r>
      <w:r w:rsidR="00B01117">
        <w:rPr>
          <w:rFonts w:ascii="Arial" w:hAnsi="Arial" w:cs="Arial"/>
          <w:i w:val="0"/>
          <w:noProof/>
          <w:color w:val="auto"/>
          <w:sz w:val="22"/>
        </w:rPr>
        <w:t>29</w:t>
      </w:r>
      <w:r w:rsidR="00834003" w:rsidRPr="00E547C3">
        <w:rPr>
          <w:rFonts w:ascii="Arial" w:hAnsi="Arial" w:cs="Arial"/>
          <w:i w:val="0"/>
          <w:color w:val="auto"/>
          <w:sz w:val="22"/>
        </w:rPr>
        <w:fldChar w:fldCharType="end"/>
      </w:r>
    </w:p>
    <w:p w14:paraId="778734BB" w14:textId="38149C11" w:rsidR="00834003" w:rsidRPr="00E547C3" w:rsidRDefault="00834003" w:rsidP="006232C8">
      <w:pPr>
        <w:spacing w:line="360" w:lineRule="auto"/>
        <w:ind w:left="81"/>
        <w:jc w:val="both"/>
        <w:rPr>
          <w:rFonts w:ascii="Arial" w:hAnsi="Arial" w:cs="Arial"/>
          <w:sz w:val="24"/>
          <w:szCs w:val="24"/>
        </w:rPr>
      </w:pPr>
      <w:r w:rsidRPr="00E547C3">
        <w:rPr>
          <w:rFonts w:ascii="Arial" w:hAnsi="Arial" w:cs="Arial"/>
          <w:sz w:val="24"/>
          <w:szCs w:val="24"/>
        </w:rPr>
        <w:t xml:space="preserve">Where </w:t>
      </w:r>
      <w:r w:rsidRPr="00E547C3">
        <w:rPr>
          <w:rFonts w:ascii="Times New Roman" w:hAnsi="Times New Roman" w:cs="Times New Roman"/>
          <w:i/>
          <w:sz w:val="24"/>
          <w:szCs w:val="24"/>
        </w:rPr>
        <w:t>N</w:t>
      </w:r>
      <w:r w:rsidRPr="00E547C3">
        <w:rPr>
          <w:rFonts w:ascii="Times New Roman" w:hAnsi="Times New Roman" w:cs="Times New Roman"/>
          <w:i/>
          <w:sz w:val="24"/>
          <w:szCs w:val="24"/>
          <w:vertAlign w:val="subscript"/>
        </w:rPr>
        <w:t>i</w:t>
      </w:r>
      <w:r w:rsidRPr="00E547C3">
        <w:rPr>
          <w:rFonts w:ascii="Arial" w:hAnsi="Arial" w:cs="Arial"/>
          <w:sz w:val="24"/>
          <w:szCs w:val="24"/>
        </w:rPr>
        <w:t xml:space="preserve"> is the coordination number of i</w:t>
      </w:r>
      <w:r w:rsidRPr="00E547C3">
        <w:rPr>
          <w:rFonts w:ascii="Arial" w:hAnsi="Arial" w:cs="Arial"/>
          <w:sz w:val="24"/>
          <w:szCs w:val="24"/>
          <w:vertAlign w:val="superscript"/>
        </w:rPr>
        <w:t>th</w:t>
      </w:r>
      <w:r w:rsidRPr="00E547C3">
        <w:rPr>
          <w:rFonts w:ascii="Arial" w:hAnsi="Arial" w:cs="Arial"/>
          <w:sz w:val="24"/>
          <w:szCs w:val="24"/>
        </w:rPr>
        <w:t xml:space="preserve"> shell of backscattering atoms and </w:t>
      </w:r>
      <w:r w:rsidRPr="00E547C3">
        <w:rPr>
          <w:rFonts w:ascii="Times New Roman" w:hAnsi="Times New Roman" w:cs="Times New Roman"/>
          <w:i/>
          <w:sz w:val="24"/>
          <w:szCs w:val="24"/>
        </w:rPr>
        <w:t>R</w:t>
      </w:r>
      <w:r w:rsidRPr="00E547C3">
        <w:rPr>
          <w:rFonts w:ascii="Times New Roman" w:hAnsi="Times New Roman" w:cs="Times New Roman"/>
          <w:i/>
          <w:sz w:val="24"/>
          <w:szCs w:val="24"/>
          <w:vertAlign w:val="subscript"/>
        </w:rPr>
        <w:t>i</w:t>
      </w:r>
      <w:r w:rsidRPr="00E547C3">
        <w:rPr>
          <w:rFonts w:ascii="Arial" w:hAnsi="Arial" w:cs="Arial"/>
          <w:sz w:val="24"/>
          <w:szCs w:val="24"/>
        </w:rPr>
        <w:t xml:space="preserve"> is the distance between the absorbing atom and the backscattering atom, </w:t>
      </w:r>
      <m:oMath>
        <m:sSubSup>
          <m:sSubSupPr>
            <m:ctrlPr>
              <w:rPr>
                <w:rFonts w:ascii="Cambria Math" w:hAnsi="Cambria Math" w:cs="Arial"/>
                <w:i/>
                <w:sz w:val="24"/>
                <w:szCs w:val="24"/>
              </w:rPr>
            </m:ctrlPr>
          </m:sSubSupPr>
          <m:e>
            <m:r>
              <w:rPr>
                <w:rFonts w:ascii="Cambria Math" w:hAnsi="Cambria Math" w:cs="Arial"/>
                <w:sz w:val="24"/>
                <w:szCs w:val="24"/>
              </w:rPr>
              <m:t>S</m:t>
            </m:r>
          </m:e>
          <m:sub>
            <m:r>
              <w:rPr>
                <w:rFonts w:ascii="Cambria Math" w:hAnsi="Cambria Math" w:cs="Arial"/>
                <w:sz w:val="24"/>
                <w:szCs w:val="24"/>
              </w:rPr>
              <m:t>0</m:t>
            </m:r>
          </m:sub>
          <m:sup>
            <m:r>
              <w:rPr>
                <w:rFonts w:ascii="Cambria Math" w:hAnsi="Cambria Math" w:cs="Arial"/>
                <w:sz w:val="24"/>
                <w:szCs w:val="24"/>
              </w:rPr>
              <m:t>2</m:t>
            </m:r>
          </m:sup>
        </m:sSubSup>
      </m:oMath>
      <w:r w:rsidRPr="00E547C3">
        <w:rPr>
          <w:rFonts w:ascii="Arial" w:eastAsiaTheme="minorEastAsia" w:hAnsi="Arial" w:cs="Arial"/>
          <w:sz w:val="24"/>
          <w:szCs w:val="24"/>
        </w:rPr>
        <w:t xml:space="preserve">  is the amplitude reduction factor, </w:t>
      </w:r>
      <w:r w:rsidRPr="00E547C3">
        <w:rPr>
          <w:rFonts w:ascii="Times New Roman" w:eastAsiaTheme="minorEastAsia" w:hAnsi="Times New Roman" w:cs="Times New Roman"/>
          <w:i/>
          <w:sz w:val="24"/>
          <w:szCs w:val="24"/>
        </w:rPr>
        <w:t>F</w:t>
      </w:r>
      <w:r w:rsidRPr="00E547C3">
        <w:rPr>
          <w:rFonts w:ascii="Times New Roman" w:eastAsiaTheme="minorEastAsia" w:hAnsi="Times New Roman" w:cs="Times New Roman"/>
          <w:i/>
          <w:sz w:val="24"/>
          <w:szCs w:val="24"/>
          <w:vertAlign w:val="subscript"/>
        </w:rPr>
        <w:t>eff</w:t>
      </w:r>
      <w:r w:rsidRPr="00E547C3">
        <w:rPr>
          <w:rFonts w:ascii="Arial" w:eastAsiaTheme="minorEastAsia" w:hAnsi="Arial" w:cs="Arial"/>
          <w:sz w:val="24"/>
          <w:szCs w:val="24"/>
        </w:rPr>
        <w:t>(</w:t>
      </w:r>
      <w:r w:rsidRPr="00E547C3">
        <w:rPr>
          <w:rFonts w:ascii="Times New Roman" w:eastAsiaTheme="minorEastAsia" w:hAnsi="Times New Roman" w:cs="Times New Roman"/>
          <w:i/>
          <w:sz w:val="24"/>
          <w:szCs w:val="24"/>
        </w:rPr>
        <w:t>k</w:t>
      </w:r>
      <w:r w:rsidRPr="00E547C3">
        <w:rPr>
          <w:rFonts w:ascii="Arial" w:eastAsiaTheme="minorEastAsia" w:hAnsi="Arial" w:cs="Arial"/>
          <w:sz w:val="24"/>
          <w:szCs w:val="24"/>
        </w:rPr>
        <w:t xml:space="preserve">) is the effective scattering amplitude,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rPr>
              <m:t>φ</m:t>
            </m:r>
          </m:e>
          <m:sub>
            <m:r>
              <w:rPr>
                <w:rFonts w:ascii="Cambria Math" w:eastAsiaTheme="minorEastAsia" w:hAnsi="Cambria Math" w:cs="Arial"/>
                <w:sz w:val="24"/>
                <w:szCs w:val="24"/>
              </w:rPr>
              <m:t>0</m:t>
            </m:r>
          </m:sub>
          <m:sup>
            <m:r>
              <w:rPr>
                <w:rFonts w:ascii="Cambria Math" w:eastAsiaTheme="minorEastAsia" w:hAnsi="Cambria Math" w:cs="Arial"/>
                <w:sz w:val="24"/>
                <w:szCs w:val="24"/>
              </w:rPr>
              <m:t>2</m:t>
            </m:r>
          </m:sup>
        </m:sSubSup>
      </m:oMath>
      <w:r w:rsidRPr="00E547C3">
        <w:rPr>
          <w:rFonts w:ascii="Arial" w:eastAsiaTheme="minorEastAsia" w:hAnsi="Arial" w:cs="Arial"/>
          <w:sz w:val="24"/>
          <w:szCs w:val="24"/>
        </w:rPr>
        <w:t xml:space="preserve"> is the effective scattering phase shift, </w:t>
      </w:r>
      <m:oMath>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rPr>
              <m:t>σ</m:t>
            </m:r>
          </m:e>
          <m:sub>
            <m:r>
              <w:rPr>
                <w:rFonts w:ascii="Cambria Math" w:eastAsiaTheme="minorEastAsia" w:hAnsi="Cambria Math" w:cs="Arial"/>
                <w:sz w:val="24"/>
                <w:szCs w:val="24"/>
              </w:rPr>
              <m:t>i</m:t>
            </m:r>
          </m:sub>
          <m:sup>
            <m:r>
              <w:rPr>
                <w:rFonts w:ascii="Cambria Math" w:eastAsiaTheme="minorEastAsia" w:hAnsi="Cambria Math" w:cs="Arial"/>
                <w:sz w:val="24"/>
                <w:szCs w:val="24"/>
              </w:rPr>
              <m:t>2</m:t>
            </m:r>
          </m:sup>
        </m:sSubSup>
      </m:oMath>
      <w:r w:rsidRPr="00E547C3">
        <w:rPr>
          <w:rFonts w:ascii="Arial" w:eastAsiaTheme="minorEastAsia" w:hAnsi="Arial" w:cs="Arial"/>
          <w:sz w:val="24"/>
          <w:szCs w:val="24"/>
        </w:rPr>
        <w:t xml:space="preserve"> is the Debye-Waller factor, and </w:t>
      </w:r>
      <w:r w:rsidRPr="00E547C3">
        <w:rPr>
          <w:rFonts w:ascii="Times New Roman" w:eastAsiaTheme="minorEastAsia" w:hAnsi="Times New Roman" w:cs="Times New Roman"/>
          <w:i/>
          <w:sz w:val="24"/>
          <w:szCs w:val="24"/>
        </w:rPr>
        <w:t>λ</w:t>
      </w:r>
      <w:r w:rsidRPr="00E547C3">
        <w:rPr>
          <w:rFonts w:ascii="Arial" w:eastAsiaTheme="minorEastAsia" w:hAnsi="Arial" w:cs="Arial"/>
          <w:sz w:val="24"/>
          <w:szCs w:val="24"/>
        </w:rPr>
        <w:t xml:space="preserve"> (</w:t>
      </w:r>
      <w:r w:rsidRPr="00E547C3">
        <w:rPr>
          <w:rFonts w:ascii="Times New Roman" w:eastAsiaTheme="minorEastAsia" w:hAnsi="Times New Roman" w:cs="Times New Roman"/>
          <w:i/>
          <w:sz w:val="24"/>
          <w:szCs w:val="24"/>
        </w:rPr>
        <w:t>k</w:t>
      </w:r>
      <w:r w:rsidRPr="00E547C3">
        <w:rPr>
          <w:rFonts w:ascii="Arial" w:eastAsiaTheme="minorEastAsia" w:hAnsi="Arial" w:cs="Arial"/>
          <w:sz w:val="24"/>
          <w:szCs w:val="24"/>
        </w:rPr>
        <w:t>) is the mean free path of the electron.</w:t>
      </w:r>
      <w:r w:rsidRPr="00E547C3">
        <w:rPr>
          <w:rFonts w:ascii="Arial" w:eastAsiaTheme="minorEastAsia" w:hAnsi="Arial" w:cs="Arial"/>
          <w:sz w:val="24"/>
          <w:szCs w:val="24"/>
        </w:rPr>
        <w:fldChar w:fldCharType="begin"/>
      </w:r>
      <w:r w:rsidR="00DB222F" w:rsidRPr="00E547C3">
        <w:rPr>
          <w:rFonts w:ascii="Arial" w:eastAsiaTheme="minorEastAsia" w:hAnsi="Arial" w:cs="Arial"/>
          <w:sz w:val="24"/>
          <w:szCs w:val="24"/>
        </w:rPr>
        <w:instrText xml:space="preserve"> ADDIN EN.CITE &lt;EndNote&gt;&lt;Cite&gt;&lt;Author&gt;Teo&lt;/Author&gt;&lt;Year&gt;1981&lt;/Year&gt;&lt;RecNum&gt;368&lt;/RecNum&gt;&lt;DisplayText&gt;[96]&lt;/DisplayText&gt;&lt;record&gt;&lt;rec-number&gt;368&lt;/rec-number&gt;&lt;foreign-keys&gt;&lt;key app="EN" db-id="zav0f5fx5wvspcep0rb5seeydxspdretr2az" timestamp="1476640941"&gt;368&lt;/key&gt;&lt;/foreign-keys&gt;&lt;ref-type name="Book"&gt;6&lt;/ref-type&gt;&lt;contributors&gt;&lt;authors&gt;&lt;author&gt;B.K. Teo&lt;/author&gt;&lt;author&gt;D.C. Joy&lt;/author&gt;&lt;/authors&gt;&lt;/contributors&gt;&lt;titles&gt;&lt;title&gt;EXAFS Spectroscopy Techniques and Applications&lt;/title&gt;&lt;/titles&gt;&lt;dates&gt;&lt;year&gt;1981&lt;/year&gt;&lt;/dates&gt;&lt;publisher&gt;Plenum Press&lt;/publisher&gt;&lt;urls&gt;&lt;/urls&gt;&lt;/record&gt;&lt;/Cite&gt;&lt;/EndNote&gt;</w:instrText>
      </w:r>
      <w:r w:rsidRPr="00E547C3">
        <w:rPr>
          <w:rFonts w:ascii="Arial" w:eastAsiaTheme="minorEastAsia" w:hAnsi="Arial" w:cs="Arial"/>
          <w:sz w:val="24"/>
          <w:szCs w:val="24"/>
        </w:rPr>
        <w:fldChar w:fldCharType="separate"/>
      </w:r>
      <w:r w:rsidR="00DB222F" w:rsidRPr="00E547C3">
        <w:rPr>
          <w:rFonts w:ascii="Arial" w:eastAsiaTheme="minorEastAsia" w:hAnsi="Arial" w:cs="Arial"/>
          <w:noProof/>
          <w:sz w:val="24"/>
          <w:szCs w:val="24"/>
        </w:rPr>
        <w:t>[96]</w:t>
      </w:r>
      <w:r w:rsidRPr="00E547C3">
        <w:rPr>
          <w:rFonts w:ascii="Arial" w:eastAsiaTheme="minorEastAsia" w:hAnsi="Arial" w:cs="Arial"/>
          <w:sz w:val="24"/>
          <w:szCs w:val="24"/>
        </w:rPr>
        <w:fldChar w:fldCharType="end"/>
      </w:r>
      <w:r w:rsidRPr="00E547C3">
        <w:rPr>
          <w:rFonts w:ascii="Arial" w:eastAsiaTheme="minorEastAsia" w:hAnsi="Arial" w:cs="Arial"/>
          <w:sz w:val="24"/>
          <w:szCs w:val="24"/>
        </w:rPr>
        <w:t xml:space="preserve">  These parameters are used in EXAFS modeling software to optimize the data fitting which will be discussed below. </w:t>
      </w:r>
    </w:p>
    <w:p w14:paraId="18FEF3A8" w14:textId="4CBC4D63" w:rsidR="00834003" w:rsidRPr="00A1341E" w:rsidRDefault="00834003" w:rsidP="006232C8">
      <w:pPr>
        <w:spacing w:line="360" w:lineRule="auto"/>
        <w:ind w:left="81"/>
        <w:jc w:val="both"/>
        <w:rPr>
          <w:rFonts w:ascii="Arial" w:hAnsi="Arial" w:cs="Arial"/>
          <w:i/>
          <w:sz w:val="24"/>
          <w:szCs w:val="24"/>
          <w:u w:val="single"/>
        </w:rPr>
      </w:pPr>
      <w:r w:rsidRPr="00A1341E">
        <w:rPr>
          <w:rFonts w:ascii="Arial" w:hAnsi="Arial" w:cs="Arial"/>
          <w:i/>
          <w:sz w:val="24"/>
          <w:szCs w:val="24"/>
          <w:u w:val="single"/>
        </w:rPr>
        <w:t>Sample Pre</w:t>
      </w:r>
      <w:r w:rsidR="00B44580" w:rsidRPr="00A1341E">
        <w:rPr>
          <w:rFonts w:ascii="Arial" w:hAnsi="Arial" w:cs="Arial"/>
          <w:i/>
          <w:sz w:val="24"/>
          <w:szCs w:val="24"/>
          <w:u w:val="single"/>
        </w:rPr>
        <w:t>paration and Data Collection</w:t>
      </w:r>
    </w:p>
    <w:p w14:paraId="07D6221E" w14:textId="77777777" w:rsidR="00834003" w:rsidRPr="00E547C3" w:rsidRDefault="00834003" w:rsidP="006232C8">
      <w:pPr>
        <w:spacing w:line="360" w:lineRule="auto"/>
        <w:ind w:left="86" w:firstLine="634"/>
        <w:jc w:val="both"/>
        <w:rPr>
          <w:rFonts w:ascii="Arial" w:hAnsi="Arial" w:cs="Arial"/>
          <w:sz w:val="24"/>
          <w:szCs w:val="24"/>
        </w:rPr>
      </w:pPr>
      <w:r w:rsidRPr="00E547C3">
        <w:rPr>
          <w:rFonts w:ascii="Arial" w:hAnsi="Arial" w:cs="Arial"/>
          <w:sz w:val="24"/>
          <w:szCs w:val="24"/>
        </w:rPr>
        <w:t xml:space="preserve">To obtain XAS data, tunable x-rays with high flux are necessary.  In order to meet these requirements a synchrotron light source is required.  Currently, there are three primary facilities in the United States that have the capability of producing the hard x-rays essential for exciting the core electrons of transition metals: The Advanced Photon Source (APS) at Argonne National Laboratory, National Synchrotron Light Source II (NSLS-II) at Brookhaven National Laboratory, and the Sandford Synchrotron Radiation Laboratory (SSRL) at the Stanford Linear Accelerator Center.  While there are other synchrotron light sources in the United States, the do not have enough flux for XAS analyses of titanium.  However, before the opening of NSLS-II in 2015, the National Synchrotron Light Source (NSLS) was operating at Brookhaven National Laboratory.  The data collected for this work was obtained at NSLS prior to its closing in September of 2014.  </w:t>
      </w:r>
    </w:p>
    <w:p w14:paraId="3CE78136" w14:textId="6B0B7D07" w:rsidR="00834003" w:rsidRPr="00E547C3" w:rsidRDefault="00834003" w:rsidP="006232C8">
      <w:pPr>
        <w:spacing w:line="360" w:lineRule="auto"/>
        <w:ind w:left="86" w:firstLine="634"/>
        <w:jc w:val="both"/>
        <w:rPr>
          <w:rFonts w:ascii="Arial" w:hAnsi="Arial" w:cs="Arial"/>
          <w:sz w:val="24"/>
          <w:szCs w:val="24"/>
        </w:rPr>
      </w:pPr>
      <w:r w:rsidRPr="00E547C3">
        <w:rPr>
          <w:rFonts w:ascii="Arial" w:hAnsi="Arial" w:cs="Arial"/>
          <w:sz w:val="24"/>
          <w:szCs w:val="24"/>
        </w:rPr>
        <w:t xml:space="preserve">An UHMW polyethylene (McMaster-Carr) plate containing three 15 mm x 7 mm x 1 mm rectangular wells is used as the sample holder.  </w:t>
      </w:r>
      <w:r w:rsidR="009E57DF" w:rsidRPr="00E547C3">
        <w:rPr>
          <w:rFonts w:ascii="Arial" w:hAnsi="Arial" w:cs="Arial"/>
          <w:sz w:val="24"/>
          <w:szCs w:val="24"/>
        </w:rPr>
        <w:t>Polypropylene</w:t>
      </w:r>
      <w:r w:rsidRPr="00E547C3">
        <w:rPr>
          <w:rFonts w:ascii="Arial" w:hAnsi="Arial" w:cs="Arial"/>
          <w:sz w:val="24"/>
          <w:szCs w:val="24"/>
        </w:rPr>
        <w:t xml:space="preserve"> windows are taped to the polyethylene plate with double-sided transparent tape to seal the sample cell, </w:t>
      </w:r>
      <w:r w:rsidRPr="00E547C3">
        <w:rPr>
          <w:rFonts w:ascii="Arial" w:hAnsi="Arial" w:cs="Arial"/>
          <w:color w:val="FF0000"/>
          <w:sz w:val="24"/>
          <w:szCs w:val="24"/>
        </w:rPr>
        <w:fldChar w:fldCharType="begin"/>
      </w:r>
      <w:r w:rsidRPr="00E547C3">
        <w:rPr>
          <w:rFonts w:ascii="Arial" w:hAnsi="Arial" w:cs="Arial"/>
          <w:sz w:val="24"/>
          <w:szCs w:val="24"/>
        </w:rPr>
        <w:instrText xml:space="preserve"> REF _Ref465596453 \h </w:instrText>
      </w:r>
      <w:r w:rsidRPr="00E547C3">
        <w:rPr>
          <w:rFonts w:ascii="Arial" w:hAnsi="Arial" w:cs="Arial"/>
          <w:color w:val="FF0000"/>
          <w:sz w:val="24"/>
          <w:szCs w:val="24"/>
        </w:rPr>
        <w:instrText xml:space="preserve"> \* MERGEFORMAT </w:instrText>
      </w:r>
      <w:r w:rsidRPr="00E547C3">
        <w:rPr>
          <w:rFonts w:ascii="Arial" w:hAnsi="Arial" w:cs="Arial"/>
          <w:color w:val="FF0000"/>
          <w:sz w:val="24"/>
          <w:szCs w:val="24"/>
        </w:rPr>
      </w:r>
      <w:r w:rsidRPr="00E547C3">
        <w:rPr>
          <w:rFonts w:ascii="Arial" w:hAnsi="Arial" w:cs="Arial"/>
          <w:color w:val="FF0000"/>
          <w:sz w:val="24"/>
          <w:szCs w:val="24"/>
        </w:rPr>
        <w:fldChar w:fldCharType="separate"/>
      </w:r>
      <w:r w:rsidR="00B01117" w:rsidRPr="00B01117">
        <w:rPr>
          <w:rFonts w:ascii="Arial" w:hAnsi="Arial" w:cs="Arial"/>
        </w:rPr>
        <w:t xml:space="preserve">Figure </w:t>
      </w:r>
      <w:r w:rsidR="00B01117" w:rsidRPr="00B01117">
        <w:rPr>
          <w:rFonts w:ascii="Arial" w:hAnsi="Arial" w:cs="Arial"/>
          <w:noProof/>
        </w:rPr>
        <w:t>51</w:t>
      </w:r>
      <w:r w:rsidRPr="00E547C3">
        <w:rPr>
          <w:rFonts w:ascii="Arial" w:hAnsi="Arial" w:cs="Arial"/>
          <w:color w:val="FF0000"/>
          <w:sz w:val="24"/>
          <w:szCs w:val="24"/>
        </w:rPr>
        <w:fldChar w:fldCharType="end"/>
      </w:r>
    </w:p>
    <w:p w14:paraId="1854C3D2" w14:textId="49C78F40" w:rsidR="00834003" w:rsidRPr="00E547C3" w:rsidRDefault="00834003" w:rsidP="006232C8">
      <w:pPr>
        <w:spacing w:line="360" w:lineRule="auto"/>
        <w:ind w:left="86" w:firstLine="634"/>
        <w:jc w:val="both"/>
        <w:rPr>
          <w:rFonts w:ascii="Arial" w:hAnsi="Arial" w:cs="Arial"/>
          <w:sz w:val="24"/>
          <w:szCs w:val="24"/>
        </w:rPr>
      </w:pPr>
      <w:r w:rsidRPr="00E547C3">
        <w:rPr>
          <w:rFonts w:ascii="Arial" w:hAnsi="Arial" w:cs="Arial"/>
          <w:sz w:val="24"/>
          <w:szCs w:val="24"/>
        </w:rPr>
        <w:t xml:space="preserve">All samples are ground into fine powders using a Wig-L-Bug prior to sample loading.  The samples are then mixed with a minimal amount of mineral oil in order to </w:t>
      </w:r>
      <w:r w:rsidR="00E44FE1" w:rsidRPr="00E547C3">
        <w:rPr>
          <w:rFonts w:ascii="Arial" w:hAnsi="Arial" w:cs="Arial"/>
          <w:sz w:val="24"/>
          <w:szCs w:val="24"/>
        </w:rPr>
        <w:t xml:space="preserve">hold the fine powders together.  Dilution of the titanosilicate samples is not necessary </w:t>
      </w:r>
    </w:p>
    <w:p w14:paraId="06E9028B" w14:textId="5970DAEF" w:rsidR="00834003" w:rsidRPr="00E547C3" w:rsidRDefault="00834003" w:rsidP="006232C8">
      <w:pPr>
        <w:spacing w:line="360" w:lineRule="auto"/>
        <w:ind w:left="86"/>
        <w:jc w:val="both"/>
        <w:rPr>
          <w:rFonts w:ascii="Arial" w:hAnsi="Arial" w:cs="Arial"/>
          <w:sz w:val="24"/>
          <w:szCs w:val="24"/>
        </w:rPr>
      </w:pPr>
      <w:r w:rsidRPr="00E547C3">
        <w:rPr>
          <w:noProof/>
        </w:rPr>
        <w:lastRenderedPageBreak/>
        <w:t xml:space="preserve"> </w:t>
      </w:r>
    </w:p>
    <w:p w14:paraId="34134B44" w14:textId="77777777" w:rsidR="00834003" w:rsidRPr="00E547C3" w:rsidRDefault="00834003" w:rsidP="006232C8">
      <w:pPr>
        <w:spacing w:line="360" w:lineRule="auto"/>
        <w:ind w:left="86"/>
        <w:jc w:val="both"/>
        <w:rPr>
          <w:rFonts w:ascii="Arial" w:hAnsi="Arial" w:cs="Arial"/>
          <w:sz w:val="24"/>
          <w:szCs w:val="24"/>
        </w:rPr>
      </w:pPr>
    </w:p>
    <w:p w14:paraId="633B2F17" w14:textId="598BE488" w:rsidR="00834003" w:rsidRPr="00E547C3" w:rsidRDefault="00D113F8">
      <w:pPr>
        <w:rPr>
          <w:rFonts w:ascii="Arial" w:hAnsi="Arial" w:cs="Arial"/>
          <w:sz w:val="24"/>
          <w:szCs w:val="24"/>
        </w:rPr>
      </w:pPr>
      <w:r w:rsidRPr="00E547C3">
        <w:rPr>
          <w:noProof/>
        </w:rPr>
        <mc:AlternateContent>
          <mc:Choice Requires="wpg">
            <w:drawing>
              <wp:anchor distT="0" distB="0" distL="114300" distR="114300" simplePos="0" relativeHeight="251728896" behindDoc="0" locked="0" layoutInCell="1" allowOverlap="1" wp14:anchorId="75DB87BB" wp14:editId="1169297B">
                <wp:simplePos x="0" y="0"/>
                <wp:positionH relativeFrom="margin">
                  <wp:align>center</wp:align>
                </wp:positionH>
                <wp:positionV relativeFrom="margin">
                  <wp:align>center</wp:align>
                </wp:positionV>
                <wp:extent cx="3507105" cy="4090035"/>
                <wp:effectExtent l="0" t="0" r="0" b="5715"/>
                <wp:wrapTopAndBottom/>
                <wp:docPr id="169" name="Group 169"/>
                <wp:cNvGraphicFramePr/>
                <a:graphic xmlns:a="http://schemas.openxmlformats.org/drawingml/2006/main">
                  <a:graphicData uri="http://schemas.microsoft.com/office/word/2010/wordprocessingGroup">
                    <wpg:wgp>
                      <wpg:cNvGrpSpPr/>
                      <wpg:grpSpPr>
                        <a:xfrm>
                          <a:off x="0" y="0"/>
                          <a:ext cx="3507105" cy="4090035"/>
                          <a:chOff x="-241103" y="0"/>
                          <a:chExt cx="3507774" cy="4090035"/>
                        </a:xfrm>
                      </wpg:grpSpPr>
                      <wps:wsp>
                        <wps:cNvPr id="170" name="Text Box 170"/>
                        <wps:cNvSpPr txBox="1"/>
                        <wps:spPr>
                          <a:xfrm>
                            <a:off x="-241103" y="3640455"/>
                            <a:ext cx="3507774" cy="449580"/>
                          </a:xfrm>
                          <a:prstGeom prst="rect">
                            <a:avLst/>
                          </a:prstGeom>
                          <a:solidFill>
                            <a:prstClr val="white"/>
                          </a:solidFill>
                          <a:ln>
                            <a:noFill/>
                          </a:ln>
                        </wps:spPr>
                        <wps:txbx>
                          <w:txbxContent>
                            <w:p w14:paraId="5538D48F" w14:textId="7BE27174" w:rsidR="00E06FDB" w:rsidRPr="00D113F8" w:rsidRDefault="00E06FDB" w:rsidP="006232C8">
                              <w:pPr>
                                <w:pStyle w:val="Caption"/>
                                <w:jc w:val="center"/>
                                <w:rPr>
                                  <w:rFonts w:ascii="Arial" w:hAnsi="Arial" w:cs="Arial"/>
                                  <w:i w:val="0"/>
                                  <w:sz w:val="22"/>
                                  <w:szCs w:val="22"/>
                                </w:rPr>
                              </w:pPr>
                              <w:bookmarkStart w:id="111" w:name="_Ref465596453"/>
                              <w:r w:rsidRPr="00D113F8">
                                <w:rPr>
                                  <w:rFonts w:ascii="Arial" w:hAnsi="Arial" w:cs="Arial"/>
                                  <w:i w:val="0"/>
                                  <w:color w:val="auto"/>
                                  <w:sz w:val="22"/>
                                  <w:szCs w:val="22"/>
                                </w:rPr>
                                <w:t xml:space="preserve">Figure </w:t>
                              </w:r>
                              <w:r w:rsidRPr="00D113F8">
                                <w:rPr>
                                  <w:rFonts w:ascii="Arial" w:hAnsi="Arial" w:cs="Arial"/>
                                  <w:i w:val="0"/>
                                  <w:color w:val="auto"/>
                                  <w:sz w:val="22"/>
                                  <w:szCs w:val="22"/>
                                </w:rPr>
                                <w:fldChar w:fldCharType="begin"/>
                              </w:r>
                              <w:r w:rsidRPr="00D113F8">
                                <w:rPr>
                                  <w:rFonts w:ascii="Arial" w:hAnsi="Arial" w:cs="Arial"/>
                                  <w:i w:val="0"/>
                                  <w:color w:val="auto"/>
                                  <w:sz w:val="22"/>
                                  <w:szCs w:val="22"/>
                                </w:rPr>
                                <w:instrText xml:space="preserve"> SEQ Figure \* ARABIC </w:instrText>
                              </w:r>
                              <w:r w:rsidRPr="00D113F8">
                                <w:rPr>
                                  <w:rFonts w:ascii="Arial" w:hAnsi="Arial" w:cs="Arial"/>
                                  <w:i w:val="0"/>
                                  <w:color w:val="auto"/>
                                  <w:sz w:val="22"/>
                                  <w:szCs w:val="22"/>
                                </w:rPr>
                                <w:fldChar w:fldCharType="separate"/>
                              </w:r>
                              <w:r w:rsidR="00B01117">
                                <w:rPr>
                                  <w:rFonts w:ascii="Arial" w:hAnsi="Arial" w:cs="Arial"/>
                                  <w:i w:val="0"/>
                                  <w:noProof/>
                                  <w:color w:val="auto"/>
                                  <w:sz w:val="22"/>
                                  <w:szCs w:val="22"/>
                                </w:rPr>
                                <w:t>51</w:t>
                              </w:r>
                              <w:r w:rsidRPr="00D113F8">
                                <w:rPr>
                                  <w:rFonts w:ascii="Arial" w:hAnsi="Arial" w:cs="Arial"/>
                                  <w:i w:val="0"/>
                                  <w:color w:val="auto"/>
                                  <w:sz w:val="22"/>
                                  <w:szCs w:val="22"/>
                                </w:rPr>
                                <w:fldChar w:fldCharType="end"/>
                              </w:r>
                              <w:bookmarkEnd w:id="111"/>
                              <w:r w:rsidRPr="00D113F8">
                                <w:rPr>
                                  <w:rFonts w:ascii="Arial" w:hAnsi="Arial" w:cs="Arial"/>
                                  <w:i w:val="0"/>
                                  <w:color w:val="auto"/>
                                  <w:sz w:val="22"/>
                                  <w:szCs w:val="22"/>
                                </w:rPr>
                                <w:t xml:space="preserve"> UHMW polyethylene plate loaded with samples and sealed with polypropylene windows</w:t>
                              </w:r>
                              <w:r w:rsidRPr="00D113F8">
                                <w:rPr>
                                  <w:rFonts w:ascii="Arial" w:hAnsi="Arial" w:cs="Arial"/>
                                  <w:i w:val="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71" name="Picture 171"/>
                          <pic:cNvPicPr>
                            <a:picLocks noChangeAspect="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20340" cy="3528060"/>
                          </a:xfrm>
                          <a:prstGeom prst="rect">
                            <a:avLst/>
                          </a:prstGeom>
                          <a:noFill/>
                          <a:ln>
                            <a:noFill/>
                          </a:ln>
                        </pic:spPr>
                      </pic:pic>
                    </wpg:wgp>
                  </a:graphicData>
                </a:graphic>
                <wp14:sizeRelH relativeFrom="margin">
                  <wp14:pctWidth>0</wp14:pctWidth>
                </wp14:sizeRelH>
              </wp:anchor>
            </w:drawing>
          </mc:Choice>
          <mc:Fallback>
            <w:pict>
              <v:group w14:anchorId="75DB87BB" id="Group 169" o:spid="_x0000_s1198" style="position:absolute;margin-left:0;margin-top:0;width:276.15pt;height:322.05pt;z-index:251728896;mso-position-horizontal:center;mso-position-horizontal-relative:margin;mso-position-vertical:center;mso-position-vertical-relative:margin;mso-width-relative:margin" coordorigin="-2411" coordsize="35077,409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">
                <v:shape id="Text Box 170" o:spid="_x0000_s1199" type="#_x0000_t202" style="position:absolute;left:-2411;top:36404;width:35077;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" stroked="f">
                  <v:textbox style="mso-fit-shape-to-text:t" inset="0,0,0,0">
                    <w:txbxContent>
                      <w:p w14:paraId="5538D48F" w14:textId="7BE27174" w:rsidR="00E06FDB" w:rsidRPr="00D113F8" w:rsidRDefault="00E06FDB" w:rsidP="006232C8">
                        <w:pPr>
                          <w:pStyle w:val="Caption"/>
                          <w:jc w:val="center"/>
                          <w:rPr>
                            <w:rFonts w:ascii="Arial" w:hAnsi="Arial" w:cs="Arial"/>
                            <w:i w:val="0"/>
                            <w:sz w:val="22"/>
                            <w:szCs w:val="22"/>
                          </w:rPr>
                        </w:pPr>
                        <w:bookmarkStart w:id="112" w:name="_Ref465596453"/>
                        <w:r w:rsidRPr="00D113F8">
                          <w:rPr>
                            <w:rFonts w:ascii="Arial" w:hAnsi="Arial" w:cs="Arial"/>
                            <w:i w:val="0"/>
                            <w:color w:val="auto"/>
                            <w:sz w:val="22"/>
                            <w:szCs w:val="22"/>
                          </w:rPr>
                          <w:t xml:space="preserve">Figure </w:t>
                        </w:r>
                        <w:r w:rsidRPr="00D113F8">
                          <w:rPr>
                            <w:rFonts w:ascii="Arial" w:hAnsi="Arial" w:cs="Arial"/>
                            <w:i w:val="0"/>
                            <w:color w:val="auto"/>
                            <w:sz w:val="22"/>
                            <w:szCs w:val="22"/>
                          </w:rPr>
                          <w:fldChar w:fldCharType="begin"/>
                        </w:r>
                        <w:r w:rsidRPr="00D113F8">
                          <w:rPr>
                            <w:rFonts w:ascii="Arial" w:hAnsi="Arial" w:cs="Arial"/>
                            <w:i w:val="0"/>
                            <w:color w:val="auto"/>
                            <w:sz w:val="22"/>
                            <w:szCs w:val="22"/>
                          </w:rPr>
                          <w:instrText xml:space="preserve"> SEQ Figure \* ARABIC </w:instrText>
                        </w:r>
                        <w:r w:rsidRPr="00D113F8">
                          <w:rPr>
                            <w:rFonts w:ascii="Arial" w:hAnsi="Arial" w:cs="Arial"/>
                            <w:i w:val="0"/>
                            <w:color w:val="auto"/>
                            <w:sz w:val="22"/>
                            <w:szCs w:val="22"/>
                          </w:rPr>
                          <w:fldChar w:fldCharType="separate"/>
                        </w:r>
                        <w:r w:rsidR="00B01117">
                          <w:rPr>
                            <w:rFonts w:ascii="Arial" w:hAnsi="Arial" w:cs="Arial"/>
                            <w:i w:val="0"/>
                            <w:noProof/>
                            <w:color w:val="auto"/>
                            <w:sz w:val="22"/>
                            <w:szCs w:val="22"/>
                          </w:rPr>
                          <w:t>51</w:t>
                        </w:r>
                        <w:r w:rsidRPr="00D113F8">
                          <w:rPr>
                            <w:rFonts w:ascii="Arial" w:hAnsi="Arial" w:cs="Arial"/>
                            <w:i w:val="0"/>
                            <w:color w:val="auto"/>
                            <w:sz w:val="22"/>
                            <w:szCs w:val="22"/>
                          </w:rPr>
                          <w:fldChar w:fldCharType="end"/>
                        </w:r>
                        <w:bookmarkEnd w:id="112"/>
                        <w:r w:rsidRPr="00D113F8">
                          <w:rPr>
                            <w:rFonts w:ascii="Arial" w:hAnsi="Arial" w:cs="Arial"/>
                            <w:i w:val="0"/>
                            <w:color w:val="auto"/>
                            <w:sz w:val="22"/>
                            <w:szCs w:val="22"/>
                          </w:rPr>
                          <w:t xml:space="preserve"> UHMW polyethylene plate loaded with samples and sealed with polypropylene windows</w:t>
                        </w:r>
                        <w:r w:rsidRPr="00D113F8">
                          <w:rPr>
                            <w:rFonts w:ascii="Arial" w:hAnsi="Arial" w:cs="Arial"/>
                            <w:i w:val="0"/>
                            <w:sz w:val="22"/>
                            <w:szCs w:val="22"/>
                          </w:rPr>
                          <w:t>.</w:t>
                        </w:r>
                      </w:p>
                    </w:txbxContent>
                  </v:textbox>
                </v:shape>
                <v:shape id="Picture 171" o:spid="_x0000_s1200" type="#_x0000_t75" style="position:absolute;width:27203;height:35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">
                  <v:imagedata r:id="rId123" o:title=""/>
                  <v:path arrowok="t"/>
                </v:shape>
                <w10:wrap type="topAndBottom" anchorx="margin" anchory="margin"/>
              </v:group>
            </w:pict>
          </mc:Fallback>
        </mc:AlternateContent>
      </w:r>
      <w:r w:rsidR="00834003" w:rsidRPr="00E547C3">
        <w:rPr>
          <w:rFonts w:ascii="Arial" w:hAnsi="Arial" w:cs="Arial"/>
          <w:sz w:val="24"/>
          <w:szCs w:val="24"/>
        </w:rPr>
        <w:br w:type="page"/>
      </w:r>
    </w:p>
    <w:p w14:paraId="708A78D1" w14:textId="2D42BA11" w:rsidR="00834003" w:rsidRPr="00E547C3" w:rsidRDefault="00E44FE1" w:rsidP="006232C8">
      <w:pPr>
        <w:spacing w:line="360" w:lineRule="auto"/>
        <w:ind w:left="86"/>
        <w:jc w:val="both"/>
        <w:rPr>
          <w:rFonts w:ascii="Arial" w:hAnsi="Arial" w:cs="Arial"/>
          <w:sz w:val="24"/>
          <w:szCs w:val="24"/>
        </w:rPr>
      </w:pPr>
      <w:r w:rsidRPr="00E547C3">
        <w:rPr>
          <w:rFonts w:ascii="Arial" w:hAnsi="Arial" w:cs="Arial"/>
          <w:sz w:val="24"/>
          <w:szCs w:val="24"/>
        </w:rPr>
        <w:lastRenderedPageBreak/>
        <w:t>because of their generally low titanium weight percent.  However, pure complex</w:t>
      </w:r>
      <w:r>
        <w:rPr>
          <w:rFonts w:ascii="Arial" w:hAnsi="Arial" w:cs="Arial"/>
          <w:sz w:val="24"/>
          <w:szCs w:val="24"/>
        </w:rPr>
        <w:t xml:space="preserve"> precursors</w:t>
      </w:r>
      <w:r w:rsidRPr="00E547C3">
        <w:rPr>
          <w:rFonts w:ascii="Arial" w:hAnsi="Arial" w:cs="Arial"/>
          <w:sz w:val="24"/>
          <w:szCs w:val="24"/>
        </w:rPr>
        <w:t xml:space="preserve"> </w:t>
      </w:r>
      <w:r w:rsidR="00834003" w:rsidRPr="00E547C3">
        <w:rPr>
          <w:rFonts w:ascii="Arial" w:hAnsi="Arial" w:cs="Arial"/>
          <w:sz w:val="24"/>
          <w:szCs w:val="24"/>
        </w:rPr>
        <w:t xml:space="preserve">are diluted by 50% with graphite and prepared the same way.  All samples were prepared in a nitrogen atmosphere </w:t>
      </w:r>
      <w:r w:rsidR="00317B92" w:rsidRPr="00E547C3">
        <w:rPr>
          <w:rFonts w:ascii="Arial" w:hAnsi="Arial" w:cs="Arial"/>
          <w:sz w:val="24"/>
          <w:szCs w:val="24"/>
        </w:rPr>
        <w:t>glovebox</w:t>
      </w:r>
      <w:r w:rsidR="00834003" w:rsidRPr="00E547C3">
        <w:rPr>
          <w:rFonts w:ascii="Arial" w:hAnsi="Arial" w:cs="Arial"/>
          <w:sz w:val="24"/>
          <w:szCs w:val="24"/>
        </w:rPr>
        <w:t xml:space="preserve">.  </w:t>
      </w:r>
    </w:p>
    <w:p w14:paraId="0B49E69C" w14:textId="77777777" w:rsidR="00834003" w:rsidRPr="00E547C3" w:rsidRDefault="00834003" w:rsidP="006232C8">
      <w:pPr>
        <w:spacing w:line="360" w:lineRule="auto"/>
        <w:ind w:left="86" w:firstLine="634"/>
        <w:jc w:val="both"/>
        <w:rPr>
          <w:rFonts w:ascii="Arial" w:hAnsi="Arial" w:cs="Arial"/>
          <w:sz w:val="24"/>
          <w:szCs w:val="24"/>
        </w:rPr>
      </w:pPr>
      <w:r w:rsidRPr="00E547C3">
        <w:rPr>
          <w:rFonts w:ascii="Arial" w:hAnsi="Arial" w:cs="Arial"/>
          <w:sz w:val="24"/>
          <w:szCs w:val="24"/>
        </w:rPr>
        <w:t>In this work, titanium is the absorber atom and the spectra are collected in fluorescence mode on beam lines X19A and X19B at NSLS.   Titanium foil presents a pre-edge feature at 4966 eV and is used as a reference sample for calibration.  A solid-state passivated implanted planar silicon (PIPS) detector is used at a 45</w:t>
      </w:r>
      <w:r w:rsidRPr="00E547C3">
        <w:rPr>
          <w:rFonts w:ascii="Calibri Light" w:hAnsi="Calibri Light" w:cs="Calibri Light"/>
          <w:sz w:val="24"/>
          <w:szCs w:val="24"/>
        </w:rPr>
        <w:t>⁰</w:t>
      </w:r>
      <w:r w:rsidRPr="00E547C3">
        <w:rPr>
          <w:rFonts w:ascii="Arial" w:hAnsi="Arial" w:cs="Arial"/>
          <w:sz w:val="24"/>
          <w:szCs w:val="24"/>
        </w:rPr>
        <w:t xml:space="preserve"> angle to the sample in order collect fluorescence data.  The PIPS detector is placed as close to the front face of the sample as possible without obstructing the incoming x-ray beam.  As much of the diffuse fluorescence radiation as possible is captured by the PIPS detector.  A Si (111) double crystal is monochromator was used to obtain tunable monochromatic light. </w:t>
      </w:r>
    </w:p>
    <w:p w14:paraId="2D20ABBD" w14:textId="741D83BD" w:rsidR="00834003" w:rsidRPr="00E547C3" w:rsidRDefault="00834003" w:rsidP="006232C8">
      <w:pPr>
        <w:spacing w:line="360" w:lineRule="auto"/>
        <w:ind w:left="86" w:firstLine="634"/>
        <w:jc w:val="both"/>
        <w:rPr>
          <w:rFonts w:ascii="Arial" w:hAnsi="Arial" w:cs="Arial"/>
          <w:sz w:val="24"/>
          <w:szCs w:val="24"/>
        </w:rPr>
      </w:pPr>
      <w:r w:rsidRPr="00E547C3">
        <w:rPr>
          <w:rFonts w:ascii="Arial" w:hAnsi="Arial" w:cs="Arial"/>
          <w:sz w:val="24"/>
          <w:szCs w:val="24"/>
        </w:rPr>
        <w:t xml:space="preserve">XAS data collection can be divided into four regions: pre-XANES (-150 to -15 eV), XANES (-15 to +75 eV), EXAFS near the edge (+75 to +550 eV), and EXAFS far from the edge (+550 to +1000 eV).  Each region is determined by its energy range relative to the absorption edge position.  The intensity of the EXAFS signal decreases as the energy of the x-ray beam increases above the absorption edge.  The integration time and step sizes for each region are dependent on the energy range interest: pre-XANES 5 eV, XANES 0.3 – 1.5 eV, EXAFS near edge 1.5 – 4.5 eV, and EXAFS far edge 4.5 – 6.1 eV.  In the XANES region, the step size should be as small as possible to accurately record subtle pre-edge features and edge structures that develop in this region.  On the contrary, signals in the EXAFS region, far from the absorption edge, are broad and require much fewer measurement points to accurately define them.  Therefore, the step size is increased along with the integration time to decrease the signal to noise ratio.  The step size refers to movement of the Si crystals in the monochromator.  </w:t>
      </w:r>
      <w:r w:rsidRPr="00E547C3">
        <w:rPr>
          <w:rFonts w:ascii="Arial" w:hAnsi="Arial" w:cs="Arial"/>
          <w:color w:val="7030A0"/>
          <w:sz w:val="24"/>
          <w:szCs w:val="24"/>
        </w:rPr>
        <w:fldChar w:fldCharType="begin"/>
      </w:r>
      <w:r w:rsidRPr="00E547C3">
        <w:rPr>
          <w:rFonts w:ascii="Arial" w:hAnsi="Arial" w:cs="Arial"/>
          <w:sz w:val="24"/>
          <w:szCs w:val="24"/>
        </w:rPr>
        <w:instrText xml:space="preserve"> REF _Ref465597293 \h </w:instrText>
      </w:r>
      <w:r w:rsidRPr="00E547C3">
        <w:rPr>
          <w:rFonts w:ascii="Arial" w:hAnsi="Arial" w:cs="Arial"/>
          <w:color w:val="7030A0"/>
          <w:sz w:val="24"/>
          <w:szCs w:val="24"/>
        </w:rPr>
        <w:instrText xml:space="preserve"> \* MERGEFORMAT </w:instrText>
      </w:r>
      <w:r w:rsidRPr="00E547C3">
        <w:rPr>
          <w:rFonts w:ascii="Arial" w:hAnsi="Arial" w:cs="Arial"/>
          <w:color w:val="7030A0"/>
          <w:sz w:val="24"/>
          <w:szCs w:val="24"/>
        </w:rPr>
      </w:r>
      <w:r w:rsidRPr="00E547C3">
        <w:rPr>
          <w:rFonts w:ascii="Arial" w:hAnsi="Arial" w:cs="Arial"/>
          <w:color w:val="7030A0"/>
          <w:sz w:val="24"/>
          <w:szCs w:val="24"/>
        </w:rPr>
        <w:fldChar w:fldCharType="separate"/>
      </w:r>
      <w:r w:rsidR="00B01117" w:rsidRPr="00B01117">
        <w:rPr>
          <w:rFonts w:ascii="Arial" w:hAnsi="Arial" w:cs="Arial"/>
        </w:rPr>
        <w:t xml:space="preserve">Table </w:t>
      </w:r>
      <w:r w:rsidR="00B01117" w:rsidRPr="00B01117">
        <w:rPr>
          <w:rFonts w:ascii="Arial" w:hAnsi="Arial" w:cs="Arial"/>
          <w:noProof/>
        </w:rPr>
        <w:t>6</w:t>
      </w:r>
      <w:r w:rsidRPr="00E547C3">
        <w:rPr>
          <w:rFonts w:ascii="Arial" w:hAnsi="Arial" w:cs="Arial"/>
          <w:color w:val="7030A0"/>
          <w:sz w:val="24"/>
          <w:szCs w:val="24"/>
        </w:rPr>
        <w:fldChar w:fldCharType="end"/>
      </w:r>
      <w:r w:rsidRPr="00E547C3">
        <w:rPr>
          <w:rFonts w:ascii="Arial" w:hAnsi="Arial" w:cs="Arial"/>
          <w:sz w:val="24"/>
          <w:szCs w:val="24"/>
        </w:rPr>
        <w:t xml:space="preserve"> presents the specific collection parameters for the data presented in this work. </w:t>
      </w:r>
    </w:p>
    <w:p w14:paraId="59694CEC" w14:textId="77777777" w:rsidR="00834003" w:rsidRPr="00E547C3" w:rsidRDefault="00834003" w:rsidP="006232C8">
      <w:pPr>
        <w:spacing w:line="360" w:lineRule="auto"/>
        <w:ind w:left="81"/>
        <w:jc w:val="both"/>
        <w:rPr>
          <w:rFonts w:ascii="Arial" w:hAnsi="Arial" w:cs="Arial"/>
          <w:sz w:val="24"/>
          <w:szCs w:val="24"/>
        </w:rPr>
      </w:pPr>
    </w:p>
    <w:p w14:paraId="37B8DCB7" w14:textId="77777777" w:rsidR="00834003" w:rsidRPr="00E547C3" w:rsidRDefault="00834003" w:rsidP="006232C8">
      <w:pPr>
        <w:spacing w:line="360" w:lineRule="auto"/>
        <w:ind w:left="81"/>
        <w:jc w:val="both"/>
        <w:rPr>
          <w:rFonts w:ascii="Arial" w:hAnsi="Arial" w:cs="Arial"/>
          <w:sz w:val="24"/>
          <w:szCs w:val="24"/>
        </w:rPr>
      </w:pPr>
    </w:p>
    <w:p w14:paraId="49F8304C" w14:textId="77777777" w:rsidR="00834003" w:rsidRPr="00E547C3" w:rsidRDefault="00834003" w:rsidP="006232C8">
      <w:pPr>
        <w:spacing w:line="360" w:lineRule="auto"/>
        <w:ind w:left="81"/>
        <w:jc w:val="both"/>
        <w:rPr>
          <w:rFonts w:ascii="Arial" w:hAnsi="Arial" w:cs="Arial"/>
          <w:sz w:val="24"/>
          <w:szCs w:val="24"/>
        </w:rPr>
      </w:pPr>
    </w:p>
    <w:p w14:paraId="5161A8F4" w14:textId="77777777" w:rsidR="00834003" w:rsidRPr="00E547C3" w:rsidRDefault="00834003" w:rsidP="006232C8">
      <w:pPr>
        <w:spacing w:line="360" w:lineRule="auto"/>
        <w:ind w:left="81"/>
        <w:jc w:val="both"/>
        <w:rPr>
          <w:rFonts w:ascii="Arial" w:hAnsi="Arial" w:cs="Arial"/>
          <w:sz w:val="24"/>
          <w:szCs w:val="24"/>
        </w:rPr>
      </w:pPr>
    </w:p>
    <w:p w14:paraId="2A9B6E36" w14:textId="77777777" w:rsidR="00834003" w:rsidRPr="00E547C3" w:rsidRDefault="00834003" w:rsidP="006232C8">
      <w:pPr>
        <w:spacing w:line="360" w:lineRule="auto"/>
        <w:ind w:left="81"/>
        <w:jc w:val="both"/>
        <w:rPr>
          <w:rFonts w:ascii="Arial" w:hAnsi="Arial" w:cs="Arial"/>
          <w:sz w:val="24"/>
          <w:szCs w:val="24"/>
        </w:rPr>
      </w:pPr>
    </w:p>
    <w:p w14:paraId="27DFD1BB" w14:textId="77777777" w:rsidR="00834003" w:rsidRPr="00E547C3" w:rsidRDefault="00834003" w:rsidP="006232C8">
      <w:pPr>
        <w:spacing w:line="360" w:lineRule="auto"/>
        <w:ind w:left="81"/>
        <w:jc w:val="both"/>
        <w:rPr>
          <w:rFonts w:ascii="Arial" w:hAnsi="Arial" w:cs="Arial"/>
          <w:sz w:val="24"/>
          <w:szCs w:val="24"/>
        </w:rPr>
      </w:pPr>
    </w:p>
    <w:p w14:paraId="507DAAAE" w14:textId="77777777" w:rsidR="00834003" w:rsidRPr="00E547C3" w:rsidRDefault="00834003" w:rsidP="006232C8">
      <w:pPr>
        <w:spacing w:line="360" w:lineRule="auto"/>
        <w:ind w:left="81"/>
        <w:jc w:val="both"/>
        <w:rPr>
          <w:rFonts w:ascii="Arial" w:hAnsi="Arial" w:cs="Arial"/>
          <w:sz w:val="24"/>
          <w:szCs w:val="24"/>
        </w:rPr>
      </w:pPr>
    </w:p>
    <w:p w14:paraId="0009B473" w14:textId="77777777" w:rsidR="00834003" w:rsidRPr="00E547C3" w:rsidRDefault="00834003" w:rsidP="006232C8">
      <w:pPr>
        <w:spacing w:line="360" w:lineRule="auto"/>
        <w:ind w:left="81"/>
        <w:jc w:val="both"/>
        <w:rPr>
          <w:rFonts w:ascii="Arial" w:hAnsi="Arial" w:cs="Arial"/>
          <w:sz w:val="24"/>
          <w:szCs w:val="24"/>
        </w:rPr>
      </w:pPr>
    </w:p>
    <w:p w14:paraId="0F5C4E16" w14:textId="77777777" w:rsidR="00834003" w:rsidRPr="00E547C3" w:rsidRDefault="00834003" w:rsidP="006232C8">
      <w:pPr>
        <w:spacing w:line="360" w:lineRule="auto"/>
        <w:ind w:left="81"/>
        <w:jc w:val="both"/>
        <w:rPr>
          <w:rFonts w:ascii="Arial" w:hAnsi="Arial" w:cs="Arial"/>
          <w:sz w:val="24"/>
          <w:szCs w:val="24"/>
        </w:rPr>
      </w:pPr>
    </w:p>
    <w:p w14:paraId="632C5F35" w14:textId="77777777" w:rsidR="00834003" w:rsidRPr="00E547C3" w:rsidRDefault="00834003" w:rsidP="006232C8">
      <w:pPr>
        <w:spacing w:line="360" w:lineRule="auto"/>
        <w:ind w:left="81"/>
        <w:jc w:val="both"/>
        <w:rPr>
          <w:rFonts w:ascii="Arial" w:hAnsi="Arial" w:cs="Arial"/>
          <w:sz w:val="24"/>
          <w:szCs w:val="24"/>
        </w:rPr>
      </w:pPr>
      <w:r w:rsidRPr="00E547C3">
        <w:rPr>
          <w:rFonts w:ascii="Arial" w:hAnsi="Arial" w:cs="Arial"/>
          <w:noProof/>
          <w:sz w:val="24"/>
          <w:szCs w:val="24"/>
        </w:rPr>
        <mc:AlternateContent>
          <mc:Choice Requires="wpg">
            <w:drawing>
              <wp:anchor distT="0" distB="0" distL="114300" distR="114300" simplePos="0" relativeHeight="251717632" behindDoc="0" locked="0" layoutInCell="1" allowOverlap="1" wp14:anchorId="63DFA927" wp14:editId="0A69104E">
                <wp:simplePos x="0" y="0"/>
                <wp:positionH relativeFrom="column">
                  <wp:posOffset>0</wp:posOffset>
                </wp:positionH>
                <wp:positionV relativeFrom="paragraph">
                  <wp:posOffset>363220</wp:posOffset>
                </wp:positionV>
                <wp:extent cx="5942330" cy="1985010"/>
                <wp:effectExtent l="0" t="0" r="1270" b="0"/>
                <wp:wrapTopAndBottom/>
                <wp:docPr id="172" name="Group 172"/>
                <wp:cNvGraphicFramePr/>
                <a:graphic xmlns:a="http://schemas.openxmlformats.org/drawingml/2006/main">
                  <a:graphicData uri="http://schemas.microsoft.com/office/word/2010/wordprocessingGroup">
                    <wpg:wgp>
                      <wpg:cNvGrpSpPr/>
                      <wpg:grpSpPr>
                        <a:xfrm>
                          <a:off x="0" y="0"/>
                          <a:ext cx="5942330" cy="1985010"/>
                          <a:chOff x="0" y="0"/>
                          <a:chExt cx="5942330" cy="1985010"/>
                        </a:xfrm>
                      </wpg:grpSpPr>
                      <pic:pic xmlns:pic="http://schemas.openxmlformats.org/drawingml/2006/picture">
                        <pic:nvPicPr>
                          <pic:cNvPr id="173" name="Picture 173"/>
                          <pic:cNvPicPr>
                            <a:picLocks noChangeAspect="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409575"/>
                            <a:ext cx="5942330" cy="1575435"/>
                          </a:xfrm>
                          <a:prstGeom prst="rect">
                            <a:avLst/>
                          </a:prstGeom>
                          <a:noFill/>
                          <a:ln>
                            <a:noFill/>
                          </a:ln>
                        </pic:spPr>
                      </pic:pic>
                      <wps:wsp>
                        <wps:cNvPr id="174" name="Text Box 174"/>
                        <wps:cNvSpPr txBox="1"/>
                        <wps:spPr>
                          <a:xfrm>
                            <a:off x="0" y="0"/>
                            <a:ext cx="5942330" cy="409575"/>
                          </a:xfrm>
                          <a:prstGeom prst="rect">
                            <a:avLst/>
                          </a:prstGeom>
                          <a:solidFill>
                            <a:prstClr val="white"/>
                          </a:solidFill>
                          <a:ln>
                            <a:noFill/>
                          </a:ln>
                        </wps:spPr>
                        <wps:txbx>
                          <w:txbxContent>
                            <w:p w14:paraId="191181A0" w14:textId="350C9BF1" w:rsidR="00E06FDB" w:rsidRPr="002D6943" w:rsidRDefault="00E06FDB" w:rsidP="006232C8">
                              <w:pPr>
                                <w:pStyle w:val="Caption"/>
                                <w:jc w:val="center"/>
                                <w:rPr>
                                  <w:rFonts w:ascii="Arial" w:hAnsi="Arial" w:cs="Arial"/>
                                  <w:i w:val="0"/>
                                  <w:color w:val="auto"/>
                                  <w:sz w:val="22"/>
                                </w:rPr>
                              </w:pPr>
                              <w:bookmarkStart w:id="113" w:name="_Ref465597293"/>
                              <w:r w:rsidRPr="002D6943">
                                <w:rPr>
                                  <w:rFonts w:ascii="Arial" w:hAnsi="Arial" w:cs="Arial"/>
                                  <w:i w:val="0"/>
                                  <w:color w:val="auto"/>
                                  <w:sz w:val="22"/>
                                </w:rPr>
                                <w:t xml:space="preserve">Table </w:t>
                              </w:r>
                              <w:r w:rsidRPr="002D6943">
                                <w:rPr>
                                  <w:rFonts w:ascii="Arial" w:hAnsi="Arial" w:cs="Arial"/>
                                  <w:i w:val="0"/>
                                  <w:color w:val="auto"/>
                                  <w:sz w:val="22"/>
                                </w:rPr>
                                <w:fldChar w:fldCharType="begin"/>
                              </w:r>
                              <w:r w:rsidRPr="002D6943">
                                <w:rPr>
                                  <w:rFonts w:ascii="Arial" w:hAnsi="Arial" w:cs="Arial"/>
                                  <w:i w:val="0"/>
                                  <w:color w:val="auto"/>
                                  <w:sz w:val="22"/>
                                </w:rPr>
                                <w:instrText xml:space="preserve"> SEQ Table \* ARABIC </w:instrText>
                              </w:r>
                              <w:r w:rsidRPr="002D6943">
                                <w:rPr>
                                  <w:rFonts w:ascii="Arial" w:hAnsi="Arial" w:cs="Arial"/>
                                  <w:i w:val="0"/>
                                  <w:color w:val="auto"/>
                                  <w:sz w:val="22"/>
                                </w:rPr>
                                <w:fldChar w:fldCharType="separate"/>
                              </w:r>
                              <w:r w:rsidR="00B01117">
                                <w:rPr>
                                  <w:rFonts w:ascii="Arial" w:hAnsi="Arial" w:cs="Arial"/>
                                  <w:i w:val="0"/>
                                  <w:noProof/>
                                  <w:color w:val="auto"/>
                                  <w:sz w:val="22"/>
                                </w:rPr>
                                <w:t>6</w:t>
                              </w:r>
                              <w:r w:rsidRPr="002D6943">
                                <w:rPr>
                                  <w:rFonts w:ascii="Arial" w:hAnsi="Arial" w:cs="Arial"/>
                                  <w:i w:val="0"/>
                                  <w:color w:val="auto"/>
                                  <w:sz w:val="22"/>
                                </w:rPr>
                                <w:fldChar w:fldCharType="end"/>
                              </w:r>
                              <w:bookmarkEnd w:id="113"/>
                              <w:r w:rsidRPr="002D6943">
                                <w:rPr>
                                  <w:rFonts w:ascii="Arial" w:hAnsi="Arial" w:cs="Arial"/>
                                  <w:i w:val="0"/>
                                  <w:color w:val="auto"/>
                                  <w:sz w:val="22"/>
                                </w:rPr>
                                <w:t xml:space="preserve"> List of collection parameters for XAS measurements.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3DFA927" id="Group 172" o:spid="_x0000_s1201" style="position:absolute;left:0;text-align:left;margin-left:0;margin-top:28.6pt;width:467.9pt;height:156.3pt;z-index:251717632" coordsize="59423,198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">
                <v:shape id="Picture 173" o:spid="_x0000_s1202" type="#_x0000_t75" style="position:absolute;top:4095;width:59423;height:15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">
                  <v:imagedata r:id="rId125" o:title=""/>
                  <v:path arrowok="t"/>
                </v:shape>
                <v:shape id="Text Box 174" o:spid="_x0000_s1203" type="#_x0000_t202" style="position:absolute;width:59423;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" stroked="f">
                  <v:textbox inset="0,0,0,0">
                    <w:txbxContent>
                      <w:p w14:paraId="191181A0" w14:textId="350C9BF1" w:rsidR="00E06FDB" w:rsidRPr="002D6943" w:rsidRDefault="00E06FDB" w:rsidP="006232C8">
                        <w:pPr>
                          <w:pStyle w:val="Caption"/>
                          <w:jc w:val="center"/>
                          <w:rPr>
                            <w:rFonts w:ascii="Arial" w:hAnsi="Arial" w:cs="Arial"/>
                            <w:i w:val="0"/>
                            <w:color w:val="auto"/>
                            <w:sz w:val="22"/>
                          </w:rPr>
                        </w:pPr>
                        <w:bookmarkStart w:id="114" w:name="_Ref465597293"/>
                        <w:r w:rsidRPr="002D6943">
                          <w:rPr>
                            <w:rFonts w:ascii="Arial" w:hAnsi="Arial" w:cs="Arial"/>
                            <w:i w:val="0"/>
                            <w:color w:val="auto"/>
                            <w:sz w:val="22"/>
                          </w:rPr>
                          <w:t xml:space="preserve">Table </w:t>
                        </w:r>
                        <w:r w:rsidRPr="002D6943">
                          <w:rPr>
                            <w:rFonts w:ascii="Arial" w:hAnsi="Arial" w:cs="Arial"/>
                            <w:i w:val="0"/>
                            <w:color w:val="auto"/>
                            <w:sz w:val="22"/>
                          </w:rPr>
                          <w:fldChar w:fldCharType="begin"/>
                        </w:r>
                        <w:r w:rsidRPr="002D6943">
                          <w:rPr>
                            <w:rFonts w:ascii="Arial" w:hAnsi="Arial" w:cs="Arial"/>
                            <w:i w:val="0"/>
                            <w:color w:val="auto"/>
                            <w:sz w:val="22"/>
                          </w:rPr>
                          <w:instrText xml:space="preserve"> SEQ Table \* ARABIC </w:instrText>
                        </w:r>
                        <w:r w:rsidRPr="002D6943">
                          <w:rPr>
                            <w:rFonts w:ascii="Arial" w:hAnsi="Arial" w:cs="Arial"/>
                            <w:i w:val="0"/>
                            <w:color w:val="auto"/>
                            <w:sz w:val="22"/>
                          </w:rPr>
                          <w:fldChar w:fldCharType="separate"/>
                        </w:r>
                        <w:r w:rsidR="00B01117">
                          <w:rPr>
                            <w:rFonts w:ascii="Arial" w:hAnsi="Arial" w:cs="Arial"/>
                            <w:i w:val="0"/>
                            <w:noProof/>
                            <w:color w:val="auto"/>
                            <w:sz w:val="22"/>
                          </w:rPr>
                          <w:t>6</w:t>
                        </w:r>
                        <w:r w:rsidRPr="002D6943">
                          <w:rPr>
                            <w:rFonts w:ascii="Arial" w:hAnsi="Arial" w:cs="Arial"/>
                            <w:i w:val="0"/>
                            <w:color w:val="auto"/>
                            <w:sz w:val="22"/>
                          </w:rPr>
                          <w:fldChar w:fldCharType="end"/>
                        </w:r>
                        <w:bookmarkEnd w:id="114"/>
                        <w:r w:rsidRPr="002D6943">
                          <w:rPr>
                            <w:rFonts w:ascii="Arial" w:hAnsi="Arial" w:cs="Arial"/>
                            <w:i w:val="0"/>
                            <w:color w:val="auto"/>
                            <w:sz w:val="22"/>
                          </w:rPr>
                          <w:t xml:space="preserve"> List of collection parameters for XAS measurements.</w:t>
                        </w:r>
                      </w:p>
                    </w:txbxContent>
                  </v:textbox>
                </v:shape>
                <w10:wrap type="topAndBottom"/>
              </v:group>
            </w:pict>
          </mc:Fallback>
        </mc:AlternateContent>
      </w:r>
    </w:p>
    <w:p w14:paraId="384D6B1C" w14:textId="77777777" w:rsidR="00834003" w:rsidRPr="00E547C3" w:rsidRDefault="00834003" w:rsidP="006232C8">
      <w:pPr>
        <w:spacing w:line="360" w:lineRule="auto"/>
        <w:ind w:left="81"/>
        <w:jc w:val="both"/>
        <w:rPr>
          <w:rFonts w:ascii="Arial" w:hAnsi="Arial" w:cs="Arial"/>
          <w:sz w:val="24"/>
          <w:szCs w:val="24"/>
        </w:rPr>
      </w:pPr>
    </w:p>
    <w:p w14:paraId="0D12E64B" w14:textId="77777777" w:rsidR="00834003" w:rsidRPr="00E547C3" w:rsidRDefault="00834003" w:rsidP="006232C8">
      <w:pPr>
        <w:spacing w:line="360" w:lineRule="auto"/>
        <w:ind w:left="81"/>
        <w:jc w:val="both"/>
        <w:rPr>
          <w:rFonts w:ascii="Arial" w:hAnsi="Arial" w:cs="Arial"/>
          <w:sz w:val="24"/>
          <w:szCs w:val="24"/>
        </w:rPr>
      </w:pPr>
    </w:p>
    <w:p w14:paraId="29198BE9" w14:textId="77777777" w:rsidR="00834003" w:rsidRPr="00E547C3" w:rsidRDefault="00834003">
      <w:pPr>
        <w:rPr>
          <w:rFonts w:ascii="Arial" w:hAnsi="Arial" w:cs="Arial"/>
          <w:sz w:val="24"/>
          <w:szCs w:val="24"/>
        </w:rPr>
      </w:pPr>
      <w:r w:rsidRPr="00E547C3">
        <w:rPr>
          <w:rFonts w:ascii="Arial" w:hAnsi="Arial" w:cs="Arial"/>
          <w:sz w:val="24"/>
          <w:szCs w:val="24"/>
        </w:rPr>
        <w:br w:type="page"/>
      </w:r>
    </w:p>
    <w:p w14:paraId="54193A1E" w14:textId="77777777" w:rsidR="00834003" w:rsidRPr="00A1341E" w:rsidRDefault="00834003" w:rsidP="006232C8">
      <w:pPr>
        <w:spacing w:line="360" w:lineRule="auto"/>
        <w:ind w:left="81"/>
        <w:jc w:val="both"/>
        <w:rPr>
          <w:rFonts w:ascii="Arial" w:hAnsi="Arial" w:cs="Arial"/>
          <w:i/>
          <w:sz w:val="24"/>
          <w:szCs w:val="24"/>
          <w:u w:val="single"/>
        </w:rPr>
      </w:pPr>
      <w:r w:rsidRPr="00A1341E">
        <w:rPr>
          <w:rFonts w:ascii="Arial" w:hAnsi="Arial" w:cs="Arial"/>
          <w:i/>
          <w:sz w:val="24"/>
          <w:szCs w:val="24"/>
          <w:u w:val="single"/>
        </w:rPr>
        <w:lastRenderedPageBreak/>
        <w:t>Analysis of XAS Data</w:t>
      </w:r>
    </w:p>
    <w:p w14:paraId="66D76DE2" w14:textId="77777777" w:rsidR="00834003" w:rsidRPr="00E547C3" w:rsidRDefault="00834003" w:rsidP="006232C8">
      <w:pPr>
        <w:spacing w:line="360" w:lineRule="auto"/>
        <w:ind w:left="86" w:firstLine="634"/>
        <w:jc w:val="both"/>
        <w:rPr>
          <w:rFonts w:ascii="Arial" w:hAnsi="Arial" w:cs="Arial"/>
          <w:sz w:val="24"/>
          <w:szCs w:val="24"/>
        </w:rPr>
      </w:pPr>
      <w:r w:rsidRPr="00E547C3">
        <w:rPr>
          <w:rFonts w:ascii="Arial" w:hAnsi="Arial" w:cs="Arial"/>
          <w:sz w:val="24"/>
          <w:szCs w:val="24"/>
        </w:rPr>
        <w:t xml:space="preserve">Generally, there are two methods for analyzing x-ray absorption data: 1) simple comparison of unknowns to literature or “standard” spectra; 2) fitting the experimental spectrum of the sample with a theoretical spectrum derived from a structural model.  Typically, a combination of these two methods is used for the analysis of EXAFS data.  It is important to note that modeling is traditionally not attempted for the XANES region of XAS.  The analyses presented in this work use both methods and the modeling component is discussed below.  </w:t>
      </w:r>
    </w:p>
    <w:p w14:paraId="719F60E6" w14:textId="7A766DF8" w:rsidR="00834003" w:rsidRPr="00E547C3" w:rsidRDefault="00834003" w:rsidP="006232C8">
      <w:pPr>
        <w:spacing w:line="360" w:lineRule="auto"/>
        <w:ind w:left="86" w:firstLine="360"/>
        <w:jc w:val="both"/>
        <w:rPr>
          <w:rFonts w:ascii="Arial" w:hAnsi="Arial" w:cs="Arial"/>
          <w:sz w:val="24"/>
          <w:szCs w:val="24"/>
        </w:rPr>
      </w:pPr>
      <w:r w:rsidRPr="00E547C3">
        <w:rPr>
          <w:rFonts w:ascii="Arial" w:hAnsi="Arial" w:cs="Arial"/>
          <w:sz w:val="24"/>
          <w:szCs w:val="24"/>
        </w:rPr>
        <w:t>While there are several computational programs capable for EXAFS modeling, IFEFFIT data analysis (Athena and Artemis) is used in this work.</w:t>
      </w:r>
      <w:r w:rsidRPr="00E547C3">
        <w:rPr>
          <w:rFonts w:ascii="Arial" w:hAnsi="Arial" w:cs="Arial"/>
          <w:sz w:val="24"/>
          <w:szCs w:val="24"/>
        </w:rPr>
        <w:fldChar w:fldCharType="begin">
          <w:fldData xml:space="preserve">PEVuZE5vdGU+PENpdGU+PEF1dGhvcj5OZXd2aWxsZTwvQXV0aG9yPjxZZWFyPjIwMDE8L1llYXI+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</w:fldData>
        </w:fldChar>
      </w:r>
      <w:r w:rsidR="00DB222F" w:rsidRPr="00E547C3">
        <w:rPr>
          <w:rFonts w:ascii="Arial" w:hAnsi="Arial" w:cs="Arial"/>
          <w:sz w:val="24"/>
          <w:szCs w:val="24"/>
        </w:rPr>
        <w:instrText xml:space="preserve"> ADDIN EN.CITE </w:instrText>
      </w:r>
      <w:r w:rsidR="00DB222F" w:rsidRPr="00E547C3">
        <w:rPr>
          <w:rFonts w:ascii="Arial" w:hAnsi="Arial" w:cs="Arial"/>
          <w:sz w:val="24"/>
          <w:szCs w:val="24"/>
        </w:rPr>
        <w:fldChar w:fldCharType="begin">
          <w:fldData xml:space="preserve">PEVuZE5vdGU+PENpdGU+PEF1dGhvcj5OZXd2aWxsZTwvQXV0aG9yPjxZZWFyPjIwMDE8L1llYXI+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</w:fldData>
        </w:fldChar>
      </w:r>
      <w:r w:rsidR="00DB222F" w:rsidRPr="00E547C3">
        <w:rPr>
          <w:rFonts w:ascii="Arial" w:hAnsi="Arial" w:cs="Arial"/>
          <w:sz w:val="24"/>
          <w:szCs w:val="24"/>
        </w:rPr>
        <w:instrText xml:space="preserve"> ADDIN EN.CITE.DATA </w:instrText>
      </w:r>
      <w:r w:rsidR="00DB222F" w:rsidRPr="00E547C3">
        <w:rPr>
          <w:rFonts w:ascii="Arial" w:hAnsi="Arial" w:cs="Arial"/>
          <w:sz w:val="24"/>
          <w:szCs w:val="24"/>
        </w:rPr>
      </w:r>
      <w:r w:rsidR="00DB222F" w:rsidRPr="00E547C3">
        <w:rPr>
          <w:rFonts w:ascii="Arial" w:hAnsi="Arial" w:cs="Arial"/>
          <w:sz w:val="24"/>
          <w:szCs w:val="24"/>
        </w:rPr>
        <w:fldChar w:fldCharType="end"/>
      </w:r>
      <w:r w:rsidRPr="00E547C3">
        <w:rPr>
          <w:rFonts w:ascii="Arial" w:hAnsi="Arial" w:cs="Arial"/>
          <w:sz w:val="24"/>
          <w:szCs w:val="24"/>
        </w:rPr>
      </w:r>
      <w:r w:rsidRPr="00E547C3">
        <w:rPr>
          <w:rFonts w:ascii="Arial" w:hAnsi="Arial" w:cs="Arial"/>
          <w:sz w:val="24"/>
          <w:szCs w:val="24"/>
        </w:rPr>
        <w:fldChar w:fldCharType="separate"/>
      </w:r>
      <w:r w:rsidR="00DB222F" w:rsidRPr="00E547C3">
        <w:rPr>
          <w:rFonts w:ascii="Arial" w:hAnsi="Arial" w:cs="Arial"/>
          <w:noProof/>
          <w:sz w:val="24"/>
          <w:szCs w:val="24"/>
        </w:rPr>
        <w:t>[90,97,98]</w:t>
      </w:r>
      <w:r w:rsidRPr="00E547C3">
        <w:rPr>
          <w:rFonts w:ascii="Arial" w:hAnsi="Arial" w:cs="Arial"/>
          <w:sz w:val="24"/>
          <w:szCs w:val="24"/>
        </w:rPr>
        <w:fldChar w:fldCharType="end"/>
      </w:r>
      <w:r w:rsidRPr="00E547C3">
        <w:rPr>
          <w:rFonts w:ascii="Arial" w:hAnsi="Arial" w:cs="Arial"/>
          <w:sz w:val="24"/>
          <w:szCs w:val="24"/>
        </w:rPr>
        <w:t xml:space="preserve">  Athena is used to process the raw data obtaining XANES spectra and extraction of the EXAFS from the smooth edge background. This work followed a standard XAS data processing protocol described in the literature.</w:t>
      </w:r>
      <w:r w:rsidRPr="00E547C3">
        <w:rPr>
          <w:rFonts w:ascii="Arial" w:hAnsi="Arial" w:cs="Arial"/>
          <w:sz w:val="24"/>
          <w:szCs w:val="24"/>
        </w:rPr>
        <w:fldChar w:fldCharType="begin">
          <w:fldData xml:space="preserve">PEVuZE5vdGU+PENpdGU+PEF1dGhvcj5OZXd2aWxsZTwvQXV0aG9yPjxZZWFyPjIwMDE8L1llYXI+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==
</w:fldData>
        </w:fldChar>
      </w:r>
      <w:r w:rsidR="00DB222F" w:rsidRPr="00E547C3">
        <w:rPr>
          <w:rFonts w:ascii="Arial" w:hAnsi="Arial" w:cs="Arial"/>
          <w:sz w:val="24"/>
          <w:szCs w:val="24"/>
        </w:rPr>
        <w:instrText xml:space="preserve"> ADDIN EN.CITE </w:instrText>
      </w:r>
      <w:r w:rsidR="00DB222F" w:rsidRPr="00E547C3">
        <w:rPr>
          <w:rFonts w:ascii="Arial" w:hAnsi="Arial" w:cs="Arial"/>
          <w:sz w:val="24"/>
          <w:szCs w:val="24"/>
        </w:rPr>
        <w:fldChar w:fldCharType="begin">
          <w:fldData xml:space="preserve">PEVuZE5vdGU+PENpdGU+PEF1dGhvcj5OZXd2aWxsZTwvQXV0aG9yPjxZZWFyPjIwMDE8L1llYXI+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==
</w:fldData>
        </w:fldChar>
      </w:r>
      <w:r w:rsidR="00DB222F" w:rsidRPr="00E547C3">
        <w:rPr>
          <w:rFonts w:ascii="Arial" w:hAnsi="Arial" w:cs="Arial"/>
          <w:sz w:val="24"/>
          <w:szCs w:val="24"/>
        </w:rPr>
        <w:instrText xml:space="preserve"> ADDIN EN.CITE.DATA </w:instrText>
      </w:r>
      <w:r w:rsidR="00DB222F" w:rsidRPr="00E547C3">
        <w:rPr>
          <w:rFonts w:ascii="Arial" w:hAnsi="Arial" w:cs="Arial"/>
          <w:sz w:val="24"/>
          <w:szCs w:val="24"/>
        </w:rPr>
      </w:r>
      <w:r w:rsidR="00DB222F" w:rsidRPr="00E547C3">
        <w:rPr>
          <w:rFonts w:ascii="Arial" w:hAnsi="Arial" w:cs="Arial"/>
          <w:sz w:val="24"/>
          <w:szCs w:val="24"/>
        </w:rPr>
        <w:fldChar w:fldCharType="end"/>
      </w:r>
      <w:r w:rsidRPr="00E547C3">
        <w:rPr>
          <w:rFonts w:ascii="Arial" w:hAnsi="Arial" w:cs="Arial"/>
          <w:sz w:val="24"/>
          <w:szCs w:val="24"/>
        </w:rPr>
      </w:r>
      <w:r w:rsidRPr="00E547C3">
        <w:rPr>
          <w:rFonts w:ascii="Arial" w:hAnsi="Arial" w:cs="Arial"/>
          <w:sz w:val="24"/>
          <w:szCs w:val="24"/>
        </w:rPr>
        <w:fldChar w:fldCharType="separate"/>
      </w:r>
      <w:r w:rsidR="00DB222F" w:rsidRPr="00E547C3">
        <w:rPr>
          <w:rFonts w:ascii="Arial" w:hAnsi="Arial" w:cs="Arial"/>
          <w:noProof/>
          <w:sz w:val="24"/>
          <w:szCs w:val="24"/>
        </w:rPr>
        <w:t>[97-99]</w:t>
      </w:r>
      <w:r w:rsidRPr="00E547C3">
        <w:rPr>
          <w:rFonts w:ascii="Arial" w:hAnsi="Arial" w:cs="Arial"/>
          <w:sz w:val="24"/>
          <w:szCs w:val="24"/>
        </w:rPr>
        <w:fldChar w:fldCharType="end"/>
      </w:r>
      <w:r w:rsidRPr="00E547C3">
        <w:rPr>
          <w:rFonts w:ascii="Arial" w:hAnsi="Arial" w:cs="Arial"/>
          <w:sz w:val="24"/>
          <w:szCs w:val="24"/>
        </w:rPr>
        <w:t xml:space="preserve">  The main steps of data processing in Athena are as follows:</w:t>
      </w:r>
    </w:p>
    <w:p w14:paraId="0A5543AE" w14:textId="77777777" w:rsidR="00834003" w:rsidRPr="00E547C3" w:rsidRDefault="00834003" w:rsidP="00834003">
      <w:pPr>
        <w:pStyle w:val="ListParagraph"/>
        <w:numPr>
          <w:ilvl w:val="0"/>
          <w:numId w:val="7"/>
        </w:numPr>
        <w:spacing w:line="360" w:lineRule="auto"/>
        <w:ind w:left="806"/>
        <w:jc w:val="both"/>
        <w:rPr>
          <w:rFonts w:ascii="Arial" w:hAnsi="Arial" w:cs="Arial"/>
        </w:rPr>
      </w:pPr>
      <w:r w:rsidRPr="00E547C3">
        <w:rPr>
          <w:rFonts w:ascii="Arial" w:hAnsi="Arial" w:cs="Arial"/>
        </w:rPr>
        <w:t>Glitch removal</w:t>
      </w:r>
    </w:p>
    <w:p w14:paraId="041221E3" w14:textId="77777777" w:rsidR="00834003" w:rsidRPr="00E547C3" w:rsidRDefault="00834003" w:rsidP="00834003">
      <w:pPr>
        <w:pStyle w:val="ListParagraph"/>
        <w:numPr>
          <w:ilvl w:val="0"/>
          <w:numId w:val="7"/>
        </w:numPr>
        <w:spacing w:line="360" w:lineRule="auto"/>
        <w:ind w:left="806"/>
        <w:jc w:val="both"/>
        <w:rPr>
          <w:rFonts w:ascii="Arial" w:hAnsi="Arial" w:cs="Arial"/>
        </w:rPr>
      </w:pPr>
      <w:r w:rsidRPr="00E547C3">
        <w:rPr>
          <w:rFonts w:ascii="Arial" w:hAnsi="Arial" w:cs="Arial"/>
        </w:rPr>
        <w:t>Truncating and aligning the spectrum</w:t>
      </w:r>
    </w:p>
    <w:p w14:paraId="46AAB35E" w14:textId="77777777" w:rsidR="00834003" w:rsidRPr="00E547C3" w:rsidRDefault="00834003" w:rsidP="00834003">
      <w:pPr>
        <w:pStyle w:val="ListParagraph"/>
        <w:numPr>
          <w:ilvl w:val="0"/>
          <w:numId w:val="7"/>
        </w:numPr>
        <w:spacing w:line="360" w:lineRule="auto"/>
        <w:ind w:left="806"/>
        <w:jc w:val="both"/>
        <w:rPr>
          <w:rFonts w:ascii="Arial" w:hAnsi="Arial" w:cs="Arial"/>
        </w:rPr>
      </w:pPr>
      <w:r w:rsidRPr="00E547C3">
        <w:rPr>
          <w:rFonts w:ascii="Arial" w:hAnsi="Arial" w:cs="Arial"/>
        </w:rPr>
        <w:t>Defining the absorption edge energy (E</w:t>
      </w:r>
      <w:r w:rsidRPr="00E547C3">
        <w:rPr>
          <w:rFonts w:ascii="Arial" w:hAnsi="Arial" w:cs="Arial"/>
          <w:vertAlign w:val="subscript"/>
        </w:rPr>
        <w:t>0</w:t>
      </w:r>
      <w:r w:rsidRPr="00E547C3">
        <w:rPr>
          <w:rFonts w:ascii="Arial" w:hAnsi="Arial" w:cs="Arial"/>
        </w:rPr>
        <w:t>): the position of the absorption edge provides crucial information on the oxidation state of the absorbing atom.  In this work, E</w:t>
      </w:r>
      <w:r w:rsidRPr="00E547C3">
        <w:rPr>
          <w:rFonts w:ascii="Arial" w:hAnsi="Arial" w:cs="Arial"/>
          <w:vertAlign w:val="subscript"/>
        </w:rPr>
        <w:t xml:space="preserve">0 </w:t>
      </w:r>
      <w:r w:rsidRPr="00E547C3">
        <w:rPr>
          <w:rFonts w:ascii="Arial" w:hAnsi="Arial" w:cs="Arial"/>
        </w:rPr>
        <w:t>is determined to be the energy at the half height of the normalized absorption edge.</w:t>
      </w:r>
    </w:p>
    <w:p w14:paraId="1DAFF5F1" w14:textId="77777777" w:rsidR="00834003" w:rsidRPr="00E547C3" w:rsidRDefault="00834003" w:rsidP="00834003">
      <w:pPr>
        <w:pStyle w:val="ListParagraph"/>
        <w:numPr>
          <w:ilvl w:val="0"/>
          <w:numId w:val="7"/>
        </w:numPr>
        <w:spacing w:line="360" w:lineRule="auto"/>
        <w:ind w:left="806"/>
        <w:jc w:val="both"/>
        <w:rPr>
          <w:rFonts w:ascii="Arial" w:hAnsi="Arial" w:cs="Arial"/>
        </w:rPr>
      </w:pPr>
      <w:r w:rsidRPr="00E547C3">
        <w:rPr>
          <w:rFonts w:ascii="Arial" w:hAnsi="Arial" w:cs="Arial"/>
        </w:rPr>
        <w:t>Setting the pre-edge and post-edge lines:</w:t>
      </w:r>
    </w:p>
    <w:p w14:paraId="027ADB66" w14:textId="77777777" w:rsidR="00834003" w:rsidRPr="00E547C3" w:rsidRDefault="00834003" w:rsidP="00834003">
      <w:pPr>
        <w:pStyle w:val="ListParagraph"/>
        <w:numPr>
          <w:ilvl w:val="0"/>
          <w:numId w:val="7"/>
        </w:numPr>
        <w:spacing w:line="360" w:lineRule="auto"/>
        <w:ind w:left="806"/>
        <w:jc w:val="both"/>
        <w:rPr>
          <w:rFonts w:ascii="Arial" w:hAnsi="Arial" w:cs="Arial"/>
        </w:rPr>
      </w:pPr>
      <w:r w:rsidRPr="00E547C3">
        <w:rPr>
          <w:rFonts w:ascii="Arial" w:hAnsi="Arial" w:cs="Arial"/>
        </w:rPr>
        <w:t>Normalization of the spectrum</w:t>
      </w:r>
    </w:p>
    <w:p w14:paraId="3E3F780D" w14:textId="77777777" w:rsidR="00834003" w:rsidRPr="00E547C3" w:rsidRDefault="00834003" w:rsidP="00834003">
      <w:pPr>
        <w:pStyle w:val="ListParagraph"/>
        <w:numPr>
          <w:ilvl w:val="0"/>
          <w:numId w:val="7"/>
        </w:numPr>
        <w:spacing w:line="360" w:lineRule="auto"/>
        <w:ind w:left="806"/>
        <w:jc w:val="both"/>
        <w:rPr>
          <w:rFonts w:ascii="Arial" w:hAnsi="Arial" w:cs="Arial"/>
        </w:rPr>
      </w:pPr>
      <w:r w:rsidRPr="00E547C3">
        <w:rPr>
          <w:rFonts w:ascii="Arial" w:hAnsi="Arial" w:cs="Arial"/>
        </w:rPr>
        <w:t>Background subtraction and Fourier transform</w:t>
      </w:r>
    </w:p>
    <w:p w14:paraId="23ED53B5" w14:textId="77777777" w:rsidR="00834003" w:rsidRPr="00E547C3" w:rsidRDefault="00834003" w:rsidP="00834003">
      <w:pPr>
        <w:pStyle w:val="ListParagraph"/>
        <w:numPr>
          <w:ilvl w:val="0"/>
          <w:numId w:val="7"/>
        </w:numPr>
        <w:spacing w:line="360" w:lineRule="auto"/>
        <w:ind w:left="806"/>
        <w:jc w:val="both"/>
        <w:rPr>
          <w:rFonts w:ascii="Arial" w:hAnsi="Arial" w:cs="Arial"/>
        </w:rPr>
      </w:pPr>
      <w:r w:rsidRPr="00E547C3">
        <w:rPr>
          <w:rFonts w:ascii="Arial" w:hAnsi="Arial" w:cs="Arial"/>
        </w:rPr>
        <w:t>Averaging and Merging multiple scans</w:t>
      </w:r>
    </w:p>
    <w:p w14:paraId="62B10E15" w14:textId="77777777" w:rsidR="00834003" w:rsidRPr="00E547C3" w:rsidRDefault="00834003" w:rsidP="006232C8">
      <w:pPr>
        <w:pStyle w:val="ListParagraph"/>
        <w:spacing w:line="360" w:lineRule="auto"/>
        <w:ind w:left="806"/>
        <w:jc w:val="both"/>
        <w:rPr>
          <w:rFonts w:ascii="Arial" w:hAnsi="Arial" w:cs="Arial"/>
        </w:rPr>
      </w:pPr>
    </w:p>
    <w:p w14:paraId="3D7638D6" w14:textId="1E53D48D" w:rsidR="00834003" w:rsidRPr="00E547C3" w:rsidRDefault="00834003" w:rsidP="006232C8">
      <w:pPr>
        <w:spacing w:line="360" w:lineRule="auto"/>
        <w:jc w:val="both"/>
        <w:rPr>
          <w:rFonts w:ascii="Arial" w:hAnsi="Arial" w:cs="Arial"/>
          <w:sz w:val="24"/>
        </w:rPr>
      </w:pPr>
      <w:r w:rsidRPr="00E547C3">
        <w:rPr>
          <w:rFonts w:ascii="Arial" w:hAnsi="Arial" w:cs="Arial"/>
          <w:sz w:val="24"/>
        </w:rPr>
        <w:t xml:space="preserve">These steps are critical for accurately fitting the data to the theoretical models.  Once the data is processed in Athena, the data can be imported along with a structural model to Artemis and a theoretical model can be obtained.  The experimental data is then compared to the function generated from the structural model.  When fit parameters converge to stable and acceptable values, the fitting procedure is complete.  An </w:t>
      </w:r>
      <w:r w:rsidR="009E57DF" w:rsidRPr="00E547C3">
        <w:rPr>
          <w:rFonts w:ascii="Arial" w:hAnsi="Arial" w:cs="Arial"/>
          <w:sz w:val="24"/>
        </w:rPr>
        <w:t>in-depth</w:t>
      </w:r>
      <w:r w:rsidRPr="00E547C3">
        <w:rPr>
          <w:rFonts w:ascii="Arial" w:hAnsi="Arial" w:cs="Arial"/>
          <w:sz w:val="24"/>
        </w:rPr>
        <w:t xml:space="preserve"> </w:t>
      </w:r>
      <w:r w:rsidRPr="00E547C3">
        <w:rPr>
          <w:rFonts w:ascii="Arial" w:hAnsi="Arial" w:cs="Arial"/>
          <w:sz w:val="24"/>
        </w:rPr>
        <w:lastRenderedPageBreak/>
        <w:t>discussion of EXAFS modeling can be found in Fundamentals of XAFS by Matthew Newville.</w:t>
      </w:r>
      <w:r w:rsidRPr="00E547C3">
        <w:rPr>
          <w:rFonts w:ascii="Arial" w:hAnsi="Arial" w:cs="Arial"/>
          <w:sz w:val="24"/>
        </w:rPr>
        <w:fldChar w:fldCharType="begin"/>
      </w:r>
      <w:r w:rsidR="00DB222F" w:rsidRPr="00E547C3">
        <w:rPr>
          <w:rFonts w:ascii="Arial" w:hAnsi="Arial" w:cs="Arial"/>
          <w:sz w:val="24"/>
        </w:rPr>
        <w:instrText xml:space="preserve"> ADDIN EN.CITE &lt;EndNote&gt;&lt;Cite&gt;&lt;Author&gt;Newville&lt;/Author&gt;&lt;Year&gt;2004&lt;/Year&gt;&lt;RecNum&gt;35&lt;/RecNum&gt;&lt;DisplayText&gt;[90]&lt;/DisplayText&gt;&lt;record&gt;&lt;rec-number&gt;35&lt;/rec-number&gt;&lt;foreign-keys&gt;&lt;key app="EN" db-id="zav0f5fx5wvspcep0rb5seeydxspdretr2az" timestamp="1356040487"&gt;35&lt;/key&gt;&lt;/foreign-keys&gt;&lt;ref-type name="Book Section"&gt;5&lt;/ref-type&gt;&lt;contributors&gt;&lt;authors&gt;&lt;author&gt;Matthew Newville&lt;/author&gt;&lt;/authors&gt;&lt;/contributors&gt;&lt;titles&gt;&lt;title&gt;Fundamentals of XAFS&lt;/title&gt;&lt;/titles&gt;&lt;dates&gt;&lt;year&gt;2004&lt;/year&gt;&lt;/dates&gt;&lt;publisher&gt;University of Chicago&lt;/publisher&gt;&lt;urls&gt;&lt;/urls&gt;&lt;/record&gt;&lt;/Cite&gt;&lt;/EndNote&gt;</w:instrText>
      </w:r>
      <w:r w:rsidRPr="00E547C3">
        <w:rPr>
          <w:rFonts w:ascii="Arial" w:hAnsi="Arial" w:cs="Arial"/>
          <w:sz w:val="24"/>
        </w:rPr>
        <w:fldChar w:fldCharType="separate"/>
      </w:r>
      <w:r w:rsidR="00DB222F" w:rsidRPr="00E547C3">
        <w:rPr>
          <w:rFonts w:ascii="Arial" w:hAnsi="Arial" w:cs="Arial"/>
          <w:noProof/>
          <w:sz w:val="24"/>
        </w:rPr>
        <w:t>[90]</w:t>
      </w:r>
      <w:r w:rsidRPr="00E547C3">
        <w:rPr>
          <w:rFonts w:ascii="Arial" w:hAnsi="Arial" w:cs="Arial"/>
          <w:sz w:val="24"/>
        </w:rPr>
        <w:fldChar w:fldCharType="end"/>
      </w:r>
      <w:r w:rsidRPr="00E547C3">
        <w:rPr>
          <w:rFonts w:ascii="Arial" w:hAnsi="Arial" w:cs="Arial"/>
          <w:sz w:val="24"/>
        </w:rPr>
        <w:t xml:space="preserve"> </w:t>
      </w:r>
    </w:p>
    <w:p w14:paraId="7B6F3138" w14:textId="77777777" w:rsidR="00834003" w:rsidRPr="00E547C3" w:rsidRDefault="00834003" w:rsidP="006232C8">
      <w:pPr>
        <w:spacing w:line="360" w:lineRule="auto"/>
        <w:ind w:left="81"/>
        <w:jc w:val="both"/>
        <w:rPr>
          <w:rFonts w:ascii="Arial" w:hAnsi="Arial" w:cs="Arial"/>
          <w:b/>
          <w:sz w:val="24"/>
          <w:szCs w:val="24"/>
        </w:rPr>
      </w:pPr>
      <w:r w:rsidRPr="00E547C3">
        <w:rPr>
          <w:rFonts w:ascii="Arial" w:hAnsi="Arial" w:cs="Arial"/>
          <w:b/>
          <w:sz w:val="24"/>
          <w:szCs w:val="24"/>
        </w:rPr>
        <w:t xml:space="preserve">Nitrogen Adsorption/Desorption  </w:t>
      </w:r>
    </w:p>
    <w:p w14:paraId="73C03C7C" w14:textId="019FB9B3" w:rsidR="00834003" w:rsidRPr="00E547C3" w:rsidRDefault="00834003" w:rsidP="006232C8">
      <w:pPr>
        <w:spacing w:line="360" w:lineRule="auto"/>
        <w:ind w:left="81" w:firstLine="639"/>
        <w:jc w:val="both"/>
        <w:rPr>
          <w:rFonts w:ascii="Arial" w:hAnsi="Arial" w:cs="Arial"/>
          <w:sz w:val="24"/>
          <w:szCs w:val="24"/>
        </w:rPr>
      </w:pPr>
      <w:r w:rsidRPr="00E547C3">
        <w:rPr>
          <w:rFonts w:ascii="Arial" w:hAnsi="Arial" w:cs="Arial"/>
          <w:sz w:val="24"/>
          <w:szCs w:val="24"/>
        </w:rPr>
        <w:t xml:space="preserve">Materials that possess high surface </w:t>
      </w:r>
      <w:r w:rsidR="009E57DF" w:rsidRPr="00E547C3">
        <w:rPr>
          <w:rFonts w:ascii="Arial" w:hAnsi="Arial" w:cs="Arial"/>
          <w:sz w:val="24"/>
          <w:szCs w:val="24"/>
        </w:rPr>
        <w:t>area</w:t>
      </w:r>
      <w:r w:rsidRPr="00E547C3">
        <w:rPr>
          <w:rFonts w:ascii="Arial" w:hAnsi="Arial" w:cs="Arial"/>
          <w:sz w:val="24"/>
          <w:szCs w:val="24"/>
        </w:rPr>
        <w:t xml:space="preserve"> with pore sizes in the mesoporous range are desirable in industry due to the high activity per unit volume observed.</w:t>
      </w:r>
      <w:r w:rsidRPr="00E547C3">
        <w:rPr>
          <w:rFonts w:ascii="Arial" w:hAnsi="Arial" w:cs="Arial"/>
          <w:sz w:val="24"/>
          <w:szCs w:val="24"/>
        </w:rPr>
        <w:fldChar w:fldCharType="begin"/>
      </w:r>
      <w:r w:rsidRPr="00E547C3">
        <w:rPr>
          <w:rFonts w:ascii="Arial" w:hAnsi="Arial" w:cs="Arial"/>
          <w:sz w:val="24"/>
          <w:szCs w:val="24"/>
        </w:rPr>
        <w:instrText xml:space="preserve"> ADDIN EN.CITE &lt;EndNote&gt;&lt;Cite&gt;&lt;Author&gt;Satterfield&lt;/Author&gt;&lt;Year&gt;1991&lt;/Year&gt;&lt;RecNum&gt;354&lt;/RecNum&gt;&lt;DisplayText&gt;[17]&lt;/DisplayText&gt;&lt;record&gt;&lt;rec-number&gt;354&lt;/rec-number&gt;&lt;foreign-keys&gt;&lt;key app="EN" db-id="zav0f5fx5wvspcep0rb5seeydxspdretr2az" timestamp="1476460418"&gt;354&lt;/key&gt;&lt;/foreign-keys&gt;&lt;ref-type name="Book"&gt;6&lt;/ref-type&gt;&lt;contributors&gt;&lt;authors&gt;&lt;author&gt;Charles N. Satterfield&lt;/author&gt;&lt;/authors&gt;&lt;/contributors&gt;&lt;titles&gt;&lt;title&gt;Heterogenous Catalysts in Industrial Practices&lt;/title&gt;&lt;/titles&gt;&lt;edition&gt;Second&lt;/edition&gt;&lt;dates&gt;&lt;year&gt;1991&lt;/year&gt;&lt;/dates&gt;&lt;publisher&gt;McGraw-Hill, Inc. &lt;/publisher&gt;&lt;urls&gt;&lt;/urls&gt;&lt;/record&gt;&lt;/Cite&gt;&lt;/EndNote&gt;</w:instrText>
      </w:r>
      <w:r w:rsidRPr="00E547C3">
        <w:rPr>
          <w:rFonts w:ascii="Arial" w:hAnsi="Arial" w:cs="Arial"/>
          <w:sz w:val="24"/>
          <w:szCs w:val="24"/>
        </w:rPr>
        <w:fldChar w:fldCharType="separate"/>
      </w:r>
      <w:r w:rsidRPr="00E547C3">
        <w:rPr>
          <w:rFonts w:ascii="Arial" w:hAnsi="Arial" w:cs="Arial"/>
          <w:noProof/>
          <w:sz w:val="24"/>
          <w:szCs w:val="24"/>
        </w:rPr>
        <w:t>[17]</w:t>
      </w:r>
      <w:r w:rsidRPr="00E547C3">
        <w:rPr>
          <w:rFonts w:ascii="Arial" w:hAnsi="Arial" w:cs="Arial"/>
          <w:sz w:val="24"/>
          <w:szCs w:val="24"/>
        </w:rPr>
        <w:fldChar w:fldCharType="end"/>
      </w:r>
      <w:r w:rsidRPr="00E547C3">
        <w:rPr>
          <w:rFonts w:ascii="Arial" w:hAnsi="Arial" w:cs="Arial"/>
          <w:sz w:val="24"/>
          <w:szCs w:val="24"/>
        </w:rPr>
        <w:t xml:space="preserve">  Therefore, surface area and pore size analyses are critical parameters in the characterization of porous materials in many applications.  </w:t>
      </w:r>
      <w:r w:rsidR="009E57DF" w:rsidRPr="00E547C3">
        <w:rPr>
          <w:rFonts w:ascii="Arial" w:hAnsi="Arial" w:cs="Arial"/>
          <w:sz w:val="24"/>
          <w:szCs w:val="24"/>
        </w:rPr>
        <w:t>Adsorption</w:t>
      </w:r>
      <w:r w:rsidRPr="00E547C3">
        <w:rPr>
          <w:rFonts w:ascii="Arial" w:hAnsi="Arial" w:cs="Arial"/>
          <w:sz w:val="24"/>
          <w:szCs w:val="24"/>
        </w:rPr>
        <w:t xml:space="preserve">/desorption measurements are used to characterize the type porosity associate with the material.  The instrument does a known amount of gas (typically, nitrogen) into a known volume with sample.  The sample is then allowed to equilibrate for some time.  The instrument then measures the volume of gas absorbed at varying pressures.  By plotting amount of gas absorbed verse relative pressure, isotherm plots can be generated and used to identify the porosity of the material. </w:t>
      </w:r>
      <w:r w:rsidRPr="00E547C3">
        <w:rPr>
          <w:rFonts w:ascii="Arial" w:hAnsi="Arial" w:cs="Arial"/>
        </w:rPr>
        <w:t xml:space="preserve"> </w:t>
      </w:r>
      <w:r w:rsidRPr="00E547C3">
        <w:rPr>
          <w:rFonts w:ascii="Arial" w:hAnsi="Arial" w:cs="Arial"/>
        </w:rPr>
        <w:fldChar w:fldCharType="begin"/>
      </w:r>
      <w:r w:rsidRPr="00E547C3">
        <w:rPr>
          <w:rFonts w:ascii="Arial" w:hAnsi="Arial" w:cs="Arial"/>
        </w:rPr>
        <w:instrText xml:space="preserve"> REF _Ref465599458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52</w:t>
      </w:r>
      <w:r w:rsidRPr="00E547C3">
        <w:rPr>
          <w:rFonts w:ascii="Arial" w:hAnsi="Arial" w:cs="Arial"/>
        </w:rPr>
        <w:fldChar w:fldCharType="end"/>
      </w:r>
      <w:r w:rsidRPr="00E547C3">
        <w:rPr>
          <w:rFonts w:ascii="Arial" w:hAnsi="Arial" w:cs="Arial"/>
          <w:sz w:val="24"/>
          <w:szCs w:val="24"/>
        </w:rPr>
        <w:t xml:space="preserve"> illustrates the different types of isotherms.</w:t>
      </w:r>
      <w:r w:rsidRPr="00E547C3">
        <w:rPr>
          <w:rFonts w:ascii="Arial" w:hAnsi="Arial" w:cs="Arial"/>
          <w:sz w:val="24"/>
          <w:szCs w:val="24"/>
        </w:rPr>
        <w:fldChar w:fldCharType="begin"/>
      </w:r>
      <w:r w:rsidR="00DB222F" w:rsidRPr="00E547C3">
        <w:rPr>
          <w:rFonts w:ascii="Arial" w:hAnsi="Arial" w:cs="Arial"/>
          <w:sz w:val="24"/>
          <w:szCs w:val="24"/>
        </w:rPr>
        <w:instrText xml:space="preserve"> ADDIN EN.CITE &lt;EndNote&gt;&lt;Cite&gt;&lt;Author&gt;Alhamami&lt;/Author&gt;&lt;Year&gt;2014&lt;/Year&gt;&lt;RecNum&gt;441&lt;/RecNum&gt;&lt;DisplayText&gt;[100]&lt;/DisplayText&gt;&lt;record&gt;&lt;rec-number&gt;441&lt;/rec-number&gt;&lt;foreign-keys&gt;&lt;key app="EN" db-id="zav0f5fx5wvspcep0rb5seeydxspdretr2az" timestamp="1477851214"&gt;441&lt;/key&gt;&lt;/foreign-keys&gt;&lt;ref-type name="Journal Article"&gt;17&lt;/ref-type&gt;&lt;contributors&gt;&lt;authors&gt;&lt;author&gt;Alhamami, Mays&lt;/author&gt;&lt;author&gt;Doan, Huu&lt;/author&gt;&lt;author&gt;Cheng, Chil-Hung&lt;/author&gt;&lt;/authors&gt;&lt;/contributors&gt;&lt;titles&gt;&lt;title&gt;A review on breathing behaviors of metal-organic-frameworks (MOFs) for gas adsorption&lt;/title&gt;&lt;secondary-title&gt;Materials&lt;/secondary-title&gt;&lt;/titles&gt;&lt;periodical&gt;&lt;full-title&gt;Materials&lt;/full-title&gt;&lt;/periodical&gt;&lt;pages&gt;3198-3250&lt;/pages&gt;&lt;volume&gt;7&lt;/volume&gt;&lt;number&gt;4&lt;/number&gt;&lt;dates&gt;&lt;year&gt;2014&lt;/year&gt;&lt;/dates&gt;&lt;urls&gt;&lt;/urls&gt;&lt;/record&gt;&lt;/Cite&gt;&lt;/EndNote&gt;</w:instrText>
      </w:r>
      <w:r w:rsidRPr="00E547C3">
        <w:rPr>
          <w:rFonts w:ascii="Arial" w:hAnsi="Arial" w:cs="Arial"/>
          <w:sz w:val="24"/>
          <w:szCs w:val="24"/>
        </w:rPr>
        <w:fldChar w:fldCharType="separate"/>
      </w:r>
      <w:r w:rsidR="00DB222F" w:rsidRPr="00E547C3">
        <w:rPr>
          <w:rFonts w:ascii="Arial" w:hAnsi="Arial" w:cs="Arial"/>
          <w:noProof/>
          <w:sz w:val="24"/>
          <w:szCs w:val="24"/>
        </w:rPr>
        <w:t>[100]</w:t>
      </w:r>
      <w:r w:rsidRPr="00E547C3">
        <w:rPr>
          <w:rFonts w:ascii="Arial" w:hAnsi="Arial" w:cs="Arial"/>
          <w:sz w:val="24"/>
          <w:szCs w:val="24"/>
        </w:rPr>
        <w:fldChar w:fldCharType="end"/>
      </w:r>
      <w:r w:rsidRPr="00E547C3">
        <w:rPr>
          <w:rFonts w:ascii="Arial" w:hAnsi="Arial" w:cs="Arial"/>
          <w:sz w:val="24"/>
          <w:szCs w:val="24"/>
        </w:rPr>
        <w:t xml:space="preserve">  </w:t>
      </w:r>
      <w:r w:rsidRPr="00E547C3">
        <w:rPr>
          <w:rFonts w:ascii="Arial" w:hAnsi="Arial" w:cs="Arial"/>
        </w:rPr>
        <w:fldChar w:fldCharType="begin"/>
      </w:r>
      <w:r w:rsidRPr="00E547C3">
        <w:rPr>
          <w:rFonts w:ascii="Arial" w:hAnsi="Arial" w:cs="Arial"/>
        </w:rPr>
        <w:instrText xml:space="preserve"> REF _Ref465600075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7</w:t>
      </w:r>
      <w:r w:rsidRPr="00E547C3">
        <w:rPr>
          <w:rFonts w:ascii="Arial" w:hAnsi="Arial" w:cs="Arial"/>
        </w:rPr>
        <w:fldChar w:fldCharType="end"/>
      </w:r>
      <w:r w:rsidRPr="00E547C3">
        <w:rPr>
          <w:rFonts w:ascii="Arial" w:hAnsi="Arial" w:cs="Arial"/>
          <w:sz w:val="24"/>
          <w:szCs w:val="24"/>
        </w:rPr>
        <w:t xml:space="preserve"> summarize the porosity associated with each isotherm.</w:t>
      </w:r>
      <w:r w:rsidRPr="00E547C3">
        <w:rPr>
          <w:rFonts w:ascii="Arial" w:hAnsi="Arial" w:cs="Arial"/>
          <w:sz w:val="24"/>
          <w:szCs w:val="24"/>
        </w:rPr>
        <w:fldChar w:fldCharType="begin"/>
      </w:r>
      <w:r w:rsidR="00DB222F" w:rsidRPr="00E547C3">
        <w:rPr>
          <w:rFonts w:ascii="Arial" w:hAnsi="Arial" w:cs="Arial"/>
          <w:sz w:val="24"/>
          <w:szCs w:val="24"/>
        </w:rPr>
        <w:instrText xml:space="preserve"> ADDIN EN.CITE &lt;EndNote&gt;&lt;Cite&gt;&lt;Author&gt;Balbuena&lt;/Author&gt;&lt;Year&gt;1993&lt;/Year&gt;&lt;RecNum&gt;439&lt;/RecNum&gt;&lt;DisplayText&gt;[101]&lt;/DisplayText&gt;&lt;record&gt;&lt;rec-number&gt;439&lt;/rec-number&gt;&lt;foreign-keys&gt;&lt;key app="EN" db-id="zav0f5fx5wvspcep0rb5seeydxspdretr2az" timestamp="1477850922"&gt;439&lt;/key&gt;&lt;/foreign-keys&gt;&lt;ref-type name="Journal Article"&gt;17&lt;/ref-type&gt;&lt;contributors&gt;&lt;authors&gt;&lt;author&gt;Balbuena, Perla B&lt;/author&gt;&lt;author&gt;Gubbins, Keith E&lt;/author&gt;&lt;/authors&gt;&lt;/contributors&gt;&lt;titles&gt;&lt;title&gt;Theoretical interpretation of adsorption behavior of simple fluids in slit pores&lt;/title&gt;&lt;secondary-title&gt;Langmuir&lt;/secondary-title&gt;&lt;/titles&gt;&lt;periodical&gt;&lt;full-title&gt;Langmuir&lt;/full-title&gt;&lt;/periodical&gt;&lt;pages&gt;1801-1814&lt;/pages&gt;&lt;volume&gt;9&lt;/volume&gt;&lt;number&gt;7&lt;/number&gt;&lt;dates&gt;&lt;year&gt;1993&lt;/year&gt;&lt;/dates&gt;&lt;isbn&gt;0743-7463&lt;/isbn&gt;&lt;urls&gt;&lt;/urls&gt;&lt;/record&gt;&lt;/Cite&gt;&lt;/EndNote&gt;</w:instrText>
      </w:r>
      <w:r w:rsidRPr="00E547C3">
        <w:rPr>
          <w:rFonts w:ascii="Arial" w:hAnsi="Arial" w:cs="Arial"/>
          <w:sz w:val="24"/>
          <w:szCs w:val="24"/>
        </w:rPr>
        <w:fldChar w:fldCharType="separate"/>
      </w:r>
      <w:r w:rsidR="00DB222F" w:rsidRPr="00E547C3">
        <w:rPr>
          <w:rFonts w:ascii="Arial" w:hAnsi="Arial" w:cs="Arial"/>
          <w:noProof/>
          <w:sz w:val="24"/>
          <w:szCs w:val="24"/>
        </w:rPr>
        <w:t>[101]</w:t>
      </w:r>
      <w:r w:rsidRPr="00E547C3">
        <w:rPr>
          <w:rFonts w:ascii="Arial" w:hAnsi="Arial" w:cs="Arial"/>
          <w:sz w:val="24"/>
          <w:szCs w:val="24"/>
        </w:rPr>
        <w:fldChar w:fldCharType="end"/>
      </w:r>
      <w:r w:rsidRPr="00E547C3">
        <w:rPr>
          <w:rFonts w:ascii="Arial" w:hAnsi="Arial" w:cs="Arial"/>
          <w:sz w:val="24"/>
          <w:szCs w:val="24"/>
        </w:rPr>
        <w:t xml:space="preserve">  </w:t>
      </w:r>
    </w:p>
    <w:p w14:paraId="30DD46BA" w14:textId="345BC18A" w:rsidR="00834003" w:rsidRPr="00E547C3" w:rsidRDefault="00834003" w:rsidP="006232C8">
      <w:pPr>
        <w:spacing w:line="360" w:lineRule="auto"/>
        <w:ind w:left="81" w:firstLine="639"/>
        <w:jc w:val="both"/>
        <w:rPr>
          <w:rFonts w:ascii="Arial" w:hAnsi="Arial" w:cs="Arial"/>
          <w:sz w:val="24"/>
          <w:szCs w:val="24"/>
        </w:rPr>
      </w:pPr>
      <w:r w:rsidRPr="00E547C3">
        <w:rPr>
          <w:rFonts w:ascii="Arial" w:hAnsi="Arial" w:cs="Arial"/>
          <w:sz w:val="24"/>
          <w:szCs w:val="24"/>
        </w:rPr>
        <w:t>While there is not a technique capable of providing an absolute surface area, the Brunauer-Emmett-Teller (BET) method is the most widely used</w:t>
      </w:r>
      <w:r w:rsidR="0023060F" w:rsidRPr="00E547C3">
        <w:rPr>
          <w:rFonts w:ascii="Arial" w:hAnsi="Arial" w:cs="Arial"/>
          <w:sz w:val="24"/>
          <w:szCs w:val="24"/>
        </w:rPr>
        <w:t>, Equation 30</w:t>
      </w:r>
      <w:r w:rsidRPr="00E547C3">
        <w:rPr>
          <w:rFonts w:ascii="Arial" w:hAnsi="Arial" w:cs="Arial"/>
          <w:sz w:val="24"/>
          <w:szCs w:val="24"/>
        </w:rPr>
        <w:t xml:space="preserve">.  </w:t>
      </w:r>
    </w:p>
    <w:p w14:paraId="33EF13C7" w14:textId="7FA22B8B" w:rsidR="00834003" w:rsidRPr="00E547C3" w:rsidRDefault="00D05624" w:rsidP="006232C8">
      <w:pPr>
        <w:pStyle w:val="Caption"/>
        <w:jc w:val="right"/>
        <w:rPr>
          <w:rFonts w:ascii="Arial" w:hAnsi="Arial" w:cs="Arial"/>
          <w:color w:val="auto"/>
          <w:sz w:val="24"/>
          <w:szCs w:val="24"/>
        </w:rPr>
      </w:pPr>
      <m:oMath>
        <m:f>
          <m:fPr>
            <m:ctrlPr>
              <w:rPr>
                <w:rFonts w:ascii="Cambria Math" w:hAnsi="Cambria Math" w:cs="Arial"/>
                <w:i w:val="0"/>
                <w:color w:val="auto"/>
                <w:sz w:val="24"/>
                <w:szCs w:val="24"/>
              </w:rPr>
            </m:ctrlPr>
          </m:fPr>
          <m:num>
            <m:r>
              <w:rPr>
                <w:rFonts w:ascii="Cambria Math" w:hAnsi="Cambria Math" w:cs="Arial"/>
                <w:color w:val="auto"/>
                <w:sz w:val="24"/>
                <w:szCs w:val="24"/>
              </w:rPr>
              <m:t>1</m:t>
            </m:r>
          </m:num>
          <m:den>
            <m:r>
              <w:rPr>
                <w:rFonts w:ascii="Cambria Math" w:hAnsi="Cambria Math" w:cs="Arial"/>
                <w:color w:val="auto"/>
                <w:sz w:val="24"/>
                <w:szCs w:val="24"/>
              </w:rPr>
              <m:t>n[</m:t>
            </m:r>
            <m:d>
              <m:dPr>
                <m:ctrlPr>
                  <w:rPr>
                    <w:rFonts w:ascii="Cambria Math" w:hAnsi="Cambria Math" w:cs="Arial"/>
                    <w:i w:val="0"/>
                    <w:color w:val="auto"/>
                    <w:sz w:val="24"/>
                    <w:szCs w:val="24"/>
                  </w:rPr>
                </m:ctrlPr>
              </m:dPr>
              <m:e>
                <m:f>
                  <m:fPr>
                    <m:ctrlPr>
                      <w:rPr>
                        <w:rFonts w:ascii="Cambria Math" w:hAnsi="Cambria Math" w:cs="Arial"/>
                        <w:i w:val="0"/>
                        <w:color w:val="auto"/>
                        <w:sz w:val="24"/>
                        <w:szCs w:val="24"/>
                      </w:rPr>
                    </m:ctrlPr>
                  </m:fPr>
                  <m:num>
                    <m:sSub>
                      <m:sSubPr>
                        <m:ctrlPr>
                          <w:rPr>
                            <w:rFonts w:ascii="Cambria Math" w:hAnsi="Cambria Math" w:cs="Arial"/>
                            <w:i w:val="0"/>
                            <w:color w:val="auto"/>
                            <w:sz w:val="24"/>
                            <w:szCs w:val="24"/>
                          </w:rPr>
                        </m:ctrlPr>
                      </m:sSubPr>
                      <m:e>
                        <m:r>
                          <w:rPr>
                            <w:rFonts w:ascii="Cambria Math" w:hAnsi="Cambria Math" w:cs="Arial"/>
                            <w:color w:val="auto"/>
                            <w:sz w:val="24"/>
                            <w:szCs w:val="24"/>
                          </w:rPr>
                          <m:t>P</m:t>
                        </m:r>
                      </m:e>
                      <m:sub>
                        <m:r>
                          <w:rPr>
                            <w:rFonts w:ascii="Cambria Math" w:hAnsi="Cambria Math" w:cs="Arial"/>
                            <w:color w:val="auto"/>
                            <w:sz w:val="24"/>
                            <w:szCs w:val="24"/>
                          </w:rPr>
                          <m:t>0</m:t>
                        </m:r>
                      </m:sub>
                    </m:sSub>
                  </m:num>
                  <m:den>
                    <m:r>
                      <w:rPr>
                        <w:rFonts w:ascii="Cambria Math" w:hAnsi="Cambria Math" w:cs="Arial"/>
                        <w:color w:val="auto"/>
                        <w:sz w:val="24"/>
                        <w:szCs w:val="24"/>
                      </w:rPr>
                      <m:t>P</m:t>
                    </m:r>
                  </m:den>
                </m:f>
              </m:e>
            </m:d>
            <m:r>
              <w:rPr>
                <w:rFonts w:ascii="Cambria Math" w:hAnsi="Cambria Math" w:cs="Arial"/>
                <w:color w:val="auto"/>
                <w:sz w:val="24"/>
                <w:szCs w:val="24"/>
              </w:rPr>
              <m:t>-1]</m:t>
            </m:r>
          </m:den>
        </m:f>
      </m:oMath>
      <w:r w:rsidR="00834003" w:rsidRPr="00E547C3">
        <w:rPr>
          <w:rFonts w:ascii="Arial" w:eastAsiaTheme="minorEastAsia" w:hAnsi="Arial" w:cs="Arial"/>
          <w:color w:val="auto"/>
          <w:sz w:val="24"/>
          <w:szCs w:val="24"/>
        </w:rPr>
        <w:t xml:space="preserve"> = (</w:t>
      </w:r>
      <m:oMath>
        <m:f>
          <m:fPr>
            <m:ctrlPr>
              <w:rPr>
                <w:rFonts w:ascii="Cambria Math" w:eastAsiaTheme="minorEastAsia" w:hAnsi="Cambria Math" w:cs="Arial"/>
                <w:i w:val="0"/>
                <w:color w:val="auto"/>
                <w:sz w:val="24"/>
                <w:szCs w:val="24"/>
              </w:rPr>
            </m:ctrlPr>
          </m:fPr>
          <m:num>
            <m:r>
              <w:rPr>
                <w:rFonts w:ascii="Cambria Math" w:eastAsiaTheme="minorEastAsia" w:hAnsi="Cambria Math" w:cs="Arial"/>
                <w:color w:val="auto"/>
                <w:sz w:val="24"/>
                <w:szCs w:val="24"/>
              </w:rPr>
              <m:t>1</m:t>
            </m:r>
          </m:num>
          <m:den>
            <m:sSub>
              <m:sSubPr>
                <m:ctrlPr>
                  <w:rPr>
                    <w:rFonts w:ascii="Cambria Math" w:eastAsiaTheme="minorEastAsia" w:hAnsi="Cambria Math" w:cs="Arial"/>
                    <w:i w:val="0"/>
                    <w:color w:val="auto"/>
                    <w:sz w:val="24"/>
                    <w:szCs w:val="24"/>
                  </w:rPr>
                </m:ctrlPr>
              </m:sSubPr>
              <m:e>
                <m:r>
                  <w:rPr>
                    <w:rFonts w:ascii="Cambria Math" w:eastAsiaTheme="minorEastAsia" w:hAnsi="Cambria Math" w:cs="Arial"/>
                    <w:color w:val="auto"/>
                    <w:sz w:val="24"/>
                    <w:szCs w:val="24"/>
                  </w:rPr>
                  <m:t>n</m:t>
                </m:r>
              </m:e>
              <m:sub>
                <m:r>
                  <w:rPr>
                    <w:rFonts w:ascii="Cambria Math" w:eastAsiaTheme="minorEastAsia" w:hAnsi="Cambria Math" w:cs="Arial"/>
                    <w:color w:val="auto"/>
                    <w:sz w:val="24"/>
                    <w:szCs w:val="24"/>
                  </w:rPr>
                  <m:t>m</m:t>
                </m:r>
              </m:sub>
            </m:sSub>
            <m:r>
              <w:rPr>
                <w:rFonts w:ascii="Cambria Math" w:eastAsiaTheme="minorEastAsia" w:hAnsi="Cambria Math" w:cs="Arial"/>
                <w:color w:val="auto"/>
                <w:sz w:val="24"/>
                <w:szCs w:val="24"/>
              </w:rPr>
              <m:t>C</m:t>
            </m:r>
          </m:den>
        </m:f>
        <m:r>
          <w:rPr>
            <w:rFonts w:ascii="Cambria Math" w:eastAsiaTheme="minorEastAsia" w:hAnsi="Cambria Math" w:cs="Arial"/>
            <w:color w:val="auto"/>
            <w:sz w:val="24"/>
            <w:szCs w:val="24"/>
          </w:rPr>
          <m:t>)+[</m:t>
        </m:r>
        <m:f>
          <m:fPr>
            <m:ctrlPr>
              <w:rPr>
                <w:rFonts w:ascii="Cambria Math" w:eastAsiaTheme="minorEastAsia" w:hAnsi="Cambria Math" w:cs="Arial"/>
                <w:i w:val="0"/>
                <w:color w:val="auto"/>
                <w:sz w:val="24"/>
                <w:szCs w:val="24"/>
              </w:rPr>
            </m:ctrlPr>
          </m:fPr>
          <m:num>
            <m:d>
              <m:dPr>
                <m:ctrlPr>
                  <w:rPr>
                    <w:rFonts w:ascii="Cambria Math" w:eastAsiaTheme="minorEastAsia" w:hAnsi="Cambria Math" w:cs="Arial"/>
                    <w:i w:val="0"/>
                    <w:color w:val="auto"/>
                    <w:sz w:val="24"/>
                    <w:szCs w:val="24"/>
                  </w:rPr>
                </m:ctrlPr>
              </m:dPr>
              <m:e>
                <m:r>
                  <w:rPr>
                    <w:rFonts w:ascii="Cambria Math" w:eastAsiaTheme="minorEastAsia" w:hAnsi="Cambria Math" w:cs="Arial"/>
                    <w:color w:val="auto"/>
                    <w:sz w:val="24"/>
                    <w:szCs w:val="24"/>
                  </w:rPr>
                  <m:t>C-1</m:t>
                </m:r>
              </m:e>
            </m:d>
          </m:num>
          <m:den>
            <m:sSub>
              <m:sSubPr>
                <m:ctrlPr>
                  <w:rPr>
                    <w:rFonts w:ascii="Cambria Math" w:eastAsiaTheme="minorEastAsia" w:hAnsi="Cambria Math" w:cs="Arial"/>
                    <w:i w:val="0"/>
                    <w:color w:val="auto"/>
                    <w:sz w:val="24"/>
                    <w:szCs w:val="24"/>
                  </w:rPr>
                </m:ctrlPr>
              </m:sSubPr>
              <m:e>
                <m:r>
                  <w:rPr>
                    <w:rFonts w:ascii="Cambria Math" w:eastAsiaTheme="minorEastAsia" w:hAnsi="Cambria Math" w:cs="Arial"/>
                    <w:color w:val="auto"/>
                    <w:sz w:val="24"/>
                    <w:szCs w:val="24"/>
                  </w:rPr>
                  <m:t>n</m:t>
                </m:r>
              </m:e>
              <m:sub>
                <m:r>
                  <w:rPr>
                    <w:rFonts w:ascii="Cambria Math" w:eastAsiaTheme="minorEastAsia" w:hAnsi="Cambria Math" w:cs="Arial"/>
                    <w:color w:val="auto"/>
                    <w:sz w:val="24"/>
                    <w:szCs w:val="24"/>
                  </w:rPr>
                  <m:t>m</m:t>
                </m:r>
              </m:sub>
            </m:sSub>
            <m:r>
              <w:rPr>
                <w:rFonts w:ascii="Cambria Math" w:eastAsiaTheme="minorEastAsia" w:hAnsi="Cambria Math" w:cs="Arial"/>
                <w:color w:val="auto"/>
                <w:sz w:val="24"/>
                <w:szCs w:val="24"/>
              </w:rPr>
              <m:t>C</m:t>
            </m:r>
          </m:den>
        </m:f>
        <m:r>
          <w:rPr>
            <w:rFonts w:ascii="Cambria Math" w:eastAsiaTheme="minorEastAsia" w:hAnsi="Cambria Math" w:cs="Arial"/>
            <w:color w:val="auto"/>
            <w:sz w:val="24"/>
            <w:szCs w:val="24"/>
          </w:rPr>
          <m:t>]</m:t>
        </m:r>
        <m:f>
          <m:fPr>
            <m:ctrlPr>
              <w:rPr>
                <w:rFonts w:ascii="Cambria Math" w:eastAsiaTheme="minorEastAsia" w:hAnsi="Cambria Math" w:cs="Arial"/>
                <w:i w:val="0"/>
                <w:color w:val="auto"/>
                <w:sz w:val="24"/>
                <w:szCs w:val="24"/>
              </w:rPr>
            </m:ctrlPr>
          </m:fPr>
          <m:num>
            <m:r>
              <w:rPr>
                <w:rFonts w:ascii="Cambria Math" w:eastAsiaTheme="minorEastAsia" w:hAnsi="Cambria Math" w:cs="Arial"/>
                <w:color w:val="auto"/>
                <w:sz w:val="24"/>
                <w:szCs w:val="24"/>
              </w:rPr>
              <m:t>P</m:t>
            </m:r>
          </m:num>
          <m:den>
            <m:sSub>
              <m:sSubPr>
                <m:ctrlPr>
                  <w:rPr>
                    <w:rFonts w:ascii="Cambria Math" w:eastAsiaTheme="minorEastAsia" w:hAnsi="Cambria Math" w:cs="Arial"/>
                    <w:i w:val="0"/>
                    <w:color w:val="auto"/>
                    <w:sz w:val="24"/>
                    <w:szCs w:val="24"/>
                  </w:rPr>
                </m:ctrlPr>
              </m:sSubPr>
              <m:e>
                <m:r>
                  <w:rPr>
                    <w:rFonts w:ascii="Cambria Math" w:eastAsiaTheme="minorEastAsia" w:hAnsi="Cambria Math" w:cs="Arial"/>
                    <w:color w:val="auto"/>
                    <w:sz w:val="24"/>
                    <w:szCs w:val="24"/>
                  </w:rPr>
                  <m:t>P</m:t>
                </m:r>
              </m:e>
              <m:sub>
                <m:r>
                  <w:rPr>
                    <w:rFonts w:ascii="Cambria Math" w:eastAsiaTheme="minorEastAsia" w:hAnsi="Cambria Math" w:cs="Arial"/>
                    <w:color w:val="auto"/>
                    <w:sz w:val="24"/>
                    <w:szCs w:val="24"/>
                  </w:rPr>
                  <m:t>0</m:t>
                </m:r>
              </m:sub>
            </m:sSub>
          </m:den>
        </m:f>
      </m:oMath>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hAnsi="Arial" w:cs="Arial"/>
          <w:i w:val="0"/>
          <w:color w:val="auto"/>
          <w:sz w:val="22"/>
        </w:rPr>
        <w:t xml:space="preserve">Equation </w:t>
      </w:r>
      <w:r w:rsidR="00834003" w:rsidRPr="00E547C3">
        <w:rPr>
          <w:rFonts w:ascii="Arial" w:hAnsi="Arial" w:cs="Arial"/>
          <w:i w:val="0"/>
          <w:color w:val="auto"/>
          <w:sz w:val="22"/>
        </w:rPr>
        <w:fldChar w:fldCharType="begin"/>
      </w:r>
      <w:r w:rsidR="00834003" w:rsidRPr="00E547C3">
        <w:rPr>
          <w:rFonts w:ascii="Arial" w:hAnsi="Arial" w:cs="Arial"/>
          <w:i w:val="0"/>
          <w:color w:val="auto"/>
          <w:sz w:val="22"/>
        </w:rPr>
        <w:instrText xml:space="preserve"> SEQ Equation \* ARABIC </w:instrText>
      </w:r>
      <w:r w:rsidR="00834003" w:rsidRPr="00E547C3">
        <w:rPr>
          <w:rFonts w:ascii="Arial" w:hAnsi="Arial" w:cs="Arial"/>
          <w:i w:val="0"/>
          <w:color w:val="auto"/>
          <w:sz w:val="22"/>
        </w:rPr>
        <w:fldChar w:fldCharType="separate"/>
      </w:r>
      <w:r w:rsidR="00B01117">
        <w:rPr>
          <w:rFonts w:ascii="Arial" w:hAnsi="Arial" w:cs="Arial"/>
          <w:i w:val="0"/>
          <w:noProof/>
          <w:color w:val="auto"/>
          <w:sz w:val="22"/>
        </w:rPr>
        <w:t>30</w:t>
      </w:r>
      <w:r w:rsidR="00834003" w:rsidRPr="00E547C3">
        <w:rPr>
          <w:rFonts w:ascii="Arial" w:hAnsi="Arial" w:cs="Arial"/>
          <w:i w:val="0"/>
          <w:color w:val="auto"/>
          <w:sz w:val="22"/>
        </w:rPr>
        <w:fldChar w:fldCharType="end"/>
      </w:r>
    </w:p>
    <w:p w14:paraId="75D69AB2" w14:textId="1C3A1C86" w:rsidR="00834003" w:rsidRPr="00E547C3" w:rsidRDefault="00834003" w:rsidP="006232C8">
      <w:pPr>
        <w:spacing w:line="360" w:lineRule="auto"/>
        <w:ind w:left="81"/>
        <w:jc w:val="both"/>
        <w:rPr>
          <w:rFonts w:ascii="Arial" w:hAnsi="Arial" w:cs="Arial"/>
          <w:szCs w:val="24"/>
        </w:rPr>
      </w:pPr>
      <w:r w:rsidRPr="00E547C3">
        <w:rPr>
          <w:rFonts w:ascii="Arial" w:hAnsi="Arial" w:cs="Arial"/>
          <w:szCs w:val="24"/>
        </w:rPr>
        <w:t xml:space="preserve">In </w:t>
      </w:r>
      <w:r w:rsidR="0023060F" w:rsidRPr="00E547C3">
        <w:rPr>
          <w:rFonts w:ascii="Arial" w:hAnsi="Arial" w:cs="Arial"/>
          <w:szCs w:val="24"/>
        </w:rPr>
        <w:t>Equation 30</w:t>
      </w:r>
      <w:r w:rsidRPr="00E547C3">
        <w:rPr>
          <w:rFonts w:ascii="Arial" w:hAnsi="Arial" w:cs="Arial"/>
          <w:szCs w:val="24"/>
        </w:rPr>
        <w:t xml:space="preserve"> </w:t>
      </w:r>
      <w:r w:rsidRPr="00E547C3">
        <w:rPr>
          <w:rFonts w:ascii="Times New Roman" w:hAnsi="Times New Roman" w:cs="Times New Roman"/>
          <w:i/>
          <w:szCs w:val="24"/>
        </w:rPr>
        <w:t>P/P</w:t>
      </w:r>
      <w:r w:rsidRPr="00E547C3">
        <w:rPr>
          <w:rFonts w:ascii="Times New Roman" w:hAnsi="Times New Roman" w:cs="Times New Roman"/>
          <w:i/>
          <w:szCs w:val="24"/>
          <w:vertAlign w:val="subscript"/>
        </w:rPr>
        <w:t>0</w:t>
      </w:r>
      <w:r w:rsidRPr="00E547C3">
        <w:rPr>
          <w:rFonts w:ascii="Times New Roman" w:hAnsi="Times New Roman" w:cs="Times New Roman"/>
          <w:i/>
          <w:szCs w:val="24"/>
        </w:rPr>
        <w:t xml:space="preserve"> </w:t>
      </w:r>
      <w:r w:rsidRPr="00E547C3">
        <w:rPr>
          <w:rFonts w:ascii="Arial" w:hAnsi="Arial" w:cs="Arial"/>
          <w:szCs w:val="24"/>
        </w:rPr>
        <w:t xml:space="preserve">is the relative pressure, </w:t>
      </w:r>
      <w:r w:rsidRPr="00E547C3">
        <w:rPr>
          <w:rFonts w:ascii="Times New Roman" w:hAnsi="Times New Roman" w:cs="Times New Roman"/>
          <w:i/>
          <w:szCs w:val="24"/>
        </w:rPr>
        <w:t>C</w:t>
      </w:r>
      <w:r w:rsidRPr="00E547C3">
        <w:rPr>
          <w:rFonts w:ascii="Arial" w:hAnsi="Arial" w:cs="Arial"/>
          <w:szCs w:val="24"/>
        </w:rPr>
        <w:t xml:space="preserve"> is the BET constant, </w:t>
      </w:r>
      <w:r w:rsidRPr="00E547C3">
        <w:rPr>
          <w:rFonts w:ascii="Times New Roman" w:hAnsi="Times New Roman" w:cs="Times New Roman"/>
          <w:i/>
          <w:szCs w:val="24"/>
        </w:rPr>
        <w:t>n</w:t>
      </w:r>
      <w:r w:rsidRPr="00E547C3">
        <w:rPr>
          <w:rFonts w:ascii="Arial" w:hAnsi="Arial" w:cs="Arial"/>
          <w:szCs w:val="24"/>
        </w:rPr>
        <w:t xml:space="preserve"> is the amount of amount of absorbed gas, and </w:t>
      </w:r>
      <w:r w:rsidRPr="00E547C3">
        <w:rPr>
          <w:rFonts w:ascii="Times New Roman" w:hAnsi="Times New Roman" w:cs="Times New Roman"/>
          <w:i/>
          <w:szCs w:val="24"/>
        </w:rPr>
        <w:t>n</w:t>
      </w:r>
      <w:r w:rsidRPr="00E547C3">
        <w:rPr>
          <w:rFonts w:ascii="Times New Roman" w:hAnsi="Times New Roman" w:cs="Times New Roman"/>
          <w:i/>
          <w:szCs w:val="24"/>
          <w:vertAlign w:val="subscript"/>
        </w:rPr>
        <w:t>m</w:t>
      </w:r>
      <w:r w:rsidRPr="00E547C3">
        <w:rPr>
          <w:rFonts w:ascii="Arial" w:hAnsi="Arial" w:cs="Arial"/>
          <w:szCs w:val="24"/>
        </w:rPr>
        <w:t xml:space="preserve"> is the monolayer capacity.  </w:t>
      </w:r>
    </w:p>
    <w:p w14:paraId="44F9A3F6" w14:textId="77777777" w:rsidR="00834003" w:rsidRPr="00A1341E" w:rsidRDefault="00834003" w:rsidP="006232C8">
      <w:pPr>
        <w:spacing w:line="360" w:lineRule="auto"/>
        <w:ind w:left="81"/>
        <w:jc w:val="both"/>
        <w:rPr>
          <w:rFonts w:ascii="Arial" w:hAnsi="Arial" w:cs="Arial"/>
          <w:i/>
          <w:szCs w:val="24"/>
          <w:u w:val="single"/>
        </w:rPr>
      </w:pPr>
      <w:r w:rsidRPr="00A1341E">
        <w:rPr>
          <w:rFonts w:ascii="Arial" w:hAnsi="Arial" w:cs="Arial"/>
          <w:i/>
          <w:szCs w:val="24"/>
          <w:u w:val="single"/>
        </w:rPr>
        <w:t>Experimental</w:t>
      </w:r>
    </w:p>
    <w:p w14:paraId="3813F39A" w14:textId="77777777" w:rsidR="00834003" w:rsidRPr="00E547C3" w:rsidRDefault="00834003" w:rsidP="006232C8">
      <w:pPr>
        <w:spacing w:line="360" w:lineRule="auto"/>
        <w:ind w:left="81" w:firstLine="639"/>
        <w:jc w:val="both"/>
        <w:rPr>
          <w:rFonts w:ascii="Arial" w:hAnsi="Arial" w:cs="Arial"/>
          <w:szCs w:val="24"/>
        </w:rPr>
      </w:pPr>
      <w:r w:rsidRPr="00E547C3">
        <w:rPr>
          <w:rFonts w:ascii="Arial" w:hAnsi="Arial" w:cs="Arial"/>
          <w:szCs w:val="24"/>
        </w:rPr>
        <w:t>The surface areas for all catalysts presented in this work are determined using a Quantachrome</w:t>
      </w:r>
      <w:r w:rsidRPr="00E547C3">
        <w:rPr>
          <w:rFonts w:ascii="Calibri Light" w:hAnsi="Calibri Light" w:cs="Calibri Light"/>
          <w:szCs w:val="24"/>
        </w:rPr>
        <w:t>®</w:t>
      </w:r>
      <w:r w:rsidRPr="00E547C3">
        <w:rPr>
          <w:rFonts w:ascii="Arial" w:hAnsi="Arial" w:cs="Arial"/>
          <w:szCs w:val="24"/>
        </w:rPr>
        <w:t xml:space="preserve"> Asiqwin™.  The samples included both first and second generation atomically dispersed titanium catalysts synthesized with dichlorodimethylsilane as the inert cross-linking agent along with MCM-41 purchased from ACS Materials to validate the BET protocol.  Approximately 100 mg of sample powder is used to determine the surface area and pore volume.  The sample is added to a 6 mm cell and capped with a non-elutriating plug.  The sample is then degassed for two hours at 150 ⁰C.  BET surface area is calculated using adsorption data over the relative pressure range of 0.05 – 0.35 and average pore size distribution determined using the BJH method.  The surface area and average pore size of MCM-41 are determined to be </w:t>
      </w:r>
    </w:p>
    <w:p w14:paraId="70752F9D" w14:textId="77777777" w:rsidR="00834003" w:rsidRPr="00E547C3" w:rsidRDefault="00834003" w:rsidP="006232C8">
      <w:pPr>
        <w:spacing w:line="360" w:lineRule="auto"/>
        <w:ind w:left="81"/>
        <w:jc w:val="both"/>
        <w:rPr>
          <w:rFonts w:ascii="Arial" w:hAnsi="Arial" w:cs="Arial"/>
          <w:szCs w:val="24"/>
        </w:rPr>
      </w:pPr>
      <w:r w:rsidRPr="00E547C3">
        <w:rPr>
          <w:rFonts w:ascii="Arial" w:hAnsi="Arial" w:cs="Arial"/>
          <w:noProof/>
          <w:szCs w:val="24"/>
        </w:rPr>
        <w:lastRenderedPageBreak/>
        <mc:AlternateContent>
          <mc:Choice Requires="wpg">
            <w:drawing>
              <wp:anchor distT="0" distB="0" distL="114300" distR="114300" simplePos="0" relativeHeight="251718656" behindDoc="0" locked="0" layoutInCell="1" allowOverlap="1" wp14:anchorId="5D087DD5" wp14:editId="7BA331C9">
                <wp:simplePos x="0" y="0"/>
                <wp:positionH relativeFrom="margin">
                  <wp:align>center</wp:align>
                </wp:positionH>
                <wp:positionV relativeFrom="margin">
                  <wp:align>top</wp:align>
                </wp:positionV>
                <wp:extent cx="4290060" cy="3496310"/>
                <wp:effectExtent l="0" t="0" r="0" b="8890"/>
                <wp:wrapTopAndBottom/>
                <wp:docPr id="175" name="Group 175"/>
                <wp:cNvGraphicFramePr/>
                <a:graphic xmlns:a="http://schemas.openxmlformats.org/drawingml/2006/main">
                  <a:graphicData uri="http://schemas.microsoft.com/office/word/2010/wordprocessingGroup">
                    <wpg:wgp>
                      <wpg:cNvGrpSpPr/>
                      <wpg:grpSpPr>
                        <a:xfrm>
                          <a:off x="0" y="0"/>
                          <a:ext cx="4290060" cy="3496310"/>
                          <a:chOff x="0" y="0"/>
                          <a:chExt cx="4290060" cy="3496310"/>
                        </a:xfrm>
                      </wpg:grpSpPr>
                      <pic:pic xmlns:pic="http://schemas.openxmlformats.org/drawingml/2006/picture">
                        <pic:nvPicPr>
                          <pic:cNvPr id="176" name="Picture 176"/>
                          <pic:cNvPicPr>
                            <a:picLocks noChangeAspect="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290060" cy="2994660"/>
                          </a:xfrm>
                          <a:prstGeom prst="rect">
                            <a:avLst/>
                          </a:prstGeom>
                          <a:noFill/>
                          <a:ln>
                            <a:noFill/>
                          </a:ln>
                        </pic:spPr>
                      </pic:pic>
                      <wps:wsp>
                        <wps:cNvPr id="177" name="Text Box 177"/>
                        <wps:cNvSpPr txBox="1"/>
                        <wps:spPr>
                          <a:xfrm>
                            <a:off x="0" y="3048000"/>
                            <a:ext cx="4290060" cy="448310"/>
                          </a:xfrm>
                          <a:prstGeom prst="rect">
                            <a:avLst/>
                          </a:prstGeom>
                          <a:solidFill>
                            <a:prstClr val="white"/>
                          </a:solidFill>
                          <a:ln>
                            <a:noFill/>
                          </a:ln>
                        </wps:spPr>
                        <wps:txbx>
                          <w:txbxContent>
                            <w:p w14:paraId="433714F3" w14:textId="078DA417" w:rsidR="00E06FDB" w:rsidRPr="006A452E" w:rsidRDefault="00E06FDB" w:rsidP="006232C8">
                              <w:pPr>
                                <w:pStyle w:val="Caption"/>
                                <w:jc w:val="center"/>
                                <w:rPr>
                                  <w:rFonts w:ascii="Arial" w:hAnsi="Arial" w:cs="Arial"/>
                                  <w:i w:val="0"/>
                                  <w:color w:val="auto"/>
                                  <w:sz w:val="22"/>
                                  <w:szCs w:val="22"/>
                                </w:rPr>
                              </w:pPr>
                              <w:bookmarkStart w:id="115" w:name="_Ref465599458"/>
                              <w:r w:rsidRPr="006A452E">
                                <w:rPr>
                                  <w:rFonts w:ascii="Arial" w:hAnsi="Arial" w:cs="Arial"/>
                                  <w:i w:val="0"/>
                                  <w:color w:val="auto"/>
                                  <w:sz w:val="22"/>
                                  <w:szCs w:val="22"/>
                                </w:rPr>
                                <w:t xml:space="preserve">Figure </w:t>
                              </w:r>
                              <w:r w:rsidRPr="006A452E">
                                <w:rPr>
                                  <w:rFonts w:ascii="Arial" w:hAnsi="Arial" w:cs="Arial"/>
                                  <w:i w:val="0"/>
                                  <w:color w:val="auto"/>
                                  <w:sz w:val="22"/>
                                  <w:szCs w:val="22"/>
                                </w:rPr>
                                <w:fldChar w:fldCharType="begin"/>
                              </w:r>
                              <w:r w:rsidRPr="006A452E">
                                <w:rPr>
                                  <w:rFonts w:ascii="Arial" w:hAnsi="Arial" w:cs="Arial"/>
                                  <w:i w:val="0"/>
                                  <w:color w:val="auto"/>
                                  <w:sz w:val="22"/>
                                  <w:szCs w:val="22"/>
                                </w:rPr>
                                <w:instrText xml:space="preserve"> SEQ Figure \* ARABIC </w:instrText>
                              </w:r>
                              <w:r w:rsidRPr="006A452E">
                                <w:rPr>
                                  <w:rFonts w:ascii="Arial" w:hAnsi="Arial" w:cs="Arial"/>
                                  <w:i w:val="0"/>
                                  <w:color w:val="auto"/>
                                  <w:sz w:val="22"/>
                                  <w:szCs w:val="22"/>
                                </w:rPr>
                                <w:fldChar w:fldCharType="separate"/>
                              </w:r>
                              <w:r w:rsidR="00B01117">
                                <w:rPr>
                                  <w:rFonts w:ascii="Arial" w:hAnsi="Arial" w:cs="Arial"/>
                                  <w:i w:val="0"/>
                                  <w:noProof/>
                                  <w:color w:val="auto"/>
                                  <w:sz w:val="22"/>
                                  <w:szCs w:val="22"/>
                                </w:rPr>
                                <w:t>52</w:t>
                              </w:r>
                              <w:r w:rsidRPr="006A452E">
                                <w:rPr>
                                  <w:rFonts w:ascii="Arial" w:hAnsi="Arial" w:cs="Arial"/>
                                  <w:i w:val="0"/>
                                  <w:color w:val="auto"/>
                                  <w:sz w:val="22"/>
                                  <w:szCs w:val="22"/>
                                </w:rPr>
                                <w:fldChar w:fldCharType="end"/>
                              </w:r>
                              <w:bookmarkEnd w:id="115"/>
                              <w:r w:rsidRPr="006A452E">
                                <w:rPr>
                                  <w:rFonts w:ascii="Arial" w:hAnsi="Arial" w:cs="Arial"/>
                                  <w:i w:val="0"/>
                                  <w:color w:val="auto"/>
                                  <w:sz w:val="22"/>
                                  <w:szCs w:val="22"/>
                                </w:rPr>
                                <w:t xml:space="preserve"> IUPAC description of adsorption/desorption isotherms. Figure was obtained from ref [</w:t>
                              </w:r>
                              <w:r>
                                <w:rPr>
                                  <w:rFonts w:ascii="Arial" w:hAnsi="Arial" w:cs="Arial"/>
                                  <w:i w:val="0"/>
                                  <w:color w:val="auto"/>
                                  <w:sz w:val="22"/>
                                  <w:szCs w:val="22"/>
                                </w:rPr>
                                <w:t>100</w:t>
                              </w:r>
                              <w:r w:rsidRPr="006A452E">
                                <w:rPr>
                                  <w:rFonts w:ascii="Arial" w:hAnsi="Arial" w:cs="Arial"/>
                                  <w:i w:val="0"/>
                                  <w:color w:val="auto"/>
                                  <w:sz w:val="22"/>
                                  <w:szCs w:val="22"/>
                                </w:rPr>
                                <w:t>]</w:t>
                              </w:r>
                              <w:r>
                                <w:rPr>
                                  <w:rFonts w:ascii="Arial" w:hAnsi="Arial" w:cs="Arial"/>
                                  <w:i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D087DD5" id="Group 175" o:spid="_x0000_s1204" style="position:absolute;left:0;text-align:left;margin-left:0;margin-top:0;width:337.8pt;height:275.3pt;z-index:251718656;mso-position-horizontal:center;mso-position-horizontal-relative:margin;mso-position-vertical:top;mso-position-vertical-relative:margin" coordsize="42900,349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">
                <v:shape id="Picture 176" o:spid="_x0000_s1205" type="#_x0000_t75" style="position:absolute;width:42900;height:29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">
                  <v:imagedata r:id="rId127" o:title=""/>
                  <v:path arrowok="t"/>
                </v:shape>
                <v:shape id="Text Box 177" o:spid="_x0000_s1206" type="#_x0000_t202" style="position:absolute;top:30480;width:42900;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" stroked="f">
                  <v:textbox style="mso-fit-shape-to-text:t" inset="0,0,0,0">
                    <w:txbxContent>
                      <w:p w14:paraId="433714F3" w14:textId="078DA417" w:rsidR="00E06FDB" w:rsidRPr="006A452E" w:rsidRDefault="00E06FDB" w:rsidP="006232C8">
                        <w:pPr>
                          <w:pStyle w:val="Caption"/>
                          <w:jc w:val="center"/>
                          <w:rPr>
                            <w:rFonts w:ascii="Arial" w:hAnsi="Arial" w:cs="Arial"/>
                            <w:i w:val="0"/>
                            <w:color w:val="auto"/>
                            <w:sz w:val="22"/>
                            <w:szCs w:val="22"/>
                          </w:rPr>
                        </w:pPr>
                        <w:bookmarkStart w:id="116" w:name="_Ref465599458"/>
                        <w:r w:rsidRPr="006A452E">
                          <w:rPr>
                            <w:rFonts w:ascii="Arial" w:hAnsi="Arial" w:cs="Arial"/>
                            <w:i w:val="0"/>
                            <w:color w:val="auto"/>
                            <w:sz w:val="22"/>
                            <w:szCs w:val="22"/>
                          </w:rPr>
                          <w:t xml:space="preserve">Figure </w:t>
                        </w:r>
                        <w:r w:rsidRPr="006A452E">
                          <w:rPr>
                            <w:rFonts w:ascii="Arial" w:hAnsi="Arial" w:cs="Arial"/>
                            <w:i w:val="0"/>
                            <w:color w:val="auto"/>
                            <w:sz w:val="22"/>
                            <w:szCs w:val="22"/>
                          </w:rPr>
                          <w:fldChar w:fldCharType="begin"/>
                        </w:r>
                        <w:r w:rsidRPr="006A452E">
                          <w:rPr>
                            <w:rFonts w:ascii="Arial" w:hAnsi="Arial" w:cs="Arial"/>
                            <w:i w:val="0"/>
                            <w:color w:val="auto"/>
                            <w:sz w:val="22"/>
                            <w:szCs w:val="22"/>
                          </w:rPr>
                          <w:instrText xml:space="preserve"> SEQ Figure \* ARABIC </w:instrText>
                        </w:r>
                        <w:r w:rsidRPr="006A452E">
                          <w:rPr>
                            <w:rFonts w:ascii="Arial" w:hAnsi="Arial" w:cs="Arial"/>
                            <w:i w:val="0"/>
                            <w:color w:val="auto"/>
                            <w:sz w:val="22"/>
                            <w:szCs w:val="22"/>
                          </w:rPr>
                          <w:fldChar w:fldCharType="separate"/>
                        </w:r>
                        <w:r w:rsidR="00B01117">
                          <w:rPr>
                            <w:rFonts w:ascii="Arial" w:hAnsi="Arial" w:cs="Arial"/>
                            <w:i w:val="0"/>
                            <w:noProof/>
                            <w:color w:val="auto"/>
                            <w:sz w:val="22"/>
                            <w:szCs w:val="22"/>
                          </w:rPr>
                          <w:t>52</w:t>
                        </w:r>
                        <w:r w:rsidRPr="006A452E">
                          <w:rPr>
                            <w:rFonts w:ascii="Arial" w:hAnsi="Arial" w:cs="Arial"/>
                            <w:i w:val="0"/>
                            <w:color w:val="auto"/>
                            <w:sz w:val="22"/>
                            <w:szCs w:val="22"/>
                          </w:rPr>
                          <w:fldChar w:fldCharType="end"/>
                        </w:r>
                        <w:bookmarkEnd w:id="116"/>
                        <w:r w:rsidRPr="006A452E">
                          <w:rPr>
                            <w:rFonts w:ascii="Arial" w:hAnsi="Arial" w:cs="Arial"/>
                            <w:i w:val="0"/>
                            <w:color w:val="auto"/>
                            <w:sz w:val="22"/>
                            <w:szCs w:val="22"/>
                          </w:rPr>
                          <w:t xml:space="preserve"> IUPAC description of adsorption/desorption isotherms. Figure was obtained from ref [</w:t>
                        </w:r>
                        <w:r>
                          <w:rPr>
                            <w:rFonts w:ascii="Arial" w:hAnsi="Arial" w:cs="Arial"/>
                            <w:i w:val="0"/>
                            <w:color w:val="auto"/>
                            <w:sz w:val="22"/>
                            <w:szCs w:val="22"/>
                          </w:rPr>
                          <w:t>100</w:t>
                        </w:r>
                        <w:r w:rsidRPr="006A452E">
                          <w:rPr>
                            <w:rFonts w:ascii="Arial" w:hAnsi="Arial" w:cs="Arial"/>
                            <w:i w:val="0"/>
                            <w:color w:val="auto"/>
                            <w:sz w:val="22"/>
                            <w:szCs w:val="22"/>
                          </w:rPr>
                          <w:t>]</w:t>
                        </w:r>
                        <w:r>
                          <w:rPr>
                            <w:rFonts w:ascii="Arial" w:hAnsi="Arial" w:cs="Arial"/>
                            <w:i w:val="0"/>
                            <w:color w:val="auto"/>
                            <w:sz w:val="22"/>
                            <w:szCs w:val="22"/>
                          </w:rPr>
                          <w:t>.</w:t>
                        </w:r>
                      </w:p>
                    </w:txbxContent>
                  </v:textbox>
                </v:shape>
                <w10:wrap type="topAndBottom" anchorx="margin" anchory="margin"/>
              </v:group>
            </w:pict>
          </mc:Fallback>
        </mc:AlternateContent>
      </w:r>
    </w:p>
    <w:p w14:paraId="5AB07D9D" w14:textId="77777777" w:rsidR="00834003" w:rsidRPr="00E547C3" w:rsidRDefault="00834003" w:rsidP="006232C8">
      <w:pPr>
        <w:spacing w:line="360" w:lineRule="auto"/>
        <w:ind w:left="81"/>
        <w:jc w:val="both"/>
        <w:rPr>
          <w:rFonts w:ascii="Arial" w:hAnsi="Arial" w:cs="Arial"/>
          <w:szCs w:val="24"/>
        </w:rPr>
      </w:pPr>
    </w:p>
    <w:p w14:paraId="3FCFD94F" w14:textId="77777777" w:rsidR="00834003" w:rsidRPr="00E547C3" w:rsidRDefault="00834003" w:rsidP="006232C8">
      <w:pPr>
        <w:spacing w:line="360" w:lineRule="auto"/>
        <w:ind w:left="81"/>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719680" behindDoc="0" locked="0" layoutInCell="1" allowOverlap="1" wp14:anchorId="36D9BA5B" wp14:editId="3EB9E7BA">
                <wp:simplePos x="0" y="0"/>
                <wp:positionH relativeFrom="margin">
                  <wp:align>center</wp:align>
                </wp:positionH>
                <wp:positionV relativeFrom="paragraph">
                  <wp:posOffset>431800</wp:posOffset>
                </wp:positionV>
                <wp:extent cx="4533900" cy="3436620"/>
                <wp:effectExtent l="0" t="0" r="0" b="0"/>
                <wp:wrapTopAndBottom/>
                <wp:docPr id="178" name="Group 178"/>
                <wp:cNvGraphicFramePr/>
                <a:graphic xmlns:a="http://schemas.openxmlformats.org/drawingml/2006/main">
                  <a:graphicData uri="http://schemas.microsoft.com/office/word/2010/wordprocessingGroup">
                    <wpg:wgp>
                      <wpg:cNvGrpSpPr/>
                      <wpg:grpSpPr>
                        <a:xfrm>
                          <a:off x="0" y="0"/>
                          <a:ext cx="4533900" cy="3436620"/>
                          <a:chOff x="0" y="0"/>
                          <a:chExt cx="4533900" cy="3436620"/>
                        </a:xfrm>
                      </wpg:grpSpPr>
                      <pic:pic xmlns:pic="http://schemas.openxmlformats.org/drawingml/2006/picture">
                        <pic:nvPicPr>
                          <pic:cNvPr id="179" name="Picture 179"/>
                          <pic:cNvPicPr>
                            <a:picLocks noChangeAspect="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457200"/>
                            <a:ext cx="4533900" cy="2979420"/>
                          </a:xfrm>
                          <a:prstGeom prst="rect">
                            <a:avLst/>
                          </a:prstGeom>
                          <a:noFill/>
                          <a:ln>
                            <a:noFill/>
                          </a:ln>
                        </pic:spPr>
                      </pic:pic>
                      <wps:wsp>
                        <wps:cNvPr id="180" name="Text Box 180"/>
                        <wps:cNvSpPr txBox="1"/>
                        <wps:spPr>
                          <a:xfrm>
                            <a:off x="0" y="0"/>
                            <a:ext cx="4533900" cy="457200"/>
                          </a:xfrm>
                          <a:prstGeom prst="rect">
                            <a:avLst/>
                          </a:prstGeom>
                          <a:solidFill>
                            <a:prstClr val="white"/>
                          </a:solidFill>
                          <a:ln>
                            <a:noFill/>
                          </a:ln>
                        </wps:spPr>
                        <wps:txbx>
                          <w:txbxContent>
                            <w:p w14:paraId="29454ABC" w14:textId="446A8B4E" w:rsidR="00E06FDB" w:rsidRPr="00CB6174" w:rsidRDefault="00E06FDB" w:rsidP="006232C8">
                              <w:pPr>
                                <w:pStyle w:val="Caption"/>
                                <w:jc w:val="center"/>
                              </w:pPr>
                              <w:bookmarkStart w:id="117" w:name="_Ref465600075"/>
                              <w:r w:rsidRPr="003C0B9E">
                                <w:rPr>
                                  <w:rFonts w:ascii="Arial" w:hAnsi="Arial" w:cs="Arial"/>
                                  <w:i w:val="0"/>
                                  <w:color w:val="auto"/>
                                  <w:sz w:val="22"/>
                                </w:rPr>
                                <w:t xml:space="preserve">Table </w:t>
                              </w:r>
                              <w:r w:rsidRPr="003C0B9E">
                                <w:rPr>
                                  <w:rFonts w:ascii="Arial" w:hAnsi="Arial" w:cs="Arial"/>
                                  <w:i w:val="0"/>
                                  <w:color w:val="auto"/>
                                  <w:sz w:val="22"/>
                                </w:rPr>
                                <w:fldChar w:fldCharType="begin"/>
                              </w:r>
                              <w:r w:rsidRPr="003C0B9E">
                                <w:rPr>
                                  <w:rFonts w:ascii="Arial" w:hAnsi="Arial" w:cs="Arial"/>
                                  <w:i w:val="0"/>
                                  <w:color w:val="auto"/>
                                  <w:sz w:val="22"/>
                                </w:rPr>
                                <w:instrText xml:space="preserve"> SEQ Table \* ARABIC </w:instrText>
                              </w:r>
                              <w:r w:rsidRPr="003C0B9E">
                                <w:rPr>
                                  <w:rFonts w:ascii="Arial" w:hAnsi="Arial" w:cs="Arial"/>
                                  <w:i w:val="0"/>
                                  <w:color w:val="auto"/>
                                  <w:sz w:val="22"/>
                                </w:rPr>
                                <w:fldChar w:fldCharType="separate"/>
                              </w:r>
                              <w:r w:rsidR="00B01117">
                                <w:rPr>
                                  <w:rFonts w:ascii="Arial" w:hAnsi="Arial" w:cs="Arial"/>
                                  <w:i w:val="0"/>
                                  <w:noProof/>
                                  <w:color w:val="auto"/>
                                  <w:sz w:val="22"/>
                                </w:rPr>
                                <w:t>7</w:t>
                              </w:r>
                              <w:r w:rsidRPr="003C0B9E">
                                <w:rPr>
                                  <w:rFonts w:ascii="Arial" w:hAnsi="Arial" w:cs="Arial"/>
                                  <w:i w:val="0"/>
                                  <w:color w:val="auto"/>
                                  <w:sz w:val="22"/>
                                </w:rPr>
                                <w:fldChar w:fldCharType="end"/>
                              </w:r>
                              <w:bookmarkEnd w:id="117"/>
                              <w:r w:rsidRPr="003C0B9E">
                                <w:rPr>
                                  <w:rFonts w:ascii="Arial" w:hAnsi="Arial" w:cs="Arial"/>
                                  <w:i w:val="0"/>
                                  <w:color w:val="auto"/>
                                  <w:sz w:val="22"/>
                                </w:rPr>
                                <w:t xml:space="preserve"> Summary of porosity based on isotherm type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6D9BA5B" id="Group 178" o:spid="_x0000_s1207" style="position:absolute;left:0;text-align:left;margin-left:0;margin-top:34pt;width:357pt;height:270.6pt;z-index:251719680;mso-position-horizontal:center;mso-position-horizontal-relative:margin" coordsize="45339,343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">
                <v:shape id="Picture 179" o:spid="_x0000_s1208" type="#_x0000_t75" style="position:absolute;top:4572;width:45339;height:29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">
                  <v:imagedata r:id="rId129" o:title=""/>
                  <v:path arrowok="t"/>
                </v:shape>
                <v:shape id="Text Box 180" o:spid="_x0000_s1209" type="#_x0000_t202" style="position:absolute;width:4533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" stroked="f">
                  <v:textbox inset="0,0,0,0">
                    <w:txbxContent>
                      <w:p w14:paraId="29454ABC" w14:textId="446A8B4E" w:rsidR="00E06FDB" w:rsidRPr="00CB6174" w:rsidRDefault="00E06FDB" w:rsidP="006232C8">
                        <w:pPr>
                          <w:pStyle w:val="Caption"/>
                          <w:jc w:val="center"/>
                        </w:pPr>
                        <w:bookmarkStart w:id="118" w:name="_Ref465600075"/>
                        <w:r w:rsidRPr="003C0B9E">
                          <w:rPr>
                            <w:rFonts w:ascii="Arial" w:hAnsi="Arial" w:cs="Arial"/>
                            <w:i w:val="0"/>
                            <w:color w:val="auto"/>
                            <w:sz w:val="22"/>
                          </w:rPr>
                          <w:t xml:space="preserve">Table </w:t>
                        </w:r>
                        <w:r w:rsidRPr="003C0B9E">
                          <w:rPr>
                            <w:rFonts w:ascii="Arial" w:hAnsi="Arial" w:cs="Arial"/>
                            <w:i w:val="0"/>
                            <w:color w:val="auto"/>
                            <w:sz w:val="22"/>
                          </w:rPr>
                          <w:fldChar w:fldCharType="begin"/>
                        </w:r>
                        <w:r w:rsidRPr="003C0B9E">
                          <w:rPr>
                            <w:rFonts w:ascii="Arial" w:hAnsi="Arial" w:cs="Arial"/>
                            <w:i w:val="0"/>
                            <w:color w:val="auto"/>
                            <w:sz w:val="22"/>
                          </w:rPr>
                          <w:instrText xml:space="preserve"> SEQ Table \* ARABIC </w:instrText>
                        </w:r>
                        <w:r w:rsidRPr="003C0B9E">
                          <w:rPr>
                            <w:rFonts w:ascii="Arial" w:hAnsi="Arial" w:cs="Arial"/>
                            <w:i w:val="0"/>
                            <w:color w:val="auto"/>
                            <w:sz w:val="22"/>
                          </w:rPr>
                          <w:fldChar w:fldCharType="separate"/>
                        </w:r>
                        <w:r w:rsidR="00B01117">
                          <w:rPr>
                            <w:rFonts w:ascii="Arial" w:hAnsi="Arial" w:cs="Arial"/>
                            <w:i w:val="0"/>
                            <w:noProof/>
                            <w:color w:val="auto"/>
                            <w:sz w:val="22"/>
                          </w:rPr>
                          <w:t>7</w:t>
                        </w:r>
                        <w:r w:rsidRPr="003C0B9E">
                          <w:rPr>
                            <w:rFonts w:ascii="Arial" w:hAnsi="Arial" w:cs="Arial"/>
                            <w:i w:val="0"/>
                            <w:color w:val="auto"/>
                            <w:sz w:val="22"/>
                          </w:rPr>
                          <w:fldChar w:fldCharType="end"/>
                        </w:r>
                        <w:bookmarkEnd w:id="118"/>
                        <w:r w:rsidRPr="003C0B9E">
                          <w:rPr>
                            <w:rFonts w:ascii="Arial" w:hAnsi="Arial" w:cs="Arial"/>
                            <w:i w:val="0"/>
                            <w:color w:val="auto"/>
                            <w:sz w:val="22"/>
                          </w:rPr>
                          <w:t xml:space="preserve"> Summary of porosity based on isotherm type</w:t>
                        </w:r>
                        <w:r>
                          <w:t>.</w:t>
                        </w:r>
                      </w:p>
                    </w:txbxContent>
                  </v:textbox>
                </v:shape>
                <w10:wrap type="topAndBottom" anchorx="margin"/>
              </v:group>
            </w:pict>
          </mc:Fallback>
        </mc:AlternateContent>
      </w:r>
    </w:p>
    <w:p w14:paraId="23D08D68" w14:textId="77777777" w:rsidR="00834003" w:rsidRPr="00E547C3" w:rsidRDefault="00834003">
      <w:pPr>
        <w:rPr>
          <w:rFonts w:ascii="Arial" w:hAnsi="Arial" w:cs="Arial"/>
          <w:szCs w:val="24"/>
        </w:rPr>
      </w:pPr>
      <w:r w:rsidRPr="00E547C3">
        <w:rPr>
          <w:rFonts w:ascii="Arial" w:hAnsi="Arial" w:cs="Arial"/>
          <w:szCs w:val="24"/>
        </w:rPr>
        <w:br w:type="page"/>
      </w:r>
    </w:p>
    <w:p w14:paraId="75FBB6BE" w14:textId="1B39575B" w:rsidR="00834003" w:rsidRPr="00E547C3" w:rsidRDefault="00834003" w:rsidP="006232C8">
      <w:pPr>
        <w:spacing w:line="360" w:lineRule="auto"/>
        <w:ind w:left="81"/>
        <w:jc w:val="both"/>
        <w:rPr>
          <w:rFonts w:ascii="Arial" w:hAnsi="Arial" w:cs="Arial"/>
          <w:szCs w:val="24"/>
        </w:rPr>
      </w:pPr>
      <w:r w:rsidRPr="00E547C3">
        <w:rPr>
          <w:rFonts w:ascii="Arial" w:hAnsi="Arial" w:cs="Arial"/>
          <w:szCs w:val="24"/>
        </w:rPr>
        <w:lastRenderedPageBreak/>
        <w:t>848 m</w:t>
      </w:r>
      <w:r w:rsidRPr="00E547C3">
        <w:rPr>
          <w:rFonts w:ascii="Arial" w:hAnsi="Arial" w:cs="Arial"/>
          <w:szCs w:val="24"/>
          <w:vertAlign w:val="superscript"/>
        </w:rPr>
        <w:t>2</w:t>
      </w:r>
      <w:r w:rsidRPr="00E547C3">
        <w:rPr>
          <w:rFonts w:ascii="Arial" w:hAnsi="Arial" w:cs="Arial"/>
          <w:szCs w:val="24"/>
        </w:rPr>
        <w:t>/g and 3.7 nm which is consistent with the surface area and pore size distribution presented by the manufacturer, surface area &gt; 800 m</w:t>
      </w:r>
      <w:r w:rsidRPr="00E547C3">
        <w:rPr>
          <w:rFonts w:ascii="Arial" w:hAnsi="Arial" w:cs="Arial"/>
          <w:szCs w:val="24"/>
          <w:vertAlign w:val="superscript"/>
        </w:rPr>
        <w:t>2</w:t>
      </w:r>
      <w:r w:rsidRPr="00E547C3">
        <w:rPr>
          <w:rFonts w:ascii="Arial" w:hAnsi="Arial" w:cs="Arial"/>
          <w:szCs w:val="24"/>
        </w:rPr>
        <w:t xml:space="preserve">/g and 3.5 – 4 nm respectively.  Both first and second generation catalysts exhibited type IV isotherms consistent with mesoporous materials.  </w:t>
      </w:r>
      <w:r w:rsidRPr="00E547C3">
        <w:rPr>
          <w:rFonts w:ascii="Arial" w:hAnsi="Arial" w:cs="Arial"/>
          <w:color w:val="FF0000"/>
          <w:szCs w:val="24"/>
        </w:rPr>
        <w:fldChar w:fldCharType="begin"/>
      </w:r>
      <w:r w:rsidRPr="00E547C3">
        <w:rPr>
          <w:rFonts w:ascii="Arial" w:hAnsi="Arial" w:cs="Arial"/>
          <w:szCs w:val="24"/>
        </w:rPr>
        <w:instrText xml:space="preserve"> REF _Ref465601100 \h </w:instrText>
      </w:r>
      <w:r w:rsidRPr="00E547C3">
        <w:rPr>
          <w:rFonts w:ascii="Arial" w:hAnsi="Arial" w:cs="Arial"/>
          <w:color w:val="FF0000"/>
          <w:szCs w:val="24"/>
        </w:rPr>
        <w:instrText xml:space="preserve"> \* MERGEFORMAT </w:instrText>
      </w:r>
      <w:r w:rsidRPr="00E547C3">
        <w:rPr>
          <w:rFonts w:ascii="Arial" w:hAnsi="Arial" w:cs="Arial"/>
          <w:color w:val="FF0000"/>
          <w:szCs w:val="24"/>
        </w:rPr>
      </w:r>
      <w:r w:rsidRPr="00E547C3">
        <w:rPr>
          <w:rFonts w:ascii="Arial" w:hAnsi="Arial" w:cs="Arial"/>
          <w:color w:val="FF0000"/>
          <w:szCs w:val="24"/>
        </w:rPr>
        <w:fldChar w:fldCharType="separate"/>
      </w:r>
      <w:r w:rsidR="00B01117" w:rsidRPr="00B01117">
        <w:rPr>
          <w:rFonts w:ascii="Arial" w:hAnsi="Arial" w:cs="Arial"/>
        </w:rPr>
        <w:t xml:space="preserve">Figure </w:t>
      </w:r>
      <w:r w:rsidR="00B01117" w:rsidRPr="00B01117">
        <w:rPr>
          <w:rFonts w:ascii="Arial" w:hAnsi="Arial" w:cs="Arial"/>
          <w:noProof/>
        </w:rPr>
        <w:t>53</w:t>
      </w:r>
      <w:r w:rsidRPr="00E547C3">
        <w:rPr>
          <w:rFonts w:ascii="Arial" w:hAnsi="Arial" w:cs="Arial"/>
          <w:color w:val="FF0000"/>
          <w:szCs w:val="24"/>
        </w:rPr>
        <w:fldChar w:fldCharType="end"/>
      </w:r>
      <w:r w:rsidRPr="00E547C3">
        <w:rPr>
          <w:rFonts w:ascii="Arial" w:hAnsi="Arial" w:cs="Arial"/>
          <w:color w:val="FF0000"/>
          <w:szCs w:val="24"/>
        </w:rPr>
        <w:t xml:space="preserve"> </w:t>
      </w:r>
      <w:r w:rsidRPr="00E547C3">
        <w:rPr>
          <w:rFonts w:ascii="Arial" w:hAnsi="Arial" w:cs="Arial"/>
          <w:szCs w:val="24"/>
        </w:rPr>
        <w:t xml:space="preserve">shows the isotherm obtained for a 2-connected first generation catalysts and is representative of the typical type IV isotherm exhibited by all catalysts in this work.  </w:t>
      </w:r>
    </w:p>
    <w:p w14:paraId="549E8C96" w14:textId="28636471" w:rsidR="00834003" w:rsidRPr="00E547C3" w:rsidRDefault="00834003" w:rsidP="006232C8">
      <w:pPr>
        <w:spacing w:line="360" w:lineRule="auto"/>
        <w:ind w:left="81" w:firstLine="639"/>
        <w:jc w:val="both"/>
        <w:rPr>
          <w:rFonts w:ascii="Arial" w:hAnsi="Arial" w:cs="Arial"/>
          <w:szCs w:val="24"/>
        </w:rPr>
      </w:pPr>
      <w:r w:rsidRPr="00E547C3">
        <w:rPr>
          <w:rFonts w:ascii="Arial" w:hAnsi="Arial" w:cs="Arial"/>
          <w:szCs w:val="24"/>
        </w:rPr>
        <w:t>The surface areas for the materials synthesized using the building block approach and method of sequential additions ranged from 300 – 600 m</w:t>
      </w:r>
      <w:r w:rsidRPr="00E547C3">
        <w:rPr>
          <w:rFonts w:ascii="Arial" w:hAnsi="Arial" w:cs="Arial"/>
          <w:szCs w:val="24"/>
          <w:vertAlign w:val="superscript"/>
        </w:rPr>
        <w:t>2</w:t>
      </w:r>
      <w:r w:rsidRPr="00E547C3">
        <w:rPr>
          <w:rFonts w:ascii="Arial" w:hAnsi="Arial" w:cs="Arial"/>
          <w:szCs w:val="24"/>
        </w:rPr>
        <w:t>/g depending on the ratio of inert cross-linker to tin-cube used during synthesis.  The Barnes group has shown that by varying the ratio of tin-cube building block to linker, the surface area of these materials can be tailored.</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&lt;EndNote&gt;&lt;Cite&gt;&lt;Author&gt;Barnes&lt;/Author&gt;&lt;Year&gt;2015&lt;/Year&gt;&lt;RecNum&gt;331&lt;/RecNum&gt;&lt;DisplayText&gt;[75]&lt;/DisplayText&gt;&lt;record&gt;&lt;rec-number&gt;331&lt;/rec-number&gt;&lt;foreign-keys&gt;&lt;key app="EN" db-id="zav0f5fx5wvspcep0rb5seeydxspdretr2az" timestamp="1474982084"&gt;331&lt;/key&gt;&lt;/foreign-keys&gt;&lt;ref-type name="Journal Article"&gt;17&lt;/ref-type&gt;&lt;contributors&gt;&lt;authors&gt;&lt;author&gt;Barnes, Craig E.&lt;/author&gt;&lt;author&gt;Sharp, Katherine&lt;/author&gt;&lt;author&gt;Albert, Austin A.&lt;/author&gt;&lt;author&gt;Peretich, Michael E.&lt;/author&gt;&lt;author&gt;Fulvio, Pasquale&lt;/author&gt;&lt;author&gt;Ciesielski, Peter N.&lt;/author&gt;&lt;author&gt;Donohoe, Bryon S.&lt;/author&gt;&lt;/authors&gt;&lt;/contributors&gt;&lt;titles&gt;&lt;title&gt;Metal-silicate catalysts: single site, mesoporous systems without templates&lt;/title&gt;&lt;secondary-title&gt;ScienceJet&lt;/secondary-title&gt;&lt;/titles&gt;&lt;periodical&gt;&lt;full-title&gt;ScienceJet&lt;/full-title&gt;&lt;/periodical&gt;&lt;pages&gt;107/1-107/7, 7 pp.&lt;/pages&gt;&lt;volume&gt;4&lt;/volume&gt;&lt;keywords&gt;&lt;keyword&gt;metal silicate catalyst mesoporous system&lt;/keyword&gt;&lt;/keywords&gt;&lt;dates&gt;&lt;year&gt;2015&lt;/year&gt;&lt;pub-dates&gt;&lt;date&gt;//&lt;/date&gt;&lt;/pub-dates&gt;&lt;/dates&gt;&lt;publisher&gt;Cognizure Corp.&lt;/publisher&gt;&lt;isbn&gt;2278-3393&lt;/isbn&gt;&lt;urls&gt;&lt;related-urls&gt;&lt;url&gt;http://www.cognizure.com/sj.aspx&lt;/url&gt;&lt;/related-urls&gt;&lt;/urls&gt;&lt;/record&gt;&lt;/Cite&gt;&lt;/EndNote&gt;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[75]</w:t>
      </w:r>
      <w:r w:rsidRPr="00E547C3">
        <w:rPr>
          <w:rFonts w:ascii="Arial" w:hAnsi="Arial" w:cs="Arial"/>
          <w:szCs w:val="24"/>
        </w:rPr>
        <w:fldChar w:fldCharType="end"/>
      </w:r>
      <w:r w:rsidRPr="00E547C3">
        <w:rPr>
          <w:rFonts w:ascii="Arial" w:hAnsi="Arial" w:cs="Arial"/>
          <w:szCs w:val="24"/>
        </w:rPr>
        <w:t xml:space="preserve">  Additionally, the average pore size distribution for the catalysts was determined to be 3.0 – 4.0 nm confirming mesoprosity.  </w:t>
      </w:r>
    </w:p>
    <w:p w14:paraId="6184302E" w14:textId="77777777" w:rsidR="00834003" w:rsidRPr="00E547C3" w:rsidRDefault="00834003" w:rsidP="006232C8">
      <w:pPr>
        <w:spacing w:line="360" w:lineRule="auto"/>
        <w:ind w:left="81"/>
        <w:jc w:val="both"/>
        <w:rPr>
          <w:rFonts w:ascii="Arial" w:hAnsi="Arial" w:cs="Arial"/>
          <w:b/>
          <w:szCs w:val="24"/>
        </w:rPr>
      </w:pPr>
      <w:r w:rsidRPr="00E547C3">
        <w:rPr>
          <w:rFonts w:ascii="Arial" w:hAnsi="Arial" w:cs="Arial"/>
          <w:b/>
          <w:szCs w:val="24"/>
        </w:rPr>
        <w:t>General Conclusion</w:t>
      </w:r>
    </w:p>
    <w:p w14:paraId="27393ED0" w14:textId="77777777" w:rsidR="00834003" w:rsidRPr="00E547C3" w:rsidRDefault="00834003" w:rsidP="006232C8">
      <w:pPr>
        <w:spacing w:line="360" w:lineRule="auto"/>
        <w:ind w:left="81"/>
        <w:jc w:val="both"/>
        <w:rPr>
          <w:rFonts w:ascii="Arial" w:hAnsi="Arial" w:cs="Arial"/>
          <w:szCs w:val="24"/>
        </w:rPr>
      </w:pPr>
      <w:r w:rsidRPr="00E547C3">
        <w:rPr>
          <w:rFonts w:ascii="Arial" w:hAnsi="Arial" w:cs="Arial"/>
          <w:szCs w:val="24"/>
        </w:rPr>
        <w:t xml:space="preserve">The above characterization techniques are a combination of spectroscopic and analytical techniques.  Individually, these techniques provide only small pieces of information about the active site, but when used collectively, a picture of the active site and its local environment can be constructed.  In addition to these characterization techniques, catalytic activity can be used as secondary characterization. </w:t>
      </w:r>
    </w:p>
    <w:p w14:paraId="5A2B6CD4" w14:textId="0C3F8267" w:rsidR="00834003" w:rsidRPr="00A1341E" w:rsidRDefault="00834003" w:rsidP="002D6ADB">
      <w:pPr>
        <w:spacing w:line="360" w:lineRule="auto"/>
        <w:rPr>
          <w:rFonts w:ascii="Arial" w:hAnsi="Arial" w:cs="Arial"/>
          <w:b/>
          <w:szCs w:val="24"/>
          <w:u w:val="single"/>
        </w:rPr>
      </w:pPr>
      <w:r w:rsidRPr="00A1341E">
        <w:rPr>
          <w:rFonts w:ascii="Arial" w:hAnsi="Arial" w:cs="Arial"/>
          <w:b/>
          <w:szCs w:val="24"/>
          <w:u w:val="single"/>
        </w:rPr>
        <w:t>Secondary Characterization</w:t>
      </w:r>
    </w:p>
    <w:p w14:paraId="4EFAF4DB" w14:textId="532F54D3" w:rsidR="00834003" w:rsidRPr="00E547C3" w:rsidRDefault="00834003" w:rsidP="006232C8">
      <w:pPr>
        <w:spacing w:line="360" w:lineRule="auto"/>
        <w:jc w:val="both"/>
        <w:rPr>
          <w:rFonts w:ascii="Arial" w:hAnsi="Arial" w:cs="Arial"/>
          <w:b/>
          <w:szCs w:val="24"/>
        </w:rPr>
      </w:pPr>
      <w:r w:rsidRPr="00E547C3">
        <w:rPr>
          <w:rFonts w:ascii="Arial" w:hAnsi="Arial" w:cs="Arial"/>
          <w:b/>
          <w:szCs w:val="24"/>
        </w:rPr>
        <w:t>Catalytic activity</w:t>
      </w:r>
    </w:p>
    <w:p w14:paraId="0C90485C"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 xml:space="preserve">A reoccurring issue with heterogeneous catalysts is the lack of knowledge about the active site.  While it is of utmost importance to fully understand the physical characteristics of an active site, it is of little interest if the catalyst is not active.  </w:t>
      </w:r>
    </w:p>
    <w:p w14:paraId="163499E3"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 xml:space="preserve">Catalytic oxidation plays a key role in a variety of vital chemical reactions including the production of fuels and fine chemicals.  In the past, soluble metal salts and clean inexpensive oxidants such as molecular oxygen, hydrogen peroxide, and organic peroxides were largely utilized in liquid phase oxidation reactions.  Today, heterogeneous catalysts are advantageous due to their easy of separation and recyclability. </w:t>
      </w:r>
    </w:p>
    <w:p w14:paraId="7B00503C" w14:textId="77777777" w:rsidR="00834003" w:rsidRPr="00E547C3" w:rsidRDefault="00834003" w:rsidP="006232C8">
      <w:pPr>
        <w:spacing w:line="360" w:lineRule="auto"/>
        <w:jc w:val="both"/>
        <w:rPr>
          <w:rFonts w:ascii="Arial" w:hAnsi="Arial" w:cs="Arial"/>
          <w:szCs w:val="24"/>
        </w:rPr>
      </w:pPr>
    </w:p>
    <w:p w14:paraId="56130588" w14:textId="77777777" w:rsidR="00834003" w:rsidRPr="00E547C3" w:rsidRDefault="00834003" w:rsidP="006232C8">
      <w:pPr>
        <w:spacing w:line="360" w:lineRule="auto"/>
        <w:jc w:val="both"/>
        <w:rPr>
          <w:rFonts w:ascii="Arial" w:hAnsi="Arial" w:cs="Arial"/>
          <w:i/>
          <w:szCs w:val="24"/>
        </w:rPr>
        <w:sectPr w:rsidR="00834003" w:rsidRPr="00E547C3" w:rsidSect="000B6B12">
          <w:pgSz w:w="12240" w:h="15840"/>
          <w:pgMar w:top="1440" w:right="1440" w:bottom="1440" w:left="1440" w:header="720" w:footer="720" w:gutter="0"/>
          <w:cols w:space="720"/>
          <w:docGrid w:linePitch="360"/>
        </w:sectPr>
      </w:pPr>
    </w:p>
    <w:p w14:paraId="32C81670" w14:textId="77777777" w:rsidR="00834003" w:rsidRPr="00E547C3" w:rsidRDefault="00834003" w:rsidP="006232C8">
      <w:pPr>
        <w:spacing w:line="360" w:lineRule="auto"/>
        <w:jc w:val="both"/>
        <w:rPr>
          <w:rFonts w:ascii="Arial" w:hAnsi="Arial" w:cs="Arial"/>
          <w:i/>
          <w:szCs w:val="24"/>
        </w:rPr>
      </w:pPr>
      <w:r w:rsidRPr="00E547C3">
        <w:rPr>
          <w:rFonts w:ascii="Arial" w:hAnsi="Arial" w:cs="Arial"/>
          <w:i/>
          <w:noProof/>
          <w:szCs w:val="24"/>
        </w:rPr>
        <w:lastRenderedPageBreak/>
        <mc:AlternateContent>
          <mc:Choice Requires="wpg">
            <w:drawing>
              <wp:anchor distT="0" distB="0" distL="114300" distR="114300" simplePos="0" relativeHeight="251720704" behindDoc="0" locked="0" layoutInCell="1" allowOverlap="1" wp14:anchorId="75FA308E" wp14:editId="7CFBA036">
                <wp:simplePos x="0" y="0"/>
                <wp:positionH relativeFrom="margin">
                  <wp:align>center</wp:align>
                </wp:positionH>
                <wp:positionV relativeFrom="margin">
                  <wp:align>center</wp:align>
                </wp:positionV>
                <wp:extent cx="7612380" cy="5067935"/>
                <wp:effectExtent l="0" t="0" r="7620" b="0"/>
                <wp:wrapTopAndBottom/>
                <wp:docPr id="181" name="Group 181"/>
                <wp:cNvGraphicFramePr/>
                <a:graphic xmlns:a="http://schemas.openxmlformats.org/drawingml/2006/main">
                  <a:graphicData uri="http://schemas.microsoft.com/office/word/2010/wordprocessingGroup">
                    <wpg:wgp>
                      <wpg:cNvGrpSpPr/>
                      <wpg:grpSpPr>
                        <a:xfrm>
                          <a:off x="0" y="0"/>
                          <a:ext cx="7612380" cy="5067935"/>
                          <a:chOff x="0" y="0"/>
                          <a:chExt cx="7612380" cy="5067935"/>
                        </a:xfrm>
                      </wpg:grpSpPr>
                      <pic:pic xmlns:pic="http://schemas.openxmlformats.org/drawingml/2006/picture">
                        <pic:nvPicPr>
                          <pic:cNvPr id="182" name="Picture 182"/>
                          <pic:cNvPicPr>
                            <a:picLocks noChangeAspect="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612380" cy="4562475"/>
                          </a:xfrm>
                          <a:prstGeom prst="rect">
                            <a:avLst/>
                          </a:prstGeom>
                          <a:noFill/>
                          <a:ln>
                            <a:noFill/>
                          </a:ln>
                        </pic:spPr>
                      </pic:pic>
                      <wps:wsp>
                        <wps:cNvPr id="183" name="Text Box 183"/>
                        <wps:cNvSpPr txBox="1"/>
                        <wps:spPr>
                          <a:xfrm>
                            <a:off x="0" y="4619625"/>
                            <a:ext cx="7612380" cy="448310"/>
                          </a:xfrm>
                          <a:prstGeom prst="rect">
                            <a:avLst/>
                          </a:prstGeom>
                          <a:solidFill>
                            <a:prstClr val="white"/>
                          </a:solidFill>
                          <a:ln>
                            <a:noFill/>
                          </a:ln>
                        </wps:spPr>
                        <wps:txbx>
                          <w:txbxContent>
                            <w:p w14:paraId="51FDD9E2" w14:textId="3B5CDB32" w:rsidR="00E06FDB" w:rsidRPr="00493E44" w:rsidRDefault="00E06FDB" w:rsidP="00721811">
                              <w:pPr>
                                <w:pStyle w:val="Caption"/>
                                <w:jc w:val="center"/>
                                <w:rPr>
                                  <w:rFonts w:ascii="Arial" w:hAnsi="Arial" w:cs="Arial"/>
                                  <w:i w:val="0"/>
                                  <w:color w:val="auto"/>
                                  <w:sz w:val="22"/>
                                </w:rPr>
                              </w:pPr>
                              <w:bookmarkStart w:id="119" w:name="_Ref465601100"/>
                              <w:r w:rsidRPr="00493E44">
                                <w:rPr>
                                  <w:rFonts w:ascii="Arial" w:hAnsi="Arial" w:cs="Arial"/>
                                  <w:i w:val="0"/>
                                  <w:color w:val="auto"/>
                                  <w:sz w:val="22"/>
                                </w:rPr>
                                <w:t xml:space="preserve">Figure </w:t>
                              </w:r>
                              <w:r w:rsidRPr="00493E44">
                                <w:rPr>
                                  <w:rFonts w:ascii="Arial" w:hAnsi="Arial" w:cs="Arial"/>
                                  <w:i w:val="0"/>
                                  <w:color w:val="auto"/>
                                  <w:sz w:val="22"/>
                                </w:rPr>
                                <w:fldChar w:fldCharType="begin"/>
                              </w:r>
                              <w:r w:rsidRPr="00493E44">
                                <w:rPr>
                                  <w:rFonts w:ascii="Arial" w:hAnsi="Arial" w:cs="Arial"/>
                                  <w:i w:val="0"/>
                                  <w:color w:val="auto"/>
                                  <w:sz w:val="22"/>
                                </w:rPr>
                                <w:instrText xml:space="preserve"> SEQ Figure \* ARABIC </w:instrText>
                              </w:r>
                              <w:r w:rsidRPr="00493E44">
                                <w:rPr>
                                  <w:rFonts w:ascii="Arial" w:hAnsi="Arial" w:cs="Arial"/>
                                  <w:i w:val="0"/>
                                  <w:color w:val="auto"/>
                                  <w:sz w:val="22"/>
                                </w:rPr>
                                <w:fldChar w:fldCharType="separate"/>
                              </w:r>
                              <w:r w:rsidR="00B01117">
                                <w:rPr>
                                  <w:rFonts w:ascii="Arial" w:hAnsi="Arial" w:cs="Arial"/>
                                  <w:i w:val="0"/>
                                  <w:noProof/>
                                  <w:color w:val="auto"/>
                                  <w:sz w:val="22"/>
                                </w:rPr>
                                <w:t>53</w:t>
                              </w:r>
                              <w:r w:rsidRPr="00493E44">
                                <w:rPr>
                                  <w:rFonts w:ascii="Arial" w:hAnsi="Arial" w:cs="Arial"/>
                                  <w:i w:val="0"/>
                                  <w:color w:val="auto"/>
                                  <w:sz w:val="22"/>
                                </w:rPr>
                                <w:fldChar w:fldCharType="end"/>
                              </w:r>
                              <w:bookmarkEnd w:id="119"/>
                              <w:r w:rsidRPr="00493E44">
                                <w:rPr>
                                  <w:rFonts w:ascii="Arial" w:hAnsi="Arial" w:cs="Arial"/>
                                  <w:i w:val="0"/>
                                  <w:color w:val="auto"/>
                                  <w:sz w:val="22"/>
                                </w:rPr>
                                <w:t xml:space="preserve"> Nitrogen adsorption/desorption isotherm for 2-connected first generation catalysts (blue is adsorption branch and orange is desorption branch).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5FA308E" id="Group 181" o:spid="_x0000_s1210" style="position:absolute;left:0;text-align:left;margin-left:0;margin-top:0;width:599.4pt;height:399.05pt;z-index:251720704;mso-position-horizontal:center;mso-position-horizontal-relative:margin;mso-position-vertical:center;mso-position-vertical-relative:margin;mso-width-relative:margin;mso-height-relative:margin" coordsize="76123,506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">
                <v:shape id="Picture 182" o:spid="_x0000_s1211" type="#_x0000_t75" style="position:absolute;width:76123;height:45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">
                  <v:imagedata r:id="rId131" o:title=""/>
                  <v:path arrowok="t"/>
                </v:shape>
                <v:shape id="Text Box 183" o:spid="_x0000_s1212" type="#_x0000_t202" style="position:absolute;top:46196;width:76123;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" stroked="f">
                  <v:textbox style="mso-fit-shape-to-text:t" inset="0,0,0,0">
                    <w:txbxContent>
                      <w:p w14:paraId="51FDD9E2" w14:textId="3B5CDB32" w:rsidR="00E06FDB" w:rsidRPr="00493E44" w:rsidRDefault="00E06FDB" w:rsidP="00721811">
                        <w:pPr>
                          <w:pStyle w:val="Caption"/>
                          <w:jc w:val="center"/>
                          <w:rPr>
                            <w:rFonts w:ascii="Arial" w:hAnsi="Arial" w:cs="Arial"/>
                            <w:i w:val="0"/>
                            <w:color w:val="auto"/>
                            <w:sz w:val="22"/>
                          </w:rPr>
                        </w:pPr>
                        <w:bookmarkStart w:id="120" w:name="_Ref465601100"/>
                        <w:r w:rsidRPr="00493E44">
                          <w:rPr>
                            <w:rFonts w:ascii="Arial" w:hAnsi="Arial" w:cs="Arial"/>
                            <w:i w:val="0"/>
                            <w:color w:val="auto"/>
                            <w:sz w:val="22"/>
                          </w:rPr>
                          <w:t xml:space="preserve">Figure </w:t>
                        </w:r>
                        <w:r w:rsidRPr="00493E44">
                          <w:rPr>
                            <w:rFonts w:ascii="Arial" w:hAnsi="Arial" w:cs="Arial"/>
                            <w:i w:val="0"/>
                            <w:color w:val="auto"/>
                            <w:sz w:val="22"/>
                          </w:rPr>
                          <w:fldChar w:fldCharType="begin"/>
                        </w:r>
                        <w:r w:rsidRPr="00493E44">
                          <w:rPr>
                            <w:rFonts w:ascii="Arial" w:hAnsi="Arial" w:cs="Arial"/>
                            <w:i w:val="0"/>
                            <w:color w:val="auto"/>
                            <w:sz w:val="22"/>
                          </w:rPr>
                          <w:instrText xml:space="preserve"> SEQ Figure \* ARABIC </w:instrText>
                        </w:r>
                        <w:r w:rsidRPr="00493E44">
                          <w:rPr>
                            <w:rFonts w:ascii="Arial" w:hAnsi="Arial" w:cs="Arial"/>
                            <w:i w:val="0"/>
                            <w:color w:val="auto"/>
                            <w:sz w:val="22"/>
                          </w:rPr>
                          <w:fldChar w:fldCharType="separate"/>
                        </w:r>
                        <w:r w:rsidR="00B01117">
                          <w:rPr>
                            <w:rFonts w:ascii="Arial" w:hAnsi="Arial" w:cs="Arial"/>
                            <w:i w:val="0"/>
                            <w:noProof/>
                            <w:color w:val="auto"/>
                            <w:sz w:val="22"/>
                          </w:rPr>
                          <w:t>53</w:t>
                        </w:r>
                        <w:r w:rsidRPr="00493E44">
                          <w:rPr>
                            <w:rFonts w:ascii="Arial" w:hAnsi="Arial" w:cs="Arial"/>
                            <w:i w:val="0"/>
                            <w:color w:val="auto"/>
                            <w:sz w:val="22"/>
                          </w:rPr>
                          <w:fldChar w:fldCharType="end"/>
                        </w:r>
                        <w:bookmarkEnd w:id="120"/>
                        <w:r w:rsidRPr="00493E44">
                          <w:rPr>
                            <w:rFonts w:ascii="Arial" w:hAnsi="Arial" w:cs="Arial"/>
                            <w:i w:val="0"/>
                            <w:color w:val="auto"/>
                            <w:sz w:val="22"/>
                          </w:rPr>
                          <w:t xml:space="preserve"> Nitrogen adsorption/desorption isotherm for 2-connected first generation catalysts (blue is adsorption branch and orange is desorption branch).</w:t>
                        </w:r>
                      </w:p>
                    </w:txbxContent>
                  </v:textbox>
                </v:shape>
                <w10:wrap type="topAndBottom" anchorx="margin" anchory="margin"/>
              </v:group>
            </w:pict>
          </mc:Fallback>
        </mc:AlternateContent>
      </w:r>
    </w:p>
    <w:p w14:paraId="41118CF8" w14:textId="77777777" w:rsidR="00834003" w:rsidRPr="00E547C3" w:rsidRDefault="00834003" w:rsidP="006232C8">
      <w:pPr>
        <w:spacing w:line="360" w:lineRule="auto"/>
        <w:jc w:val="both"/>
        <w:rPr>
          <w:rFonts w:ascii="Arial" w:hAnsi="Arial" w:cs="Arial"/>
          <w:i/>
          <w:szCs w:val="24"/>
        </w:rPr>
      </w:pPr>
    </w:p>
    <w:p w14:paraId="5959EE78" w14:textId="77777777" w:rsidR="00834003" w:rsidRPr="00E547C3" w:rsidRDefault="00834003" w:rsidP="006232C8">
      <w:pPr>
        <w:spacing w:line="360" w:lineRule="auto"/>
        <w:jc w:val="both"/>
        <w:rPr>
          <w:rFonts w:ascii="Arial" w:hAnsi="Arial" w:cs="Arial"/>
          <w:i/>
          <w:szCs w:val="24"/>
        </w:rPr>
        <w:sectPr w:rsidR="00834003" w:rsidRPr="00E547C3" w:rsidSect="000B6B12">
          <w:pgSz w:w="15840" w:h="12240" w:orient="landscape"/>
          <w:pgMar w:top="1440" w:right="1440" w:bottom="1440" w:left="1440" w:header="720" w:footer="720" w:gutter="0"/>
          <w:cols w:space="720"/>
          <w:docGrid w:linePitch="360"/>
        </w:sectPr>
      </w:pPr>
    </w:p>
    <w:p w14:paraId="6A1E4C68" w14:textId="27EB00A6" w:rsidR="00834003" w:rsidRPr="00E547C3" w:rsidRDefault="00834003" w:rsidP="006232C8">
      <w:pPr>
        <w:spacing w:line="360" w:lineRule="auto"/>
        <w:jc w:val="both"/>
        <w:rPr>
          <w:rFonts w:ascii="Arial" w:hAnsi="Arial" w:cs="Arial"/>
          <w:szCs w:val="24"/>
        </w:rPr>
      </w:pPr>
      <w:r w:rsidRPr="00E547C3">
        <w:rPr>
          <w:rFonts w:ascii="Arial" w:hAnsi="Arial" w:cs="Arial"/>
          <w:szCs w:val="24"/>
        </w:rPr>
        <w:lastRenderedPageBreak/>
        <w:tab/>
        <w:t>The materials in this worked are investigated as catalysts in the oxidation of phenols to benzoquinones.  Khlodeev</w:t>
      </w:r>
      <w:r w:rsidR="009E57DF" w:rsidRPr="00E547C3">
        <w:rPr>
          <w:rFonts w:ascii="Arial" w:hAnsi="Arial" w:cs="Arial"/>
          <w:szCs w:val="24"/>
        </w:rPr>
        <w:t>a</w:t>
      </w:r>
      <w:r w:rsidRPr="00E547C3">
        <w:rPr>
          <w:rFonts w:ascii="Arial" w:hAnsi="Arial" w:cs="Arial"/>
          <w:szCs w:val="24"/>
        </w:rPr>
        <w:t xml:space="preserve"> </w:t>
      </w:r>
      <w:r w:rsidRPr="00E547C3">
        <w:rPr>
          <w:rFonts w:ascii="Arial" w:hAnsi="Arial" w:cs="Arial"/>
          <w:i/>
          <w:szCs w:val="24"/>
        </w:rPr>
        <w:t>et. al.</w:t>
      </w:r>
      <w:r w:rsidRPr="00E547C3">
        <w:rPr>
          <w:rFonts w:ascii="Arial" w:hAnsi="Arial" w:cs="Arial"/>
          <w:szCs w:val="24"/>
        </w:rPr>
        <w:t xml:space="preserve"> have extensively studied the oxidation of 2, 3, 5-trimethylphenol (TMBQ) to 2, 3, 6-trimethylbenzoquinone (TMBQ) with mesoporous heterogeneous catalysts.</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&lt;EndNote&gt;&lt;Cite&gt;&lt;Author&gt;Kholdeeva&lt;/Author&gt;&lt;Year&gt;2006&lt;/Year&gt;&lt;RecNum&gt;94&lt;/RecNum&gt;&lt;DisplayText&gt;[61]&lt;/DisplayText&gt;&lt;record&gt;&lt;rec-number&gt;94&lt;/rec-number&gt;&lt;foreign-keys&gt;&lt;key app="EN" db-id="zav0f5fx5wvspcep0rb5seeydxspdretr2az" timestamp="1441813291"&gt;94&lt;/key&gt;&lt;/foreign-keys&gt;&lt;ref-type name="Journal Article"&gt;17&lt;/ref-type&gt;&lt;contributors&gt;&lt;authors&gt;&lt;author&gt;Kholdeeva, O. A.&lt;/author&gt;&lt;author&gt;Trukhan, N. N.&lt;/author&gt;&lt;/authors&gt;&lt;/contributors&gt;&lt;titles&gt;&lt;title&gt;Mesoporous titanium silicates as catalysts for the liquid-phase selective oxidation of organic compounds&lt;/title&gt;&lt;secondary-title&gt;Russ. Chem. Rev.&lt;/secondary-title&gt;&lt;/titles&gt;&lt;periodical&gt;&lt;full-title&gt;Russ. Chem. Rev.&lt;/full-title&gt;&lt;/periodical&gt;&lt;pages&gt;411-432&lt;/pages&gt;&lt;volume&gt;75&lt;/volume&gt;&lt;number&gt;5&lt;/number&gt;&lt;keywords&gt;&lt;keyword&gt;review mesoporous titanium silicate catalyst liq phase oxidn org&lt;/keyword&gt;&lt;/keywords&gt;&lt;dates&gt;&lt;year&gt;2006&lt;/year&gt;&lt;pub-dates&gt;&lt;date&gt;//&lt;/date&gt;&lt;/pub-dates&gt;&lt;/dates&gt;&lt;publisher&gt;Turpion Ltd.&lt;/publisher&gt;&lt;isbn&gt;0036-021X&lt;/isbn&gt;&lt;work-type&gt;10.1070/RC2006v075n05ABEH001210&lt;/work-type&gt;&lt;urls&gt;&lt;/urls&gt;&lt;electronic-resource-num&gt;10.1070/RC2006v075n05ABEH001210&lt;/electronic-resource-num&gt;&lt;/record&gt;&lt;/Cite&gt;&lt;/EndNote&gt;</w:instrText>
      </w:r>
      <w:r w:rsidRPr="00E547C3">
        <w:rPr>
          <w:rFonts w:ascii="Arial" w:hAnsi="Arial" w:cs="Arial"/>
          <w:szCs w:val="24"/>
        </w:rPr>
        <w:fldChar w:fldCharType="separate"/>
      </w:r>
      <w:r w:rsidR="00DB222F" w:rsidRPr="00E547C3">
        <w:rPr>
          <w:rFonts w:ascii="Arial" w:hAnsi="Arial" w:cs="Arial"/>
          <w:noProof/>
          <w:szCs w:val="24"/>
        </w:rPr>
        <w:t>[61]</w:t>
      </w:r>
      <w:r w:rsidRPr="00E547C3">
        <w:rPr>
          <w:rFonts w:ascii="Arial" w:hAnsi="Arial" w:cs="Arial"/>
          <w:szCs w:val="24"/>
        </w:rPr>
        <w:fldChar w:fldCharType="end"/>
      </w:r>
      <w:r w:rsidRPr="00E547C3">
        <w:rPr>
          <w:rFonts w:ascii="Arial" w:hAnsi="Arial" w:cs="Arial"/>
          <w:szCs w:val="24"/>
        </w:rPr>
        <w:t xml:space="preserve">  However the catalysts presented in literature do not meet the single-site criterion.  The synthetic strategy presented in this work may have potentially overcome the issue of multiple sites.  Therefore, the oxidation of two different phenols TMP and 2,6-dimethoxyphenol (DMOP) to 2,6-dimethoxybezoquinone (DMOBQ) are investigated.  The catalytic procedure described below has been developed based on catalytic protocols presented by Kholdeeva </w:t>
      </w:r>
      <w:r w:rsidRPr="00E547C3">
        <w:rPr>
          <w:rFonts w:ascii="Arial" w:hAnsi="Arial" w:cs="Arial"/>
          <w:i/>
          <w:szCs w:val="24"/>
        </w:rPr>
        <w:t>et. al.</w:t>
      </w:r>
    </w:p>
    <w:p w14:paraId="27661151" w14:textId="36621075" w:rsidR="00834003" w:rsidRPr="00E547C3" w:rsidRDefault="00B44580" w:rsidP="006232C8">
      <w:pPr>
        <w:spacing w:line="360" w:lineRule="auto"/>
        <w:jc w:val="both"/>
        <w:rPr>
          <w:rFonts w:ascii="Arial" w:hAnsi="Arial" w:cs="Arial"/>
          <w:b/>
          <w:szCs w:val="24"/>
        </w:rPr>
      </w:pPr>
      <w:r>
        <w:rPr>
          <w:rFonts w:ascii="Arial" w:hAnsi="Arial" w:cs="Arial"/>
          <w:b/>
          <w:szCs w:val="24"/>
        </w:rPr>
        <w:t>Alkylphenol Oxidation Catalytic Protocol</w:t>
      </w:r>
    </w:p>
    <w:p w14:paraId="11B31A9C" w14:textId="7428ED15"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 xml:space="preserve">A 9 dram (~ 33 mL) vial containing a 10 mm stir bar and septa cap is weighed, tared, and taken into a nitrogen atmosphere </w:t>
      </w:r>
      <w:r w:rsidR="00317B92" w:rsidRPr="00E547C3">
        <w:rPr>
          <w:rFonts w:ascii="Arial" w:hAnsi="Arial" w:cs="Arial"/>
          <w:szCs w:val="24"/>
        </w:rPr>
        <w:t>glovebox</w:t>
      </w:r>
      <w:r w:rsidRPr="00E547C3">
        <w:rPr>
          <w:rFonts w:ascii="Arial" w:hAnsi="Arial" w:cs="Arial"/>
          <w:szCs w:val="24"/>
        </w:rPr>
        <w:t xml:space="preserve">.  Approximately 40 mg of catalyst is added to the empty vial which is taken out of the </w:t>
      </w:r>
      <w:r w:rsidR="00317B92" w:rsidRPr="00E547C3">
        <w:rPr>
          <w:rFonts w:ascii="Arial" w:hAnsi="Arial" w:cs="Arial"/>
          <w:szCs w:val="24"/>
        </w:rPr>
        <w:t>glovebox</w:t>
      </w:r>
      <w:r w:rsidRPr="00E547C3">
        <w:rPr>
          <w:rFonts w:ascii="Arial" w:hAnsi="Arial" w:cs="Arial"/>
          <w:szCs w:val="24"/>
        </w:rPr>
        <w:t xml:space="preserve">, and reweighed to obtain an accurate measure of the amount of catalyst present.  It is important to note that the initial amount of catalyst (weighed in the </w:t>
      </w:r>
      <w:r w:rsidR="00317B92" w:rsidRPr="00E547C3">
        <w:rPr>
          <w:rFonts w:ascii="Arial" w:hAnsi="Arial" w:cs="Arial"/>
          <w:szCs w:val="24"/>
        </w:rPr>
        <w:t>glovebox</w:t>
      </w:r>
      <w:r w:rsidRPr="00E547C3">
        <w:rPr>
          <w:rFonts w:ascii="Arial" w:hAnsi="Arial" w:cs="Arial"/>
          <w:szCs w:val="24"/>
        </w:rPr>
        <w:t xml:space="preserve">) is not important because all values and ratios are adjusted once the final weight of the catalyst is obtained.  Once the initial mass of catalysts is obtained along with the actual Ti wt% determined via ICP, calculations are carried out to determine the appropriate amount of acetonitrile, substrate and oxidant necessary to acquire the following mole ratios: Ti : substrate : oxidant, initial concentration of Ti; 1 : 20 : 250, 3.9 mM of Ti.  Acetonitrile (~5 mL) is added to the reaction vial via syringe through the septum.  Once the catalyst is covered with solvent, approximately 25.0 mg of internal standard (4,4’-dimethoxybenzophenone) is added followed by the addition of substrate.  Once all reactants except oxidant are added to the vial, the reaction is placed into an oil bath at 65 ⁰C.  The reaction mixture is then allowed to equilibrate to temperature inside a submerged aluminum metal block for 30 minutes with constant stirring at 500 rpm, </w:t>
      </w:r>
      <w:r w:rsidRPr="00E547C3">
        <w:rPr>
          <w:rFonts w:ascii="Arial" w:hAnsi="Arial" w:cs="Arial"/>
          <w:szCs w:val="24"/>
        </w:rPr>
        <w:fldChar w:fldCharType="begin"/>
      </w:r>
      <w:r w:rsidRPr="00E547C3">
        <w:rPr>
          <w:rFonts w:ascii="Arial" w:hAnsi="Arial" w:cs="Arial"/>
          <w:szCs w:val="24"/>
        </w:rPr>
        <w:instrText xml:space="preserve"> REF _Ref465602328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54</w:t>
      </w:r>
      <w:r w:rsidRPr="00E547C3">
        <w:rPr>
          <w:rFonts w:ascii="Arial" w:hAnsi="Arial" w:cs="Arial"/>
          <w:szCs w:val="24"/>
        </w:rPr>
        <w:fldChar w:fldCharType="end"/>
      </w:r>
      <w:r w:rsidRPr="00E547C3">
        <w:rPr>
          <w:rFonts w:ascii="Arial" w:hAnsi="Arial" w:cs="Arial"/>
          <w:szCs w:val="24"/>
        </w:rPr>
        <w:t>.  Once the reaction reached equilibrium temperature, the first 50 μL aliquot was taken, t=0.  The aliquot is added to a NMR tube containing both MgSO</w:t>
      </w:r>
      <w:r w:rsidRPr="00E547C3">
        <w:rPr>
          <w:rFonts w:ascii="Arial" w:hAnsi="Arial" w:cs="Arial"/>
          <w:szCs w:val="24"/>
          <w:vertAlign w:val="subscript"/>
        </w:rPr>
        <w:t>4</w:t>
      </w:r>
      <w:r w:rsidRPr="00E547C3">
        <w:rPr>
          <w:rFonts w:ascii="Arial" w:hAnsi="Arial" w:cs="Arial"/>
          <w:szCs w:val="24"/>
        </w:rPr>
        <w:t xml:space="preserve"> and 500 μL deuterated chloroform (CDCl</w:t>
      </w:r>
      <w:r w:rsidRPr="00E547C3">
        <w:rPr>
          <w:rFonts w:ascii="Arial" w:hAnsi="Arial" w:cs="Arial"/>
          <w:szCs w:val="24"/>
          <w:vertAlign w:val="subscript"/>
        </w:rPr>
        <w:t>3</w:t>
      </w:r>
      <w:r w:rsidRPr="00E547C3">
        <w:rPr>
          <w:rFonts w:ascii="Arial" w:hAnsi="Arial" w:cs="Arial"/>
          <w:szCs w:val="24"/>
        </w:rPr>
        <w:t xml:space="preserve">).  The NMR tube is then capped, shaken, and immersed into a dry ice/isopropanol bath to quench the reaction.  </w:t>
      </w:r>
    </w:p>
    <w:p w14:paraId="1F107F68"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To initiate reaction, the septum cap is removed and 250 molar equivalents, typically 600 μL, of 40% aqueous hydrogen peroxide (oxidant) is added to the reaction mixture via a calibrated Wheaton™ Socorex Acura</w:t>
      </w:r>
      <w:r w:rsidRPr="00E547C3">
        <w:rPr>
          <w:rFonts w:ascii="Arial" w:hAnsi="Arial" w:cs="Arial"/>
          <w:szCs w:val="24"/>
          <w:vertAlign w:val="superscript"/>
        </w:rPr>
        <w:t>TM</w:t>
      </w:r>
      <w:r w:rsidRPr="00E547C3">
        <w:rPr>
          <w:rFonts w:ascii="Arial" w:hAnsi="Arial" w:cs="Arial"/>
          <w:szCs w:val="24"/>
        </w:rPr>
        <w:t xml:space="preserve"> 835 pipet.  The aqueous hydrogen peroxide is purchased from Fisher Scientific as 50 wt/v% and the actual concentration is determined using a standard </w:t>
      </w:r>
    </w:p>
    <w:p w14:paraId="56F47D1D" w14:textId="77777777" w:rsidR="00834003" w:rsidRPr="00E547C3" w:rsidRDefault="00834003" w:rsidP="006232C8">
      <w:pPr>
        <w:spacing w:line="360" w:lineRule="auto"/>
        <w:jc w:val="both"/>
        <w:rPr>
          <w:rFonts w:ascii="Arial" w:hAnsi="Arial" w:cs="Arial"/>
          <w:szCs w:val="24"/>
        </w:rPr>
      </w:pPr>
    </w:p>
    <w:p w14:paraId="7C70B48C" w14:textId="77777777" w:rsidR="00834003" w:rsidRPr="00E547C3" w:rsidRDefault="00834003" w:rsidP="006232C8">
      <w:pPr>
        <w:spacing w:line="360" w:lineRule="auto"/>
        <w:jc w:val="both"/>
        <w:rPr>
          <w:rFonts w:ascii="Arial" w:hAnsi="Arial" w:cs="Arial"/>
          <w:szCs w:val="24"/>
        </w:rPr>
      </w:pPr>
    </w:p>
    <w:p w14:paraId="0ACB5819" w14:textId="77777777" w:rsidR="00834003" w:rsidRPr="00E547C3" w:rsidRDefault="00834003" w:rsidP="006232C8">
      <w:pPr>
        <w:spacing w:line="360" w:lineRule="auto"/>
        <w:jc w:val="both"/>
        <w:rPr>
          <w:rFonts w:ascii="Arial" w:hAnsi="Arial" w:cs="Arial"/>
          <w:szCs w:val="24"/>
        </w:rPr>
      </w:pPr>
    </w:p>
    <w:p w14:paraId="35FF66AA" w14:textId="77777777" w:rsidR="00834003" w:rsidRPr="00E547C3" w:rsidRDefault="00834003" w:rsidP="006232C8">
      <w:pPr>
        <w:spacing w:line="360" w:lineRule="auto"/>
        <w:jc w:val="both"/>
        <w:rPr>
          <w:rFonts w:ascii="Arial" w:hAnsi="Arial" w:cs="Arial"/>
          <w:szCs w:val="24"/>
        </w:rPr>
      </w:pPr>
    </w:p>
    <w:p w14:paraId="22124859" w14:textId="77777777" w:rsidR="00834003" w:rsidRPr="00E547C3" w:rsidRDefault="00834003" w:rsidP="006232C8">
      <w:pPr>
        <w:spacing w:line="360" w:lineRule="auto"/>
        <w:jc w:val="both"/>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721728" behindDoc="0" locked="0" layoutInCell="1" allowOverlap="1" wp14:anchorId="307C3AFF" wp14:editId="5C3E290F">
                <wp:simplePos x="0" y="0"/>
                <wp:positionH relativeFrom="margin">
                  <wp:align>center</wp:align>
                </wp:positionH>
                <wp:positionV relativeFrom="margin">
                  <wp:align>center</wp:align>
                </wp:positionV>
                <wp:extent cx="3192780" cy="6345555"/>
                <wp:effectExtent l="0" t="0" r="7620" b="0"/>
                <wp:wrapTopAndBottom/>
                <wp:docPr id="184" name="Group 184"/>
                <wp:cNvGraphicFramePr/>
                <a:graphic xmlns:a="http://schemas.openxmlformats.org/drawingml/2006/main">
                  <a:graphicData uri="http://schemas.microsoft.com/office/word/2010/wordprocessingGroup">
                    <wpg:wgp>
                      <wpg:cNvGrpSpPr/>
                      <wpg:grpSpPr>
                        <a:xfrm>
                          <a:off x="0" y="0"/>
                          <a:ext cx="3192780" cy="6345555"/>
                          <a:chOff x="0" y="0"/>
                          <a:chExt cx="3192780" cy="6345555"/>
                        </a:xfrm>
                      </wpg:grpSpPr>
                      <pic:pic xmlns:pic="http://schemas.openxmlformats.org/drawingml/2006/picture">
                        <pic:nvPicPr>
                          <pic:cNvPr id="185" name="Picture 185"/>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192780" cy="5996940"/>
                          </a:xfrm>
                          <a:prstGeom prst="rect">
                            <a:avLst/>
                          </a:prstGeom>
                          <a:noFill/>
                          <a:ln>
                            <a:noFill/>
                          </a:ln>
                        </pic:spPr>
                      </pic:pic>
                      <wps:wsp>
                        <wps:cNvPr id="186" name="Text Box 186"/>
                        <wps:cNvSpPr txBox="1"/>
                        <wps:spPr>
                          <a:xfrm>
                            <a:off x="0" y="6057900"/>
                            <a:ext cx="3192780" cy="287655"/>
                          </a:xfrm>
                          <a:prstGeom prst="rect">
                            <a:avLst/>
                          </a:prstGeom>
                          <a:solidFill>
                            <a:prstClr val="white"/>
                          </a:solidFill>
                          <a:ln>
                            <a:noFill/>
                          </a:ln>
                        </wps:spPr>
                        <wps:txbx>
                          <w:txbxContent>
                            <w:p w14:paraId="19C0F7C5" w14:textId="1CC730B0" w:rsidR="00E06FDB" w:rsidRPr="00C55E03" w:rsidRDefault="00E06FDB" w:rsidP="006232C8">
                              <w:pPr>
                                <w:pStyle w:val="Caption"/>
                                <w:jc w:val="center"/>
                                <w:rPr>
                                  <w:rFonts w:ascii="Arial" w:hAnsi="Arial" w:cs="Arial"/>
                                  <w:i w:val="0"/>
                                  <w:color w:val="auto"/>
                                  <w:sz w:val="22"/>
                                  <w:szCs w:val="22"/>
                                </w:rPr>
                              </w:pPr>
                              <w:bookmarkStart w:id="121" w:name="_Ref465602328"/>
                              <w:r w:rsidRPr="00C55E03">
                                <w:rPr>
                                  <w:rFonts w:ascii="Arial" w:hAnsi="Arial" w:cs="Arial"/>
                                  <w:i w:val="0"/>
                                  <w:color w:val="auto"/>
                                  <w:sz w:val="22"/>
                                  <w:szCs w:val="22"/>
                                </w:rPr>
                                <w:t xml:space="preserve">Figure </w:t>
                              </w:r>
                              <w:r w:rsidRPr="00C55E03">
                                <w:rPr>
                                  <w:rFonts w:ascii="Arial" w:hAnsi="Arial" w:cs="Arial"/>
                                  <w:i w:val="0"/>
                                  <w:color w:val="auto"/>
                                  <w:sz w:val="22"/>
                                  <w:szCs w:val="22"/>
                                </w:rPr>
                                <w:fldChar w:fldCharType="begin"/>
                              </w:r>
                              <w:r w:rsidRPr="00C55E03">
                                <w:rPr>
                                  <w:rFonts w:ascii="Arial" w:hAnsi="Arial" w:cs="Arial"/>
                                  <w:i w:val="0"/>
                                  <w:color w:val="auto"/>
                                  <w:sz w:val="22"/>
                                  <w:szCs w:val="22"/>
                                </w:rPr>
                                <w:instrText xml:space="preserve"> SEQ Figure \* ARABIC </w:instrText>
                              </w:r>
                              <w:r w:rsidRPr="00C55E03">
                                <w:rPr>
                                  <w:rFonts w:ascii="Arial" w:hAnsi="Arial" w:cs="Arial"/>
                                  <w:i w:val="0"/>
                                  <w:color w:val="auto"/>
                                  <w:sz w:val="22"/>
                                  <w:szCs w:val="22"/>
                                </w:rPr>
                                <w:fldChar w:fldCharType="separate"/>
                              </w:r>
                              <w:r w:rsidR="00B01117">
                                <w:rPr>
                                  <w:rFonts w:ascii="Arial" w:hAnsi="Arial" w:cs="Arial"/>
                                  <w:i w:val="0"/>
                                  <w:noProof/>
                                  <w:color w:val="auto"/>
                                  <w:sz w:val="22"/>
                                  <w:szCs w:val="22"/>
                                </w:rPr>
                                <w:t>54</w:t>
                              </w:r>
                              <w:r w:rsidRPr="00C55E03">
                                <w:rPr>
                                  <w:rFonts w:ascii="Arial" w:hAnsi="Arial" w:cs="Arial"/>
                                  <w:i w:val="0"/>
                                  <w:color w:val="auto"/>
                                  <w:sz w:val="22"/>
                                  <w:szCs w:val="22"/>
                                </w:rPr>
                                <w:fldChar w:fldCharType="end"/>
                              </w:r>
                              <w:bookmarkEnd w:id="121"/>
                              <w:r w:rsidRPr="00C55E03">
                                <w:rPr>
                                  <w:rFonts w:ascii="Arial" w:hAnsi="Arial" w:cs="Arial"/>
                                  <w:i w:val="0"/>
                                  <w:color w:val="auto"/>
                                  <w:sz w:val="22"/>
                                  <w:szCs w:val="22"/>
                                </w:rPr>
                                <w:t xml:space="preserve"> Picture of catalysis set up.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07C3AFF" id="Group 184" o:spid="_x0000_s1213" style="position:absolute;left:0;text-align:left;margin-left:0;margin-top:0;width:251.4pt;height:499.65pt;z-index:251721728;mso-position-horizontal:center;mso-position-horizontal-relative:margin;mso-position-vertical:center;mso-position-vertical-relative:margin" coordsize="31927,634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">
                <v:shape id="Picture 185" o:spid="_x0000_s1214" type="#_x0000_t75" style="position:absolute;width:31927;height:59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">
                  <v:imagedata r:id="rId133" o:title=""/>
                  <v:path arrowok="t"/>
                </v:shape>
                <v:shape id="Text Box 186" o:spid="_x0000_s1215" type="#_x0000_t202" style="position:absolute;top:60579;width:3192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" stroked="f">
                  <v:textbox style="mso-fit-shape-to-text:t" inset="0,0,0,0">
                    <w:txbxContent>
                      <w:p w14:paraId="19C0F7C5" w14:textId="1CC730B0" w:rsidR="00E06FDB" w:rsidRPr="00C55E03" w:rsidRDefault="00E06FDB" w:rsidP="006232C8">
                        <w:pPr>
                          <w:pStyle w:val="Caption"/>
                          <w:jc w:val="center"/>
                          <w:rPr>
                            <w:rFonts w:ascii="Arial" w:hAnsi="Arial" w:cs="Arial"/>
                            <w:i w:val="0"/>
                            <w:color w:val="auto"/>
                            <w:sz w:val="22"/>
                            <w:szCs w:val="22"/>
                          </w:rPr>
                        </w:pPr>
                        <w:bookmarkStart w:id="122" w:name="_Ref465602328"/>
                        <w:r w:rsidRPr="00C55E03">
                          <w:rPr>
                            <w:rFonts w:ascii="Arial" w:hAnsi="Arial" w:cs="Arial"/>
                            <w:i w:val="0"/>
                            <w:color w:val="auto"/>
                            <w:sz w:val="22"/>
                            <w:szCs w:val="22"/>
                          </w:rPr>
                          <w:t xml:space="preserve">Figure </w:t>
                        </w:r>
                        <w:r w:rsidRPr="00C55E03">
                          <w:rPr>
                            <w:rFonts w:ascii="Arial" w:hAnsi="Arial" w:cs="Arial"/>
                            <w:i w:val="0"/>
                            <w:color w:val="auto"/>
                            <w:sz w:val="22"/>
                            <w:szCs w:val="22"/>
                          </w:rPr>
                          <w:fldChar w:fldCharType="begin"/>
                        </w:r>
                        <w:r w:rsidRPr="00C55E03">
                          <w:rPr>
                            <w:rFonts w:ascii="Arial" w:hAnsi="Arial" w:cs="Arial"/>
                            <w:i w:val="0"/>
                            <w:color w:val="auto"/>
                            <w:sz w:val="22"/>
                            <w:szCs w:val="22"/>
                          </w:rPr>
                          <w:instrText xml:space="preserve"> SEQ Figure \* ARABIC </w:instrText>
                        </w:r>
                        <w:r w:rsidRPr="00C55E03">
                          <w:rPr>
                            <w:rFonts w:ascii="Arial" w:hAnsi="Arial" w:cs="Arial"/>
                            <w:i w:val="0"/>
                            <w:color w:val="auto"/>
                            <w:sz w:val="22"/>
                            <w:szCs w:val="22"/>
                          </w:rPr>
                          <w:fldChar w:fldCharType="separate"/>
                        </w:r>
                        <w:r w:rsidR="00B01117">
                          <w:rPr>
                            <w:rFonts w:ascii="Arial" w:hAnsi="Arial" w:cs="Arial"/>
                            <w:i w:val="0"/>
                            <w:noProof/>
                            <w:color w:val="auto"/>
                            <w:sz w:val="22"/>
                            <w:szCs w:val="22"/>
                          </w:rPr>
                          <w:t>54</w:t>
                        </w:r>
                        <w:r w:rsidRPr="00C55E03">
                          <w:rPr>
                            <w:rFonts w:ascii="Arial" w:hAnsi="Arial" w:cs="Arial"/>
                            <w:i w:val="0"/>
                            <w:color w:val="auto"/>
                            <w:sz w:val="22"/>
                            <w:szCs w:val="22"/>
                          </w:rPr>
                          <w:fldChar w:fldCharType="end"/>
                        </w:r>
                        <w:bookmarkEnd w:id="122"/>
                        <w:r w:rsidRPr="00C55E03">
                          <w:rPr>
                            <w:rFonts w:ascii="Arial" w:hAnsi="Arial" w:cs="Arial"/>
                            <w:i w:val="0"/>
                            <w:color w:val="auto"/>
                            <w:sz w:val="22"/>
                            <w:szCs w:val="22"/>
                          </w:rPr>
                          <w:t xml:space="preserve"> Picture of catalysis set up.</w:t>
                        </w:r>
                      </w:p>
                    </w:txbxContent>
                  </v:textbox>
                </v:shape>
                <w10:wrap type="topAndBottom" anchorx="margin" anchory="margin"/>
              </v:group>
            </w:pict>
          </mc:Fallback>
        </mc:AlternateContent>
      </w:r>
    </w:p>
    <w:p w14:paraId="326E47D6" w14:textId="77777777" w:rsidR="00834003" w:rsidRPr="00E547C3" w:rsidRDefault="00834003">
      <w:pPr>
        <w:rPr>
          <w:rFonts w:ascii="Arial" w:hAnsi="Arial" w:cs="Arial"/>
          <w:szCs w:val="24"/>
        </w:rPr>
      </w:pPr>
      <w:r w:rsidRPr="00E547C3">
        <w:rPr>
          <w:rFonts w:ascii="Arial" w:hAnsi="Arial" w:cs="Arial"/>
          <w:szCs w:val="24"/>
        </w:rPr>
        <w:br w:type="page"/>
      </w:r>
    </w:p>
    <w:p w14:paraId="4BC6BDD9" w14:textId="77777777" w:rsidR="00834003" w:rsidRPr="00E547C3" w:rsidRDefault="00834003" w:rsidP="006232C8">
      <w:pPr>
        <w:spacing w:line="360" w:lineRule="auto"/>
        <w:jc w:val="both"/>
        <w:rPr>
          <w:rFonts w:ascii="Arial" w:hAnsi="Arial" w:cs="Arial"/>
          <w:szCs w:val="24"/>
        </w:rPr>
      </w:pPr>
      <w:r w:rsidRPr="00E547C3">
        <w:rPr>
          <w:rFonts w:ascii="Arial" w:hAnsi="Arial" w:cs="Arial"/>
          <w:szCs w:val="24"/>
        </w:rPr>
        <w:lastRenderedPageBreak/>
        <w:t xml:space="preserve">permanganate titration method. It is not necessary to bring the hydrogen peroxide to reaction temperature for two reasons: 1) the volume change due to the addition of hydrogen peroxide was negligible compared to the initial volume; 2) hydrogen peroxide is known to decompose with exposure to light and temperature.  A stop watch is then started, septum cap replaced, and additional aliquots are taken in the same fashion at the following time intervals: 2, 5, 10, 15, 30, 60, 120, and 240 minutes. </w:t>
      </w:r>
    </w:p>
    <w:p w14:paraId="226E1742" w14:textId="2C07E82E" w:rsidR="00834003" w:rsidRPr="00E547C3" w:rsidRDefault="00323A5B" w:rsidP="006232C8">
      <w:pPr>
        <w:spacing w:line="360" w:lineRule="auto"/>
        <w:jc w:val="both"/>
        <w:rPr>
          <w:rFonts w:ascii="Arial" w:hAnsi="Arial" w:cs="Arial"/>
          <w:b/>
          <w:szCs w:val="24"/>
        </w:rPr>
      </w:pPr>
      <w:r w:rsidRPr="00E547C3">
        <w:rPr>
          <w:rFonts w:ascii="Arial" w:hAnsi="Arial" w:cs="Arial"/>
          <w:b/>
          <w:szCs w:val="24"/>
        </w:rPr>
        <w:t>Validation of Catalytic Protocol</w:t>
      </w:r>
    </w:p>
    <w:p w14:paraId="747F0841"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When developing a catalytic protocol, it is important to ensure reproducibility in all aspects of said protocol.  Several experiments are carried out to verify the addition of MgSO</w:t>
      </w:r>
      <w:r w:rsidRPr="00E547C3">
        <w:rPr>
          <w:rFonts w:ascii="Arial" w:hAnsi="Arial" w:cs="Arial"/>
          <w:szCs w:val="24"/>
          <w:vertAlign w:val="subscript"/>
        </w:rPr>
        <w:t>4</w:t>
      </w:r>
      <w:r w:rsidRPr="00E547C3">
        <w:rPr>
          <w:rFonts w:ascii="Arial" w:hAnsi="Arial" w:cs="Arial"/>
          <w:szCs w:val="24"/>
        </w:rPr>
        <w:t xml:space="preserve"> does not compromise catalysis results, the use of a dry ice/isopropanol bath quenches the reaction, and the internal standard is not affected by the catalyst itself. </w:t>
      </w:r>
    </w:p>
    <w:p w14:paraId="486C982E" w14:textId="4DC71869"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MgSO</w:t>
      </w:r>
      <w:r w:rsidRPr="00E547C3">
        <w:rPr>
          <w:rFonts w:ascii="Arial" w:hAnsi="Arial" w:cs="Arial"/>
          <w:szCs w:val="24"/>
          <w:vertAlign w:val="subscript"/>
        </w:rPr>
        <w:t>4</w:t>
      </w:r>
      <w:r w:rsidRPr="00E547C3">
        <w:rPr>
          <w:rFonts w:ascii="Arial" w:hAnsi="Arial" w:cs="Arial"/>
          <w:szCs w:val="24"/>
        </w:rPr>
        <w:t xml:space="preserve"> is added to each NMR tube as a drying agent.  As seen in </w:t>
      </w:r>
      <w:r w:rsidRPr="00E547C3">
        <w:rPr>
          <w:rFonts w:ascii="Arial" w:hAnsi="Arial" w:cs="Arial"/>
          <w:color w:val="FF0000"/>
          <w:szCs w:val="24"/>
        </w:rPr>
        <w:fldChar w:fldCharType="begin"/>
      </w:r>
      <w:r w:rsidRPr="00E547C3">
        <w:rPr>
          <w:rFonts w:ascii="Arial" w:hAnsi="Arial" w:cs="Arial"/>
          <w:szCs w:val="24"/>
        </w:rPr>
        <w:instrText xml:space="preserve"> REF _Ref465603290 \h </w:instrText>
      </w:r>
      <w:r w:rsidRPr="00E547C3">
        <w:rPr>
          <w:rFonts w:ascii="Arial" w:hAnsi="Arial" w:cs="Arial"/>
          <w:color w:val="FF0000"/>
          <w:szCs w:val="24"/>
        </w:rPr>
        <w:instrText xml:space="preserve"> \* MERGEFORMAT </w:instrText>
      </w:r>
      <w:r w:rsidRPr="00E547C3">
        <w:rPr>
          <w:rFonts w:ascii="Arial" w:hAnsi="Arial" w:cs="Arial"/>
          <w:color w:val="FF0000"/>
          <w:szCs w:val="24"/>
        </w:rPr>
      </w:r>
      <w:r w:rsidRPr="00E547C3">
        <w:rPr>
          <w:rFonts w:ascii="Arial" w:hAnsi="Arial" w:cs="Arial"/>
          <w:color w:val="FF0000"/>
          <w:szCs w:val="24"/>
        </w:rPr>
        <w:fldChar w:fldCharType="separate"/>
      </w:r>
      <w:r w:rsidR="00B01117" w:rsidRPr="00B01117">
        <w:rPr>
          <w:rFonts w:ascii="Arial" w:hAnsi="Arial" w:cs="Arial"/>
        </w:rPr>
        <w:t xml:space="preserve">Figure </w:t>
      </w:r>
      <w:r w:rsidR="00B01117" w:rsidRPr="00B01117">
        <w:rPr>
          <w:rFonts w:ascii="Arial" w:hAnsi="Arial" w:cs="Arial"/>
          <w:noProof/>
        </w:rPr>
        <w:t>55</w:t>
      </w:r>
      <w:r w:rsidRPr="00E547C3">
        <w:rPr>
          <w:rFonts w:ascii="Arial" w:hAnsi="Arial" w:cs="Arial"/>
          <w:color w:val="FF0000"/>
          <w:szCs w:val="24"/>
        </w:rPr>
        <w:fldChar w:fldCharType="end"/>
      </w:r>
      <w:r w:rsidRPr="00E547C3">
        <w:rPr>
          <w:rFonts w:ascii="Arial" w:hAnsi="Arial" w:cs="Arial"/>
          <w:szCs w:val="24"/>
        </w:rPr>
        <w:t>, blue spectrum, a broad feature appears at 6.471 ppm which masks the aromatic and ring proton regions of interest.  It is believed that this broad feature results from water exchange.  This peak moves significantly on the chemical shift scale, presumably due to hydrogen bonding with peroxide and other species in the reaction mixture.  MgSO</w:t>
      </w:r>
      <w:r w:rsidRPr="00E547C3">
        <w:rPr>
          <w:rFonts w:ascii="Arial" w:hAnsi="Arial" w:cs="Arial"/>
          <w:szCs w:val="24"/>
          <w:vertAlign w:val="subscript"/>
        </w:rPr>
        <w:t>4</w:t>
      </w:r>
      <w:r w:rsidRPr="00E547C3">
        <w:rPr>
          <w:rFonts w:ascii="Arial" w:hAnsi="Arial" w:cs="Arial"/>
          <w:szCs w:val="24"/>
        </w:rPr>
        <w:t xml:space="preserve"> is added to absorb the majority of water in the aliquot. We found the addition of MgSO</w:t>
      </w:r>
      <w:r w:rsidRPr="00E547C3">
        <w:rPr>
          <w:rFonts w:ascii="Arial" w:hAnsi="Arial" w:cs="Arial"/>
          <w:szCs w:val="24"/>
          <w:vertAlign w:val="subscript"/>
        </w:rPr>
        <w:t>4</w:t>
      </w:r>
      <w:r w:rsidRPr="00E547C3">
        <w:rPr>
          <w:rFonts w:ascii="Arial" w:hAnsi="Arial" w:cs="Arial"/>
          <w:szCs w:val="24"/>
          <w:vertAlign w:val="subscript"/>
        </w:rPr>
        <w:softHyphen/>
        <w:t xml:space="preserve"> </w:t>
      </w:r>
      <w:r w:rsidRPr="00E547C3">
        <w:rPr>
          <w:rFonts w:ascii="Arial" w:hAnsi="Arial" w:cs="Arial"/>
          <w:szCs w:val="24"/>
        </w:rPr>
        <w:t xml:space="preserve">removed this unwanted peak without perturbing the catalytic data of interest, </w:t>
      </w:r>
      <w:r w:rsidRPr="00E547C3">
        <w:rPr>
          <w:rFonts w:ascii="Arial" w:hAnsi="Arial" w:cs="Arial"/>
          <w:szCs w:val="24"/>
        </w:rPr>
        <w:fldChar w:fldCharType="begin"/>
      </w:r>
      <w:r w:rsidRPr="00E547C3">
        <w:rPr>
          <w:rFonts w:ascii="Arial" w:hAnsi="Arial" w:cs="Arial"/>
          <w:szCs w:val="24"/>
        </w:rPr>
        <w:instrText xml:space="preserve"> REF _Ref465603290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55</w:t>
      </w:r>
      <w:r w:rsidRPr="00E547C3">
        <w:rPr>
          <w:rFonts w:ascii="Arial" w:hAnsi="Arial" w:cs="Arial"/>
          <w:szCs w:val="24"/>
        </w:rPr>
        <w:fldChar w:fldCharType="end"/>
      </w:r>
      <w:r w:rsidRPr="00E547C3">
        <w:rPr>
          <w:rFonts w:ascii="Arial" w:hAnsi="Arial" w:cs="Arial"/>
          <w:szCs w:val="24"/>
        </w:rPr>
        <w:t>, red spectrum.</w:t>
      </w:r>
    </w:p>
    <w:p w14:paraId="0916EC37" w14:textId="4B76062F"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To investigate the addition of MgSO</w:t>
      </w:r>
      <w:r w:rsidRPr="00E547C3">
        <w:rPr>
          <w:rFonts w:ascii="Arial" w:hAnsi="Arial" w:cs="Arial"/>
          <w:szCs w:val="24"/>
        </w:rPr>
        <w:softHyphen/>
      </w:r>
      <w:r w:rsidRPr="00E547C3">
        <w:rPr>
          <w:rFonts w:ascii="Arial" w:hAnsi="Arial" w:cs="Arial"/>
          <w:szCs w:val="24"/>
          <w:vertAlign w:val="subscript"/>
        </w:rPr>
        <w:t>4</w:t>
      </w:r>
      <w:r w:rsidRPr="00E547C3">
        <w:rPr>
          <w:rFonts w:ascii="Arial" w:hAnsi="Arial" w:cs="Arial"/>
          <w:szCs w:val="24"/>
        </w:rPr>
        <w:t xml:space="preserve"> three 50 μL aliquot are taken 10 minutes after the addition of oxidant.  Each aliquot is added to one of the following NMR tubes and placed in a dry ice/isopropanol bath: 1) 500 μL CDCl</w:t>
      </w:r>
      <w:r w:rsidRPr="00E547C3">
        <w:rPr>
          <w:rFonts w:ascii="Arial" w:hAnsi="Arial" w:cs="Arial"/>
          <w:szCs w:val="24"/>
          <w:vertAlign w:val="subscript"/>
        </w:rPr>
        <w:t>3</w:t>
      </w:r>
      <w:r w:rsidRPr="00E547C3">
        <w:rPr>
          <w:rFonts w:ascii="Arial" w:hAnsi="Arial" w:cs="Arial"/>
          <w:szCs w:val="24"/>
        </w:rPr>
        <w:t>; 2) 500 μL CDCl</w:t>
      </w:r>
      <w:r w:rsidRPr="00E547C3">
        <w:rPr>
          <w:rFonts w:ascii="Arial" w:hAnsi="Arial" w:cs="Arial"/>
          <w:szCs w:val="24"/>
          <w:vertAlign w:val="subscript"/>
        </w:rPr>
        <w:t>3</w:t>
      </w:r>
      <w:r w:rsidRPr="00E547C3">
        <w:rPr>
          <w:rFonts w:ascii="Arial" w:hAnsi="Arial" w:cs="Arial"/>
          <w:szCs w:val="24"/>
        </w:rPr>
        <w:t xml:space="preserve"> with ~ 4 mg of MgSO</w:t>
      </w:r>
      <w:r w:rsidRPr="00E547C3">
        <w:rPr>
          <w:rFonts w:ascii="Arial" w:hAnsi="Arial" w:cs="Arial"/>
          <w:szCs w:val="24"/>
          <w:vertAlign w:val="subscript"/>
        </w:rPr>
        <w:t>4</w:t>
      </w:r>
      <w:r w:rsidRPr="00E547C3">
        <w:rPr>
          <w:rFonts w:ascii="Arial" w:hAnsi="Arial" w:cs="Arial"/>
          <w:szCs w:val="24"/>
        </w:rPr>
        <w:t>; 3) 500 μL CDCl</w:t>
      </w:r>
      <w:r w:rsidRPr="00E547C3">
        <w:rPr>
          <w:rFonts w:ascii="Arial" w:hAnsi="Arial" w:cs="Arial"/>
          <w:szCs w:val="24"/>
          <w:vertAlign w:val="subscript"/>
        </w:rPr>
        <w:t>3</w:t>
      </w:r>
      <w:r w:rsidRPr="00E547C3">
        <w:rPr>
          <w:rFonts w:ascii="Arial" w:hAnsi="Arial" w:cs="Arial"/>
          <w:szCs w:val="24"/>
        </w:rPr>
        <w:t xml:space="preserve"> with ~ 8 mg of MgSO</w:t>
      </w:r>
      <w:r w:rsidRPr="00E547C3">
        <w:rPr>
          <w:rFonts w:ascii="Arial" w:hAnsi="Arial" w:cs="Arial"/>
          <w:szCs w:val="24"/>
          <w:vertAlign w:val="subscript"/>
        </w:rPr>
        <w:t>4</w:t>
      </w:r>
      <w:r w:rsidRPr="00E547C3">
        <w:rPr>
          <w:rFonts w:ascii="Arial" w:hAnsi="Arial" w:cs="Arial"/>
          <w:szCs w:val="24"/>
        </w:rPr>
        <w:t xml:space="preserve">.  NMR spectra are collected and analyzed as described below.  </w:t>
      </w:r>
      <w:r w:rsidRPr="00E547C3">
        <w:rPr>
          <w:rFonts w:ascii="Arial" w:hAnsi="Arial" w:cs="Arial"/>
          <w:color w:val="7030A0"/>
          <w:szCs w:val="24"/>
        </w:rPr>
        <w:fldChar w:fldCharType="begin"/>
      </w:r>
      <w:r w:rsidRPr="00E547C3">
        <w:rPr>
          <w:rFonts w:ascii="Arial" w:hAnsi="Arial" w:cs="Arial"/>
          <w:szCs w:val="24"/>
        </w:rPr>
        <w:instrText xml:space="preserve"> REF _Ref465604400 \h </w:instrText>
      </w:r>
      <w:r w:rsidRPr="00E547C3">
        <w:rPr>
          <w:rFonts w:ascii="Arial" w:hAnsi="Arial" w:cs="Arial"/>
          <w:color w:val="7030A0"/>
          <w:szCs w:val="24"/>
        </w:rPr>
        <w:instrText xml:space="preserve"> \* MERGEFORMAT </w:instrText>
      </w:r>
      <w:r w:rsidRPr="00E547C3">
        <w:rPr>
          <w:rFonts w:ascii="Arial" w:hAnsi="Arial" w:cs="Arial"/>
          <w:color w:val="7030A0"/>
          <w:szCs w:val="24"/>
        </w:rPr>
      </w:r>
      <w:r w:rsidRPr="00E547C3">
        <w:rPr>
          <w:rFonts w:ascii="Arial" w:hAnsi="Arial" w:cs="Arial"/>
          <w:color w:val="7030A0"/>
          <w:szCs w:val="24"/>
        </w:rPr>
        <w:fldChar w:fldCharType="separate"/>
      </w:r>
      <w:r w:rsidR="00B01117" w:rsidRPr="00B01117">
        <w:rPr>
          <w:rFonts w:ascii="Arial" w:hAnsi="Arial" w:cs="Arial"/>
        </w:rPr>
        <w:t xml:space="preserve">Table </w:t>
      </w:r>
      <w:r w:rsidR="00B01117" w:rsidRPr="00B01117">
        <w:rPr>
          <w:rFonts w:ascii="Arial" w:hAnsi="Arial" w:cs="Arial"/>
          <w:noProof/>
        </w:rPr>
        <w:t>8</w:t>
      </w:r>
      <w:r w:rsidRPr="00E547C3">
        <w:rPr>
          <w:rFonts w:ascii="Arial" w:hAnsi="Arial" w:cs="Arial"/>
          <w:color w:val="7030A0"/>
          <w:szCs w:val="24"/>
        </w:rPr>
        <w:fldChar w:fldCharType="end"/>
      </w:r>
      <w:r w:rsidRPr="00E547C3">
        <w:rPr>
          <w:rFonts w:ascii="Arial" w:hAnsi="Arial" w:cs="Arial"/>
          <w:color w:val="7030A0"/>
          <w:szCs w:val="24"/>
        </w:rPr>
        <w:t xml:space="preserve"> </w:t>
      </w:r>
      <w:r w:rsidRPr="00E547C3">
        <w:rPr>
          <w:rFonts w:ascii="Arial" w:hAnsi="Arial" w:cs="Arial"/>
          <w:szCs w:val="24"/>
        </w:rPr>
        <w:t>summarizes the integrations of each aliquot.  As MgSO</w:t>
      </w:r>
      <w:r w:rsidRPr="00E547C3">
        <w:rPr>
          <w:rFonts w:ascii="Arial" w:hAnsi="Arial" w:cs="Arial"/>
          <w:szCs w:val="24"/>
          <w:vertAlign w:val="subscript"/>
        </w:rPr>
        <w:t>4</w:t>
      </w:r>
      <w:r w:rsidRPr="00E547C3">
        <w:rPr>
          <w:rFonts w:ascii="Arial" w:hAnsi="Arial" w:cs="Arial"/>
          <w:szCs w:val="24"/>
        </w:rPr>
        <w:t xml:space="preserve"> is added to the reaction, the integrations do not change indicating MgSO</w:t>
      </w:r>
      <w:r w:rsidRPr="00E547C3">
        <w:rPr>
          <w:rFonts w:ascii="Arial" w:hAnsi="Arial" w:cs="Arial"/>
          <w:szCs w:val="24"/>
          <w:vertAlign w:val="subscript"/>
        </w:rPr>
        <w:t>4</w:t>
      </w:r>
      <w:r w:rsidRPr="00E547C3">
        <w:rPr>
          <w:rFonts w:ascii="Arial" w:hAnsi="Arial" w:cs="Arial"/>
          <w:szCs w:val="24"/>
        </w:rPr>
        <w:t xml:space="preserve"> does not bind or alter the reactants or products and can be used as a drying agent to prevent proton exchange between water and peroxide and can be used as a viable drying agent. </w:t>
      </w:r>
    </w:p>
    <w:p w14:paraId="4F70A2BE" w14:textId="77777777" w:rsidR="00834003" w:rsidRPr="00E547C3" w:rsidRDefault="00834003" w:rsidP="006232C8">
      <w:pPr>
        <w:spacing w:line="360" w:lineRule="auto"/>
        <w:ind w:firstLine="720"/>
        <w:jc w:val="both"/>
        <w:rPr>
          <w:rFonts w:ascii="Arial" w:hAnsi="Arial" w:cs="Arial"/>
        </w:rPr>
      </w:pPr>
      <w:r w:rsidRPr="00E547C3">
        <w:rPr>
          <w:rFonts w:ascii="Arial" w:hAnsi="Arial" w:cs="Arial"/>
        </w:rPr>
        <w:t xml:space="preserve">Because aliquots are obtained without ceasing stirring, it is assumed that each aliquot contains, internal standard, substrate, oxidant, and catalysts and thus potentially allowing the reaction to continue in the NMR tube.  Therefore, each NMR tube is submerged in a dry ice/isopropanol bath to quench the reaction halting the conversion of substrate and formation of product.  In order to confirm this  happens, the quenching of each aliquot in a dry ice/isopropanol </w:t>
      </w:r>
    </w:p>
    <w:p w14:paraId="2F2025AC" w14:textId="77777777" w:rsidR="00834003" w:rsidRPr="00E547C3" w:rsidRDefault="00834003" w:rsidP="006232C8">
      <w:pPr>
        <w:spacing w:line="360" w:lineRule="auto"/>
        <w:jc w:val="both"/>
        <w:rPr>
          <w:rFonts w:ascii="Arial" w:hAnsi="Arial" w:cs="Arial"/>
        </w:rPr>
        <w:sectPr w:rsidR="00834003" w:rsidRPr="00E547C3" w:rsidSect="000B6B12">
          <w:pgSz w:w="12240" w:h="15840"/>
          <w:pgMar w:top="1440" w:right="1440" w:bottom="1440" w:left="1440" w:header="720" w:footer="720" w:gutter="0"/>
          <w:cols w:space="720"/>
          <w:docGrid w:linePitch="360"/>
        </w:sectPr>
      </w:pPr>
    </w:p>
    <w:p w14:paraId="7F51F85E" w14:textId="77777777" w:rsidR="00834003" w:rsidRPr="00E547C3" w:rsidRDefault="00834003" w:rsidP="006232C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22752" behindDoc="0" locked="0" layoutInCell="1" allowOverlap="1" wp14:anchorId="20110C5D" wp14:editId="57B9FE96">
                <wp:simplePos x="0" y="0"/>
                <wp:positionH relativeFrom="column">
                  <wp:posOffset>314325</wp:posOffset>
                </wp:positionH>
                <wp:positionV relativeFrom="paragraph">
                  <wp:posOffset>224790</wp:posOffset>
                </wp:positionV>
                <wp:extent cx="7515225" cy="5694819"/>
                <wp:effectExtent l="0" t="0" r="9525" b="1270"/>
                <wp:wrapTopAndBottom/>
                <wp:docPr id="187" name="Group 187"/>
                <wp:cNvGraphicFramePr/>
                <a:graphic xmlns:a="http://schemas.openxmlformats.org/drawingml/2006/main">
                  <a:graphicData uri="http://schemas.microsoft.com/office/word/2010/wordprocessingGroup">
                    <wpg:wgp>
                      <wpg:cNvGrpSpPr/>
                      <wpg:grpSpPr>
                        <a:xfrm>
                          <a:off x="0" y="0"/>
                          <a:ext cx="7515225" cy="5694819"/>
                          <a:chOff x="0" y="0"/>
                          <a:chExt cx="7515225" cy="5717414"/>
                        </a:xfrm>
                      </wpg:grpSpPr>
                      <wps:wsp>
                        <wps:cNvPr id="188" name="Text Box 188"/>
                        <wps:cNvSpPr txBox="1"/>
                        <wps:spPr>
                          <a:xfrm>
                            <a:off x="266700" y="5267325"/>
                            <a:ext cx="7058025" cy="450089"/>
                          </a:xfrm>
                          <a:prstGeom prst="rect">
                            <a:avLst/>
                          </a:prstGeom>
                          <a:solidFill>
                            <a:prstClr val="white"/>
                          </a:solidFill>
                          <a:ln>
                            <a:noFill/>
                          </a:ln>
                        </wps:spPr>
                        <wps:txbx>
                          <w:txbxContent>
                            <w:p w14:paraId="3810E0A4" w14:textId="4DF84065" w:rsidR="00E06FDB" w:rsidRPr="00D63B70" w:rsidRDefault="00E06FDB" w:rsidP="006232C8">
                              <w:pPr>
                                <w:pStyle w:val="Caption"/>
                                <w:jc w:val="center"/>
                                <w:rPr>
                                  <w:rFonts w:ascii="Arial" w:hAnsi="Arial" w:cs="Arial"/>
                                  <w:i w:val="0"/>
                                  <w:color w:val="auto"/>
                                  <w:sz w:val="22"/>
                                </w:rPr>
                              </w:pPr>
                              <w:bookmarkStart w:id="123" w:name="_Ref465603290"/>
                              <w:r w:rsidRPr="00C023F1">
                                <w:rPr>
                                  <w:rFonts w:ascii="Arial" w:hAnsi="Arial" w:cs="Arial"/>
                                  <w:i w:val="0"/>
                                  <w:color w:val="auto"/>
                                  <w:sz w:val="22"/>
                                </w:rPr>
                                <w:t xml:space="preserve">Figure </w:t>
                              </w:r>
                              <w:r w:rsidRPr="00C023F1">
                                <w:rPr>
                                  <w:rFonts w:ascii="Arial" w:hAnsi="Arial" w:cs="Arial"/>
                                  <w:i w:val="0"/>
                                  <w:color w:val="auto"/>
                                  <w:sz w:val="22"/>
                                </w:rPr>
                                <w:fldChar w:fldCharType="begin"/>
                              </w:r>
                              <w:r w:rsidRPr="00C023F1">
                                <w:rPr>
                                  <w:rFonts w:ascii="Arial" w:hAnsi="Arial" w:cs="Arial"/>
                                  <w:i w:val="0"/>
                                  <w:color w:val="auto"/>
                                  <w:sz w:val="22"/>
                                </w:rPr>
                                <w:instrText xml:space="preserve"> SEQ Figure \* ARABIC </w:instrText>
                              </w:r>
                              <w:r w:rsidRPr="00C023F1">
                                <w:rPr>
                                  <w:rFonts w:ascii="Arial" w:hAnsi="Arial" w:cs="Arial"/>
                                  <w:i w:val="0"/>
                                  <w:color w:val="auto"/>
                                  <w:sz w:val="22"/>
                                </w:rPr>
                                <w:fldChar w:fldCharType="separate"/>
                              </w:r>
                              <w:r w:rsidR="00B01117">
                                <w:rPr>
                                  <w:rFonts w:ascii="Arial" w:hAnsi="Arial" w:cs="Arial"/>
                                  <w:i w:val="0"/>
                                  <w:noProof/>
                                  <w:color w:val="auto"/>
                                  <w:sz w:val="22"/>
                                </w:rPr>
                                <w:t>55</w:t>
                              </w:r>
                              <w:r w:rsidRPr="00C023F1">
                                <w:rPr>
                                  <w:rFonts w:ascii="Arial" w:hAnsi="Arial" w:cs="Arial"/>
                                  <w:i w:val="0"/>
                                  <w:color w:val="auto"/>
                                  <w:sz w:val="22"/>
                                </w:rPr>
                                <w:fldChar w:fldCharType="end"/>
                              </w:r>
                              <w:bookmarkEnd w:id="123"/>
                              <w:r w:rsidRPr="00C023F1">
                                <w:rPr>
                                  <w:rFonts w:ascii="Arial" w:hAnsi="Arial" w:cs="Arial"/>
                                  <w:i w:val="0"/>
                                  <w:color w:val="auto"/>
                                  <w:sz w:val="22"/>
                                </w:rPr>
                                <w:t xml:space="preserve"> NMR spectr</w:t>
                              </w:r>
                              <w:r>
                                <w:rPr>
                                  <w:rFonts w:ascii="Arial" w:hAnsi="Arial" w:cs="Arial"/>
                                  <w:i w:val="0"/>
                                  <w:color w:val="auto"/>
                                  <w:sz w:val="22"/>
                                </w:rPr>
                                <w:t>a</w:t>
                              </w:r>
                              <w:r w:rsidRPr="00C023F1">
                                <w:rPr>
                                  <w:rFonts w:ascii="Arial" w:hAnsi="Arial" w:cs="Arial"/>
                                  <w:i w:val="0"/>
                                  <w:color w:val="auto"/>
                                  <w:sz w:val="22"/>
                                </w:rPr>
                                <w:t xml:space="preserve"> of an aliquot without Mg</w:t>
                              </w:r>
                              <w:r>
                                <w:rPr>
                                  <w:rFonts w:ascii="Arial" w:hAnsi="Arial" w:cs="Arial"/>
                                  <w:i w:val="0"/>
                                  <w:color w:val="auto"/>
                                  <w:sz w:val="22"/>
                                </w:rPr>
                                <w:t>SO</w:t>
                              </w:r>
                              <w:r>
                                <w:rPr>
                                  <w:rFonts w:ascii="Arial" w:hAnsi="Arial" w:cs="Arial"/>
                                  <w:i w:val="0"/>
                                  <w:color w:val="auto"/>
                                  <w:sz w:val="22"/>
                                  <w:vertAlign w:val="subscript"/>
                                </w:rPr>
                                <w:t>4</w:t>
                              </w:r>
                              <w:r>
                                <w:rPr>
                                  <w:rFonts w:ascii="Arial" w:hAnsi="Arial" w:cs="Arial"/>
                                  <w:i w:val="0"/>
                                  <w:color w:val="auto"/>
                                  <w:sz w:val="22"/>
                                </w:rPr>
                                <w:t xml:space="preserve"> (blue)</w:t>
                              </w:r>
                              <w:r w:rsidRPr="00C023F1">
                                <w:rPr>
                                  <w:rFonts w:ascii="Arial" w:hAnsi="Arial" w:cs="Arial"/>
                                  <w:i w:val="0"/>
                                  <w:color w:val="auto"/>
                                  <w:sz w:val="22"/>
                                </w:rPr>
                                <w:t xml:space="preserve"> showing the presence of a broad feature at ~6.5 ppm</w:t>
                              </w:r>
                              <w:r>
                                <w:rPr>
                                  <w:rFonts w:ascii="Arial" w:hAnsi="Arial" w:cs="Arial"/>
                                  <w:i w:val="0"/>
                                  <w:color w:val="auto"/>
                                  <w:sz w:val="22"/>
                                </w:rPr>
                                <w:t xml:space="preserve"> and an aliquot with MgSO</w:t>
                              </w:r>
                              <w:r>
                                <w:rPr>
                                  <w:rFonts w:ascii="Arial" w:hAnsi="Arial" w:cs="Arial"/>
                                  <w:i w:val="0"/>
                                  <w:color w:val="auto"/>
                                  <w:sz w:val="22"/>
                                  <w:vertAlign w:val="subscript"/>
                                </w:rPr>
                                <w:t xml:space="preserve">4 </w:t>
                              </w:r>
                              <w:r>
                                <w:rPr>
                                  <w:rFonts w:ascii="Arial" w:hAnsi="Arial" w:cs="Arial"/>
                                  <w:i w:val="0"/>
                                  <w:color w:val="auto"/>
                                  <w:sz w:val="22"/>
                                </w:rPr>
                                <w:t>(red) illustrating the absence of the broad feature in the presence of MgSO</w:t>
                              </w:r>
                              <w:r>
                                <w:rPr>
                                  <w:rFonts w:ascii="Arial" w:hAnsi="Arial" w:cs="Arial"/>
                                  <w:i w:val="0"/>
                                  <w:color w:val="auto"/>
                                  <w:sz w:val="22"/>
                                  <w:vertAlign w:val="subscript"/>
                                </w:rPr>
                                <w:t>4</w:t>
                              </w:r>
                              <w:r>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89" name="Picture 189"/>
                          <pic:cNvPicPr>
                            <a:picLocks noChangeAspect="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515225" cy="52330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0110C5D" id="Group 187" o:spid="_x0000_s1216" style="position:absolute;left:0;text-align:left;margin-left:24.75pt;margin-top:17.7pt;width:591.75pt;height:448.4pt;z-index:251722752;mso-width-relative:margin;mso-height-relative:margin" coordsize="75152,571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">
                <v:shape id="Text Box 188" o:spid="_x0000_s1217" type="#_x0000_t202" style="position:absolute;left:2667;top:52673;width:70580;height:4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" stroked="f">
                  <v:textbox style="mso-fit-shape-to-text:t" inset="0,0,0,0">
                    <w:txbxContent>
                      <w:p w14:paraId="3810E0A4" w14:textId="4DF84065" w:rsidR="00E06FDB" w:rsidRPr="00D63B70" w:rsidRDefault="00E06FDB" w:rsidP="006232C8">
                        <w:pPr>
                          <w:pStyle w:val="Caption"/>
                          <w:jc w:val="center"/>
                          <w:rPr>
                            <w:rFonts w:ascii="Arial" w:hAnsi="Arial" w:cs="Arial"/>
                            <w:i w:val="0"/>
                            <w:color w:val="auto"/>
                            <w:sz w:val="22"/>
                          </w:rPr>
                        </w:pPr>
                        <w:bookmarkStart w:id="124" w:name="_Ref465603290"/>
                        <w:r w:rsidRPr="00C023F1">
                          <w:rPr>
                            <w:rFonts w:ascii="Arial" w:hAnsi="Arial" w:cs="Arial"/>
                            <w:i w:val="0"/>
                            <w:color w:val="auto"/>
                            <w:sz w:val="22"/>
                          </w:rPr>
                          <w:t xml:space="preserve">Figure </w:t>
                        </w:r>
                        <w:r w:rsidRPr="00C023F1">
                          <w:rPr>
                            <w:rFonts w:ascii="Arial" w:hAnsi="Arial" w:cs="Arial"/>
                            <w:i w:val="0"/>
                            <w:color w:val="auto"/>
                            <w:sz w:val="22"/>
                          </w:rPr>
                          <w:fldChar w:fldCharType="begin"/>
                        </w:r>
                        <w:r w:rsidRPr="00C023F1">
                          <w:rPr>
                            <w:rFonts w:ascii="Arial" w:hAnsi="Arial" w:cs="Arial"/>
                            <w:i w:val="0"/>
                            <w:color w:val="auto"/>
                            <w:sz w:val="22"/>
                          </w:rPr>
                          <w:instrText xml:space="preserve"> SEQ Figure \* ARABIC </w:instrText>
                        </w:r>
                        <w:r w:rsidRPr="00C023F1">
                          <w:rPr>
                            <w:rFonts w:ascii="Arial" w:hAnsi="Arial" w:cs="Arial"/>
                            <w:i w:val="0"/>
                            <w:color w:val="auto"/>
                            <w:sz w:val="22"/>
                          </w:rPr>
                          <w:fldChar w:fldCharType="separate"/>
                        </w:r>
                        <w:r w:rsidR="00B01117">
                          <w:rPr>
                            <w:rFonts w:ascii="Arial" w:hAnsi="Arial" w:cs="Arial"/>
                            <w:i w:val="0"/>
                            <w:noProof/>
                            <w:color w:val="auto"/>
                            <w:sz w:val="22"/>
                          </w:rPr>
                          <w:t>55</w:t>
                        </w:r>
                        <w:r w:rsidRPr="00C023F1">
                          <w:rPr>
                            <w:rFonts w:ascii="Arial" w:hAnsi="Arial" w:cs="Arial"/>
                            <w:i w:val="0"/>
                            <w:color w:val="auto"/>
                            <w:sz w:val="22"/>
                          </w:rPr>
                          <w:fldChar w:fldCharType="end"/>
                        </w:r>
                        <w:bookmarkEnd w:id="124"/>
                        <w:r w:rsidRPr="00C023F1">
                          <w:rPr>
                            <w:rFonts w:ascii="Arial" w:hAnsi="Arial" w:cs="Arial"/>
                            <w:i w:val="0"/>
                            <w:color w:val="auto"/>
                            <w:sz w:val="22"/>
                          </w:rPr>
                          <w:t xml:space="preserve"> NMR spectr</w:t>
                        </w:r>
                        <w:r>
                          <w:rPr>
                            <w:rFonts w:ascii="Arial" w:hAnsi="Arial" w:cs="Arial"/>
                            <w:i w:val="0"/>
                            <w:color w:val="auto"/>
                            <w:sz w:val="22"/>
                          </w:rPr>
                          <w:t>a</w:t>
                        </w:r>
                        <w:r w:rsidRPr="00C023F1">
                          <w:rPr>
                            <w:rFonts w:ascii="Arial" w:hAnsi="Arial" w:cs="Arial"/>
                            <w:i w:val="0"/>
                            <w:color w:val="auto"/>
                            <w:sz w:val="22"/>
                          </w:rPr>
                          <w:t xml:space="preserve"> of an aliquot without Mg</w:t>
                        </w:r>
                        <w:r>
                          <w:rPr>
                            <w:rFonts w:ascii="Arial" w:hAnsi="Arial" w:cs="Arial"/>
                            <w:i w:val="0"/>
                            <w:color w:val="auto"/>
                            <w:sz w:val="22"/>
                          </w:rPr>
                          <w:t>SO</w:t>
                        </w:r>
                        <w:r>
                          <w:rPr>
                            <w:rFonts w:ascii="Arial" w:hAnsi="Arial" w:cs="Arial"/>
                            <w:i w:val="0"/>
                            <w:color w:val="auto"/>
                            <w:sz w:val="22"/>
                            <w:vertAlign w:val="subscript"/>
                          </w:rPr>
                          <w:t>4</w:t>
                        </w:r>
                        <w:r>
                          <w:rPr>
                            <w:rFonts w:ascii="Arial" w:hAnsi="Arial" w:cs="Arial"/>
                            <w:i w:val="0"/>
                            <w:color w:val="auto"/>
                            <w:sz w:val="22"/>
                          </w:rPr>
                          <w:t xml:space="preserve"> (blue)</w:t>
                        </w:r>
                        <w:r w:rsidRPr="00C023F1">
                          <w:rPr>
                            <w:rFonts w:ascii="Arial" w:hAnsi="Arial" w:cs="Arial"/>
                            <w:i w:val="0"/>
                            <w:color w:val="auto"/>
                            <w:sz w:val="22"/>
                          </w:rPr>
                          <w:t xml:space="preserve"> showing the presence of a broad feature at ~6.5 ppm</w:t>
                        </w:r>
                        <w:r>
                          <w:rPr>
                            <w:rFonts w:ascii="Arial" w:hAnsi="Arial" w:cs="Arial"/>
                            <w:i w:val="0"/>
                            <w:color w:val="auto"/>
                            <w:sz w:val="22"/>
                          </w:rPr>
                          <w:t xml:space="preserve"> and an aliquot with MgSO</w:t>
                        </w:r>
                        <w:r>
                          <w:rPr>
                            <w:rFonts w:ascii="Arial" w:hAnsi="Arial" w:cs="Arial"/>
                            <w:i w:val="0"/>
                            <w:color w:val="auto"/>
                            <w:sz w:val="22"/>
                            <w:vertAlign w:val="subscript"/>
                          </w:rPr>
                          <w:t xml:space="preserve">4 </w:t>
                        </w:r>
                        <w:r>
                          <w:rPr>
                            <w:rFonts w:ascii="Arial" w:hAnsi="Arial" w:cs="Arial"/>
                            <w:i w:val="0"/>
                            <w:color w:val="auto"/>
                            <w:sz w:val="22"/>
                          </w:rPr>
                          <w:t>(red) illustrating the absence of the broad feature in the presence of MgSO</w:t>
                        </w:r>
                        <w:r>
                          <w:rPr>
                            <w:rFonts w:ascii="Arial" w:hAnsi="Arial" w:cs="Arial"/>
                            <w:i w:val="0"/>
                            <w:color w:val="auto"/>
                            <w:sz w:val="22"/>
                            <w:vertAlign w:val="subscript"/>
                          </w:rPr>
                          <w:t>4</w:t>
                        </w:r>
                        <w:r>
                          <w:rPr>
                            <w:rFonts w:ascii="Arial" w:hAnsi="Arial" w:cs="Arial"/>
                            <w:i w:val="0"/>
                            <w:color w:val="auto"/>
                            <w:sz w:val="22"/>
                          </w:rPr>
                          <w:t>.</w:t>
                        </w:r>
                      </w:p>
                    </w:txbxContent>
                  </v:textbox>
                </v:shape>
                <v:shape id="Picture 189" o:spid="_x0000_s1218" type="#_x0000_t75" style="position:absolute;width:75152;height:5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">
                  <v:imagedata r:id="rId135" o:title=""/>
                  <v:path arrowok="t"/>
                </v:shape>
                <w10:wrap type="topAndBottom"/>
              </v:group>
            </w:pict>
          </mc:Fallback>
        </mc:AlternateContent>
      </w:r>
    </w:p>
    <w:p w14:paraId="06B239E5" w14:textId="77777777" w:rsidR="00834003" w:rsidRPr="00E547C3" w:rsidRDefault="00834003" w:rsidP="006232C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23776" behindDoc="0" locked="0" layoutInCell="1" allowOverlap="1" wp14:anchorId="22F1B3F3" wp14:editId="1568AE0A">
                <wp:simplePos x="0" y="0"/>
                <wp:positionH relativeFrom="margin">
                  <wp:align>center</wp:align>
                </wp:positionH>
                <wp:positionV relativeFrom="margin">
                  <wp:align>center</wp:align>
                </wp:positionV>
                <wp:extent cx="7772400" cy="2019300"/>
                <wp:effectExtent l="0" t="0" r="0" b="0"/>
                <wp:wrapTopAndBottom/>
                <wp:docPr id="190" name="Group 190"/>
                <wp:cNvGraphicFramePr/>
                <a:graphic xmlns:a="http://schemas.openxmlformats.org/drawingml/2006/main">
                  <a:graphicData uri="http://schemas.microsoft.com/office/word/2010/wordprocessingGroup">
                    <wpg:wgp>
                      <wpg:cNvGrpSpPr/>
                      <wpg:grpSpPr>
                        <a:xfrm>
                          <a:off x="0" y="0"/>
                          <a:ext cx="7772400" cy="2019300"/>
                          <a:chOff x="0" y="0"/>
                          <a:chExt cx="7952740" cy="2019300"/>
                        </a:xfrm>
                      </wpg:grpSpPr>
                      <pic:pic xmlns:pic="http://schemas.openxmlformats.org/drawingml/2006/picture">
                        <pic:nvPicPr>
                          <pic:cNvPr id="191" name="Picture 191"/>
                          <pic:cNvPicPr>
                            <a:picLocks noChangeAspect="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457200"/>
                            <a:ext cx="7952740" cy="1562100"/>
                          </a:xfrm>
                          <a:prstGeom prst="rect">
                            <a:avLst/>
                          </a:prstGeom>
                          <a:noFill/>
                          <a:ln>
                            <a:noFill/>
                          </a:ln>
                        </pic:spPr>
                      </pic:pic>
                      <wps:wsp>
                        <wps:cNvPr id="192" name="Text Box 192"/>
                        <wps:cNvSpPr txBox="1"/>
                        <wps:spPr>
                          <a:xfrm>
                            <a:off x="0" y="0"/>
                            <a:ext cx="7952740" cy="457200"/>
                          </a:xfrm>
                          <a:prstGeom prst="rect">
                            <a:avLst/>
                          </a:prstGeom>
                          <a:solidFill>
                            <a:prstClr val="white"/>
                          </a:solidFill>
                          <a:ln>
                            <a:noFill/>
                          </a:ln>
                        </wps:spPr>
                        <wps:txbx>
                          <w:txbxContent>
                            <w:p w14:paraId="1DDA1232" w14:textId="1A5B476C" w:rsidR="00E06FDB" w:rsidRPr="00302B74" w:rsidRDefault="00E06FDB" w:rsidP="006232C8">
                              <w:pPr>
                                <w:pStyle w:val="Caption"/>
                                <w:jc w:val="center"/>
                              </w:pPr>
                              <w:bookmarkStart w:id="125" w:name="_Ref465604400"/>
                              <w:r w:rsidRPr="00D63B70">
                                <w:rPr>
                                  <w:rFonts w:ascii="Arial" w:hAnsi="Arial" w:cs="Arial"/>
                                  <w:i w:val="0"/>
                                  <w:color w:val="auto"/>
                                  <w:sz w:val="22"/>
                                </w:rPr>
                                <w:t xml:space="preserve">Table </w:t>
                              </w:r>
                              <w:r w:rsidRPr="00D63B70">
                                <w:rPr>
                                  <w:rFonts w:ascii="Arial" w:hAnsi="Arial" w:cs="Arial"/>
                                  <w:i w:val="0"/>
                                  <w:color w:val="auto"/>
                                  <w:sz w:val="22"/>
                                </w:rPr>
                                <w:fldChar w:fldCharType="begin"/>
                              </w:r>
                              <w:r w:rsidRPr="00D63B70">
                                <w:rPr>
                                  <w:rFonts w:ascii="Arial" w:hAnsi="Arial" w:cs="Arial"/>
                                  <w:i w:val="0"/>
                                  <w:color w:val="auto"/>
                                  <w:sz w:val="22"/>
                                </w:rPr>
                                <w:instrText xml:space="preserve"> SEQ Table \* ARABIC </w:instrText>
                              </w:r>
                              <w:r w:rsidRPr="00D63B70">
                                <w:rPr>
                                  <w:rFonts w:ascii="Arial" w:hAnsi="Arial" w:cs="Arial"/>
                                  <w:i w:val="0"/>
                                  <w:color w:val="auto"/>
                                  <w:sz w:val="22"/>
                                </w:rPr>
                                <w:fldChar w:fldCharType="separate"/>
                              </w:r>
                              <w:r w:rsidR="00B01117">
                                <w:rPr>
                                  <w:rFonts w:ascii="Arial" w:hAnsi="Arial" w:cs="Arial"/>
                                  <w:i w:val="0"/>
                                  <w:noProof/>
                                  <w:color w:val="auto"/>
                                  <w:sz w:val="22"/>
                                </w:rPr>
                                <w:t>8</w:t>
                              </w:r>
                              <w:r w:rsidRPr="00D63B70">
                                <w:rPr>
                                  <w:rFonts w:ascii="Arial" w:hAnsi="Arial" w:cs="Arial"/>
                                  <w:i w:val="0"/>
                                  <w:color w:val="auto"/>
                                  <w:sz w:val="22"/>
                                </w:rPr>
                                <w:fldChar w:fldCharType="end"/>
                              </w:r>
                              <w:bookmarkEnd w:id="125"/>
                              <w:r w:rsidRPr="00D63B70">
                                <w:rPr>
                                  <w:rFonts w:ascii="Arial" w:hAnsi="Arial" w:cs="Arial"/>
                                  <w:i w:val="0"/>
                                  <w:color w:val="auto"/>
                                  <w:sz w:val="22"/>
                                </w:rPr>
                                <w:t xml:space="preserve"> Summary of the integrations without MgSO</w:t>
                              </w:r>
                              <w:r w:rsidRPr="00721811">
                                <w:rPr>
                                  <w:rFonts w:ascii="Arial" w:hAnsi="Arial" w:cs="Arial"/>
                                  <w:i w:val="0"/>
                                  <w:color w:val="auto"/>
                                  <w:sz w:val="22"/>
                                  <w:vertAlign w:val="subscript"/>
                                </w:rPr>
                                <w:t>4</w:t>
                              </w:r>
                              <w:r w:rsidRPr="00D63B70">
                                <w:rPr>
                                  <w:rFonts w:ascii="Arial" w:hAnsi="Arial" w:cs="Arial"/>
                                  <w:i w:val="0"/>
                                  <w:color w:val="auto"/>
                                  <w:sz w:val="22"/>
                                </w:rPr>
                                <w:t>, with MgSO</w:t>
                              </w:r>
                              <w:r w:rsidRPr="00721811">
                                <w:rPr>
                                  <w:rFonts w:ascii="Arial" w:hAnsi="Arial" w:cs="Arial"/>
                                  <w:i w:val="0"/>
                                  <w:color w:val="auto"/>
                                  <w:sz w:val="22"/>
                                  <w:vertAlign w:val="subscript"/>
                                </w:rPr>
                                <w:t>4</w:t>
                              </w:r>
                              <w:r w:rsidRPr="00D63B70">
                                <w:rPr>
                                  <w:rFonts w:ascii="Arial" w:hAnsi="Arial" w:cs="Arial"/>
                                  <w:i w:val="0"/>
                                  <w:color w:val="auto"/>
                                  <w:sz w:val="22"/>
                                </w:rPr>
                                <w:t>, and with double the amount of MgSO</w:t>
                              </w:r>
                              <w:r w:rsidRPr="00721811">
                                <w:rPr>
                                  <w:rFonts w:ascii="Arial" w:hAnsi="Arial" w:cs="Arial"/>
                                  <w:i w:val="0"/>
                                  <w:color w:val="auto"/>
                                  <w:sz w:val="22"/>
                                  <w:vertAlign w:val="subscript"/>
                                </w:rPr>
                                <w:t>4</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F1B3F3" id="Group 190" o:spid="_x0000_s1219" style="position:absolute;left:0;text-align:left;margin-left:0;margin-top:0;width:612pt;height:159pt;z-index:251723776;mso-position-horizontal:center;mso-position-horizontal-relative:margin;mso-position-vertical:center;mso-position-vertical-relative:margin;mso-width-relative:margin;mso-height-relative:margin" coordsize="79527,201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">
                <v:shape id="Picture 191" o:spid="_x0000_s1220" type="#_x0000_t75" style="position:absolute;top:4572;width:79527;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">
                  <v:imagedata r:id="rId137" o:title=""/>
                  <v:path arrowok="t"/>
                </v:shape>
                <v:shape id="Text Box 192" o:spid="_x0000_s1221" type="#_x0000_t202" style="position:absolute;width:7952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" stroked="f">
                  <v:textbox inset="0,0,0,0">
                    <w:txbxContent>
                      <w:p w14:paraId="1DDA1232" w14:textId="1A5B476C" w:rsidR="00E06FDB" w:rsidRPr="00302B74" w:rsidRDefault="00E06FDB" w:rsidP="006232C8">
                        <w:pPr>
                          <w:pStyle w:val="Caption"/>
                          <w:jc w:val="center"/>
                        </w:pPr>
                        <w:bookmarkStart w:id="126" w:name="_Ref465604400"/>
                        <w:r w:rsidRPr="00D63B70">
                          <w:rPr>
                            <w:rFonts w:ascii="Arial" w:hAnsi="Arial" w:cs="Arial"/>
                            <w:i w:val="0"/>
                            <w:color w:val="auto"/>
                            <w:sz w:val="22"/>
                          </w:rPr>
                          <w:t xml:space="preserve">Table </w:t>
                        </w:r>
                        <w:r w:rsidRPr="00D63B70">
                          <w:rPr>
                            <w:rFonts w:ascii="Arial" w:hAnsi="Arial" w:cs="Arial"/>
                            <w:i w:val="0"/>
                            <w:color w:val="auto"/>
                            <w:sz w:val="22"/>
                          </w:rPr>
                          <w:fldChar w:fldCharType="begin"/>
                        </w:r>
                        <w:r w:rsidRPr="00D63B70">
                          <w:rPr>
                            <w:rFonts w:ascii="Arial" w:hAnsi="Arial" w:cs="Arial"/>
                            <w:i w:val="0"/>
                            <w:color w:val="auto"/>
                            <w:sz w:val="22"/>
                          </w:rPr>
                          <w:instrText xml:space="preserve"> SEQ Table \* ARABIC </w:instrText>
                        </w:r>
                        <w:r w:rsidRPr="00D63B70">
                          <w:rPr>
                            <w:rFonts w:ascii="Arial" w:hAnsi="Arial" w:cs="Arial"/>
                            <w:i w:val="0"/>
                            <w:color w:val="auto"/>
                            <w:sz w:val="22"/>
                          </w:rPr>
                          <w:fldChar w:fldCharType="separate"/>
                        </w:r>
                        <w:r w:rsidR="00B01117">
                          <w:rPr>
                            <w:rFonts w:ascii="Arial" w:hAnsi="Arial" w:cs="Arial"/>
                            <w:i w:val="0"/>
                            <w:noProof/>
                            <w:color w:val="auto"/>
                            <w:sz w:val="22"/>
                          </w:rPr>
                          <w:t>8</w:t>
                        </w:r>
                        <w:r w:rsidRPr="00D63B70">
                          <w:rPr>
                            <w:rFonts w:ascii="Arial" w:hAnsi="Arial" w:cs="Arial"/>
                            <w:i w:val="0"/>
                            <w:color w:val="auto"/>
                            <w:sz w:val="22"/>
                          </w:rPr>
                          <w:fldChar w:fldCharType="end"/>
                        </w:r>
                        <w:bookmarkEnd w:id="126"/>
                        <w:r w:rsidRPr="00D63B70">
                          <w:rPr>
                            <w:rFonts w:ascii="Arial" w:hAnsi="Arial" w:cs="Arial"/>
                            <w:i w:val="0"/>
                            <w:color w:val="auto"/>
                            <w:sz w:val="22"/>
                          </w:rPr>
                          <w:t xml:space="preserve"> Summary of the integrations without MgSO</w:t>
                        </w:r>
                        <w:r w:rsidRPr="00721811">
                          <w:rPr>
                            <w:rFonts w:ascii="Arial" w:hAnsi="Arial" w:cs="Arial"/>
                            <w:i w:val="0"/>
                            <w:color w:val="auto"/>
                            <w:sz w:val="22"/>
                            <w:vertAlign w:val="subscript"/>
                          </w:rPr>
                          <w:t>4</w:t>
                        </w:r>
                        <w:r w:rsidRPr="00D63B70">
                          <w:rPr>
                            <w:rFonts w:ascii="Arial" w:hAnsi="Arial" w:cs="Arial"/>
                            <w:i w:val="0"/>
                            <w:color w:val="auto"/>
                            <w:sz w:val="22"/>
                          </w:rPr>
                          <w:t>, with MgSO</w:t>
                        </w:r>
                        <w:r w:rsidRPr="00721811">
                          <w:rPr>
                            <w:rFonts w:ascii="Arial" w:hAnsi="Arial" w:cs="Arial"/>
                            <w:i w:val="0"/>
                            <w:color w:val="auto"/>
                            <w:sz w:val="22"/>
                            <w:vertAlign w:val="subscript"/>
                          </w:rPr>
                          <w:t>4</w:t>
                        </w:r>
                        <w:r w:rsidRPr="00D63B70">
                          <w:rPr>
                            <w:rFonts w:ascii="Arial" w:hAnsi="Arial" w:cs="Arial"/>
                            <w:i w:val="0"/>
                            <w:color w:val="auto"/>
                            <w:sz w:val="22"/>
                          </w:rPr>
                          <w:t>, and with double the amount of MgSO</w:t>
                        </w:r>
                        <w:r w:rsidRPr="00721811">
                          <w:rPr>
                            <w:rFonts w:ascii="Arial" w:hAnsi="Arial" w:cs="Arial"/>
                            <w:i w:val="0"/>
                            <w:color w:val="auto"/>
                            <w:sz w:val="22"/>
                            <w:vertAlign w:val="subscript"/>
                          </w:rPr>
                          <w:t>4</w:t>
                        </w:r>
                        <w:r>
                          <w:t>.</w:t>
                        </w:r>
                      </w:p>
                    </w:txbxContent>
                  </v:textbox>
                </v:shape>
                <w10:wrap type="topAndBottom" anchorx="margin" anchory="margin"/>
              </v:group>
            </w:pict>
          </mc:Fallback>
        </mc:AlternateContent>
      </w:r>
    </w:p>
    <w:p w14:paraId="7E63B086" w14:textId="77777777" w:rsidR="00834003" w:rsidRPr="00E547C3" w:rsidRDefault="00834003" w:rsidP="006232C8">
      <w:pPr>
        <w:spacing w:line="360" w:lineRule="auto"/>
        <w:jc w:val="both"/>
        <w:rPr>
          <w:rFonts w:ascii="Arial" w:hAnsi="Arial" w:cs="Arial"/>
        </w:rPr>
      </w:pPr>
    </w:p>
    <w:p w14:paraId="5177F692" w14:textId="77777777" w:rsidR="00834003" w:rsidRPr="00E547C3" w:rsidRDefault="00834003" w:rsidP="006232C8">
      <w:pPr>
        <w:spacing w:line="360" w:lineRule="auto"/>
        <w:jc w:val="both"/>
        <w:rPr>
          <w:rFonts w:ascii="Arial" w:hAnsi="Arial" w:cs="Arial"/>
        </w:rPr>
      </w:pPr>
    </w:p>
    <w:p w14:paraId="023B1C7B" w14:textId="77777777" w:rsidR="00834003" w:rsidRPr="00E547C3" w:rsidRDefault="00834003" w:rsidP="006232C8">
      <w:pPr>
        <w:spacing w:line="360" w:lineRule="auto"/>
        <w:jc w:val="both"/>
        <w:rPr>
          <w:rFonts w:ascii="Arial" w:hAnsi="Arial" w:cs="Arial"/>
        </w:rPr>
        <w:sectPr w:rsidR="00834003" w:rsidRPr="00E547C3" w:rsidSect="000B6B12">
          <w:pgSz w:w="15840" w:h="12240" w:orient="landscape"/>
          <w:pgMar w:top="1440" w:right="1440" w:bottom="1440" w:left="1440" w:header="720" w:footer="720" w:gutter="0"/>
          <w:cols w:space="720"/>
          <w:docGrid w:linePitch="360"/>
        </w:sectPr>
      </w:pPr>
    </w:p>
    <w:p w14:paraId="59AC0D49" w14:textId="77777777" w:rsidR="00834003" w:rsidRPr="00E547C3" w:rsidRDefault="00834003" w:rsidP="006232C8">
      <w:pPr>
        <w:spacing w:line="360" w:lineRule="auto"/>
        <w:jc w:val="both"/>
        <w:rPr>
          <w:rFonts w:ascii="Arial" w:hAnsi="Arial" w:cs="Arial"/>
        </w:rPr>
      </w:pPr>
      <w:r w:rsidRPr="00E547C3">
        <w:rPr>
          <w:rFonts w:ascii="Arial" w:hAnsi="Arial" w:cs="Arial"/>
        </w:rPr>
        <w:lastRenderedPageBreak/>
        <w:t>bath is also investigated.  Two aliquots are taken ten minutes after the addition of oxidant.  Both aliquots are added to prepared NMR tubes containing CDCl</w:t>
      </w:r>
      <w:r w:rsidRPr="00E547C3">
        <w:rPr>
          <w:rFonts w:ascii="Arial" w:hAnsi="Arial" w:cs="Arial"/>
          <w:vertAlign w:val="subscript"/>
        </w:rPr>
        <w:t>3</w:t>
      </w:r>
      <w:r w:rsidRPr="00E547C3">
        <w:rPr>
          <w:rFonts w:ascii="Arial" w:hAnsi="Arial" w:cs="Arial"/>
        </w:rPr>
        <w:t xml:space="preserve"> and MgSO</w:t>
      </w:r>
      <w:r w:rsidRPr="00E547C3">
        <w:rPr>
          <w:rFonts w:ascii="Arial" w:hAnsi="Arial" w:cs="Arial"/>
          <w:vertAlign w:val="subscript"/>
        </w:rPr>
        <w:t>4</w:t>
      </w:r>
      <w:r w:rsidRPr="00E547C3">
        <w:rPr>
          <w:rFonts w:ascii="Arial" w:hAnsi="Arial" w:cs="Arial"/>
        </w:rPr>
        <w:t xml:space="preserve">, capped and shaken.  Sample A is immersed in a dry ice/isopropanol bath while the NMR spectrum of sample B is immediately obtained.  The NMR spectrum of sample A is taken 6 hours after quenching.  The NMR integrations for sample A and B are identical indicating a dry/ice isopropanol bath is sufficient for quenching the catalytic reactions. </w:t>
      </w:r>
    </w:p>
    <w:p w14:paraId="3886A0BB" w14:textId="77777777" w:rsidR="00834003" w:rsidRPr="00E547C3" w:rsidRDefault="00834003" w:rsidP="006232C8">
      <w:pPr>
        <w:spacing w:line="360" w:lineRule="auto"/>
        <w:ind w:firstLine="720"/>
        <w:jc w:val="both"/>
        <w:rPr>
          <w:rFonts w:ascii="Arial" w:hAnsi="Arial" w:cs="Arial"/>
        </w:rPr>
      </w:pPr>
      <w:r w:rsidRPr="00E547C3">
        <w:rPr>
          <w:rFonts w:ascii="Arial" w:hAnsi="Arial" w:cs="Arial"/>
        </w:rPr>
        <w:t xml:space="preserve">The internal standard chosen for these studies was found to be completely unreactive in these catalysis reactions. </w:t>
      </w:r>
    </w:p>
    <w:p w14:paraId="1FD0FF66" w14:textId="49E09695" w:rsidR="00834003" w:rsidRPr="00E547C3" w:rsidRDefault="00B44580" w:rsidP="006232C8">
      <w:pPr>
        <w:spacing w:line="360" w:lineRule="auto"/>
        <w:jc w:val="both"/>
        <w:rPr>
          <w:rFonts w:ascii="Arial" w:hAnsi="Arial" w:cs="Arial"/>
          <w:b/>
          <w:szCs w:val="24"/>
        </w:rPr>
      </w:pPr>
      <w:r>
        <w:rPr>
          <w:rFonts w:ascii="Arial" w:hAnsi="Arial" w:cs="Arial"/>
          <w:b/>
          <w:szCs w:val="24"/>
        </w:rPr>
        <w:t>Characterization of Products</w:t>
      </w:r>
    </w:p>
    <w:p w14:paraId="2FE2C140"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Proton NMR (</w:t>
      </w:r>
      <w:r w:rsidRPr="00E547C3">
        <w:rPr>
          <w:rFonts w:ascii="Arial" w:hAnsi="Arial" w:cs="Arial"/>
          <w:szCs w:val="24"/>
          <w:vertAlign w:val="superscript"/>
        </w:rPr>
        <w:t>1</w:t>
      </w:r>
      <w:r w:rsidRPr="00E547C3">
        <w:rPr>
          <w:rFonts w:ascii="Arial" w:hAnsi="Arial" w:cs="Arial"/>
          <w:szCs w:val="24"/>
        </w:rPr>
        <w:t xml:space="preserve">H) spectroscopy is used to characterize each aliquot of the catalytic reactions. The NMR spectra are obtained using a Varian VNMRS 500 MHz under the following conditions: 25 ⁰C, 16 scans, 10-second relaxation delay, 45⁰ pulse.  If a 500 MHz NMR is unavailable, spectra are obtained using a Bruker 400 MHz NMR under then following conditions: 25 ⁰C, 32 scans, 5-second relaxation delay, 30⁰ pulse.  </w:t>
      </w:r>
    </w:p>
    <w:p w14:paraId="291C7BE2"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The relaxation behavior of the protons in substrate, product and internal standard are explored.  On a Varian 500 MHz NMR with a 45⁰ pulse, relaxation delays of 10 and 20 seconds are found to give unchanging integrations of all peaks used in the kinetic study.  Similar experiments are conducted on a Bruker 400 MHz NMR with a 30</w:t>
      </w:r>
      <w:r w:rsidRPr="00E547C3">
        <w:rPr>
          <w:rFonts w:ascii="Calibri Light" w:hAnsi="Calibri Light" w:cs="Arial"/>
          <w:szCs w:val="24"/>
        </w:rPr>
        <w:t>⁰</w:t>
      </w:r>
      <w:r w:rsidRPr="00E547C3">
        <w:rPr>
          <w:rFonts w:ascii="Arial" w:hAnsi="Arial" w:cs="Arial"/>
          <w:szCs w:val="24"/>
        </w:rPr>
        <w:t xml:space="preserve"> pulse.  The protons integrations remain unchanged between relaxation delays of 5 and 10 seconds.  Additionally, the integrations remain unchanged between the spectra obtained on the 500 MHz NMR in comparison to the 400 MHz NMR using the above stated protocol. </w:t>
      </w:r>
    </w:p>
    <w:p w14:paraId="44C95974" w14:textId="77777777" w:rsidR="00834003" w:rsidRPr="00E547C3" w:rsidRDefault="00834003" w:rsidP="006232C8">
      <w:pPr>
        <w:spacing w:line="360" w:lineRule="auto"/>
        <w:jc w:val="both"/>
        <w:rPr>
          <w:rFonts w:ascii="Arial" w:hAnsi="Arial" w:cs="Arial"/>
          <w:b/>
          <w:szCs w:val="24"/>
        </w:rPr>
      </w:pPr>
      <w:r w:rsidRPr="00E547C3">
        <w:rPr>
          <w:rFonts w:ascii="Arial" w:hAnsi="Arial" w:cs="Arial"/>
          <w:b/>
          <w:szCs w:val="24"/>
        </w:rPr>
        <w:t>Phenol Oxidation Analysis Parameters</w:t>
      </w:r>
    </w:p>
    <w:p w14:paraId="7B79947F" w14:textId="12DB1130"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 xml:space="preserve">Each spectrum was analyzed using MestraNova V10.2. NMR.  Work up protocol was carried out in the following manner: 1) window set from 10 ppm to 3 ppm; 2) manually phased; 3) auto baseline corrected (Whittaker Smoother); 4) line broadened (0.3 Hz); 5) manually integrated.  </w:t>
      </w:r>
      <w:r w:rsidRPr="00E547C3">
        <w:rPr>
          <w:rFonts w:ascii="Arial" w:hAnsi="Arial" w:cs="Arial"/>
          <w:szCs w:val="24"/>
        </w:rPr>
        <w:fldChar w:fldCharType="begin"/>
      </w:r>
      <w:r w:rsidRPr="00E547C3">
        <w:rPr>
          <w:rFonts w:ascii="Arial" w:hAnsi="Arial" w:cs="Arial"/>
          <w:szCs w:val="24"/>
        </w:rPr>
        <w:instrText xml:space="preserve"> REF _Ref465606452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56</w:t>
      </w:r>
      <w:r w:rsidRPr="00E547C3">
        <w:rPr>
          <w:rFonts w:ascii="Arial" w:hAnsi="Arial" w:cs="Arial"/>
          <w:szCs w:val="24"/>
        </w:rPr>
        <w:fldChar w:fldCharType="end"/>
      </w:r>
      <w:r w:rsidRPr="00E547C3">
        <w:rPr>
          <w:rFonts w:ascii="Arial" w:hAnsi="Arial" w:cs="Arial"/>
          <w:szCs w:val="24"/>
        </w:rPr>
        <w:t xml:space="preserve"> illustrates a typically NMR spectrum for the oxidation of TMP to TMBQ.  The spectra were integrated over the regions found in </w:t>
      </w:r>
      <w:r w:rsidRPr="00E547C3">
        <w:rPr>
          <w:rFonts w:ascii="Arial" w:hAnsi="Arial" w:cs="Arial"/>
          <w:color w:val="00B0F0"/>
          <w:szCs w:val="24"/>
        </w:rPr>
        <w:fldChar w:fldCharType="begin"/>
      </w:r>
      <w:r w:rsidRPr="00E547C3">
        <w:rPr>
          <w:rFonts w:ascii="Arial" w:hAnsi="Arial" w:cs="Arial"/>
          <w:szCs w:val="24"/>
        </w:rPr>
        <w:instrText xml:space="preserve"> REF _Ref465606480 \h </w:instrText>
      </w:r>
      <w:r w:rsidRPr="00E547C3">
        <w:rPr>
          <w:rFonts w:ascii="Arial" w:hAnsi="Arial" w:cs="Arial"/>
          <w:color w:val="00B0F0"/>
          <w:szCs w:val="24"/>
        </w:rPr>
        <w:instrText xml:space="preserve"> \* MERGEFORMAT </w:instrText>
      </w:r>
      <w:r w:rsidRPr="00E547C3">
        <w:rPr>
          <w:rFonts w:ascii="Arial" w:hAnsi="Arial" w:cs="Arial"/>
          <w:color w:val="00B0F0"/>
          <w:szCs w:val="24"/>
        </w:rPr>
      </w:r>
      <w:r w:rsidRPr="00E547C3">
        <w:rPr>
          <w:rFonts w:ascii="Arial" w:hAnsi="Arial" w:cs="Arial"/>
          <w:color w:val="00B0F0"/>
          <w:szCs w:val="24"/>
        </w:rPr>
        <w:fldChar w:fldCharType="separate"/>
      </w:r>
      <w:r w:rsidR="00B01117" w:rsidRPr="00B01117">
        <w:rPr>
          <w:rFonts w:ascii="Arial" w:hAnsi="Arial" w:cs="Arial"/>
        </w:rPr>
        <w:t xml:space="preserve">Table </w:t>
      </w:r>
      <w:r w:rsidR="00B01117" w:rsidRPr="00B01117">
        <w:rPr>
          <w:rFonts w:ascii="Arial" w:hAnsi="Arial" w:cs="Arial"/>
          <w:noProof/>
        </w:rPr>
        <w:t>9</w:t>
      </w:r>
      <w:r w:rsidRPr="00E547C3">
        <w:rPr>
          <w:rFonts w:ascii="Arial" w:hAnsi="Arial" w:cs="Arial"/>
          <w:color w:val="00B0F0"/>
          <w:szCs w:val="24"/>
        </w:rPr>
        <w:fldChar w:fldCharType="end"/>
      </w:r>
      <w:r w:rsidRPr="00E547C3">
        <w:rPr>
          <w:rFonts w:ascii="Arial" w:hAnsi="Arial" w:cs="Arial"/>
          <w:color w:val="00B0F0"/>
          <w:szCs w:val="24"/>
        </w:rPr>
        <w:t>.</w:t>
      </w:r>
    </w:p>
    <w:p w14:paraId="0242D8C8"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noProof/>
          <w:szCs w:val="24"/>
        </w:rPr>
        <w:t>The</w:t>
      </w:r>
      <w:r w:rsidRPr="00E547C3">
        <w:rPr>
          <w:rFonts w:ascii="Arial" w:hAnsi="Arial" w:cs="Arial"/>
          <w:szCs w:val="24"/>
        </w:rPr>
        <w:t xml:space="preserve"> integration regions may vary from spectrum to spectrum due to slight shifts in peak position most likely resulting from changes in solvent polarity and hydrogen bonding.  However, the width of the integration window remained constant for all integration regions (a is for TMP to</w:t>
      </w:r>
    </w:p>
    <w:p w14:paraId="598321E2" w14:textId="77777777" w:rsidR="00834003" w:rsidRPr="00E547C3" w:rsidRDefault="00834003" w:rsidP="006232C8">
      <w:pPr>
        <w:spacing w:line="360" w:lineRule="auto"/>
        <w:jc w:val="both"/>
        <w:rPr>
          <w:rFonts w:ascii="Arial" w:hAnsi="Arial" w:cs="Arial"/>
          <w:b/>
          <w:szCs w:val="24"/>
        </w:rPr>
        <w:sectPr w:rsidR="00834003" w:rsidRPr="00E547C3" w:rsidSect="000B6B12">
          <w:pgSz w:w="12240" w:h="15840"/>
          <w:pgMar w:top="1440" w:right="1440" w:bottom="1440" w:left="1440" w:header="720" w:footer="720" w:gutter="0"/>
          <w:cols w:space="720"/>
          <w:docGrid w:linePitch="360"/>
        </w:sectPr>
      </w:pPr>
    </w:p>
    <w:p w14:paraId="16B7C1E9" w14:textId="77777777" w:rsidR="00834003" w:rsidRPr="00E547C3" w:rsidRDefault="00834003" w:rsidP="006232C8">
      <w:pPr>
        <w:spacing w:line="360" w:lineRule="auto"/>
        <w:jc w:val="both"/>
        <w:rPr>
          <w:rFonts w:ascii="Arial" w:hAnsi="Arial" w:cs="Arial"/>
          <w:b/>
          <w:szCs w:val="24"/>
        </w:rPr>
      </w:pPr>
      <w:r w:rsidRPr="00E547C3">
        <w:rPr>
          <w:rFonts w:ascii="Arial" w:hAnsi="Arial" w:cs="Arial"/>
          <w:b/>
          <w:noProof/>
          <w:szCs w:val="24"/>
        </w:rPr>
        <w:lastRenderedPageBreak/>
        <mc:AlternateContent>
          <mc:Choice Requires="wpg">
            <w:drawing>
              <wp:anchor distT="0" distB="0" distL="114300" distR="114300" simplePos="0" relativeHeight="251724800" behindDoc="0" locked="0" layoutInCell="1" allowOverlap="1" wp14:anchorId="357AE36E" wp14:editId="6BE97E89">
                <wp:simplePos x="0" y="0"/>
                <wp:positionH relativeFrom="margin">
                  <wp:align>center</wp:align>
                </wp:positionH>
                <wp:positionV relativeFrom="margin">
                  <wp:align>center</wp:align>
                </wp:positionV>
                <wp:extent cx="7858125" cy="5831205"/>
                <wp:effectExtent l="0" t="0" r="9525" b="0"/>
                <wp:wrapTopAndBottom/>
                <wp:docPr id="193" name="Group 193"/>
                <wp:cNvGraphicFramePr/>
                <a:graphic xmlns:a="http://schemas.openxmlformats.org/drawingml/2006/main">
                  <a:graphicData uri="http://schemas.microsoft.com/office/word/2010/wordprocessingGroup">
                    <wpg:wgp>
                      <wpg:cNvGrpSpPr/>
                      <wpg:grpSpPr>
                        <a:xfrm>
                          <a:off x="0" y="0"/>
                          <a:ext cx="7858125" cy="5831205"/>
                          <a:chOff x="0" y="0"/>
                          <a:chExt cx="7858125" cy="5831205"/>
                        </a:xfrm>
                      </wpg:grpSpPr>
                      <pic:pic xmlns:pic="http://schemas.openxmlformats.org/drawingml/2006/picture">
                        <pic:nvPicPr>
                          <pic:cNvPr id="194" name="Picture 194"/>
                          <pic:cNvPicPr>
                            <a:picLocks noChangeAspect="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858125" cy="5483860"/>
                          </a:xfrm>
                          <a:prstGeom prst="rect">
                            <a:avLst/>
                          </a:prstGeom>
                          <a:noFill/>
                          <a:ln>
                            <a:noFill/>
                          </a:ln>
                        </pic:spPr>
                      </pic:pic>
                      <wps:wsp>
                        <wps:cNvPr id="195" name="Text Box 195"/>
                        <wps:cNvSpPr txBox="1"/>
                        <wps:spPr>
                          <a:xfrm>
                            <a:off x="0" y="5543550"/>
                            <a:ext cx="7858125" cy="287655"/>
                          </a:xfrm>
                          <a:prstGeom prst="rect">
                            <a:avLst/>
                          </a:prstGeom>
                          <a:solidFill>
                            <a:prstClr val="white"/>
                          </a:solidFill>
                          <a:ln>
                            <a:noFill/>
                          </a:ln>
                        </wps:spPr>
                        <wps:txbx>
                          <w:txbxContent>
                            <w:p w14:paraId="50D87681" w14:textId="666EA7A3" w:rsidR="00E06FDB" w:rsidRPr="00740491" w:rsidRDefault="00E06FDB" w:rsidP="006232C8">
                              <w:pPr>
                                <w:pStyle w:val="Caption"/>
                                <w:jc w:val="center"/>
                                <w:rPr>
                                  <w:rFonts w:ascii="Arial" w:hAnsi="Arial" w:cs="Arial"/>
                                  <w:i w:val="0"/>
                                  <w:color w:val="auto"/>
                                  <w:sz w:val="22"/>
                                </w:rPr>
                              </w:pPr>
                              <w:bookmarkStart w:id="127" w:name="_Ref465606452"/>
                              <w:r w:rsidRPr="00740491">
                                <w:rPr>
                                  <w:rFonts w:ascii="Arial" w:hAnsi="Arial" w:cs="Arial"/>
                                  <w:i w:val="0"/>
                                  <w:color w:val="auto"/>
                                  <w:sz w:val="22"/>
                                </w:rPr>
                                <w:t xml:space="preserve">Figure </w:t>
                              </w:r>
                              <w:r w:rsidRPr="00740491">
                                <w:rPr>
                                  <w:rFonts w:ascii="Arial" w:hAnsi="Arial" w:cs="Arial"/>
                                  <w:i w:val="0"/>
                                  <w:color w:val="auto"/>
                                  <w:sz w:val="22"/>
                                </w:rPr>
                                <w:fldChar w:fldCharType="begin"/>
                              </w:r>
                              <w:r w:rsidRPr="00740491">
                                <w:rPr>
                                  <w:rFonts w:ascii="Arial" w:hAnsi="Arial" w:cs="Arial"/>
                                  <w:i w:val="0"/>
                                  <w:color w:val="auto"/>
                                  <w:sz w:val="22"/>
                                </w:rPr>
                                <w:instrText xml:space="preserve"> SEQ Figure \* ARABIC </w:instrText>
                              </w:r>
                              <w:r w:rsidRPr="00740491">
                                <w:rPr>
                                  <w:rFonts w:ascii="Arial" w:hAnsi="Arial" w:cs="Arial"/>
                                  <w:i w:val="0"/>
                                  <w:color w:val="auto"/>
                                  <w:sz w:val="22"/>
                                </w:rPr>
                                <w:fldChar w:fldCharType="separate"/>
                              </w:r>
                              <w:r w:rsidR="00B01117">
                                <w:rPr>
                                  <w:rFonts w:ascii="Arial" w:hAnsi="Arial" w:cs="Arial"/>
                                  <w:i w:val="0"/>
                                  <w:noProof/>
                                  <w:color w:val="auto"/>
                                  <w:sz w:val="22"/>
                                </w:rPr>
                                <w:t>56</w:t>
                              </w:r>
                              <w:r w:rsidRPr="00740491">
                                <w:rPr>
                                  <w:rFonts w:ascii="Arial" w:hAnsi="Arial" w:cs="Arial"/>
                                  <w:i w:val="0"/>
                                  <w:color w:val="auto"/>
                                  <w:sz w:val="22"/>
                                </w:rPr>
                                <w:fldChar w:fldCharType="end"/>
                              </w:r>
                              <w:bookmarkEnd w:id="127"/>
                              <w:r w:rsidRPr="00740491">
                                <w:rPr>
                                  <w:rFonts w:ascii="Arial" w:hAnsi="Arial" w:cs="Arial"/>
                                  <w:i w:val="0"/>
                                  <w:color w:val="auto"/>
                                  <w:sz w:val="22"/>
                                </w:rPr>
                                <w:t xml:space="preserve"> Typical NMR spectrum for the oxidation TMP to TMBQ.</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57AE36E" id="Group 193" o:spid="_x0000_s1222" style="position:absolute;left:0;text-align:left;margin-left:0;margin-top:0;width:618.75pt;height:459.15pt;z-index:251724800;mso-position-horizontal:center;mso-position-horizontal-relative:margin;mso-position-vertical:center;mso-position-vertical-relative:margin" coordsize="78581,583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">
                <v:shape id="Picture 194" o:spid="_x0000_s1223" type="#_x0000_t75" style="position:absolute;width:78581;height:54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">
                  <v:imagedata r:id="rId139" o:title=""/>
                  <v:path arrowok="t"/>
                </v:shape>
                <v:shape id="Text Box 195" o:spid="_x0000_s1224" type="#_x0000_t202" style="position:absolute;top:55435;width:78581;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" stroked="f">
                  <v:textbox style="mso-fit-shape-to-text:t" inset="0,0,0,0">
                    <w:txbxContent>
                      <w:p w14:paraId="50D87681" w14:textId="666EA7A3" w:rsidR="00E06FDB" w:rsidRPr="00740491" w:rsidRDefault="00E06FDB" w:rsidP="006232C8">
                        <w:pPr>
                          <w:pStyle w:val="Caption"/>
                          <w:jc w:val="center"/>
                          <w:rPr>
                            <w:rFonts w:ascii="Arial" w:hAnsi="Arial" w:cs="Arial"/>
                            <w:i w:val="0"/>
                            <w:color w:val="auto"/>
                            <w:sz w:val="22"/>
                          </w:rPr>
                        </w:pPr>
                        <w:bookmarkStart w:id="128" w:name="_Ref465606452"/>
                        <w:r w:rsidRPr="00740491">
                          <w:rPr>
                            <w:rFonts w:ascii="Arial" w:hAnsi="Arial" w:cs="Arial"/>
                            <w:i w:val="0"/>
                            <w:color w:val="auto"/>
                            <w:sz w:val="22"/>
                          </w:rPr>
                          <w:t xml:space="preserve">Figure </w:t>
                        </w:r>
                        <w:r w:rsidRPr="00740491">
                          <w:rPr>
                            <w:rFonts w:ascii="Arial" w:hAnsi="Arial" w:cs="Arial"/>
                            <w:i w:val="0"/>
                            <w:color w:val="auto"/>
                            <w:sz w:val="22"/>
                          </w:rPr>
                          <w:fldChar w:fldCharType="begin"/>
                        </w:r>
                        <w:r w:rsidRPr="00740491">
                          <w:rPr>
                            <w:rFonts w:ascii="Arial" w:hAnsi="Arial" w:cs="Arial"/>
                            <w:i w:val="0"/>
                            <w:color w:val="auto"/>
                            <w:sz w:val="22"/>
                          </w:rPr>
                          <w:instrText xml:space="preserve"> SEQ Figure \* ARABIC </w:instrText>
                        </w:r>
                        <w:r w:rsidRPr="00740491">
                          <w:rPr>
                            <w:rFonts w:ascii="Arial" w:hAnsi="Arial" w:cs="Arial"/>
                            <w:i w:val="0"/>
                            <w:color w:val="auto"/>
                            <w:sz w:val="22"/>
                          </w:rPr>
                          <w:fldChar w:fldCharType="separate"/>
                        </w:r>
                        <w:r w:rsidR="00B01117">
                          <w:rPr>
                            <w:rFonts w:ascii="Arial" w:hAnsi="Arial" w:cs="Arial"/>
                            <w:i w:val="0"/>
                            <w:noProof/>
                            <w:color w:val="auto"/>
                            <w:sz w:val="22"/>
                          </w:rPr>
                          <w:t>56</w:t>
                        </w:r>
                        <w:r w:rsidRPr="00740491">
                          <w:rPr>
                            <w:rFonts w:ascii="Arial" w:hAnsi="Arial" w:cs="Arial"/>
                            <w:i w:val="0"/>
                            <w:color w:val="auto"/>
                            <w:sz w:val="22"/>
                          </w:rPr>
                          <w:fldChar w:fldCharType="end"/>
                        </w:r>
                        <w:bookmarkEnd w:id="128"/>
                        <w:r w:rsidRPr="00740491">
                          <w:rPr>
                            <w:rFonts w:ascii="Arial" w:hAnsi="Arial" w:cs="Arial"/>
                            <w:i w:val="0"/>
                            <w:color w:val="auto"/>
                            <w:sz w:val="22"/>
                          </w:rPr>
                          <w:t xml:space="preserve"> Typical NMR spectrum for the oxidation TMP to TMBQ.</w:t>
                        </w:r>
                      </w:p>
                    </w:txbxContent>
                  </v:textbox>
                </v:shape>
                <w10:wrap type="topAndBottom" anchorx="margin" anchory="margin"/>
              </v:group>
            </w:pict>
          </mc:Fallback>
        </mc:AlternateContent>
      </w:r>
    </w:p>
    <w:p w14:paraId="2296B3DB" w14:textId="77777777" w:rsidR="00834003" w:rsidRPr="00E547C3" w:rsidRDefault="00834003" w:rsidP="006232C8">
      <w:pPr>
        <w:spacing w:line="360" w:lineRule="auto"/>
        <w:jc w:val="both"/>
        <w:rPr>
          <w:rFonts w:ascii="Arial" w:hAnsi="Arial" w:cs="Arial"/>
          <w:b/>
          <w:szCs w:val="24"/>
        </w:rPr>
        <w:sectPr w:rsidR="00834003" w:rsidRPr="00E547C3" w:rsidSect="000B6B12">
          <w:pgSz w:w="15840" w:h="12240" w:orient="landscape"/>
          <w:pgMar w:top="1440" w:right="1440" w:bottom="1440" w:left="1440" w:header="720" w:footer="720" w:gutter="0"/>
          <w:cols w:space="720"/>
          <w:docGrid w:linePitch="360"/>
        </w:sectPr>
      </w:pPr>
    </w:p>
    <w:p w14:paraId="0A7E927B" w14:textId="77777777" w:rsidR="00834003" w:rsidRPr="00E547C3" w:rsidRDefault="00834003" w:rsidP="006232C8">
      <w:pPr>
        <w:spacing w:line="360" w:lineRule="auto"/>
        <w:jc w:val="both"/>
        <w:rPr>
          <w:rFonts w:ascii="Arial" w:hAnsi="Arial" w:cs="Arial"/>
          <w:b/>
          <w:szCs w:val="24"/>
        </w:rPr>
      </w:pPr>
    </w:p>
    <w:p w14:paraId="34C63BD2" w14:textId="77777777" w:rsidR="00834003" w:rsidRPr="00E547C3" w:rsidRDefault="00834003" w:rsidP="006232C8">
      <w:pPr>
        <w:spacing w:line="360" w:lineRule="auto"/>
        <w:jc w:val="both"/>
        <w:rPr>
          <w:rFonts w:ascii="Arial" w:hAnsi="Arial" w:cs="Arial"/>
          <w:b/>
          <w:szCs w:val="24"/>
        </w:rPr>
      </w:pPr>
    </w:p>
    <w:p w14:paraId="33F1B78A" w14:textId="77777777" w:rsidR="00834003" w:rsidRPr="00E547C3" w:rsidRDefault="00834003" w:rsidP="006232C8">
      <w:pPr>
        <w:spacing w:line="360" w:lineRule="auto"/>
        <w:jc w:val="both"/>
        <w:rPr>
          <w:rFonts w:ascii="Arial" w:hAnsi="Arial" w:cs="Arial"/>
          <w:b/>
          <w:szCs w:val="24"/>
        </w:rPr>
      </w:pPr>
    </w:p>
    <w:p w14:paraId="5B1AF136" w14:textId="77777777" w:rsidR="00834003" w:rsidRPr="00E547C3" w:rsidRDefault="00834003" w:rsidP="006232C8">
      <w:pPr>
        <w:spacing w:line="360" w:lineRule="auto"/>
        <w:jc w:val="both"/>
        <w:rPr>
          <w:rFonts w:ascii="Arial" w:hAnsi="Arial" w:cs="Arial"/>
          <w:b/>
          <w:szCs w:val="24"/>
        </w:rPr>
      </w:pPr>
      <w:r w:rsidRPr="00E547C3">
        <w:rPr>
          <w:rFonts w:ascii="Arial" w:hAnsi="Arial" w:cs="Arial"/>
          <w:b/>
          <w:noProof/>
          <w:szCs w:val="24"/>
        </w:rPr>
        <mc:AlternateContent>
          <mc:Choice Requires="wpg">
            <w:drawing>
              <wp:anchor distT="0" distB="0" distL="114300" distR="114300" simplePos="0" relativeHeight="251725824" behindDoc="0" locked="0" layoutInCell="1" allowOverlap="1" wp14:anchorId="63E381E0" wp14:editId="77A843DA">
                <wp:simplePos x="0" y="0"/>
                <wp:positionH relativeFrom="margin">
                  <wp:align>center</wp:align>
                </wp:positionH>
                <wp:positionV relativeFrom="margin">
                  <wp:align>center</wp:align>
                </wp:positionV>
                <wp:extent cx="7772400" cy="3276600"/>
                <wp:effectExtent l="0" t="0" r="0" b="0"/>
                <wp:wrapTopAndBottom/>
                <wp:docPr id="196" name="Group 196"/>
                <wp:cNvGraphicFramePr/>
                <a:graphic xmlns:a="http://schemas.openxmlformats.org/drawingml/2006/main">
                  <a:graphicData uri="http://schemas.microsoft.com/office/word/2010/wordprocessingGroup">
                    <wpg:wgp>
                      <wpg:cNvGrpSpPr/>
                      <wpg:grpSpPr>
                        <a:xfrm>
                          <a:off x="0" y="0"/>
                          <a:ext cx="7772400" cy="3276600"/>
                          <a:chOff x="0" y="-228600"/>
                          <a:chExt cx="8338820" cy="3276600"/>
                        </a:xfrm>
                      </wpg:grpSpPr>
                      <pic:pic xmlns:pic="http://schemas.openxmlformats.org/drawingml/2006/picture">
                        <pic:nvPicPr>
                          <pic:cNvPr id="197" name="Picture 197"/>
                          <pic:cNvPicPr>
                            <a:picLocks noChangeAspect="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342900"/>
                            <a:ext cx="8338820" cy="2705100"/>
                          </a:xfrm>
                          <a:prstGeom prst="rect">
                            <a:avLst/>
                          </a:prstGeom>
                          <a:noFill/>
                          <a:ln>
                            <a:noFill/>
                          </a:ln>
                        </pic:spPr>
                      </pic:pic>
                      <wps:wsp>
                        <wps:cNvPr id="198" name="Text Box 198"/>
                        <wps:cNvSpPr txBox="1"/>
                        <wps:spPr>
                          <a:xfrm>
                            <a:off x="0" y="-228600"/>
                            <a:ext cx="8338820" cy="457200"/>
                          </a:xfrm>
                          <a:prstGeom prst="rect">
                            <a:avLst/>
                          </a:prstGeom>
                          <a:solidFill>
                            <a:prstClr val="white"/>
                          </a:solidFill>
                          <a:ln>
                            <a:noFill/>
                          </a:ln>
                        </wps:spPr>
                        <wps:txbx>
                          <w:txbxContent>
                            <w:p w14:paraId="115D1471" w14:textId="74023890" w:rsidR="00E06FDB" w:rsidRPr="00C76641" w:rsidRDefault="00E06FDB" w:rsidP="006232C8">
                              <w:pPr>
                                <w:pStyle w:val="Caption"/>
                                <w:jc w:val="center"/>
                              </w:pPr>
                              <w:bookmarkStart w:id="129" w:name="_Ref465606480"/>
                              <w:r w:rsidRPr="00CF30B1">
                                <w:rPr>
                                  <w:rFonts w:ascii="Arial" w:hAnsi="Arial" w:cs="Arial"/>
                                  <w:i w:val="0"/>
                                  <w:color w:val="auto"/>
                                  <w:sz w:val="22"/>
                                </w:rPr>
                                <w:t xml:space="preserve">Table </w:t>
                              </w:r>
                              <w:r w:rsidRPr="00CF30B1">
                                <w:rPr>
                                  <w:rFonts w:ascii="Arial" w:hAnsi="Arial" w:cs="Arial"/>
                                  <w:i w:val="0"/>
                                  <w:color w:val="auto"/>
                                  <w:sz w:val="22"/>
                                </w:rPr>
                                <w:fldChar w:fldCharType="begin"/>
                              </w:r>
                              <w:r w:rsidRPr="00CF30B1">
                                <w:rPr>
                                  <w:rFonts w:ascii="Arial" w:hAnsi="Arial" w:cs="Arial"/>
                                  <w:i w:val="0"/>
                                  <w:color w:val="auto"/>
                                  <w:sz w:val="22"/>
                                </w:rPr>
                                <w:instrText xml:space="preserve"> SEQ Table \* ARABIC </w:instrText>
                              </w:r>
                              <w:r w:rsidRPr="00CF30B1">
                                <w:rPr>
                                  <w:rFonts w:ascii="Arial" w:hAnsi="Arial" w:cs="Arial"/>
                                  <w:i w:val="0"/>
                                  <w:color w:val="auto"/>
                                  <w:sz w:val="22"/>
                                </w:rPr>
                                <w:fldChar w:fldCharType="separate"/>
                              </w:r>
                              <w:r w:rsidR="00B01117">
                                <w:rPr>
                                  <w:rFonts w:ascii="Arial" w:hAnsi="Arial" w:cs="Arial"/>
                                  <w:i w:val="0"/>
                                  <w:noProof/>
                                  <w:color w:val="auto"/>
                                  <w:sz w:val="22"/>
                                </w:rPr>
                                <w:t>9</w:t>
                              </w:r>
                              <w:r w:rsidRPr="00CF30B1">
                                <w:rPr>
                                  <w:rFonts w:ascii="Arial" w:hAnsi="Arial" w:cs="Arial"/>
                                  <w:i w:val="0"/>
                                  <w:color w:val="auto"/>
                                  <w:sz w:val="22"/>
                                </w:rPr>
                                <w:fldChar w:fldCharType="end"/>
                              </w:r>
                              <w:bookmarkEnd w:id="129"/>
                              <w:r w:rsidRPr="00CF30B1">
                                <w:rPr>
                                  <w:rFonts w:ascii="Arial" w:hAnsi="Arial" w:cs="Arial"/>
                                  <w:i w:val="0"/>
                                  <w:color w:val="auto"/>
                                  <w:sz w:val="22"/>
                                </w:rPr>
                                <w:t xml:space="preserve"> List of integration regions used for NMR workup</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E381E0" id="Group 196" o:spid="_x0000_s1225" style="position:absolute;left:0;text-align:left;margin-left:0;margin-top:0;width:612pt;height:258pt;z-index:251725824;mso-position-horizontal:center;mso-position-horizontal-relative:margin;mso-position-vertical:center;mso-position-vertical-relative:margin;mso-width-relative:margin;mso-height-relative:margin" coordorigin=",-2286" coordsize="83388,327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">
                <v:shape id="Picture 197" o:spid="_x0000_s1226" type="#_x0000_t75" style="position:absolute;top:3429;width:83388;height:2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">
                  <v:imagedata r:id="rId141" o:title=""/>
                  <v:path arrowok="t"/>
                </v:shape>
                <v:shape id="Text Box 198" o:spid="_x0000_s1227" type="#_x0000_t202" style="position:absolute;top:-2286;width:8338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" stroked="f">
                  <v:textbox inset="0,0,0,0">
                    <w:txbxContent>
                      <w:p w14:paraId="115D1471" w14:textId="74023890" w:rsidR="00E06FDB" w:rsidRPr="00C76641" w:rsidRDefault="00E06FDB" w:rsidP="006232C8">
                        <w:pPr>
                          <w:pStyle w:val="Caption"/>
                          <w:jc w:val="center"/>
                        </w:pPr>
                        <w:bookmarkStart w:id="130" w:name="_Ref465606480"/>
                        <w:r w:rsidRPr="00CF30B1">
                          <w:rPr>
                            <w:rFonts w:ascii="Arial" w:hAnsi="Arial" w:cs="Arial"/>
                            <w:i w:val="0"/>
                            <w:color w:val="auto"/>
                            <w:sz w:val="22"/>
                          </w:rPr>
                          <w:t xml:space="preserve">Table </w:t>
                        </w:r>
                        <w:r w:rsidRPr="00CF30B1">
                          <w:rPr>
                            <w:rFonts w:ascii="Arial" w:hAnsi="Arial" w:cs="Arial"/>
                            <w:i w:val="0"/>
                            <w:color w:val="auto"/>
                            <w:sz w:val="22"/>
                          </w:rPr>
                          <w:fldChar w:fldCharType="begin"/>
                        </w:r>
                        <w:r w:rsidRPr="00CF30B1">
                          <w:rPr>
                            <w:rFonts w:ascii="Arial" w:hAnsi="Arial" w:cs="Arial"/>
                            <w:i w:val="0"/>
                            <w:color w:val="auto"/>
                            <w:sz w:val="22"/>
                          </w:rPr>
                          <w:instrText xml:space="preserve"> SEQ Table \* ARABIC </w:instrText>
                        </w:r>
                        <w:r w:rsidRPr="00CF30B1">
                          <w:rPr>
                            <w:rFonts w:ascii="Arial" w:hAnsi="Arial" w:cs="Arial"/>
                            <w:i w:val="0"/>
                            <w:color w:val="auto"/>
                            <w:sz w:val="22"/>
                          </w:rPr>
                          <w:fldChar w:fldCharType="separate"/>
                        </w:r>
                        <w:r w:rsidR="00B01117">
                          <w:rPr>
                            <w:rFonts w:ascii="Arial" w:hAnsi="Arial" w:cs="Arial"/>
                            <w:i w:val="0"/>
                            <w:noProof/>
                            <w:color w:val="auto"/>
                            <w:sz w:val="22"/>
                          </w:rPr>
                          <w:t>9</w:t>
                        </w:r>
                        <w:r w:rsidRPr="00CF30B1">
                          <w:rPr>
                            <w:rFonts w:ascii="Arial" w:hAnsi="Arial" w:cs="Arial"/>
                            <w:i w:val="0"/>
                            <w:color w:val="auto"/>
                            <w:sz w:val="22"/>
                          </w:rPr>
                          <w:fldChar w:fldCharType="end"/>
                        </w:r>
                        <w:bookmarkEnd w:id="130"/>
                        <w:r w:rsidRPr="00CF30B1">
                          <w:rPr>
                            <w:rFonts w:ascii="Arial" w:hAnsi="Arial" w:cs="Arial"/>
                            <w:i w:val="0"/>
                            <w:color w:val="auto"/>
                            <w:sz w:val="22"/>
                          </w:rPr>
                          <w:t xml:space="preserve"> List of integration regions used for NMR workup</w:t>
                        </w:r>
                        <w:r>
                          <w:t>.</w:t>
                        </w:r>
                      </w:p>
                    </w:txbxContent>
                  </v:textbox>
                </v:shape>
                <w10:wrap type="topAndBottom" anchorx="margin" anchory="margin"/>
              </v:group>
            </w:pict>
          </mc:Fallback>
        </mc:AlternateContent>
      </w:r>
    </w:p>
    <w:p w14:paraId="33A49AC8" w14:textId="77777777" w:rsidR="00834003" w:rsidRPr="00E547C3" w:rsidRDefault="00834003" w:rsidP="006232C8">
      <w:pPr>
        <w:spacing w:line="360" w:lineRule="auto"/>
        <w:jc w:val="both"/>
        <w:rPr>
          <w:rFonts w:ascii="Arial" w:hAnsi="Arial" w:cs="Arial"/>
          <w:b/>
          <w:szCs w:val="24"/>
        </w:rPr>
      </w:pPr>
    </w:p>
    <w:p w14:paraId="4CD2AF4A" w14:textId="77777777" w:rsidR="00834003" w:rsidRPr="00E547C3" w:rsidRDefault="00834003" w:rsidP="006232C8">
      <w:pPr>
        <w:spacing w:line="360" w:lineRule="auto"/>
        <w:jc w:val="both"/>
        <w:rPr>
          <w:rFonts w:ascii="Arial" w:hAnsi="Arial" w:cs="Arial"/>
          <w:b/>
          <w:szCs w:val="24"/>
        </w:rPr>
        <w:sectPr w:rsidR="00834003" w:rsidRPr="00E547C3" w:rsidSect="000B6B12">
          <w:pgSz w:w="15840" w:h="12240" w:orient="landscape"/>
          <w:pgMar w:top="1440" w:right="1440" w:bottom="1440" w:left="1440" w:header="720" w:footer="720" w:gutter="0"/>
          <w:cols w:space="720"/>
          <w:docGrid w:linePitch="360"/>
        </w:sectPr>
      </w:pPr>
    </w:p>
    <w:p w14:paraId="499B9268" w14:textId="77777777" w:rsidR="00834003" w:rsidRPr="00E547C3" w:rsidRDefault="00834003" w:rsidP="006232C8">
      <w:pPr>
        <w:spacing w:line="360" w:lineRule="auto"/>
        <w:jc w:val="both"/>
        <w:rPr>
          <w:rFonts w:ascii="Arial" w:hAnsi="Arial" w:cs="Arial"/>
          <w:b/>
          <w:szCs w:val="24"/>
        </w:rPr>
      </w:pPr>
      <w:r w:rsidRPr="00E547C3">
        <w:rPr>
          <w:rFonts w:ascii="Arial" w:hAnsi="Arial" w:cs="Arial"/>
          <w:szCs w:val="24"/>
        </w:rPr>
        <w:lastRenderedPageBreak/>
        <w:t>TMBQ while b is for DMOP to DMOBQ): 1) 0.087 ppm; 2) 0.42 ppm; 3a) 0.045 and 0.045 ppm, 3b) 0.083 and 0.103 ppm; 4a) 0.036 ppm, 4b) 0.087.</w:t>
      </w:r>
    </w:p>
    <w:p w14:paraId="704C8887" w14:textId="77777777" w:rsidR="00834003" w:rsidRPr="00E547C3" w:rsidRDefault="00834003" w:rsidP="006232C8">
      <w:pPr>
        <w:spacing w:line="360" w:lineRule="auto"/>
        <w:jc w:val="both"/>
        <w:rPr>
          <w:rFonts w:ascii="Arial" w:hAnsi="Arial" w:cs="Arial"/>
          <w:b/>
          <w:szCs w:val="24"/>
        </w:rPr>
      </w:pPr>
      <w:r w:rsidRPr="00E547C3">
        <w:rPr>
          <w:rFonts w:ascii="Arial" w:hAnsi="Arial" w:cs="Arial"/>
          <w:b/>
          <w:szCs w:val="24"/>
        </w:rPr>
        <w:t>Concentration and Catalytic Activity</w:t>
      </w:r>
    </w:p>
    <w:p w14:paraId="431EA0B3" w14:textId="6A890DCB"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 xml:space="preserve">From these integrations, the moles and concentration of both the reactant and products are calculated according to </w:t>
      </w:r>
      <w:r w:rsidR="0023060F" w:rsidRPr="00E547C3">
        <w:rPr>
          <w:rFonts w:ascii="Arial" w:hAnsi="Arial" w:cs="Arial"/>
          <w:szCs w:val="24"/>
        </w:rPr>
        <w:t>Equation 31</w:t>
      </w:r>
      <w:r w:rsidRPr="00E547C3">
        <w:rPr>
          <w:rFonts w:ascii="Arial" w:hAnsi="Arial" w:cs="Arial"/>
          <w:szCs w:val="24"/>
        </w:rPr>
        <w:t xml:space="preserve"> where</w:t>
      </w:r>
      <w:r w:rsidRPr="00E547C3">
        <w:rPr>
          <w:rFonts w:ascii="Arial" w:hAnsi="Arial" w:cs="Arial"/>
          <w:color w:val="FF0000"/>
          <w:szCs w:val="24"/>
        </w:rPr>
        <w:t xml:space="preserve"> </w:t>
      </w:r>
      <w:r w:rsidRPr="00E547C3">
        <w:rPr>
          <w:rFonts w:ascii="Times New Roman" w:hAnsi="Times New Roman" w:cs="Times New Roman"/>
          <w:i/>
          <w:szCs w:val="24"/>
        </w:rPr>
        <w:t>C</w:t>
      </w:r>
      <w:r w:rsidRPr="00E547C3">
        <w:rPr>
          <w:rFonts w:ascii="Arial" w:hAnsi="Arial" w:cs="Arial"/>
          <w:szCs w:val="24"/>
        </w:rPr>
        <w:t xml:space="preserve"> is concentration, </w:t>
      </w:r>
      <w:r w:rsidRPr="00E547C3">
        <w:rPr>
          <w:rFonts w:ascii="Times New Roman" w:hAnsi="Times New Roman" w:cs="Times New Roman"/>
          <w:i/>
          <w:szCs w:val="24"/>
        </w:rPr>
        <w:t>I</w:t>
      </w:r>
      <w:r w:rsidRPr="00E547C3">
        <w:rPr>
          <w:rFonts w:ascii="Arial" w:hAnsi="Arial" w:cs="Arial"/>
          <w:szCs w:val="24"/>
        </w:rPr>
        <w:t xml:space="preserve"> is the integration, and </w:t>
      </w:r>
      <w:r w:rsidRPr="00E547C3">
        <w:rPr>
          <w:rFonts w:ascii="Times New Roman" w:hAnsi="Times New Roman" w:cs="Times New Roman"/>
          <w:i/>
          <w:szCs w:val="24"/>
        </w:rPr>
        <w:t>H</w:t>
      </w:r>
      <w:r w:rsidRPr="00E547C3">
        <w:rPr>
          <w:rFonts w:ascii="Arial" w:hAnsi="Arial" w:cs="Arial"/>
          <w:szCs w:val="24"/>
        </w:rPr>
        <w:t xml:space="preserve"> is the number of protons.  In this context, </w:t>
      </w:r>
      <w:r w:rsidRPr="00E547C3">
        <w:rPr>
          <w:rFonts w:ascii="Times New Roman" w:hAnsi="Times New Roman" w:cs="Times New Roman"/>
          <w:i/>
          <w:szCs w:val="24"/>
        </w:rPr>
        <w:t>y</w:t>
      </w:r>
      <w:r w:rsidRPr="00E547C3">
        <w:rPr>
          <w:rFonts w:ascii="Arial" w:hAnsi="Arial" w:cs="Arial"/>
          <w:szCs w:val="24"/>
        </w:rPr>
        <w:t xml:space="preserve"> represents the internal standard and </w:t>
      </w:r>
      <w:r w:rsidRPr="00E547C3">
        <w:rPr>
          <w:rFonts w:ascii="Times New Roman" w:hAnsi="Times New Roman" w:cs="Times New Roman"/>
          <w:i/>
          <w:szCs w:val="24"/>
        </w:rPr>
        <w:t>x</w:t>
      </w:r>
      <w:r w:rsidRPr="00E547C3">
        <w:rPr>
          <w:rFonts w:ascii="Arial" w:hAnsi="Arial" w:cs="Arial"/>
          <w:szCs w:val="24"/>
        </w:rPr>
        <w:t xml:space="preserve"> corresponds to either the substrate or product. </w:t>
      </w:r>
    </w:p>
    <w:p w14:paraId="0907BE09" w14:textId="31B82B7A" w:rsidR="00834003" w:rsidRPr="00E547C3" w:rsidRDefault="00D05624" w:rsidP="006232C8">
      <w:pPr>
        <w:pStyle w:val="Caption"/>
        <w:jc w:val="right"/>
        <w:rPr>
          <w:rFonts w:ascii="Arial" w:eastAsiaTheme="minorEastAsia" w:hAnsi="Arial" w:cs="Arial"/>
          <w:color w:val="auto"/>
          <w:sz w:val="24"/>
          <w:szCs w:val="24"/>
        </w:rPr>
      </w:pPr>
      <m:oMath>
        <m:sSub>
          <m:sSubPr>
            <m:ctrlPr>
              <w:rPr>
                <w:rFonts w:ascii="Cambria Math" w:hAnsi="Cambria Math" w:cs="Arial"/>
                <w:i w:val="0"/>
                <w:color w:val="auto"/>
                <w:sz w:val="24"/>
                <w:szCs w:val="24"/>
              </w:rPr>
            </m:ctrlPr>
          </m:sSubPr>
          <m:e>
            <m:r>
              <w:rPr>
                <w:rFonts w:ascii="Cambria Math" w:hAnsi="Cambria Math" w:cs="Arial"/>
                <w:color w:val="auto"/>
                <w:sz w:val="24"/>
                <w:szCs w:val="24"/>
              </w:rPr>
              <m:t>C</m:t>
            </m:r>
          </m:e>
          <m:sub>
            <m:r>
              <w:rPr>
                <w:rFonts w:ascii="Cambria Math" w:hAnsi="Cambria Math" w:cs="Arial"/>
                <w:color w:val="auto"/>
                <w:sz w:val="24"/>
                <w:szCs w:val="24"/>
              </w:rPr>
              <m:t>x</m:t>
            </m:r>
          </m:sub>
        </m:sSub>
        <m:r>
          <w:rPr>
            <w:rFonts w:ascii="Cambria Math" w:hAnsi="Cambria Math" w:cs="Arial"/>
            <w:color w:val="auto"/>
            <w:sz w:val="24"/>
            <w:szCs w:val="24"/>
          </w:rPr>
          <m:t xml:space="preserve">= </m:t>
        </m:r>
        <m:f>
          <m:fPr>
            <m:ctrlPr>
              <w:rPr>
                <w:rFonts w:ascii="Cambria Math" w:hAnsi="Cambria Math" w:cs="Arial"/>
                <w:i w:val="0"/>
                <w:color w:val="auto"/>
                <w:sz w:val="24"/>
                <w:szCs w:val="24"/>
              </w:rPr>
            </m:ctrlPr>
          </m:fPr>
          <m:num>
            <m:sSub>
              <m:sSubPr>
                <m:ctrlPr>
                  <w:rPr>
                    <w:rFonts w:ascii="Cambria Math" w:hAnsi="Cambria Math" w:cs="Arial"/>
                    <w:i w:val="0"/>
                    <w:color w:val="auto"/>
                    <w:sz w:val="24"/>
                    <w:szCs w:val="24"/>
                  </w:rPr>
                </m:ctrlPr>
              </m:sSubPr>
              <m:e>
                <m:r>
                  <w:rPr>
                    <w:rFonts w:ascii="Cambria Math" w:hAnsi="Cambria Math" w:cs="Arial"/>
                    <w:color w:val="auto"/>
                    <w:sz w:val="24"/>
                    <w:szCs w:val="24"/>
                  </w:rPr>
                  <m:t>I</m:t>
                </m:r>
              </m:e>
              <m:sub>
                <m:r>
                  <w:rPr>
                    <w:rFonts w:ascii="Cambria Math" w:hAnsi="Cambria Math" w:cs="Arial"/>
                    <w:color w:val="auto"/>
                    <w:sz w:val="24"/>
                    <w:szCs w:val="24"/>
                  </w:rPr>
                  <m:t>x</m:t>
                </m:r>
              </m:sub>
            </m:sSub>
            <m:sSub>
              <m:sSubPr>
                <m:ctrlPr>
                  <w:rPr>
                    <w:rFonts w:ascii="Cambria Math" w:hAnsi="Cambria Math" w:cs="Arial"/>
                    <w:i w:val="0"/>
                    <w:color w:val="auto"/>
                    <w:sz w:val="24"/>
                    <w:szCs w:val="24"/>
                  </w:rPr>
                </m:ctrlPr>
              </m:sSubPr>
              <m:e>
                <m:r>
                  <w:rPr>
                    <w:rFonts w:ascii="Cambria Math" w:hAnsi="Cambria Math" w:cs="Arial"/>
                    <w:color w:val="auto"/>
                    <w:sz w:val="24"/>
                    <w:szCs w:val="24"/>
                  </w:rPr>
                  <m:t>H</m:t>
                </m:r>
              </m:e>
              <m:sub>
                <m:r>
                  <w:rPr>
                    <w:rFonts w:ascii="Cambria Math" w:hAnsi="Cambria Math" w:cs="Arial"/>
                    <w:color w:val="auto"/>
                    <w:sz w:val="24"/>
                    <w:szCs w:val="24"/>
                  </w:rPr>
                  <m:t>y</m:t>
                </m:r>
              </m:sub>
            </m:sSub>
            <m:sSub>
              <m:sSubPr>
                <m:ctrlPr>
                  <w:rPr>
                    <w:rFonts w:ascii="Cambria Math" w:hAnsi="Cambria Math" w:cs="Arial"/>
                    <w:i w:val="0"/>
                    <w:color w:val="auto"/>
                    <w:sz w:val="24"/>
                    <w:szCs w:val="24"/>
                  </w:rPr>
                </m:ctrlPr>
              </m:sSubPr>
              <m:e>
                <m:r>
                  <w:rPr>
                    <w:rFonts w:ascii="Cambria Math" w:hAnsi="Cambria Math" w:cs="Arial"/>
                    <w:color w:val="auto"/>
                    <w:sz w:val="24"/>
                    <w:szCs w:val="24"/>
                  </w:rPr>
                  <m:t>C</m:t>
                </m:r>
              </m:e>
              <m:sub>
                <m:r>
                  <w:rPr>
                    <w:rFonts w:ascii="Cambria Math" w:hAnsi="Cambria Math" w:cs="Arial"/>
                    <w:color w:val="auto"/>
                    <w:sz w:val="24"/>
                    <w:szCs w:val="24"/>
                  </w:rPr>
                  <m:t>y</m:t>
                </m:r>
              </m:sub>
            </m:sSub>
          </m:num>
          <m:den>
            <m:sSub>
              <m:sSubPr>
                <m:ctrlPr>
                  <w:rPr>
                    <w:rFonts w:ascii="Cambria Math" w:hAnsi="Cambria Math" w:cs="Arial"/>
                    <w:i w:val="0"/>
                    <w:color w:val="auto"/>
                    <w:sz w:val="24"/>
                    <w:szCs w:val="24"/>
                  </w:rPr>
                </m:ctrlPr>
              </m:sSubPr>
              <m:e>
                <m:r>
                  <w:rPr>
                    <w:rFonts w:ascii="Cambria Math" w:hAnsi="Cambria Math" w:cs="Arial"/>
                    <w:color w:val="auto"/>
                    <w:sz w:val="24"/>
                    <w:szCs w:val="24"/>
                  </w:rPr>
                  <m:t>I</m:t>
                </m:r>
              </m:e>
              <m:sub>
                <m:r>
                  <w:rPr>
                    <w:rFonts w:ascii="Cambria Math" w:hAnsi="Cambria Math" w:cs="Arial"/>
                    <w:color w:val="auto"/>
                    <w:sz w:val="24"/>
                    <w:szCs w:val="24"/>
                  </w:rPr>
                  <m:t>y</m:t>
                </m:r>
              </m:sub>
            </m:sSub>
            <m:sSub>
              <m:sSubPr>
                <m:ctrlPr>
                  <w:rPr>
                    <w:rFonts w:ascii="Cambria Math" w:hAnsi="Cambria Math" w:cs="Arial"/>
                    <w:i w:val="0"/>
                    <w:color w:val="auto"/>
                    <w:sz w:val="24"/>
                    <w:szCs w:val="24"/>
                  </w:rPr>
                </m:ctrlPr>
              </m:sSubPr>
              <m:e>
                <m:r>
                  <w:rPr>
                    <w:rFonts w:ascii="Cambria Math" w:hAnsi="Cambria Math" w:cs="Arial"/>
                    <w:color w:val="auto"/>
                    <w:sz w:val="24"/>
                    <w:szCs w:val="24"/>
                  </w:rPr>
                  <m:t>H</m:t>
                </m:r>
              </m:e>
              <m:sub>
                <m:r>
                  <w:rPr>
                    <w:rFonts w:ascii="Cambria Math" w:hAnsi="Cambria Math" w:cs="Arial"/>
                    <w:color w:val="auto"/>
                    <w:sz w:val="24"/>
                    <w:szCs w:val="24"/>
                  </w:rPr>
                  <m:t>x</m:t>
                </m:r>
              </m:sub>
            </m:sSub>
          </m:den>
        </m:f>
      </m:oMath>
      <w:r w:rsidR="00834003" w:rsidRPr="00E547C3">
        <w:rPr>
          <w:rFonts w:ascii="Arial" w:eastAsiaTheme="minorEastAsia" w:hAnsi="Arial" w:cs="Arial"/>
          <w:color w:val="auto"/>
          <w:sz w:val="24"/>
          <w:szCs w:val="24"/>
        </w:rPr>
        <w:t xml:space="preserve"> </w:t>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eastAsiaTheme="minorEastAsia" w:hAnsi="Arial" w:cs="Arial"/>
          <w:color w:val="auto"/>
          <w:sz w:val="24"/>
          <w:szCs w:val="24"/>
        </w:rPr>
        <w:tab/>
      </w:r>
      <w:r w:rsidR="00834003" w:rsidRPr="00E547C3">
        <w:rPr>
          <w:rFonts w:ascii="Arial" w:hAnsi="Arial" w:cs="Arial"/>
          <w:i w:val="0"/>
          <w:color w:val="auto"/>
          <w:sz w:val="22"/>
        </w:rPr>
        <w:t xml:space="preserve">Equation </w:t>
      </w:r>
      <w:r w:rsidR="00834003" w:rsidRPr="00E547C3">
        <w:rPr>
          <w:rFonts w:ascii="Arial" w:hAnsi="Arial" w:cs="Arial"/>
          <w:i w:val="0"/>
          <w:color w:val="auto"/>
          <w:sz w:val="22"/>
        </w:rPr>
        <w:fldChar w:fldCharType="begin"/>
      </w:r>
      <w:r w:rsidR="00834003" w:rsidRPr="00E547C3">
        <w:rPr>
          <w:rFonts w:ascii="Arial" w:hAnsi="Arial" w:cs="Arial"/>
          <w:i w:val="0"/>
          <w:color w:val="auto"/>
          <w:sz w:val="22"/>
        </w:rPr>
        <w:instrText xml:space="preserve"> SEQ Equation \* ARABIC </w:instrText>
      </w:r>
      <w:r w:rsidR="00834003" w:rsidRPr="00E547C3">
        <w:rPr>
          <w:rFonts w:ascii="Arial" w:hAnsi="Arial" w:cs="Arial"/>
          <w:i w:val="0"/>
          <w:color w:val="auto"/>
          <w:sz w:val="22"/>
        </w:rPr>
        <w:fldChar w:fldCharType="separate"/>
      </w:r>
      <w:r w:rsidR="00B01117">
        <w:rPr>
          <w:rFonts w:ascii="Arial" w:hAnsi="Arial" w:cs="Arial"/>
          <w:i w:val="0"/>
          <w:noProof/>
          <w:color w:val="auto"/>
          <w:sz w:val="22"/>
        </w:rPr>
        <w:t>31</w:t>
      </w:r>
      <w:r w:rsidR="00834003" w:rsidRPr="00E547C3">
        <w:rPr>
          <w:rFonts w:ascii="Arial" w:hAnsi="Arial" w:cs="Arial"/>
          <w:i w:val="0"/>
          <w:color w:val="auto"/>
          <w:sz w:val="22"/>
        </w:rPr>
        <w:fldChar w:fldCharType="end"/>
      </w:r>
    </w:p>
    <w:p w14:paraId="09120BEE" w14:textId="0F6B6182" w:rsidR="00834003" w:rsidRPr="00E547C3" w:rsidRDefault="00834003" w:rsidP="006232C8">
      <w:pPr>
        <w:spacing w:line="360" w:lineRule="auto"/>
        <w:jc w:val="both"/>
        <w:rPr>
          <w:rFonts w:ascii="Arial" w:eastAsiaTheme="minorEastAsia" w:hAnsi="Arial" w:cs="Arial"/>
          <w:color w:val="FF0000"/>
          <w:szCs w:val="24"/>
        </w:rPr>
      </w:pPr>
      <w:r w:rsidRPr="00E547C3">
        <w:rPr>
          <w:rFonts w:ascii="Arial" w:eastAsiaTheme="minorEastAsia" w:hAnsi="Arial" w:cs="Arial"/>
          <w:szCs w:val="24"/>
        </w:rPr>
        <w:t xml:space="preserve">Once the amount of substrate and product are obtained, they are plotted as a function of time along with their sum, </w:t>
      </w:r>
      <w:r w:rsidRPr="00E547C3">
        <w:rPr>
          <w:rFonts w:ascii="Arial" w:eastAsiaTheme="minorEastAsia" w:hAnsi="Arial" w:cs="Arial"/>
          <w:szCs w:val="24"/>
        </w:rPr>
        <w:fldChar w:fldCharType="begin"/>
      </w:r>
      <w:r w:rsidRPr="00E547C3">
        <w:rPr>
          <w:rFonts w:ascii="Arial" w:eastAsiaTheme="minorEastAsia" w:hAnsi="Arial" w:cs="Arial"/>
          <w:szCs w:val="24"/>
        </w:rPr>
        <w:instrText xml:space="preserve"> REF _Ref465607200 \h  \* MERGEFORMAT </w:instrText>
      </w:r>
      <w:r w:rsidRPr="00E547C3">
        <w:rPr>
          <w:rFonts w:ascii="Arial" w:eastAsiaTheme="minorEastAsia" w:hAnsi="Arial" w:cs="Arial"/>
          <w:szCs w:val="24"/>
        </w:rPr>
      </w:r>
      <w:r w:rsidRPr="00E547C3">
        <w:rPr>
          <w:rFonts w:ascii="Arial" w:eastAsiaTheme="minorEastAsia"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57</w:t>
      </w:r>
      <w:r w:rsidRPr="00E547C3">
        <w:rPr>
          <w:rFonts w:ascii="Arial" w:eastAsiaTheme="minorEastAsia" w:hAnsi="Arial" w:cs="Arial"/>
          <w:szCs w:val="24"/>
        </w:rPr>
        <w:fldChar w:fldCharType="end"/>
      </w:r>
      <w:r w:rsidRPr="00E547C3">
        <w:rPr>
          <w:rFonts w:ascii="Arial" w:eastAsiaTheme="minorEastAsia" w:hAnsi="Arial" w:cs="Arial"/>
          <w:szCs w:val="24"/>
        </w:rPr>
        <w:t>.</w:t>
      </w:r>
    </w:p>
    <w:p w14:paraId="146066D5" w14:textId="6416B0F4" w:rsidR="00834003" w:rsidRPr="00E547C3" w:rsidRDefault="00834003" w:rsidP="006232C8">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 xml:space="preserve">From these data, several key pieces of information can be obtained about the reaction and the catalyst itself such as activity.  Activity is the amount of substrate converted per unit time. There are several ways to define activity: percent conversion, turn over number (TON), and turn over frequency (TOF).  Percent conversion, </w:t>
      </w:r>
      <w:r w:rsidR="0023060F" w:rsidRPr="00E547C3">
        <w:rPr>
          <w:rFonts w:ascii="Arial" w:eastAsiaTheme="minorEastAsia" w:hAnsi="Arial" w:cs="Arial"/>
          <w:szCs w:val="24"/>
        </w:rPr>
        <w:t>Equation 32</w:t>
      </w:r>
      <w:r w:rsidRPr="00E547C3">
        <w:rPr>
          <w:rFonts w:ascii="Arial" w:eastAsiaTheme="minorEastAsia" w:hAnsi="Arial" w:cs="Arial"/>
          <w:color w:val="00B050"/>
          <w:szCs w:val="24"/>
        </w:rPr>
        <w:t xml:space="preserve">, </w:t>
      </w:r>
      <w:r w:rsidRPr="00E547C3">
        <w:rPr>
          <w:rFonts w:ascii="Arial" w:eastAsiaTheme="minorEastAsia" w:hAnsi="Arial" w:cs="Arial"/>
          <w:szCs w:val="24"/>
        </w:rPr>
        <w:t xml:space="preserve">is often utilized as a measure of activity because it does not take into account the number of sites and often in heterogeneous catalysis the actual number of active sites is unknown.  This can lead to easy manipulation of results by increasing the amount of catalyst present; thus increasing the amount of substrate converted.  </w:t>
      </w:r>
    </w:p>
    <w:p w14:paraId="5155A3CA" w14:textId="72D56819" w:rsidR="00834003" w:rsidRPr="00E547C3" w:rsidRDefault="00834003" w:rsidP="006232C8">
      <w:pPr>
        <w:pStyle w:val="Caption"/>
        <w:jc w:val="right"/>
        <w:rPr>
          <w:rFonts w:ascii="Arial" w:eastAsiaTheme="minorEastAsia" w:hAnsi="Arial" w:cs="Arial"/>
          <w:color w:val="auto"/>
          <w:sz w:val="24"/>
          <w:szCs w:val="24"/>
        </w:rPr>
      </w:pPr>
      <m:oMath>
        <m:r>
          <w:rPr>
            <w:rFonts w:ascii="Cambria Math" w:eastAsiaTheme="minorEastAsia" w:hAnsi="Cambria Math" w:cs="Arial"/>
            <w:color w:val="auto"/>
            <w:sz w:val="24"/>
            <w:szCs w:val="24"/>
          </w:rPr>
          <m:t xml:space="preserve">Conversion </m:t>
        </m:r>
        <m:d>
          <m:dPr>
            <m:ctrlPr>
              <w:rPr>
                <w:rFonts w:ascii="Cambria Math" w:eastAsiaTheme="minorEastAsia" w:hAnsi="Cambria Math" w:cs="Arial"/>
                <w:i w:val="0"/>
                <w:color w:val="auto"/>
                <w:sz w:val="24"/>
                <w:szCs w:val="24"/>
              </w:rPr>
            </m:ctrlPr>
          </m:dPr>
          <m:e>
            <m:r>
              <w:rPr>
                <w:rFonts w:ascii="Cambria Math" w:eastAsiaTheme="minorEastAsia" w:hAnsi="Cambria Math" w:cs="Arial"/>
                <w:color w:val="auto"/>
                <w:sz w:val="24"/>
                <w:szCs w:val="24"/>
              </w:rPr>
              <m:t>%</m:t>
            </m:r>
          </m:e>
        </m:d>
        <m:r>
          <w:rPr>
            <w:rFonts w:ascii="Cambria Math" w:eastAsiaTheme="minorEastAsia" w:hAnsi="Cambria Math" w:cs="Arial"/>
            <w:color w:val="auto"/>
            <w:sz w:val="24"/>
            <w:szCs w:val="24"/>
          </w:rPr>
          <m:t xml:space="preserve">= </m:t>
        </m:r>
        <m:f>
          <m:fPr>
            <m:ctrlPr>
              <w:rPr>
                <w:rFonts w:ascii="Cambria Math" w:eastAsiaTheme="minorEastAsia" w:hAnsi="Cambria Math" w:cs="Arial"/>
                <w:i w:val="0"/>
                <w:color w:val="auto"/>
                <w:sz w:val="24"/>
                <w:szCs w:val="24"/>
              </w:rPr>
            </m:ctrlPr>
          </m:fPr>
          <m:num>
            <m:r>
              <w:rPr>
                <w:rFonts w:ascii="Cambria Math" w:eastAsiaTheme="minorEastAsia" w:hAnsi="Cambria Math" w:cs="Arial"/>
                <w:color w:val="auto"/>
                <w:sz w:val="24"/>
                <w:szCs w:val="24"/>
              </w:rPr>
              <m:t xml:space="preserve">Δ moles substrate </m:t>
            </m:r>
          </m:num>
          <m:den>
            <m:r>
              <w:rPr>
                <w:rFonts w:ascii="Cambria Math" w:eastAsiaTheme="minorEastAsia" w:hAnsi="Cambria Math" w:cs="Arial"/>
                <w:color w:val="auto"/>
                <w:sz w:val="24"/>
                <w:szCs w:val="24"/>
              </w:rPr>
              <m:t>intial moles substrate</m:t>
            </m:r>
          </m:den>
        </m:f>
        <m:r>
          <w:rPr>
            <w:rFonts w:ascii="Cambria Math" w:eastAsiaTheme="minorEastAsia" w:hAnsi="Cambria Math" w:cs="Arial"/>
            <w:color w:val="auto"/>
            <w:sz w:val="24"/>
            <w:szCs w:val="24"/>
          </w:rPr>
          <m:t xml:space="preserve"> x 100% </m:t>
        </m:r>
      </m:oMath>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32</w:t>
      </w:r>
      <w:r w:rsidRPr="00E547C3">
        <w:rPr>
          <w:rFonts w:ascii="Arial" w:hAnsi="Arial" w:cs="Arial"/>
          <w:i w:val="0"/>
          <w:color w:val="auto"/>
          <w:sz w:val="22"/>
        </w:rPr>
        <w:fldChar w:fldCharType="end"/>
      </w:r>
    </w:p>
    <w:p w14:paraId="5D794EE1" w14:textId="490E94AA" w:rsidR="00834003" w:rsidRPr="00E547C3" w:rsidRDefault="00834003" w:rsidP="006232C8">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 xml:space="preserve">More accurate representations of activity are TON, </w:t>
      </w:r>
      <w:r w:rsidR="0023060F" w:rsidRPr="00E547C3">
        <w:rPr>
          <w:rFonts w:ascii="Arial" w:eastAsiaTheme="minorEastAsia" w:hAnsi="Arial" w:cs="Arial"/>
          <w:szCs w:val="24"/>
        </w:rPr>
        <w:t>Equation 33</w:t>
      </w:r>
      <w:r w:rsidRPr="00E547C3">
        <w:rPr>
          <w:rFonts w:ascii="Arial" w:eastAsiaTheme="minorEastAsia" w:hAnsi="Arial" w:cs="Arial"/>
          <w:szCs w:val="24"/>
        </w:rPr>
        <w:t xml:space="preserve">, and TOF, </w:t>
      </w:r>
      <w:r w:rsidR="0023060F" w:rsidRPr="00E547C3">
        <w:rPr>
          <w:rFonts w:ascii="Arial" w:eastAsiaTheme="minorEastAsia" w:hAnsi="Arial" w:cs="Arial"/>
          <w:szCs w:val="24"/>
        </w:rPr>
        <w:t>Equation 34</w:t>
      </w:r>
      <w:r w:rsidRPr="00E547C3">
        <w:rPr>
          <w:rFonts w:ascii="Arial" w:eastAsiaTheme="minorEastAsia" w:hAnsi="Arial" w:cs="Arial"/>
          <w:color w:val="00B050"/>
          <w:szCs w:val="24"/>
        </w:rPr>
        <w:t xml:space="preserve">. </w:t>
      </w:r>
      <w:r w:rsidRPr="00E547C3">
        <w:rPr>
          <w:rFonts w:ascii="Arial" w:eastAsiaTheme="minorEastAsia" w:hAnsi="Arial" w:cs="Arial"/>
          <w:szCs w:val="24"/>
        </w:rPr>
        <w:t xml:space="preserve">TON measures the amount of substrate converted per active site where in this context of single-site catalysts, the total amount of titanium present in the catalyst is the number of active sites.   TOF defines the activity of a catalytic site per unit time. TOF plays a critical role in understanding the rate of a reaction at early time points when concentrations of starting material are still close to their initial concentrations.  As the reaction progress, TOF becomes an average expression because several variables are changing with concentration. For this reason, TOF is calculated two minutes after the addition of oxidant. </w:t>
      </w:r>
    </w:p>
    <w:p w14:paraId="11D3E70E" w14:textId="1D14F44E" w:rsidR="00834003" w:rsidRPr="00E547C3" w:rsidRDefault="00834003" w:rsidP="006232C8">
      <w:pPr>
        <w:pStyle w:val="Caption"/>
        <w:jc w:val="right"/>
        <w:rPr>
          <w:rFonts w:ascii="Arial" w:eastAsiaTheme="minorEastAsia" w:hAnsi="Arial" w:cs="Arial"/>
          <w:color w:val="auto"/>
          <w:sz w:val="24"/>
          <w:szCs w:val="24"/>
        </w:rPr>
      </w:pPr>
      <m:oMath>
        <m:r>
          <w:rPr>
            <w:rFonts w:ascii="Cambria Math" w:eastAsiaTheme="minorEastAsia" w:hAnsi="Cambria Math" w:cs="Arial"/>
            <w:color w:val="auto"/>
            <w:sz w:val="24"/>
            <w:szCs w:val="24"/>
          </w:rPr>
          <m:t xml:space="preserve">TON= </m:t>
        </m:r>
        <m:f>
          <m:fPr>
            <m:ctrlPr>
              <w:rPr>
                <w:rFonts w:ascii="Cambria Math" w:eastAsiaTheme="minorEastAsia" w:hAnsi="Cambria Math" w:cs="Arial"/>
                <w:i w:val="0"/>
                <w:color w:val="auto"/>
                <w:sz w:val="24"/>
                <w:szCs w:val="24"/>
              </w:rPr>
            </m:ctrlPr>
          </m:fPr>
          <m:num>
            <m:r>
              <w:rPr>
                <w:rFonts w:ascii="Cambria Math" w:eastAsiaTheme="minorEastAsia" w:hAnsi="Cambria Math" w:cs="Arial"/>
                <w:color w:val="auto"/>
                <w:sz w:val="24"/>
                <w:szCs w:val="24"/>
              </w:rPr>
              <m:t>Δ mole substrate</m:t>
            </m:r>
          </m:num>
          <m:den>
            <m:r>
              <w:rPr>
                <w:rFonts w:ascii="Cambria Math" w:eastAsiaTheme="minorEastAsia" w:hAnsi="Cambria Math" w:cs="Arial"/>
                <w:color w:val="auto"/>
                <w:sz w:val="24"/>
                <w:szCs w:val="24"/>
              </w:rPr>
              <m:t>mole of active site (Ti)</m:t>
            </m:r>
          </m:den>
        </m:f>
      </m:oMath>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33</w:t>
      </w:r>
      <w:r w:rsidRPr="00E547C3">
        <w:rPr>
          <w:rFonts w:ascii="Arial" w:hAnsi="Arial" w:cs="Arial"/>
          <w:i w:val="0"/>
          <w:color w:val="auto"/>
          <w:sz w:val="22"/>
        </w:rPr>
        <w:fldChar w:fldCharType="end"/>
      </w:r>
    </w:p>
    <w:p w14:paraId="0953CB59" w14:textId="336F1415" w:rsidR="00834003" w:rsidRPr="00E547C3" w:rsidRDefault="00834003" w:rsidP="006232C8">
      <w:pPr>
        <w:pStyle w:val="Caption"/>
        <w:jc w:val="right"/>
        <w:rPr>
          <w:rFonts w:ascii="Arial" w:eastAsiaTheme="minorEastAsia" w:hAnsi="Arial" w:cs="Arial"/>
          <w:color w:val="auto"/>
          <w:sz w:val="24"/>
          <w:szCs w:val="24"/>
        </w:rPr>
      </w:pPr>
      <m:oMath>
        <m:r>
          <w:rPr>
            <w:rFonts w:ascii="Cambria Math" w:eastAsiaTheme="minorEastAsia" w:hAnsi="Cambria Math" w:cs="Arial"/>
            <w:color w:val="auto"/>
            <w:sz w:val="24"/>
            <w:szCs w:val="24"/>
          </w:rPr>
          <m:t xml:space="preserve">TOF= </m:t>
        </m:r>
        <m:f>
          <m:fPr>
            <m:ctrlPr>
              <w:rPr>
                <w:rFonts w:ascii="Cambria Math" w:eastAsiaTheme="minorEastAsia" w:hAnsi="Cambria Math" w:cs="Arial"/>
                <w:i w:val="0"/>
                <w:color w:val="auto"/>
                <w:sz w:val="24"/>
                <w:szCs w:val="24"/>
              </w:rPr>
            </m:ctrlPr>
          </m:fPr>
          <m:num>
            <m:r>
              <w:rPr>
                <w:rFonts w:ascii="Cambria Math" w:eastAsiaTheme="minorEastAsia" w:hAnsi="Cambria Math" w:cs="Arial"/>
                <w:color w:val="auto"/>
                <w:sz w:val="24"/>
                <w:szCs w:val="24"/>
              </w:rPr>
              <m:t>TON</m:t>
            </m:r>
          </m:num>
          <m:den>
            <m:r>
              <w:rPr>
                <w:rFonts w:ascii="Cambria Math" w:eastAsiaTheme="minorEastAsia" w:hAnsi="Cambria Math" w:cs="Arial"/>
                <w:color w:val="auto"/>
                <w:sz w:val="24"/>
                <w:szCs w:val="24"/>
              </w:rPr>
              <m:t>Δ Time</m:t>
            </m:r>
          </m:den>
        </m:f>
      </m:oMath>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34</w:t>
      </w:r>
      <w:r w:rsidRPr="00E547C3">
        <w:rPr>
          <w:rFonts w:ascii="Arial" w:hAnsi="Arial" w:cs="Arial"/>
          <w:i w:val="0"/>
          <w:color w:val="auto"/>
          <w:sz w:val="22"/>
        </w:rPr>
        <w:fldChar w:fldCharType="end"/>
      </w:r>
    </w:p>
    <w:p w14:paraId="6EACBED7" w14:textId="77777777" w:rsidR="00834003" w:rsidRPr="00E547C3" w:rsidRDefault="00834003" w:rsidP="006232C8">
      <w:pPr>
        <w:spacing w:line="360" w:lineRule="auto"/>
        <w:ind w:firstLine="720"/>
        <w:jc w:val="both"/>
        <w:rPr>
          <w:rFonts w:ascii="Arial" w:eastAsiaTheme="minorEastAsia" w:hAnsi="Arial" w:cs="Arial"/>
          <w:szCs w:val="24"/>
        </w:rPr>
      </w:pPr>
    </w:p>
    <w:p w14:paraId="74223012" w14:textId="77777777" w:rsidR="00834003" w:rsidRPr="00E547C3" w:rsidRDefault="00834003" w:rsidP="006232C8">
      <w:pPr>
        <w:spacing w:line="360" w:lineRule="auto"/>
        <w:ind w:firstLine="720"/>
        <w:jc w:val="both"/>
        <w:rPr>
          <w:rFonts w:ascii="Arial" w:eastAsiaTheme="minorEastAsia" w:hAnsi="Arial" w:cs="Arial"/>
          <w:szCs w:val="24"/>
        </w:rPr>
        <w:sectPr w:rsidR="00834003" w:rsidRPr="00E547C3" w:rsidSect="000B6B12">
          <w:pgSz w:w="12240" w:h="15840"/>
          <w:pgMar w:top="1440" w:right="1440" w:bottom="1440" w:left="1440" w:header="720" w:footer="720" w:gutter="0"/>
          <w:cols w:space="720"/>
          <w:docGrid w:linePitch="360"/>
        </w:sectPr>
      </w:pPr>
    </w:p>
    <w:p w14:paraId="5E9B0704" w14:textId="77777777" w:rsidR="00834003" w:rsidRPr="00E547C3" w:rsidRDefault="00834003" w:rsidP="006232C8">
      <w:pPr>
        <w:spacing w:line="360" w:lineRule="auto"/>
        <w:ind w:firstLine="720"/>
        <w:jc w:val="both"/>
        <w:rPr>
          <w:rFonts w:ascii="Arial" w:eastAsiaTheme="minorEastAsia" w:hAnsi="Arial" w:cs="Arial"/>
          <w:szCs w:val="24"/>
        </w:rPr>
      </w:pPr>
    </w:p>
    <w:p w14:paraId="7C69149E" w14:textId="77777777" w:rsidR="00834003" w:rsidRPr="00E547C3" w:rsidRDefault="00834003" w:rsidP="006232C8">
      <w:pPr>
        <w:spacing w:line="360" w:lineRule="auto"/>
        <w:ind w:firstLine="720"/>
        <w:jc w:val="both"/>
        <w:rPr>
          <w:rFonts w:ascii="Arial" w:eastAsiaTheme="minorEastAsia" w:hAnsi="Arial" w:cs="Arial"/>
          <w:szCs w:val="24"/>
        </w:rPr>
      </w:pPr>
      <w:r w:rsidRPr="00E547C3">
        <w:rPr>
          <w:rFonts w:ascii="Arial" w:eastAsiaTheme="minorEastAsia" w:hAnsi="Arial" w:cs="Arial"/>
          <w:noProof/>
          <w:szCs w:val="24"/>
        </w:rPr>
        <mc:AlternateContent>
          <mc:Choice Requires="wpg">
            <w:drawing>
              <wp:anchor distT="0" distB="0" distL="114300" distR="114300" simplePos="0" relativeHeight="251726848" behindDoc="0" locked="0" layoutInCell="1" allowOverlap="1" wp14:anchorId="043DBA4D" wp14:editId="0D400C97">
                <wp:simplePos x="0" y="0"/>
                <wp:positionH relativeFrom="margin">
                  <wp:align>center</wp:align>
                </wp:positionH>
                <wp:positionV relativeFrom="margin">
                  <wp:align>center</wp:align>
                </wp:positionV>
                <wp:extent cx="6800850" cy="4582160"/>
                <wp:effectExtent l="0" t="0" r="0" b="8890"/>
                <wp:wrapTopAndBottom/>
                <wp:docPr id="199" name="Group 199"/>
                <wp:cNvGraphicFramePr/>
                <a:graphic xmlns:a="http://schemas.openxmlformats.org/drawingml/2006/main">
                  <a:graphicData uri="http://schemas.microsoft.com/office/word/2010/wordprocessingGroup">
                    <wpg:wgp>
                      <wpg:cNvGrpSpPr/>
                      <wpg:grpSpPr>
                        <a:xfrm>
                          <a:off x="0" y="0"/>
                          <a:ext cx="6800850" cy="4582160"/>
                          <a:chOff x="0" y="0"/>
                          <a:chExt cx="6800850" cy="4582160"/>
                        </a:xfrm>
                      </wpg:grpSpPr>
                      <pic:pic xmlns:pic="http://schemas.openxmlformats.org/drawingml/2006/picture">
                        <pic:nvPicPr>
                          <pic:cNvPr id="200" name="Picture 200"/>
                          <pic:cNvPicPr>
                            <a:picLocks noChangeAspect="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800850" cy="4075430"/>
                          </a:xfrm>
                          <a:prstGeom prst="rect">
                            <a:avLst/>
                          </a:prstGeom>
                          <a:noFill/>
                          <a:ln>
                            <a:noFill/>
                          </a:ln>
                        </pic:spPr>
                      </pic:pic>
                      <wps:wsp>
                        <wps:cNvPr id="201" name="Text Box 201"/>
                        <wps:cNvSpPr txBox="1"/>
                        <wps:spPr>
                          <a:xfrm>
                            <a:off x="0" y="4133850"/>
                            <a:ext cx="6800850" cy="448310"/>
                          </a:xfrm>
                          <a:prstGeom prst="rect">
                            <a:avLst/>
                          </a:prstGeom>
                          <a:solidFill>
                            <a:prstClr val="white"/>
                          </a:solidFill>
                          <a:ln>
                            <a:noFill/>
                          </a:ln>
                        </wps:spPr>
                        <wps:txbx>
                          <w:txbxContent>
                            <w:p w14:paraId="23C63851" w14:textId="6D00A338" w:rsidR="00E06FDB" w:rsidRPr="00247DED" w:rsidRDefault="00E06FDB" w:rsidP="006232C8">
                              <w:pPr>
                                <w:pStyle w:val="Caption"/>
                                <w:jc w:val="center"/>
                                <w:rPr>
                                  <w:rFonts w:ascii="Arial" w:hAnsi="Arial" w:cs="Arial"/>
                                  <w:i w:val="0"/>
                                  <w:color w:val="auto"/>
                                  <w:sz w:val="22"/>
                                </w:rPr>
                              </w:pPr>
                              <w:bookmarkStart w:id="131" w:name="_Ref465607200"/>
                              <w:r w:rsidRPr="00247DED">
                                <w:rPr>
                                  <w:rFonts w:ascii="Arial" w:hAnsi="Arial" w:cs="Arial"/>
                                  <w:i w:val="0"/>
                                  <w:color w:val="auto"/>
                                  <w:sz w:val="22"/>
                                </w:rPr>
                                <w:t xml:space="preserve">Figure </w:t>
                              </w:r>
                              <w:r w:rsidRPr="00247DED">
                                <w:rPr>
                                  <w:rFonts w:ascii="Arial" w:hAnsi="Arial" w:cs="Arial"/>
                                  <w:i w:val="0"/>
                                  <w:color w:val="auto"/>
                                  <w:sz w:val="22"/>
                                </w:rPr>
                                <w:fldChar w:fldCharType="begin"/>
                              </w:r>
                              <w:r w:rsidRPr="00247DED">
                                <w:rPr>
                                  <w:rFonts w:ascii="Arial" w:hAnsi="Arial" w:cs="Arial"/>
                                  <w:i w:val="0"/>
                                  <w:color w:val="auto"/>
                                  <w:sz w:val="22"/>
                                </w:rPr>
                                <w:instrText xml:space="preserve"> SEQ Figure \* ARABIC </w:instrText>
                              </w:r>
                              <w:r w:rsidRPr="00247DED">
                                <w:rPr>
                                  <w:rFonts w:ascii="Arial" w:hAnsi="Arial" w:cs="Arial"/>
                                  <w:i w:val="0"/>
                                  <w:color w:val="auto"/>
                                  <w:sz w:val="22"/>
                                </w:rPr>
                                <w:fldChar w:fldCharType="separate"/>
                              </w:r>
                              <w:r w:rsidR="00B01117">
                                <w:rPr>
                                  <w:rFonts w:ascii="Arial" w:hAnsi="Arial" w:cs="Arial"/>
                                  <w:i w:val="0"/>
                                  <w:noProof/>
                                  <w:color w:val="auto"/>
                                  <w:sz w:val="22"/>
                                </w:rPr>
                                <w:t>57</w:t>
                              </w:r>
                              <w:r w:rsidRPr="00247DED">
                                <w:rPr>
                                  <w:rFonts w:ascii="Arial" w:hAnsi="Arial" w:cs="Arial"/>
                                  <w:i w:val="0"/>
                                  <w:color w:val="auto"/>
                                  <w:sz w:val="22"/>
                                </w:rPr>
                                <w:fldChar w:fldCharType="end"/>
                              </w:r>
                              <w:bookmarkEnd w:id="131"/>
                              <w:r w:rsidRPr="00247DED">
                                <w:rPr>
                                  <w:rFonts w:ascii="Arial" w:hAnsi="Arial" w:cs="Arial"/>
                                  <w:i w:val="0"/>
                                  <w:color w:val="auto"/>
                                  <w:sz w:val="22"/>
                                </w:rPr>
                                <w:t xml:space="preserve"> Generic plot of the reaction kinetics, conversion of substrate (blue), formation of products (red), selectivity (green).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43DBA4D" id="Group 199" o:spid="_x0000_s1228" style="position:absolute;left:0;text-align:left;margin-left:0;margin-top:0;width:535.5pt;height:360.8pt;z-index:251726848;mso-position-horizontal:center;mso-position-horizontal-relative:margin;mso-position-vertical:center;mso-position-vertical-relative:margin" coordsize="68008,458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">
                <v:shape id="Picture 200" o:spid="_x0000_s1229" type="#_x0000_t75" style="position:absolute;width:68008;height:40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">
                  <v:imagedata r:id="rId143" o:title=""/>
                  <v:path arrowok="t"/>
                </v:shape>
                <v:shape id="Text Box 201" o:spid="_x0000_s1230" type="#_x0000_t202" style="position:absolute;top:41338;width:68008;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" stroked="f">
                  <v:textbox style="mso-fit-shape-to-text:t" inset="0,0,0,0">
                    <w:txbxContent>
                      <w:p w14:paraId="23C63851" w14:textId="6D00A338" w:rsidR="00E06FDB" w:rsidRPr="00247DED" w:rsidRDefault="00E06FDB" w:rsidP="006232C8">
                        <w:pPr>
                          <w:pStyle w:val="Caption"/>
                          <w:jc w:val="center"/>
                          <w:rPr>
                            <w:rFonts w:ascii="Arial" w:hAnsi="Arial" w:cs="Arial"/>
                            <w:i w:val="0"/>
                            <w:color w:val="auto"/>
                            <w:sz w:val="22"/>
                          </w:rPr>
                        </w:pPr>
                        <w:bookmarkStart w:id="132" w:name="_Ref465607200"/>
                        <w:r w:rsidRPr="00247DED">
                          <w:rPr>
                            <w:rFonts w:ascii="Arial" w:hAnsi="Arial" w:cs="Arial"/>
                            <w:i w:val="0"/>
                            <w:color w:val="auto"/>
                            <w:sz w:val="22"/>
                          </w:rPr>
                          <w:t xml:space="preserve">Figure </w:t>
                        </w:r>
                        <w:r w:rsidRPr="00247DED">
                          <w:rPr>
                            <w:rFonts w:ascii="Arial" w:hAnsi="Arial" w:cs="Arial"/>
                            <w:i w:val="0"/>
                            <w:color w:val="auto"/>
                            <w:sz w:val="22"/>
                          </w:rPr>
                          <w:fldChar w:fldCharType="begin"/>
                        </w:r>
                        <w:r w:rsidRPr="00247DED">
                          <w:rPr>
                            <w:rFonts w:ascii="Arial" w:hAnsi="Arial" w:cs="Arial"/>
                            <w:i w:val="0"/>
                            <w:color w:val="auto"/>
                            <w:sz w:val="22"/>
                          </w:rPr>
                          <w:instrText xml:space="preserve"> SEQ Figure \* ARABIC </w:instrText>
                        </w:r>
                        <w:r w:rsidRPr="00247DED">
                          <w:rPr>
                            <w:rFonts w:ascii="Arial" w:hAnsi="Arial" w:cs="Arial"/>
                            <w:i w:val="0"/>
                            <w:color w:val="auto"/>
                            <w:sz w:val="22"/>
                          </w:rPr>
                          <w:fldChar w:fldCharType="separate"/>
                        </w:r>
                        <w:r w:rsidR="00B01117">
                          <w:rPr>
                            <w:rFonts w:ascii="Arial" w:hAnsi="Arial" w:cs="Arial"/>
                            <w:i w:val="0"/>
                            <w:noProof/>
                            <w:color w:val="auto"/>
                            <w:sz w:val="22"/>
                          </w:rPr>
                          <w:t>57</w:t>
                        </w:r>
                        <w:r w:rsidRPr="00247DED">
                          <w:rPr>
                            <w:rFonts w:ascii="Arial" w:hAnsi="Arial" w:cs="Arial"/>
                            <w:i w:val="0"/>
                            <w:color w:val="auto"/>
                            <w:sz w:val="22"/>
                          </w:rPr>
                          <w:fldChar w:fldCharType="end"/>
                        </w:r>
                        <w:bookmarkEnd w:id="132"/>
                        <w:r w:rsidRPr="00247DED">
                          <w:rPr>
                            <w:rFonts w:ascii="Arial" w:hAnsi="Arial" w:cs="Arial"/>
                            <w:i w:val="0"/>
                            <w:color w:val="auto"/>
                            <w:sz w:val="22"/>
                          </w:rPr>
                          <w:t xml:space="preserve"> Generic plot of the reaction kinetics, conversion of substrate (blue), formation of products (red), selectivity (green).</w:t>
                        </w:r>
                      </w:p>
                    </w:txbxContent>
                  </v:textbox>
                </v:shape>
                <w10:wrap type="topAndBottom" anchorx="margin" anchory="margin"/>
              </v:group>
            </w:pict>
          </mc:Fallback>
        </mc:AlternateContent>
      </w:r>
    </w:p>
    <w:p w14:paraId="6648EE60" w14:textId="77777777" w:rsidR="00834003" w:rsidRPr="00E547C3" w:rsidRDefault="00834003" w:rsidP="006232C8">
      <w:pPr>
        <w:spacing w:line="360" w:lineRule="auto"/>
        <w:ind w:firstLine="720"/>
        <w:jc w:val="both"/>
        <w:rPr>
          <w:rFonts w:ascii="Arial" w:eastAsiaTheme="minorEastAsia" w:hAnsi="Arial" w:cs="Arial"/>
          <w:szCs w:val="24"/>
        </w:rPr>
      </w:pPr>
    </w:p>
    <w:p w14:paraId="16EDD82E" w14:textId="77777777" w:rsidR="00834003" w:rsidRPr="00E547C3" w:rsidRDefault="00834003" w:rsidP="006232C8">
      <w:pPr>
        <w:spacing w:line="360" w:lineRule="auto"/>
        <w:ind w:firstLine="720"/>
        <w:jc w:val="both"/>
        <w:rPr>
          <w:rFonts w:ascii="Arial" w:eastAsiaTheme="minorEastAsia" w:hAnsi="Arial" w:cs="Arial"/>
          <w:szCs w:val="24"/>
        </w:rPr>
        <w:sectPr w:rsidR="00834003" w:rsidRPr="00E547C3" w:rsidSect="000B6B12">
          <w:pgSz w:w="15840" w:h="12240" w:orient="landscape"/>
          <w:pgMar w:top="1440" w:right="1440" w:bottom="1440" w:left="1440" w:header="720" w:footer="720" w:gutter="0"/>
          <w:cols w:space="720"/>
          <w:docGrid w:linePitch="360"/>
        </w:sectPr>
      </w:pPr>
    </w:p>
    <w:p w14:paraId="3D8B277D" w14:textId="77777777" w:rsidR="00834003" w:rsidRPr="00E547C3" w:rsidRDefault="00834003" w:rsidP="006232C8">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lastRenderedPageBreak/>
        <w:t xml:space="preserve">By determining TOF at two minutes, apparent kinetic data can be determined.  During the initial phase of the reaction, the concentrations of substrate and oxidant are in great excess and are not rapidly changing.  Therefore, the catalysis data is completely dependent on the active site alone.  </w:t>
      </w:r>
    </w:p>
    <w:p w14:paraId="1E76CAE4" w14:textId="06741C71"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 xml:space="preserve">In addition to activity, selectivity is often used to characterize a catalysts productivity.  Selectivity, </w:t>
      </w:r>
      <w:r w:rsidR="0023060F" w:rsidRPr="00E547C3">
        <w:rPr>
          <w:rFonts w:ascii="Arial" w:eastAsiaTheme="minorEastAsia" w:hAnsi="Arial" w:cs="Arial"/>
          <w:szCs w:val="24"/>
        </w:rPr>
        <w:t>Equation 35</w:t>
      </w:r>
      <w:r w:rsidRPr="00E547C3">
        <w:rPr>
          <w:rFonts w:ascii="Arial" w:hAnsi="Arial" w:cs="Arial"/>
          <w:color w:val="00B050"/>
          <w:szCs w:val="24"/>
        </w:rPr>
        <w:t xml:space="preserve">, </w:t>
      </w:r>
      <w:r w:rsidRPr="00E547C3">
        <w:rPr>
          <w:rFonts w:ascii="Arial" w:hAnsi="Arial" w:cs="Arial"/>
          <w:szCs w:val="24"/>
        </w:rPr>
        <w:t xml:space="preserve">is a measure of how efficient a catalyst produces one product relative to all other possible reactants.  It is generally represented as the percent yield at a given percent conversion.  In an ideal situation, all of the substrate would be converted to one product leading to 100% selectivity.  In this case, when the sum of reactants and products is plotted as a function of time, selectivity remains as a straight line at 100%, </w:t>
      </w:r>
      <w:r w:rsidRPr="00E547C3">
        <w:rPr>
          <w:rFonts w:ascii="Arial" w:hAnsi="Arial" w:cs="Arial"/>
          <w:color w:val="FF0000"/>
          <w:szCs w:val="24"/>
        </w:rPr>
        <w:fldChar w:fldCharType="begin"/>
      </w:r>
      <w:r w:rsidRPr="00E547C3">
        <w:rPr>
          <w:rFonts w:ascii="Arial" w:hAnsi="Arial" w:cs="Arial"/>
          <w:szCs w:val="24"/>
        </w:rPr>
        <w:instrText xml:space="preserve"> REF _Ref465607200 \h </w:instrText>
      </w:r>
      <w:r w:rsidRPr="00E547C3">
        <w:rPr>
          <w:rFonts w:ascii="Arial" w:hAnsi="Arial" w:cs="Arial"/>
          <w:color w:val="FF0000"/>
          <w:szCs w:val="24"/>
        </w:rPr>
        <w:instrText xml:space="preserve"> \* MERGEFORMAT </w:instrText>
      </w:r>
      <w:r w:rsidRPr="00E547C3">
        <w:rPr>
          <w:rFonts w:ascii="Arial" w:hAnsi="Arial" w:cs="Arial"/>
          <w:color w:val="FF0000"/>
          <w:szCs w:val="24"/>
        </w:rPr>
      </w:r>
      <w:r w:rsidRPr="00E547C3">
        <w:rPr>
          <w:rFonts w:ascii="Arial" w:hAnsi="Arial" w:cs="Arial"/>
          <w:color w:val="FF0000"/>
          <w:szCs w:val="24"/>
        </w:rPr>
        <w:fldChar w:fldCharType="separate"/>
      </w:r>
      <w:r w:rsidR="00B01117" w:rsidRPr="00B01117">
        <w:rPr>
          <w:rFonts w:ascii="Arial" w:hAnsi="Arial" w:cs="Arial"/>
        </w:rPr>
        <w:t xml:space="preserve">Figure </w:t>
      </w:r>
      <w:r w:rsidR="00B01117" w:rsidRPr="00B01117">
        <w:rPr>
          <w:rFonts w:ascii="Arial" w:hAnsi="Arial" w:cs="Arial"/>
          <w:noProof/>
        </w:rPr>
        <w:t>57</w:t>
      </w:r>
      <w:r w:rsidRPr="00E547C3">
        <w:rPr>
          <w:rFonts w:ascii="Arial" w:hAnsi="Arial" w:cs="Arial"/>
          <w:color w:val="FF0000"/>
          <w:szCs w:val="24"/>
        </w:rPr>
        <w:fldChar w:fldCharType="end"/>
      </w:r>
      <w:r w:rsidRPr="00E547C3">
        <w:rPr>
          <w:rFonts w:ascii="Arial" w:hAnsi="Arial" w:cs="Arial"/>
          <w:color w:val="FF0000"/>
          <w:szCs w:val="24"/>
        </w:rPr>
        <w:t>.</w:t>
      </w:r>
    </w:p>
    <w:p w14:paraId="4E52568F" w14:textId="2E6BCACD" w:rsidR="00834003" w:rsidRPr="00E547C3" w:rsidRDefault="00834003" w:rsidP="006232C8">
      <w:pPr>
        <w:pStyle w:val="Caption"/>
        <w:jc w:val="right"/>
        <w:rPr>
          <w:rFonts w:ascii="Arial" w:eastAsiaTheme="minorEastAsia" w:hAnsi="Arial" w:cs="Arial"/>
          <w:color w:val="auto"/>
          <w:sz w:val="24"/>
          <w:szCs w:val="24"/>
        </w:rPr>
      </w:pPr>
      <m:oMath>
        <m:r>
          <w:rPr>
            <w:rFonts w:ascii="Cambria Math" w:hAnsi="Cambria Math" w:cs="Arial"/>
            <w:color w:val="auto"/>
            <w:sz w:val="24"/>
            <w:szCs w:val="24"/>
          </w:rPr>
          <m:t xml:space="preserve">Selectivity </m:t>
        </m:r>
        <m:d>
          <m:dPr>
            <m:ctrlPr>
              <w:rPr>
                <w:rFonts w:ascii="Cambria Math" w:hAnsi="Cambria Math" w:cs="Arial"/>
                <w:i w:val="0"/>
                <w:color w:val="auto"/>
                <w:sz w:val="24"/>
                <w:szCs w:val="24"/>
              </w:rPr>
            </m:ctrlPr>
          </m:dPr>
          <m:e>
            <m:r>
              <w:rPr>
                <w:rFonts w:ascii="Cambria Math" w:hAnsi="Cambria Math" w:cs="Arial"/>
                <w:color w:val="auto"/>
                <w:sz w:val="24"/>
                <w:szCs w:val="24"/>
              </w:rPr>
              <m:t>%</m:t>
            </m:r>
          </m:e>
        </m:d>
        <m:r>
          <w:rPr>
            <w:rFonts w:ascii="Cambria Math" w:hAnsi="Cambria Math" w:cs="Arial"/>
            <w:color w:val="auto"/>
            <w:sz w:val="24"/>
            <w:szCs w:val="24"/>
          </w:rPr>
          <m:t xml:space="preserve">= </m:t>
        </m:r>
        <m:f>
          <m:fPr>
            <m:ctrlPr>
              <w:rPr>
                <w:rFonts w:ascii="Cambria Math" w:hAnsi="Cambria Math" w:cs="Arial"/>
                <w:i w:val="0"/>
                <w:color w:val="auto"/>
                <w:sz w:val="24"/>
                <w:szCs w:val="24"/>
              </w:rPr>
            </m:ctrlPr>
          </m:fPr>
          <m:num>
            <m:r>
              <w:rPr>
                <w:rFonts w:ascii="Cambria Math" w:hAnsi="Cambria Math" w:cs="Arial"/>
                <w:color w:val="auto"/>
                <w:sz w:val="24"/>
                <w:szCs w:val="24"/>
              </w:rPr>
              <m:t>mole product formed</m:t>
            </m:r>
          </m:num>
          <m:den>
            <m:r>
              <w:rPr>
                <w:rFonts w:ascii="Cambria Math" w:hAnsi="Cambria Math" w:cs="Arial"/>
                <w:color w:val="auto"/>
                <w:sz w:val="24"/>
                <w:szCs w:val="24"/>
              </w:rPr>
              <m:t>moles of reactant converted</m:t>
            </m:r>
          </m:den>
        </m:f>
        <m:r>
          <w:rPr>
            <w:rFonts w:ascii="Cambria Math" w:hAnsi="Cambria Math" w:cs="Arial"/>
            <w:color w:val="auto"/>
            <w:sz w:val="24"/>
            <w:szCs w:val="24"/>
          </w:rPr>
          <m:t xml:space="preserve"> x 100%</m:t>
        </m:r>
      </m:oMath>
      <w:r w:rsidRPr="00E547C3">
        <w:rPr>
          <w:rFonts w:ascii="Arial" w:eastAsiaTheme="minorEastAsia" w:hAnsi="Arial" w:cs="Arial"/>
          <w:i w:val="0"/>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35</w:t>
      </w:r>
      <w:r w:rsidRPr="00E547C3">
        <w:rPr>
          <w:rFonts w:ascii="Arial" w:hAnsi="Arial" w:cs="Arial"/>
          <w:i w:val="0"/>
          <w:color w:val="auto"/>
          <w:sz w:val="22"/>
        </w:rPr>
        <w:fldChar w:fldCharType="end"/>
      </w:r>
    </w:p>
    <w:p w14:paraId="47CF7B99" w14:textId="77777777" w:rsidR="00834003" w:rsidRPr="00A1341E" w:rsidRDefault="00834003" w:rsidP="006232C8">
      <w:pPr>
        <w:spacing w:line="360" w:lineRule="auto"/>
        <w:jc w:val="both"/>
        <w:rPr>
          <w:rFonts w:ascii="Arial" w:eastAsiaTheme="minorEastAsia" w:hAnsi="Arial" w:cs="Arial"/>
          <w:b/>
          <w:szCs w:val="24"/>
          <w:u w:val="single"/>
        </w:rPr>
      </w:pPr>
      <w:r w:rsidRPr="00A1341E">
        <w:rPr>
          <w:rFonts w:ascii="Arial" w:eastAsiaTheme="minorEastAsia" w:hAnsi="Arial" w:cs="Arial"/>
          <w:b/>
          <w:szCs w:val="24"/>
          <w:u w:val="single"/>
        </w:rPr>
        <w:t>Conclusion</w:t>
      </w:r>
    </w:p>
    <w:p w14:paraId="7DC579A4" w14:textId="5624CC1F" w:rsidR="00834003" w:rsidRPr="00E547C3" w:rsidRDefault="00834003" w:rsidP="006232C8">
      <w:pPr>
        <w:spacing w:line="360" w:lineRule="auto"/>
        <w:ind w:firstLine="720"/>
        <w:jc w:val="both"/>
        <w:rPr>
          <w:rFonts w:ascii="Arial" w:eastAsiaTheme="minorEastAsia" w:hAnsi="Arial" w:cs="Arial"/>
          <w:szCs w:val="24"/>
        </w:rPr>
      </w:pPr>
      <w:r w:rsidRPr="00E547C3">
        <w:rPr>
          <w:rFonts w:ascii="Arial" w:eastAsiaTheme="minorEastAsia" w:hAnsi="Arial" w:cs="Arial"/>
          <w:szCs w:val="24"/>
        </w:rPr>
        <w:t xml:space="preserve">To fully understand the nature of the catalysts synthesized in this work, both spectroscopic and physical characterization techniques are employed.  By combining multiple characterization techniques, a more complete picture can be painted about the environment of each active site along with its corresponding catalytic properties.  The remaining chapters of this dissertation aim to answer remaining questions about work presented by Dr. Nan Chen (Chapter 3), approaches to overcoming the challenges associated with the production of strong acid (HCl, Chapter 4), designing a rational synthesis for a second generation of titanosilicate and their properties as hydroxylation catalysts (Chapter 5), and the investigation of single-site </w:t>
      </w:r>
      <w:r w:rsidR="009E57DF" w:rsidRPr="00E547C3">
        <w:rPr>
          <w:rFonts w:ascii="Arial" w:eastAsiaTheme="minorEastAsia" w:hAnsi="Arial" w:cs="Arial"/>
          <w:szCs w:val="24"/>
        </w:rPr>
        <w:t>titanosilicates</w:t>
      </w:r>
      <w:r w:rsidRPr="00E547C3">
        <w:rPr>
          <w:rFonts w:ascii="Arial" w:eastAsiaTheme="minorEastAsia" w:hAnsi="Arial" w:cs="Arial"/>
          <w:szCs w:val="24"/>
        </w:rPr>
        <w:t xml:space="preserve"> for epoxidation (Chapter 6). </w:t>
      </w:r>
    </w:p>
    <w:p w14:paraId="1BD87959" w14:textId="77777777" w:rsidR="00834003" w:rsidRPr="00E547C3" w:rsidRDefault="00834003">
      <w:pPr>
        <w:rPr>
          <w:rFonts w:ascii="Arial" w:eastAsiaTheme="minorEastAsia" w:hAnsi="Arial" w:cs="Arial"/>
          <w:szCs w:val="24"/>
        </w:rPr>
      </w:pPr>
    </w:p>
    <w:p w14:paraId="5AB40D0B" w14:textId="77777777" w:rsidR="00834003" w:rsidRPr="00E547C3" w:rsidRDefault="00834003" w:rsidP="006232C8">
      <w:pPr>
        <w:spacing w:line="360" w:lineRule="auto"/>
        <w:jc w:val="both"/>
        <w:rPr>
          <w:rFonts w:ascii="Arial" w:hAnsi="Arial" w:cs="Arial"/>
          <w:szCs w:val="24"/>
        </w:rPr>
      </w:pPr>
    </w:p>
    <w:p w14:paraId="6F87361A" w14:textId="53DCD7BF" w:rsidR="00834003" w:rsidRPr="00E547C3" w:rsidRDefault="00834003">
      <w:pPr>
        <w:rPr>
          <w:rFonts w:ascii="Arial" w:hAnsi="Arial" w:cs="Arial"/>
        </w:rPr>
      </w:pPr>
    </w:p>
    <w:p w14:paraId="5A4DACF3" w14:textId="2B8D6FB8" w:rsidR="00834003" w:rsidRPr="00E547C3" w:rsidRDefault="00834003">
      <w:pPr>
        <w:rPr>
          <w:rFonts w:ascii="Arial" w:hAnsi="Arial" w:cs="Arial"/>
        </w:rPr>
      </w:pPr>
    </w:p>
    <w:p w14:paraId="6C03A515" w14:textId="6274A2A9" w:rsidR="00834003" w:rsidRPr="00E547C3" w:rsidRDefault="00834003">
      <w:pPr>
        <w:rPr>
          <w:rFonts w:ascii="Arial" w:hAnsi="Arial" w:cs="Arial"/>
        </w:rPr>
      </w:pPr>
    </w:p>
    <w:p w14:paraId="2F910FC7" w14:textId="3A8ACCA6" w:rsidR="00834003" w:rsidRPr="00E547C3" w:rsidRDefault="00834003">
      <w:pPr>
        <w:rPr>
          <w:rFonts w:ascii="Arial" w:hAnsi="Arial" w:cs="Arial"/>
        </w:rPr>
      </w:pPr>
    </w:p>
    <w:p w14:paraId="79D9C8CE" w14:textId="3B242B3A" w:rsidR="00834003" w:rsidRPr="00E547C3" w:rsidRDefault="00834003">
      <w:pPr>
        <w:rPr>
          <w:rFonts w:ascii="Arial" w:hAnsi="Arial" w:cs="Arial"/>
        </w:rPr>
      </w:pPr>
    </w:p>
    <w:p w14:paraId="759B166D" w14:textId="77777777" w:rsidR="00834003" w:rsidRPr="00E547C3" w:rsidRDefault="00834003">
      <w:pPr>
        <w:rPr>
          <w:rFonts w:ascii="Arial" w:hAnsi="Arial" w:cs="Arial"/>
        </w:rPr>
      </w:pPr>
    </w:p>
    <w:p w14:paraId="0E37BBEC" w14:textId="77777777" w:rsidR="00893F53" w:rsidRPr="00E547C3" w:rsidRDefault="00893F53" w:rsidP="00E97B1D">
      <w:pPr>
        <w:spacing w:line="360" w:lineRule="auto"/>
        <w:jc w:val="both"/>
        <w:rPr>
          <w:rFonts w:ascii="Arial" w:hAnsi="Arial" w:cs="Arial"/>
          <w:szCs w:val="24"/>
        </w:rPr>
      </w:pPr>
    </w:p>
    <w:p w14:paraId="73F829F1" w14:textId="77777777" w:rsidR="00834003" w:rsidRPr="00E547C3" w:rsidRDefault="00834003" w:rsidP="006232C8">
      <w:pPr>
        <w:spacing w:line="360" w:lineRule="auto"/>
        <w:jc w:val="center"/>
        <w:rPr>
          <w:rFonts w:ascii="Arial" w:hAnsi="Arial" w:cs="Arial"/>
          <w:b/>
          <w:szCs w:val="24"/>
        </w:rPr>
      </w:pPr>
      <w:r w:rsidRPr="00E547C3">
        <w:rPr>
          <w:rFonts w:ascii="Arial" w:hAnsi="Arial" w:cs="Arial"/>
          <w:b/>
          <w:szCs w:val="24"/>
        </w:rPr>
        <w:lastRenderedPageBreak/>
        <w:t>Chapter III: Synthesis and Characterization of First Generation Passivated Atomically Dispersed Ti Catalysts with SiCl</w:t>
      </w:r>
      <w:r w:rsidRPr="00E547C3">
        <w:rPr>
          <w:rFonts w:ascii="Arial" w:hAnsi="Arial" w:cs="Arial"/>
          <w:b/>
          <w:szCs w:val="24"/>
          <w:vertAlign w:val="subscript"/>
        </w:rPr>
        <w:t>4</w:t>
      </w:r>
    </w:p>
    <w:p w14:paraId="126DF665" w14:textId="77777777" w:rsidR="00834003" w:rsidRPr="00A1341E" w:rsidRDefault="00834003" w:rsidP="006232C8">
      <w:pPr>
        <w:spacing w:line="360" w:lineRule="auto"/>
        <w:rPr>
          <w:rFonts w:ascii="Arial" w:hAnsi="Arial" w:cs="Arial"/>
          <w:szCs w:val="24"/>
          <w:u w:val="single"/>
        </w:rPr>
      </w:pPr>
      <w:r w:rsidRPr="00A1341E">
        <w:rPr>
          <w:rFonts w:ascii="Arial" w:hAnsi="Arial" w:cs="Arial"/>
          <w:b/>
          <w:szCs w:val="24"/>
          <w:u w:val="single"/>
        </w:rPr>
        <w:t>Introduction</w:t>
      </w:r>
    </w:p>
    <w:p w14:paraId="1F922D47" w14:textId="77777777" w:rsidR="00834003" w:rsidRPr="00E547C3" w:rsidRDefault="00834003" w:rsidP="006232C8">
      <w:pPr>
        <w:spacing w:line="360" w:lineRule="auto"/>
        <w:ind w:firstLine="360"/>
        <w:jc w:val="both"/>
        <w:rPr>
          <w:rFonts w:ascii="Arial" w:hAnsi="Arial" w:cs="Arial"/>
        </w:rPr>
      </w:pPr>
      <w:r w:rsidRPr="00E547C3">
        <w:rPr>
          <w:rFonts w:ascii="Arial" w:hAnsi="Arial" w:cs="Arial"/>
        </w:rPr>
        <w:t>Dr. Nan Chen, a previous member of the Barnes’ research group developed a family of what we will call, “first generation” single-site titanium catalysts.  Each titanium center in these catalysts has a specific connectivity to the matrix, 4-connections, 3-connections, or 2-connections, with each titanium active site having tetrahedral coordination geometry.  Dr. Chen used the building block approach and method of sequential additions as described in Chapter 2 followed by a passivation step.  This passivation step was employed to remove any remaining silyl chloride and trimethyltin groups.  However, several questions remained unanswered about this passivation step:</w:t>
      </w:r>
    </w:p>
    <w:p w14:paraId="45DFB331" w14:textId="77777777" w:rsidR="00834003" w:rsidRPr="00E547C3" w:rsidRDefault="00834003" w:rsidP="00834003">
      <w:pPr>
        <w:pStyle w:val="ListParagraph"/>
        <w:numPr>
          <w:ilvl w:val="0"/>
          <w:numId w:val="8"/>
        </w:numPr>
        <w:spacing w:after="160" w:line="360" w:lineRule="auto"/>
        <w:jc w:val="both"/>
        <w:rPr>
          <w:rFonts w:ascii="Arial" w:hAnsi="Arial" w:cs="Arial"/>
          <w:sz w:val="22"/>
          <w:szCs w:val="22"/>
        </w:rPr>
      </w:pPr>
      <w:r w:rsidRPr="00E547C3">
        <w:rPr>
          <w:rFonts w:ascii="Arial" w:hAnsi="Arial" w:cs="Arial"/>
          <w:sz w:val="22"/>
          <w:szCs w:val="22"/>
        </w:rPr>
        <w:t>Does the production of anhydrous HCl during passivation change the connectivity of the active site?</w:t>
      </w:r>
    </w:p>
    <w:p w14:paraId="31EA33B2" w14:textId="77777777" w:rsidR="00834003" w:rsidRPr="00E547C3" w:rsidRDefault="00834003" w:rsidP="00834003">
      <w:pPr>
        <w:pStyle w:val="ListParagraph"/>
        <w:numPr>
          <w:ilvl w:val="0"/>
          <w:numId w:val="8"/>
        </w:numPr>
        <w:spacing w:after="160" w:line="360" w:lineRule="auto"/>
        <w:jc w:val="both"/>
        <w:rPr>
          <w:rFonts w:ascii="Arial" w:hAnsi="Arial" w:cs="Arial"/>
          <w:sz w:val="22"/>
          <w:szCs w:val="22"/>
        </w:rPr>
      </w:pPr>
      <w:r w:rsidRPr="00E547C3">
        <w:rPr>
          <w:rFonts w:ascii="Arial" w:hAnsi="Arial" w:cs="Arial"/>
          <w:sz w:val="22"/>
          <w:szCs w:val="22"/>
        </w:rPr>
        <w:t>Do trimethyltin groups play an active role in catalysis?</w:t>
      </w:r>
    </w:p>
    <w:p w14:paraId="00CE05CA" w14:textId="77777777" w:rsidR="00834003" w:rsidRPr="00E547C3" w:rsidRDefault="00834003" w:rsidP="00834003">
      <w:pPr>
        <w:pStyle w:val="ListParagraph"/>
        <w:numPr>
          <w:ilvl w:val="0"/>
          <w:numId w:val="8"/>
        </w:numPr>
        <w:spacing w:after="160" w:line="360" w:lineRule="auto"/>
        <w:jc w:val="both"/>
        <w:rPr>
          <w:rFonts w:ascii="Arial" w:hAnsi="Arial" w:cs="Arial"/>
          <w:sz w:val="22"/>
          <w:szCs w:val="22"/>
        </w:rPr>
      </w:pPr>
      <w:r w:rsidRPr="00E547C3">
        <w:rPr>
          <w:rFonts w:ascii="Arial" w:hAnsi="Arial" w:cs="Arial"/>
          <w:sz w:val="22"/>
          <w:szCs w:val="22"/>
        </w:rPr>
        <w:t xml:space="preserve">Are there alternative techniques to limit or remove remaining silyl chloride groups? </w:t>
      </w:r>
    </w:p>
    <w:p w14:paraId="7AC0CCDA" w14:textId="77777777" w:rsidR="00834003" w:rsidRPr="00E547C3" w:rsidRDefault="00834003" w:rsidP="006232C8">
      <w:pPr>
        <w:spacing w:line="360" w:lineRule="auto"/>
        <w:ind w:firstLine="360"/>
        <w:jc w:val="both"/>
        <w:rPr>
          <w:rFonts w:ascii="Arial" w:hAnsi="Arial" w:cs="Arial"/>
          <w:szCs w:val="24"/>
        </w:rPr>
      </w:pPr>
      <w:r w:rsidRPr="00E547C3">
        <w:rPr>
          <w:rFonts w:ascii="Arial" w:hAnsi="Arial" w:cs="Arial"/>
          <w:szCs w:val="24"/>
        </w:rPr>
        <w:t xml:space="preserve">The work presented in this chapter will focus on the first two questions and Chapter 4 will describe investigations into other passivation techniques.  The characterization of the first generation catalysts relies heavily on the work presented by Dr. Nan Chan.  The FTIR spectra of 2C-Ti, 3C-Ti and 4C-Ti catalysts along with XAS data of the 4C-Ti catalyst obtained in this work directly compare to the work of Dr. Chen and therefore, we believe the characterization data from Dr. Chen applies to the catalysts synthesized in this work. </w:t>
      </w:r>
    </w:p>
    <w:p w14:paraId="517FC96C" w14:textId="77777777" w:rsidR="00834003" w:rsidRPr="00A1341E" w:rsidRDefault="00834003" w:rsidP="006232C8">
      <w:pPr>
        <w:spacing w:line="360" w:lineRule="auto"/>
        <w:rPr>
          <w:rFonts w:ascii="Arial" w:hAnsi="Arial" w:cs="Arial"/>
          <w:b/>
          <w:szCs w:val="24"/>
          <w:u w:val="single"/>
        </w:rPr>
      </w:pPr>
      <w:r w:rsidRPr="00A1341E">
        <w:rPr>
          <w:rFonts w:ascii="Arial" w:hAnsi="Arial" w:cs="Arial"/>
          <w:b/>
          <w:szCs w:val="24"/>
          <w:u w:val="single"/>
        </w:rPr>
        <w:t>Titanium Precursors</w:t>
      </w:r>
    </w:p>
    <w:p w14:paraId="2E5F0DC6" w14:textId="57FCE1D6" w:rsidR="00834003" w:rsidRPr="00E547C3" w:rsidRDefault="00834003" w:rsidP="006232C8">
      <w:pPr>
        <w:spacing w:line="360" w:lineRule="auto"/>
        <w:ind w:firstLine="720"/>
        <w:jc w:val="both"/>
        <w:rPr>
          <w:rFonts w:ascii="Arial" w:hAnsi="Arial" w:cs="Arial"/>
          <w:color w:val="FFC000"/>
          <w:szCs w:val="24"/>
        </w:rPr>
      </w:pPr>
      <w:r w:rsidRPr="00E547C3">
        <w:rPr>
          <w:rFonts w:ascii="Arial" w:hAnsi="Arial" w:cs="Arial"/>
          <w:szCs w:val="24"/>
        </w:rPr>
        <w:t>To obtain atomically dispersed single-site titanosilicate catalysts, mononuclear titanium precursors are essential.  In the work described here, the precursors are the following: titanium tetrachloride (TiCl</w:t>
      </w:r>
      <w:r w:rsidRPr="00E547C3">
        <w:rPr>
          <w:rFonts w:ascii="Arial" w:hAnsi="Arial" w:cs="Arial"/>
          <w:szCs w:val="24"/>
          <w:vertAlign w:val="subscript"/>
        </w:rPr>
        <w:t>4</w:t>
      </w:r>
      <w:r w:rsidRPr="00E547C3">
        <w:rPr>
          <w:rFonts w:ascii="Arial" w:hAnsi="Arial" w:cs="Arial"/>
          <w:szCs w:val="24"/>
        </w:rPr>
        <w:t>), isopropoxy titanium trichloride (TiCl</w:t>
      </w:r>
      <w:r w:rsidRPr="00E547C3">
        <w:rPr>
          <w:rFonts w:ascii="Arial" w:hAnsi="Arial" w:cs="Arial"/>
          <w:szCs w:val="24"/>
          <w:vertAlign w:val="subscript"/>
        </w:rPr>
        <w:t>3</w:t>
      </w:r>
      <w:r w:rsidRPr="00E547C3">
        <w:rPr>
          <w:rFonts w:ascii="Arial" w:hAnsi="Arial" w:cs="Arial"/>
          <w:szCs w:val="24"/>
        </w:rPr>
        <w:t>(OiPr)), and diisopropoxy titanium dichloride (TiCl</w:t>
      </w:r>
      <w:r w:rsidRPr="00E547C3">
        <w:rPr>
          <w:rFonts w:ascii="Arial" w:hAnsi="Arial" w:cs="Arial"/>
          <w:szCs w:val="24"/>
          <w:vertAlign w:val="subscript"/>
        </w:rPr>
        <w:t>2</w:t>
      </w:r>
      <w:r w:rsidRPr="00E547C3">
        <w:rPr>
          <w:rFonts w:ascii="Arial" w:hAnsi="Arial" w:cs="Arial"/>
          <w:szCs w:val="24"/>
        </w:rPr>
        <w:t>(OiPr)</w:t>
      </w:r>
      <w:r w:rsidRPr="00E547C3">
        <w:rPr>
          <w:rFonts w:ascii="Arial" w:hAnsi="Arial" w:cs="Arial"/>
          <w:szCs w:val="24"/>
          <w:vertAlign w:val="subscript"/>
        </w:rPr>
        <w:t>2</w:t>
      </w:r>
      <w:r w:rsidRPr="00E547C3">
        <w:rPr>
          <w:rFonts w:ascii="Arial" w:hAnsi="Arial" w:cs="Arial"/>
          <w:szCs w:val="24"/>
        </w:rPr>
        <w:t>).  The alkoxy chlorotitanates are synthesized according to Kamigaito et. al</w:t>
      </w:r>
      <w:r w:rsidR="0023060F" w:rsidRPr="00E547C3">
        <w:rPr>
          <w:rFonts w:ascii="Arial" w:hAnsi="Arial" w:cs="Arial"/>
          <w:szCs w:val="24"/>
        </w:rPr>
        <w:t xml:space="preserve">. </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&lt;EndNote&gt;&lt;Cite&gt;&lt;Author&gt;Kamigaito&lt;/Author&gt;&lt;Year&gt;1995&lt;/Year&gt;&lt;RecNum&gt;296&lt;/RecNum&gt;&lt;DisplayText&gt;[77]&lt;/DisplayText&gt;&lt;record&gt;&lt;rec-number&gt;296&lt;/rec-number&gt;&lt;foreign-keys&gt;&lt;key app="EN" db-id="zav0f5fx5wvspcep0rb5seeydxspdretr2az" timestamp="1462108407"&gt;296&lt;/key&gt;&lt;/foreign-keys&gt;&lt;ref-type name="Journal Article"&gt;17&lt;/ref-type&gt;&lt;contributors&gt;&lt;authors&gt;&lt;author&gt;Kamigaito, Masami&lt;/author&gt;&lt;author&gt;Sawamoto, Mitsuo&lt;/author&gt;&lt;author&gt;Higashimura, Toshinobu&lt;/author&gt;&lt;/authors&gt;&lt;/contributors&gt;&lt;titles&gt;&lt;title&gt;Alkoxy-Substituted Titanium(IV) Chlorides as Lewis Acid Activators for Living Cationic Polymerization of Isobutyl Vinyl Ether: Control of Lewis Acidity in the Design of Initiating Systems&lt;/title&gt;&lt;secondary-title&gt;Macromolecules&lt;/secondary-title&gt;&lt;/titles&gt;&lt;periodical&gt;&lt;full-title&gt;Macromolecules&lt;/full-title&gt;&lt;/periodical&gt;&lt;pages&gt;5671-5&lt;/pages&gt;&lt;volume&gt;28&lt;/volume&gt;&lt;number&gt;16&lt;/number&gt;&lt;keywords&gt;&lt;keyword&gt;isobutyl vinyl ether cationic polymn&lt;/keyword&gt;&lt;keyword&gt;titanium chloride deriv polymn catalyst&lt;/keyword&gt;&lt;keyword&gt;living cationic polymn catalyst acidity&lt;/keyword&gt;&lt;/keywords&gt;&lt;dates&gt;&lt;year&gt;1995&lt;/year&gt;&lt;pub-dates&gt;&lt;date&gt;//&lt;/date&gt;&lt;/pub-dates&gt;&lt;/dates&gt;&lt;publisher&gt;American Chemical Society&lt;/publisher&gt;&lt;isbn&gt;0024-9297&lt;/isbn&gt;&lt;work-type&gt;10.1021/ma00120a037&lt;/work-type&gt;&lt;urls&gt;&lt;/urls&gt;&lt;electronic-resource-num&gt;10.1021/ma00120a037&lt;/electronic-resource-num&gt;&lt;/record&gt;&lt;/Cite&gt;&lt;/EndNote&gt;</w:instrText>
      </w:r>
      <w:r w:rsidRPr="00E547C3">
        <w:rPr>
          <w:rFonts w:ascii="Arial" w:hAnsi="Arial" w:cs="Arial"/>
          <w:szCs w:val="24"/>
        </w:rPr>
        <w:fldChar w:fldCharType="separate"/>
      </w:r>
      <w:r w:rsidR="00DB222F" w:rsidRPr="00E547C3">
        <w:rPr>
          <w:rFonts w:ascii="Arial" w:hAnsi="Arial" w:cs="Arial"/>
          <w:noProof/>
          <w:szCs w:val="24"/>
        </w:rPr>
        <w:t>[77]</w:t>
      </w:r>
      <w:r w:rsidRPr="00E547C3">
        <w:rPr>
          <w:rFonts w:ascii="Arial" w:hAnsi="Arial" w:cs="Arial"/>
          <w:szCs w:val="24"/>
        </w:rPr>
        <w:fldChar w:fldCharType="end"/>
      </w:r>
      <w:r w:rsidRPr="00E547C3">
        <w:rPr>
          <w:rFonts w:ascii="Arial" w:hAnsi="Arial" w:cs="Arial"/>
          <w:szCs w:val="24"/>
        </w:rPr>
        <w:t xml:space="preserve"> which involves mixing TiCl</w:t>
      </w:r>
      <w:r w:rsidRPr="00E547C3">
        <w:rPr>
          <w:rFonts w:ascii="Arial" w:hAnsi="Arial" w:cs="Arial"/>
          <w:szCs w:val="24"/>
          <w:vertAlign w:val="subscript"/>
        </w:rPr>
        <w:t>4</w:t>
      </w:r>
      <w:r w:rsidRPr="00E547C3">
        <w:rPr>
          <w:rFonts w:ascii="Arial" w:hAnsi="Arial" w:cs="Arial"/>
          <w:szCs w:val="24"/>
        </w:rPr>
        <w:t xml:space="preserve"> with titanium isopropoxide (Ti(OiPr)</w:t>
      </w:r>
      <w:r w:rsidRPr="00E547C3">
        <w:rPr>
          <w:rFonts w:ascii="Arial" w:hAnsi="Arial" w:cs="Arial"/>
          <w:szCs w:val="24"/>
          <w:vertAlign w:val="subscript"/>
        </w:rPr>
        <w:t>4</w:t>
      </w:r>
      <w:r w:rsidRPr="00E547C3">
        <w:rPr>
          <w:rFonts w:ascii="Arial" w:hAnsi="Arial" w:cs="Arial"/>
          <w:szCs w:val="24"/>
        </w:rPr>
        <w:t xml:space="preserve">) in carefully controlled ratios, </w:t>
      </w:r>
      <w:r w:rsidR="0023060F" w:rsidRPr="00E547C3">
        <w:rPr>
          <w:rFonts w:ascii="Arial" w:eastAsiaTheme="minorEastAsia" w:hAnsi="Arial" w:cs="Arial"/>
          <w:szCs w:val="24"/>
        </w:rPr>
        <w:t>Equation 36 and Equation 37.</w:t>
      </w:r>
    </w:p>
    <w:p w14:paraId="0FA04118" w14:textId="2667B018" w:rsidR="00834003" w:rsidRPr="00E547C3" w:rsidRDefault="00834003" w:rsidP="006232C8">
      <w:pPr>
        <w:pStyle w:val="Caption"/>
        <w:jc w:val="right"/>
        <w:rPr>
          <w:rFonts w:ascii="Arial" w:eastAsiaTheme="minorEastAsia" w:hAnsi="Arial" w:cs="Arial"/>
          <w:i w:val="0"/>
          <w:color w:val="auto"/>
          <w:sz w:val="36"/>
          <w:szCs w:val="24"/>
        </w:rPr>
      </w:pPr>
      <m:oMath>
        <m:r>
          <w:rPr>
            <w:rFonts w:ascii="Cambria Math" w:hAnsi="Cambria Math" w:cs="Arial"/>
            <w:color w:val="auto"/>
            <w:sz w:val="24"/>
            <w:szCs w:val="24"/>
          </w:rPr>
          <m:t>TiC</m:t>
        </m:r>
        <m:sSub>
          <m:sSubPr>
            <m:ctrlPr>
              <w:rPr>
                <w:rFonts w:ascii="Cambria Math" w:hAnsi="Cambria Math" w:cs="Arial"/>
                <w:color w:val="auto"/>
                <w:sz w:val="24"/>
                <w:szCs w:val="24"/>
              </w:rPr>
            </m:ctrlPr>
          </m:sSubPr>
          <m:e>
            <m:r>
              <w:rPr>
                <w:rFonts w:ascii="Cambria Math" w:hAnsi="Cambria Math" w:cs="Arial"/>
                <w:color w:val="auto"/>
                <w:sz w:val="24"/>
                <w:szCs w:val="24"/>
              </w:rPr>
              <m:t>l</m:t>
            </m:r>
          </m:e>
          <m:sub>
            <m:r>
              <w:rPr>
                <w:rFonts w:ascii="Cambria Math" w:hAnsi="Cambria Math" w:cs="Arial"/>
                <w:color w:val="auto"/>
                <w:sz w:val="24"/>
                <w:szCs w:val="24"/>
              </w:rPr>
              <m:t xml:space="preserve">4 </m:t>
            </m:r>
          </m:sub>
        </m:sSub>
        <m:r>
          <w:rPr>
            <w:rFonts w:ascii="Cambria Math" w:hAnsi="Cambria Math" w:cs="Arial"/>
            <w:color w:val="auto"/>
            <w:sz w:val="24"/>
            <w:szCs w:val="24"/>
          </w:rPr>
          <m:t>+Ti(OiPr</m:t>
        </m:r>
        <m:sSub>
          <m:sSubPr>
            <m:ctrlPr>
              <w:rPr>
                <w:rFonts w:ascii="Cambria Math" w:hAnsi="Cambria Math" w:cs="Arial"/>
                <w:color w:val="auto"/>
                <w:sz w:val="24"/>
                <w:szCs w:val="24"/>
              </w:rPr>
            </m:ctrlPr>
          </m:sSubPr>
          <m:e>
            <m:r>
              <w:rPr>
                <w:rFonts w:ascii="Cambria Math" w:hAnsi="Cambria Math" w:cs="Arial"/>
                <w:color w:val="auto"/>
                <w:sz w:val="24"/>
                <w:szCs w:val="24"/>
              </w:rPr>
              <m:t>)</m:t>
            </m:r>
          </m:e>
          <m:sub>
            <m:r>
              <w:rPr>
                <w:rFonts w:ascii="Cambria Math" w:hAnsi="Cambria Math" w:cs="Arial"/>
                <w:color w:val="auto"/>
                <w:sz w:val="24"/>
                <w:szCs w:val="24"/>
              </w:rPr>
              <m:t>4</m:t>
            </m:r>
          </m:sub>
        </m:sSub>
        <m:r>
          <w:rPr>
            <w:rFonts w:ascii="Cambria Math" w:hAnsi="Cambria Math" w:cs="Arial"/>
            <w:color w:val="auto"/>
            <w:sz w:val="24"/>
            <w:szCs w:val="24"/>
          </w:rPr>
          <m:t xml:space="preserve"> </m:t>
        </m:r>
        <m:box>
          <m:boxPr>
            <m:opEmu m:val="1"/>
            <m:ctrlPr>
              <w:rPr>
                <w:rFonts w:ascii="Cambria Math" w:hAnsi="Cambria Math" w:cs="Arial"/>
                <w:color w:val="auto"/>
                <w:sz w:val="24"/>
                <w:szCs w:val="24"/>
              </w:rPr>
            </m:ctrlPr>
          </m:boxPr>
          <m:e>
            <m:groupChr>
              <m:groupChrPr>
                <m:chr m:val="→"/>
                <m:pos m:val="top"/>
                <m:ctrlPr>
                  <w:rPr>
                    <w:rFonts w:ascii="Cambria Math" w:hAnsi="Cambria Math" w:cs="Arial"/>
                    <w:color w:val="auto"/>
                    <w:sz w:val="24"/>
                    <w:szCs w:val="24"/>
                  </w:rPr>
                </m:ctrlPr>
              </m:groupChrPr>
              <m:e>
                <m:r>
                  <w:rPr>
                    <w:rFonts w:ascii="Cambria Math" w:hAnsi="Cambria Math" w:cs="Arial"/>
                    <w:color w:val="auto"/>
                    <w:sz w:val="24"/>
                    <w:szCs w:val="24"/>
                  </w:rPr>
                  <m:t xml:space="preserve"> </m:t>
                </m:r>
              </m:e>
            </m:groupChr>
          </m:e>
        </m:box>
        <m:r>
          <w:rPr>
            <w:rFonts w:ascii="Cambria Math" w:hAnsi="Cambria Math" w:cs="Arial"/>
            <w:color w:val="auto"/>
            <w:sz w:val="24"/>
            <w:szCs w:val="24"/>
          </w:rPr>
          <m:t xml:space="preserve"> 2 TiC</m:t>
        </m:r>
        <m:sSub>
          <m:sSubPr>
            <m:ctrlPr>
              <w:rPr>
                <w:rFonts w:ascii="Cambria Math" w:hAnsi="Cambria Math" w:cs="Arial"/>
                <w:color w:val="auto"/>
                <w:sz w:val="24"/>
                <w:szCs w:val="24"/>
              </w:rPr>
            </m:ctrlPr>
          </m:sSubPr>
          <m:e>
            <m:r>
              <w:rPr>
                <w:rFonts w:ascii="Cambria Math" w:hAnsi="Cambria Math" w:cs="Arial"/>
                <w:color w:val="auto"/>
                <w:sz w:val="24"/>
                <w:szCs w:val="24"/>
              </w:rPr>
              <m:t>l</m:t>
            </m:r>
          </m:e>
          <m:sub>
            <m:r>
              <w:rPr>
                <w:rFonts w:ascii="Cambria Math" w:hAnsi="Cambria Math" w:cs="Arial"/>
                <w:color w:val="auto"/>
                <w:sz w:val="24"/>
                <w:szCs w:val="24"/>
              </w:rPr>
              <m:t>2</m:t>
            </m:r>
          </m:sub>
        </m:sSub>
        <m:sSub>
          <m:sSubPr>
            <m:ctrlPr>
              <w:rPr>
                <w:rFonts w:ascii="Cambria Math" w:hAnsi="Cambria Math" w:cs="Arial"/>
                <w:color w:val="auto"/>
                <w:sz w:val="24"/>
                <w:szCs w:val="24"/>
              </w:rPr>
            </m:ctrlPr>
          </m:sSubPr>
          <m:e>
            <m:r>
              <w:rPr>
                <w:rFonts w:ascii="Cambria Math" w:hAnsi="Cambria Math" w:cs="Arial"/>
                <w:color w:val="auto"/>
                <w:sz w:val="24"/>
                <w:szCs w:val="24"/>
              </w:rPr>
              <m:t>(OiPr)</m:t>
            </m:r>
          </m:e>
          <m:sub>
            <m:r>
              <w:rPr>
                <w:rFonts w:ascii="Cambria Math" w:hAnsi="Cambria Math" w:cs="Arial"/>
                <w:color w:val="auto"/>
                <w:sz w:val="24"/>
                <w:szCs w:val="24"/>
              </w:rPr>
              <m:t>2</m:t>
            </m:r>
          </m:sub>
        </m:sSub>
        <m:r>
          <w:rPr>
            <w:rFonts w:ascii="Cambria Math" w:hAnsi="Cambria Math" w:cs="Arial"/>
            <w:color w:val="auto"/>
            <w:sz w:val="24"/>
            <w:szCs w:val="24"/>
          </w:rPr>
          <m:t xml:space="preserve"> </m:t>
        </m:r>
      </m:oMath>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36</w:t>
      </w:r>
      <w:r w:rsidRPr="00E547C3">
        <w:rPr>
          <w:rFonts w:ascii="Arial" w:hAnsi="Arial" w:cs="Arial"/>
          <w:i w:val="0"/>
          <w:color w:val="auto"/>
          <w:sz w:val="22"/>
        </w:rPr>
        <w:fldChar w:fldCharType="end"/>
      </w:r>
    </w:p>
    <w:p w14:paraId="11EDF93B" w14:textId="6EB0D0B9" w:rsidR="00834003" w:rsidRPr="00E547C3" w:rsidRDefault="00834003" w:rsidP="006232C8">
      <w:pPr>
        <w:pStyle w:val="Caption"/>
        <w:jc w:val="right"/>
        <w:rPr>
          <w:rFonts w:ascii="Arial" w:hAnsi="Arial" w:cs="Arial"/>
          <w:color w:val="auto"/>
          <w:sz w:val="24"/>
          <w:szCs w:val="24"/>
        </w:rPr>
      </w:pPr>
      <m:oMath>
        <m:r>
          <w:rPr>
            <w:rFonts w:ascii="Cambria Math" w:hAnsi="Cambria Math" w:cs="Arial"/>
            <w:color w:val="auto"/>
            <w:sz w:val="24"/>
            <w:szCs w:val="24"/>
          </w:rPr>
          <m:t>3 TiC</m:t>
        </m:r>
        <m:sSub>
          <m:sSubPr>
            <m:ctrlPr>
              <w:rPr>
                <w:rFonts w:ascii="Cambria Math" w:hAnsi="Cambria Math" w:cs="Arial"/>
                <w:color w:val="auto"/>
                <w:sz w:val="24"/>
                <w:szCs w:val="24"/>
              </w:rPr>
            </m:ctrlPr>
          </m:sSubPr>
          <m:e>
            <m:r>
              <w:rPr>
                <w:rFonts w:ascii="Cambria Math" w:hAnsi="Cambria Math" w:cs="Arial"/>
                <w:color w:val="auto"/>
                <w:sz w:val="24"/>
                <w:szCs w:val="24"/>
              </w:rPr>
              <m:t>l</m:t>
            </m:r>
          </m:e>
          <m:sub>
            <m:r>
              <w:rPr>
                <w:rFonts w:ascii="Cambria Math" w:hAnsi="Cambria Math" w:cs="Arial"/>
                <w:color w:val="auto"/>
                <w:sz w:val="24"/>
                <w:szCs w:val="24"/>
              </w:rPr>
              <m:t xml:space="preserve">4 </m:t>
            </m:r>
          </m:sub>
        </m:sSub>
        <m:r>
          <w:rPr>
            <w:rFonts w:ascii="Cambria Math" w:hAnsi="Cambria Math" w:cs="Arial"/>
            <w:color w:val="auto"/>
            <w:sz w:val="24"/>
            <w:szCs w:val="24"/>
          </w:rPr>
          <m:t>+Ti(OiPr</m:t>
        </m:r>
        <m:sSub>
          <m:sSubPr>
            <m:ctrlPr>
              <w:rPr>
                <w:rFonts w:ascii="Cambria Math" w:hAnsi="Cambria Math" w:cs="Arial"/>
                <w:color w:val="auto"/>
                <w:sz w:val="24"/>
                <w:szCs w:val="24"/>
              </w:rPr>
            </m:ctrlPr>
          </m:sSubPr>
          <m:e>
            <m:r>
              <w:rPr>
                <w:rFonts w:ascii="Cambria Math" w:hAnsi="Cambria Math" w:cs="Arial"/>
                <w:color w:val="auto"/>
                <w:sz w:val="24"/>
                <w:szCs w:val="24"/>
              </w:rPr>
              <m:t>)</m:t>
            </m:r>
          </m:e>
          <m:sub>
            <m:r>
              <w:rPr>
                <w:rFonts w:ascii="Cambria Math" w:hAnsi="Cambria Math" w:cs="Arial"/>
                <w:color w:val="auto"/>
                <w:sz w:val="24"/>
                <w:szCs w:val="24"/>
              </w:rPr>
              <m:t>4</m:t>
            </m:r>
          </m:sub>
        </m:sSub>
        <m:r>
          <w:rPr>
            <w:rFonts w:ascii="Cambria Math" w:hAnsi="Cambria Math" w:cs="Arial"/>
            <w:color w:val="auto"/>
            <w:sz w:val="24"/>
            <w:szCs w:val="24"/>
          </w:rPr>
          <m:t xml:space="preserve"> </m:t>
        </m:r>
        <m:box>
          <m:boxPr>
            <m:opEmu m:val="1"/>
            <m:ctrlPr>
              <w:rPr>
                <w:rFonts w:ascii="Cambria Math" w:hAnsi="Cambria Math" w:cs="Arial"/>
                <w:color w:val="auto"/>
                <w:sz w:val="24"/>
                <w:szCs w:val="24"/>
              </w:rPr>
            </m:ctrlPr>
          </m:boxPr>
          <m:e>
            <m:groupChr>
              <m:groupChrPr>
                <m:chr m:val="→"/>
                <m:pos m:val="top"/>
                <m:ctrlPr>
                  <w:rPr>
                    <w:rFonts w:ascii="Cambria Math" w:hAnsi="Cambria Math" w:cs="Arial"/>
                    <w:color w:val="auto"/>
                    <w:sz w:val="24"/>
                    <w:szCs w:val="24"/>
                  </w:rPr>
                </m:ctrlPr>
              </m:groupChrPr>
              <m:e>
                <m:r>
                  <w:rPr>
                    <w:rFonts w:ascii="Cambria Math" w:hAnsi="Cambria Math" w:cs="Arial"/>
                    <w:color w:val="auto"/>
                    <w:sz w:val="24"/>
                    <w:szCs w:val="24"/>
                  </w:rPr>
                  <m:t xml:space="preserve"> </m:t>
                </m:r>
              </m:e>
            </m:groupChr>
          </m:e>
        </m:box>
        <m:r>
          <w:rPr>
            <w:rFonts w:ascii="Cambria Math" w:hAnsi="Cambria Math" w:cs="Arial"/>
            <w:color w:val="auto"/>
            <w:sz w:val="24"/>
            <w:szCs w:val="24"/>
          </w:rPr>
          <m:t xml:space="preserve"> 4 TiC</m:t>
        </m:r>
        <m:sSub>
          <m:sSubPr>
            <m:ctrlPr>
              <w:rPr>
                <w:rFonts w:ascii="Cambria Math" w:hAnsi="Cambria Math" w:cs="Arial"/>
                <w:color w:val="auto"/>
                <w:sz w:val="24"/>
                <w:szCs w:val="24"/>
              </w:rPr>
            </m:ctrlPr>
          </m:sSubPr>
          <m:e>
            <m:r>
              <w:rPr>
                <w:rFonts w:ascii="Cambria Math" w:hAnsi="Cambria Math" w:cs="Arial"/>
                <w:color w:val="auto"/>
                <w:sz w:val="24"/>
                <w:szCs w:val="24"/>
              </w:rPr>
              <m:t>l</m:t>
            </m:r>
          </m:e>
          <m:sub>
            <m:r>
              <w:rPr>
                <w:rFonts w:ascii="Cambria Math" w:hAnsi="Cambria Math" w:cs="Arial"/>
                <w:color w:val="auto"/>
                <w:sz w:val="24"/>
                <w:szCs w:val="24"/>
              </w:rPr>
              <m:t>3</m:t>
            </m:r>
          </m:sub>
        </m:sSub>
        <m:sSub>
          <m:sSubPr>
            <m:ctrlPr>
              <w:rPr>
                <w:rFonts w:ascii="Cambria Math" w:hAnsi="Cambria Math" w:cs="Arial"/>
                <w:color w:val="auto"/>
                <w:sz w:val="24"/>
                <w:szCs w:val="24"/>
              </w:rPr>
            </m:ctrlPr>
          </m:sSubPr>
          <m:e>
            <m:r>
              <w:rPr>
                <w:rFonts w:ascii="Cambria Math" w:hAnsi="Cambria Math" w:cs="Arial"/>
                <w:color w:val="auto"/>
                <w:sz w:val="24"/>
                <w:szCs w:val="24"/>
              </w:rPr>
              <m:t>(OiPr)</m:t>
            </m:r>
          </m:e>
          <m:sub>
            <m:r>
              <w:rPr>
                <w:rFonts w:ascii="Cambria Math" w:hAnsi="Cambria Math" w:cs="Arial"/>
                <w:color w:val="auto"/>
                <w:sz w:val="24"/>
                <w:szCs w:val="24"/>
              </w:rPr>
              <m:t xml:space="preserve"> </m:t>
            </m:r>
          </m:sub>
        </m:sSub>
      </m:oMath>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eastAsiaTheme="minorEastAsia" w:hAnsi="Arial" w:cs="Arial"/>
          <w:i w:val="0"/>
          <w:color w:val="auto"/>
          <w:sz w:val="24"/>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37</w:t>
      </w:r>
      <w:r w:rsidRPr="00E547C3">
        <w:rPr>
          <w:rFonts w:ascii="Arial" w:hAnsi="Arial" w:cs="Arial"/>
          <w:i w:val="0"/>
          <w:color w:val="auto"/>
          <w:sz w:val="22"/>
        </w:rPr>
        <w:fldChar w:fldCharType="end"/>
      </w:r>
    </w:p>
    <w:p w14:paraId="717F1928" w14:textId="7E139F7F" w:rsidR="00834003" w:rsidRPr="00E547C3" w:rsidRDefault="00834003" w:rsidP="006232C8">
      <w:pPr>
        <w:spacing w:line="360" w:lineRule="auto"/>
        <w:ind w:firstLine="720"/>
        <w:jc w:val="both"/>
        <w:rPr>
          <w:sz w:val="20"/>
        </w:rPr>
      </w:pPr>
      <w:r w:rsidRPr="00E547C3">
        <w:rPr>
          <w:rFonts w:ascii="Arial" w:hAnsi="Arial" w:cs="Arial"/>
          <w:szCs w:val="24"/>
        </w:rPr>
        <w:lastRenderedPageBreak/>
        <w:t>The syntheses for the precursors are as follows (all chemicals are distilled and stored under vacuum in sealed Schlenk bulbs, and all glassware is silylated with trimethylsilyl chloride and kept in an oven at 80</w:t>
      </w:r>
      <w:r w:rsidRPr="00E547C3">
        <w:rPr>
          <w:rFonts w:cstheme="minorHAnsi"/>
          <w:szCs w:val="24"/>
          <w:vertAlign w:val="superscript"/>
        </w:rPr>
        <w:t>⁰</w:t>
      </w:r>
      <w:r w:rsidR="00C37C05">
        <w:rPr>
          <w:rFonts w:ascii="Arial" w:hAnsi="Arial" w:cs="Arial"/>
          <w:szCs w:val="24"/>
        </w:rPr>
        <w:t>C prior to use):</w:t>
      </w:r>
    </w:p>
    <w:p w14:paraId="33F513BC" w14:textId="209B35B3" w:rsidR="00834003" w:rsidRPr="00E547C3" w:rsidRDefault="00834003" w:rsidP="00B44580">
      <w:pPr>
        <w:spacing w:line="360" w:lineRule="auto"/>
        <w:ind w:firstLine="720"/>
        <w:jc w:val="both"/>
        <w:rPr>
          <w:rFonts w:ascii="Arial" w:hAnsi="Arial" w:cs="Arial"/>
          <w:szCs w:val="24"/>
        </w:rPr>
      </w:pPr>
      <w:r w:rsidRPr="00E547C3">
        <w:rPr>
          <w:rFonts w:ascii="Arial" w:hAnsi="Arial" w:cs="Arial"/>
          <w:szCs w:val="24"/>
        </w:rPr>
        <w:t>Initially, Ti(OiPr)</w:t>
      </w:r>
      <w:r w:rsidRPr="00E547C3">
        <w:rPr>
          <w:rFonts w:ascii="Arial" w:hAnsi="Arial" w:cs="Arial"/>
          <w:szCs w:val="24"/>
          <w:vertAlign w:val="subscript"/>
        </w:rPr>
        <w:t>4</w:t>
      </w:r>
      <w:r w:rsidRPr="00E547C3">
        <w:rPr>
          <w:rFonts w:ascii="Arial" w:hAnsi="Arial" w:cs="Arial"/>
          <w:szCs w:val="24"/>
        </w:rPr>
        <w:t xml:space="preserve"> is added to a silylated Schlenk vessel in a nitrogen atmosphere glovebox.  Approximately 25 mL of dry n-hexane is vapor transferred at -80⁰C (dry ice/isopropanol bath).  The solution is constantly stirring while TiCl</w:t>
      </w:r>
      <w:r w:rsidRPr="00E547C3">
        <w:rPr>
          <w:rFonts w:ascii="Arial" w:hAnsi="Arial" w:cs="Arial"/>
          <w:szCs w:val="24"/>
          <w:vertAlign w:val="subscript"/>
        </w:rPr>
        <w:t>4</w:t>
      </w:r>
      <w:r w:rsidRPr="00E547C3">
        <w:rPr>
          <w:rFonts w:ascii="Arial" w:hAnsi="Arial" w:cs="Arial"/>
          <w:szCs w:val="24"/>
        </w:rPr>
        <w:t xml:space="preserve"> is vapor transferred until ratios according to </w:t>
      </w:r>
      <w:r w:rsidR="0023060F" w:rsidRPr="00E547C3">
        <w:rPr>
          <w:rFonts w:ascii="Arial" w:eastAsiaTheme="minorEastAsia" w:hAnsi="Arial" w:cs="Arial"/>
          <w:szCs w:val="24"/>
        </w:rPr>
        <w:t xml:space="preserve">Equation 36 and Equation 37 </w:t>
      </w:r>
      <w:r w:rsidRPr="00E547C3">
        <w:rPr>
          <w:rFonts w:ascii="Arial" w:hAnsi="Arial" w:cs="Arial"/>
          <w:szCs w:val="24"/>
        </w:rPr>
        <w:t xml:space="preserve">are obtained.  The Schlenk vessel is then covered to exclude light in case the product is photosensitive.  The solution is then warmed to room temperature and allowed to react for three hours while stirring.  An off white to light yellow precipitate forms almost immediately for both the di- and tri-chloride species.  The solvent and other volatiles are then removed under vacuum at room temperature, and the solid residues are allowed to dry under vacuum overnight at room temperature away from light.  Finally, the products are purified via sublimation at 55⁰C.  The final products are light yellow powders and are stored in a nitrogen atmosphere glovebox to reduce the rate of self-decomposition.  Purity was verified by comparison with literature </w:t>
      </w:r>
      <w:r w:rsidRPr="00E547C3">
        <w:rPr>
          <w:rFonts w:ascii="Arial" w:hAnsi="Arial" w:cs="Arial"/>
          <w:szCs w:val="24"/>
          <w:vertAlign w:val="superscript"/>
        </w:rPr>
        <w:t>1</w:t>
      </w:r>
      <w:r w:rsidRPr="00E547C3">
        <w:rPr>
          <w:rFonts w:ascii="Arial" w:hAnsi="Arial" w:cs="Arial"/>
          <w:szCs w:val="24"/>
        </w:rPr>
        <w:t>H NMR spectra.</w:t>
      </w:r>
    </w:p>
    <w:p w14:paraId="5C02E50B" w14:textId="77777777" w:rsidR="00834003" w:rsidRPr="00E547C3" w:rsidRDefault="00834003" w:rsidP="006232C8">
      <w:pPr>
        <w:spacing w:line="360" w:lineRule="auto"/>
        <w:jc w:val="both"/>
        <w:rPr>
          <w:rFonts w:ascii="Arial" w:hAnsi="Arial" w:cs="Arial"/>
          <w:b/>
          <w:szCs w:val="24"/>
        </w:rPr>
      </w:pPr>
      <w:r w:rsidRPr="00E547C3">
        <w:rPr>
          <w:rFonts w:ascii="Arial" w:hAnsi="Arial" w:cs="Arial"/>
          <w:b/>
          <w:szCs w:val="24"/>
        </w:rPr>
        <w:t>Characterization of Titanium Precursors</w:t>
      </w:r>
    </w:p>
    <w:p w14:paraId="7619B75A" w14:textId="7BA6D995"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NMR spectra of both precursors, TiCl</w:t>
      </w:r>
      <w:r w:rsidRPr="00E547C3">
        <w:rPr>
          <w:rFonts w:ascii="Arial" w:hAnsi="Arial" w:cs="Arial"/>
          <w:szCs w:val="24"/>
          <w:vertAlign w:val="subscript"/>
        </w:rPr>
        <w:t>3</w:t>
      </w:r>
      <w:r w:rsidRPr="00E547C3">
        <w:rPr>
          <w:rFonts w:ascii="Arial" w:hAnsi="Arial" w:cs="Arial"/>
          <w:szCs w:val="24"/>
        </w:rPr>
        <w:t>(OiPr) and TiCl</w:t>
      </w:r>
      <w:r w:rsidRPr="00E547C3">
        <w:rPr>
          <w:rFonts w:ascii="Arial" w:hAnsi="Arial" w:cs="Arial"/>
          <w:szCs w:val="24"/>
          <w:vertAlign w:val="subscript"/>
        </w:rPr>
        <w:t>2</w:t>
      </w:r>
      <w:r w:rsidRPr="00E547C3">
        <w:rPr>
          <w:rFonts w:ascii="Arial" w:hAnsi="Arial" w:cs="Arial"/>
          <w:szCs w:val="24"/>
        </w:rPr>
        <w:t>(OiPr)</w:t>
      </w:r>
      <w:r w:rsidRPr="00E547C3">
        <w:rPr>
          <w:rFonts w:ascii="Arial" w:hAnsi="Arial" w:cs="Arial"/>
          <w:szCs w:val="24"/>
          <w:vertAlign w:val="subscript"/>
        </w:rPr>
        <w:t>2</w:t>
      </w:r>
      <w:r w:rsidRPr="00E547C3">
        <w:rPr>
          <w:rFonts w:ascii="Arial" w:hAnsi="Arial" w:cs="Arial"/>
          <w:szCs w:val="24"/>
        </w:rPr>
        <w:t xml:space="preserve"> are collected and compared to the NMR spectrum of pure Ti(OiPr)</w:t>
      </w:r>
      <w:r w:rsidRPr="00E547C3">
        <w:rPr>
          <w:rFonts w:ascii="Arial" w:hAnsi="Arial" w:cs="Arial"/>
          <w:szCs w:val="24"/>
          <w:vertAlign w:val="subscript"/>
        </w:rPr>
        <w:t>4,</w:t>
      </w:r>
      <w:r w:rsidRPr="00E547C3">
        <w:rPr>
          <w:rFonts w:ascii="Arial" w:hAnsi="Arial" w:cs="Arial"/>
          <w:szCs w:val="24"/>
        </w:rPr>
        <w:t xml:space="preserve"> </w:t>
      </w:r>
      <w:r w:rsidRPr="00E547C3">
        <w:rPr>
          <w:rFonts w:ascii="Arial" w:hAnsi="Arial" w:cs="Arial"/>
          <w:color w:val="FF0000"/>
          <w:szCs w:val="24"/>
        </w:rPr>
        <w:fldChar w:fldCharType="begin"/>
      </w:r>
      <w:r w:rsidRPr="00E547C3">
        <w:rPr>
          <w:rFonts w:ascii="Arial" w:hAnsi="Arial" w:cs="Arial"/>
          <w:szCs w:val="24"/>
        </w:rPr>
        <w:instrText xml:space="preserve"> REF _Ref465615139 \h </w:instrText>
      </w:r>
      <w:r w:rsidRPr="00E547C3">
        <w:rPr>
          <w:rFonts w:ascii="Arial" w:hAnsi="Arial" w:cs="Arial"/>
          <w:color w:val="FF0000"/>
          <w:szCs w:val="24"/>
        </w:rPr>
        <w:instrText xml:space="preserve"> \* MERGEFORMAT </w:instrText>
      </w:r>
      <w:r w:rsidRPr="00E547C3">
        <w:rPr>
          <w:rFonts w:ascii="Arial" w:hAnsi="Arial" w:cs="Arial"/>
          <w:color w:val="FF0000"/>
          <w:szCs w:val="24"/>
        </w:rPr>
      </w:r>
      <w:r w:rsidRPr="00E547C3">
        <w:rPr>
          <w:rFonts w:ascii="Arial" w:hAnsi="Arial" w:cs="Arial"/>
          <w:color w:val="FF0000"/>
          <w:szCs w:val="24"/>
        </w:rPr>
        <w:fldChar w:fldCharType="separate"/>
      </w:r>
      <w:r w:rsidR="00B01117" w:rsidRPr="00B01117">
        <w:rPr>
          <w:rFonts w:ascii="Arial" w:hAnsi="Arial" w:cs="Arial"/>
        </w:rPr>
        <w:t xml:space="preserve">Figure </w:t>
      </w:r>
      <w:r w:rsidR="00B01117" w:rsidRPr="00B01117">
        <w:rPr>
          <w:rFonts w:ascii="Arial" w:hAnsi="Arial" w:cs="Arial"/>
          <w:noProof/>
        </w:rPr>
        <w:t>58</w:t>
      </w:r>
      <w:r w:rsidRPr="00E547C3">
        <w:rPr>
          <w:rFonts w:ascii="Arial" w:hAnsi="Arial" w:cs="Arial"/>
          <w:color w:val="FF0000"/>
          <w:szCs w:val="24"/>
        </w:rPr>
        <w:fldChar w:fldCharType="end"/>
      </w:r>
      <w:r w:rsidRPr="00E547C3">
        <w:rPr>
          <w:rFonts w:ascii="Arial" w:hAnsi="Arial" w:cs="Arial"/>
          <w:szCs w:val="24"/>
        </w:rPr>
        <w:t>.  The NMR spectra show signals corresponding to pure TiCl</w:t>
      </w:r>
      <w:r w:rsidRPr="00E547C3">
        <w:rPr>
          <w:rFonts w:ascii="Arial" w:hAnsi="Arial" w:cs="Arial"/>
          <w:szCs w:val="24"/>
          <w:vertAlign w:val="subscript"/>
        </w:rPr>
        <w:t>3</w:t>
      </w:r>
      <w:r w:rsidRPr="00E547C3">
        <w:rPr>
          <w:rFonts w:ascii="Arial" w:hAnsi="Arial" w:cs="Arial"/>
          <w:szCs w:val="24"/>
        </w:rPr>
        <w:t>(OiPr) and TiCl</w:t>
      </w:r>
      <w:r w:rsidRPr="00E547C3">
        <w:rPr>
          <w:rFonts w:ascii="Arial" w:hAnsi="Arial" w:cs="Arial"/>
          <w:szCs w:val="24"/>
          <w:vertAlign w:val="subscript"/>
        </w:rPr>
        <w:t>2</w:t>
      </w:r>
      <w:r w:rsidRPr="00E547C3">
        <w:rPr>
          <w:rFonts w:ascii="Arial" w:hAnsi="Arial" w:cs="Arial"/>
          <w:szCs w:val="24"/>
        </w:rPr>
        <w:t>(OiPr)</w:t>
      </w:r>
      <w:r w:rsidRPr="00E547C3">
        <w:rPr>
          <w:rFonts w:ascii="Arial" w:hAnsi="Arial" w:cs="Arial"/>
          <w:szCs w:val="24"/>
          <w:vertAlign w:val="subscript"/>
        </w:rPr>
        <w:t>2</w:t>
      </w:r>
      <w:r w:rsidRPr="00E547C3">
        <w:rPr>
          <w:rFonts w:ascii="Arial" w:hAnsi="Arial" w:cs="Arial"/>
          <w:szCs w:val="24"/>
        </w:rPr>
        <w:t>, provided the ratios of TiCl</w:t>
      </w:r>
      <w:r w:rsidRPr="00E547C3">
        <w:rPr>
          <w:rFonts w:ascii="Arial" w:hAnsi="Arial" w:cs="Arial"/>
          <w:szCs w:val="24"/>
          <w:vertAlign w:val="subscript"/>
        </w:rPr>
        <w:t>4</w:t>
      </w:r>
      <w:r w:rsidRPr="00E547C3">
        <w:rPr>
          <w:rFonts w:ascii="Arial" w:hAnsi="Arial" w:cs="Arial"/>
          <w:szCs w:val="24"/>
        </w:rPr>
        <w:t xml:space="preserve"> to Ti(OiPr)</w:t>
      </w:r>
      <w:r w:rsidRPr="00E547C3">
        <w:rPr>
          <w:rFonts w:ascii="Arial" w:hAnsi="Arial" w:cs="Arial"/>
          <w:szCs w:val="24"/>
          <w:vertAlign w:val="subscript"/>
        </w:rPr>
        <w:t>4</w:t>
      </w:r>
      <w:r w:rsidRPr="00E547C3">
        <w:rPr>
          <w:rFonts w:ascii="Arial" w:hAnsi="Arial" w:cs="Arial"/>
          <w:szCs w:val="24"/>
        </w:rPr>
        <w:t xml:space="preserve"> are precisely controlled, 3:1 and 1:1, respectively.  The NMR shifts are consistent with the chemical shifts reported in the literature.</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&lt;EndNote&gt;&lt;Cite&gt;&lt;Author&gt;Kamigaito&lt;/Author&gt;&lt;Year&gt;1995&lt;/Year&gt;&lt;RecNum&gt;296&lt;/RecNum&gt;&lt;DisplayText&gt;[77]&lt;/DisplayText&gt;&lt;record&gt;&lt;rec-number&gt;296&lt;/rec-number&gt;&lt;foreign-keys&gt;&lt;key app="EN" db-id="zav0f5fx5wvspcep0rb5seeydxspdretr2az" timestamp="1462108407"&gt;296&lt;/key&gt;&lt;/foreign-keys&gt;&lt;ref-type name="Journal Article"&gt;17&lt;/ref-type&gt;&lt;contributors&gt;&lt;authors&gt;&lt;author&gt;Kamigaito, Masami&lt;/author&gt;&lt;author&gt;Sawamoto, Mitsuo&lt;/author&gt;&lt;author&gt;Higashimura, Toshinobu&lt;/author&gt;&lt;/authors&gt;&lt;/contributors&gt;&lt;titles&gt;&lt;title&gt;Alkoxy-Substituted Titanium(IV) Chlorides as Lewis Acid Activators for Living Cationic Polymerization of Isobutyl Vinyl Ether: Control of Lewis Acidity in the Design of Initiating Systems&lt;/title&gt;&lt;secondary-title&gt;Macromolecules&lt;/secondary-title&gt;&lt;/titles&gt;&lt;periodical&gt;&lt;full-title&gt;Macromolecules&lt;/full-title&gt;&lt;/periodical&gt;&lt;pages&gt;5671-5&lt;/pages&gt;&lt;volume&gt;28&lt;/volume&gt;&lt;number&gt;16&lt;/number&gt;&lt;keywords&gt;&lt;keyword&gt;isobutyl vinyl ether cationic polymn&lt;/keyword&gt;&lt;keyword&gt;titanium chloride deriv polymn catalyst&lt;/keyword&gt;&lt;keyword&gt;living cationic polymn catalyst acidity&lt;/keyword&gt;&lt;/keywords&gt;&lt;dates&gt;&lt;year&gt;1995&lt;/year&gt;&lt;pub-dates&gt;&lt;date&gt;//&lt;/date&gt;&lt;/pub-dates&gt;&lt;/dates&gt;&lt;publisher&gt;American Chemical Society&lt;/publisher&gt;&lt;isbn&gt;0024-9297&lt;/isbn&gt;&lt;work-type&gt;10.1021/ma00120a037&lt;/work-type&gt;&lt;urls&gt;&lt;/urls&gt;&lt;electronic-resource-num&gt;10.1021/ma00120a037&lt;/electronic-resource-num&gt;&lt;/record&gt;&lt;/Cite&gt;&lt;/EndNote&gt;</w:instrText>
      </w:r>
      <w:r w:rsidRPr="00E547C3">
        <w:rPr>
          <w:rFonts w:ascii="Arial" w:hAnsi="Arial" w:cs="Arial"/>
          <w:szCs w:val="24"/>
        </w:rPr>
        <w:fldChar w:fldCharType="separate"/>
      </w:r>
      <w:r w:rsidR="00DB222F" w:rsidRPr="00E547C3">
        <w:rPr>
          <w:rFonts w:ascii="Arial" w:hAnsi="Arial" w:cs="Arial"/>
          <w:noProof/>
          <w:szCs w:val="24"/>
        </w:rPr>
        <w:t>[77]</w:t>
      </w:r>
      <w:r w:rsidRPr="00E547C3">
        <w:rPr>
          <w:rFonts w:ascii="Arial" w:hAnsi="Arial" w:cs="Arial"/>
          <w:szCs w:val="24"/>
        </w:rPr>
        <w:fldChar w:fldCharType="end"/>
      </w:r>
      <w:r w:rsidRPr="00E547C3">
        <w:rPr>
          <w:rFonts w:ascii="Arial" w:hAnsi="Arial" w:cs="Arial"/>
          <w:szCs w:val="24"/>
        </w:rPr>
        <w:t xml:space="preserve">  If the ratios are not precisely controlled, the resulting NMR spectra show a mixture of products, but with further purification via sublimation, the desired products can be obtained. </w:t>
      </w:r>
    </w:p>
    <w:p w14:paraId="539BE829" w14:textId="293D08E5"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It is important to note the dichloro and trichloro titanium precursors are very sensitive to decomposition.  Visual changes, such as graying of the solids, begins within a week even when carefully stored under nitrogen atmosphere.  To minimize degradation of the precursor due to self-decomposition overtime, the alkoxylated chlorotitanates are used within 48 hours of being synthesized.</w:t>
      </w:r>
    </w:p>
    <w:p w14:paraId="1F265F76" w14:textId="0A2D2EDC" w:rsidR="00834003" w:rsidRPr="00A1341E" w:rsidRDefault="00834003" w:rsidP="006232C8">
      <w:pPr>
        <w:pStyle w:val="EndNoteBibliography"/>
        <w:spacing w:line="360" w:lineRule="auto"/>
        <w:jc w:val="both"/>
        <w:rPr>
          <w:rFonts w:ascii="Arial" w:hAnsi="Arial" w:cs="Arial"/>
          <w:b/>
          <w:noProof w:val="0"/>
          <w:szCs w:val="24"/>
          <w:u w:val="single"/>
        </w:rPr>
      </w:pPr>
      <w:r w:rsidRPr="00A1341E">
        <w:rPr>
          <w:rFonts w:ascii="Arial" w:hAnsi="Arial" w:cs="Arial"/>
          <w:b/>
          <w:noProof w:val="0"/>
          <w:szCs w:val="24"/>
          <w:u w:val="single"/>
        </w:rPr>
        <w:t xml:space="preserve">Synthesis of </w:t>
      </w:r>
      <w:r w:rsidR="00C37C05" w:rsidRPr="00A1341E">
        <w:rPr>
          <w:rFonts w:ascii="Arial" w:hAnsi="Arial" w:cs="Arial"/>
          <w:b/>
          <w:noProof w:val="0"/>
          <w:szCs w:val="24"/>
          <w:u w:val="single"/>
        </w:rPr>
        <w:t>First</w:t>
      </w:r>
      <w:r w:rsidRPr="00A1341E">
        <w:rPr>
          <w:rFonts w:ascii="Arial" w:hAnsi="Arial" w:cs="Arial"/>
          <w:b/>
          <w:noProof w:val="0"/>
          <w:szCs w:val="24"/>
          <w:u w:val="single"/>
        </w:rPr>
        <w:t xml:space="preserve"> Generation Single-Site Titanosilicate Catalysts</w:t>
      </w:r>
    </w:p>
    <w:p w14:paraId="1E29014B" w14:textId="77777777"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As described in Chapter 2, the building block approach combined with the method of sequential additions is the methodology employed to prepare first</w:t>
      </w:r>
      <w:r w:rsidRPr="00E547C3">
        <w:rPr>
          <w:rFonts w:ascii="Arial" w:hAnsi="Arial" w:cs="Arial"/>
          <w:szCs w:val="24"/>
          <w:vertAlign w:val="superscript"/>
        </w:rPr>
        <w:t xml:space="preserve"> </w:t>
      </w:r>
      <w:r w:rsidRPr="00E547C3">
        <w:rPr>
          <w:rFonts w:ascii="Arial" w:hAnsi="Arial" w:cs="Arial"/>
          <w:szCs w:val="24"/>
        </w:rPr>
        <w:t xml:space="preserve">generation atomically dispersed </w:t>
      </w:r>
    </w:p>
    <w:p w14:paraId="26236267" w14:textId="77777777" w:rsidR="00834003" w:rsidRPr="00E547C3" w:rsidRDefault="00834003" w:rsidP="006232C8">
      <w:pPr>
        <w:spacing w:line="360" w:lineRule="auto"/>
        <w:jc w:val="both"/>
        <w:rPr>
          <w:rFonts w:ascii="Arial" w:hAnsi="Arial" w:cs="Arial"/>
          <w:szCs w:val="24"/>
        </w:rPr>
        <w:sectPr w:rsidR="00834003" w:rsidRPr="00E547C3" w:rsidSect="000B6B12">
          <w:headerReference w:type="default" r:id="rId144"/>
          <w:footerReference w:type="default" r:id="rId145"/>
          <w:pgSz w:w="12240" w:h="15840"/>
          <w:pgMar w:top="1440" w:right="1440" w:bottom="1440" w:left="1440" w:header="720" w:footer="720" w:gutter="0"/>
          <w:cols w:space="720"/>
          <w:docGrid w:linePitch="360"/>
        </w:sectPr>
      </w:pPr>
    </w:p>
    <w:p w14:paraId="3682E030" w14:textId="77777777" w:rsidR="00834003" w:rsidRPr="00E547C3" w:rsidRDefault="00834003" w:rsidP="006232C8">
      <w:pPr>
        <w:spacing w:line="360" w:lineRule="auto"/>
        <w:jc w:val="both"/>
        <w:rPr>
          <w:rFonts w:ascii="Arial" w:hAnsi="Arial" w:cs="Arial"/>
          <w:szCs w:val="24"/>
        </w:rPr>
      </w:pPr>
    </w:p>
    <w:p w14:paraId="55DF51F3" w14:textId="77777777" w:rsidR="00834003" w:rsidRPr="00E547C3" w:rsidRDefault="00834003" w:rsidP="006232C8">
      <w:pPr>
        <w:spacing w:line="360" w:lineRule="auto"/>
        <w:jc w:val="both"/>
        <w:rPr>
          <w:rFonts w:ascii="Arial" w:hAnsi="Arial" w:cs="Arial"/>
          <w:szCs w:val="24"/>
        </w:rPr>
        <w:sectPr w:rsidR="00834003" w:rsidRPr="00E547C3" w:rsidSect="000B6B12">
          <w:pgSz w:w="15840" w:h="12240" w:orient="landscape"/>
          <w:pgMar w:top="1440" w:right="1440" w:bottom="1440" w:left="1440" w:header="720" w:footer="720" w:gutter="0"/>
          <w:cols w:space="720"/>
          <w:docGrid w:linePitch="360"/>
        </w:sectPr>
      </w:pPr>
      <w:r w:rsidRPr="00E547C3">
        <w:rPr>
          <w:rFonts w:ascii="Arial" w:hAnsi="Arial" w:cs="Arial"/>
          <w:noProof/>
          <w:szCs w:val="24"/>
        </w:rPr>
        <mc:AlternateContent>
          <mc:Choice Requires="wpg">
            <w:drawing>
              <wp:anchor distT="0" distB="0" distL="114300" distR="114300" simplePos="0" relativeHeight="251730944" behindDoc="0" locked="0" layoutInCell="1" allowOverlap="1" wp14:anchorId="37BCD777" wp14:editId="6D2FC336">
                <wp:simplePos x="0" y="0"/>
                <wp:positionH relativeFrom="margin">
                  <wp:align>center</wp:align>
                </wp:positionH>
                <wp:positionV relativeFrom="margin">
                  <wp:align>center</wp:align>
                </wp:positionV>
                <wp:extent cx="7526655" cy="5409565"/>
                <wp:effectExtent l="0" t="0" r="0" b="635"/>
                <wp:wrapTopAndBottom/>
                <wp:docPr id="205" name="Group 205"/>
                <wp:cNvGraphicFramePr/>
                <a:graphic xmlns:a="http://schemas.openxmlformats.org/drawingml/2006/main">
                  <a:graphicData uri="http://schemas.microsoft.com/office/word/2010/wordprocessingGroup">
                    <wpg:wgp>
                      <wpg:cNvGrpSpPr/>
                      <wpg:grpSpPr>
                        <a:xfrm>
                          <a:off x="0" y="0"/>
                          <a:ext cx="7526655" cy="5409565"/>
                          <a:chOff x="0" y="0"/>
                          <a:chExt cx="7526655" cy="5409565"/>
                        </a:xfrm>
                      </wpg:grpSpPr>
                      <pic:pic xmlns:pic="http://schemas.openxmlformats.org/drawingml/2006/picture">
                        <pic:nvPicPr>
                          <pic:cNvPr id="206" name="Picture 206"/>
                          <pic:cNvPicPr>
                            <a:picLocks noChangeAspect="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7526655" cy="5062855"/>
                          </a:xfrm>
                          <a:prstGeom prst="rect">
                            <a:avLst/>
                          </a:prstGeom>
                          <a:noFill/>
                          <a:ln>
                            <a:noFill/>
                          </a:ln>
                        </pic:spPr>
                      </pic:pic>
                      <wps:wsp>
                        <wps:cNvPr id="207" name="Text Box 207"/>
                        <wps:cNvSpPr txBox="1"/>
                        <wps:spPr>
                          <a:xfrm>
                            <a:off x="0" y="5121910"/>
                            <a:ext cx="7526655" cy="287655"/>
                          </a:xfrm>
                          <a:prstGeom prst="rect">
                            <a:avLst/>
                          </a:prstGeom>
                          <a:solidFill>
                            <a:prstClr val="white"/>
                          </a:solidFill>
                          <a:ln>
                            <a:noFill/>
                          </a:ln>
                        </wps:spPr>
                        <wps:txbx>
                          <w:txbxContent>
                            <w:p w14:paraId="0A99CF5E" w14:textId="5EFC5CF0" w:rsidR="00E06FDB" w:rsidRPr="00FC2525" w:rsidRDefault="00E06FDB" w:rsidP="006232C8">
                              <w:pPr>
                                <w:pStyle w:val="Caption"/>
                                <w:jc w:val="center"/>
                                <w:rPr>
                                  <w:rFonts w:ascii="Arial" w:hAnsi="Arial" w:cs="Arial"/>
                                  <w:i w:val="0"/>
                                  <w:color w:val="auto"/>
                                  <w:sz w:val="22"/>
                                </w:rPr>
                              </w:pPr>
                              <w:bookmarkStart w:id="133" w:name="_Ref465615139"/>
                              <w:r w:rsidRPr="00FC2525">
                                <w:rPr>
                                  <w:rFonts w:ascii="Arial" w:hAnsi="Arial" w:cs="Arial"/>
                                  <w:i w:val="0"/>
                                  <w:color w:val="auto"/>
                                  <w:sz w:val="22"/>
                                </w:rPr>
                                <w:t xml:space="preserve">Figure </w:t>
                              </w:r>
                              <w:r w:rsidRPr="00FC2525">
                                <w:rPr>
                                  <w:rFonts w:ascii="Arial" w:hAnsi="Arial" w:cs="Arial"/>
                                  <w:i w:val="0"/>
                                  <w:color w:val="auto"/>
                                  <w:sz w:val="22"/>
                                </w:rPr>
                                <w:fldChar w:fldCharType="begin"/>
                              </w:r>
                              <w:r w:rsidRPr="00FC2525">
                                <w:rPr>
                                  <w:rFonts w:ascii="Arial" w:hAnsi="Arial" w:cs="Arial"/>
                                  <w:i w:val="0"/>
                                  <w:color w:val="auto"/>
                                  <w:sz w:val="22"/>
                                </w:rPr>
                                <w:instrText xml:space="preserve"> SEQ Figure \* ARABIC </w:instrText>
                              </w:r>
                              <w:r w:rsidRPr="00FC2525">
                                <w:rPr>
                                  <w:rFonts w:ascii="Arial" w:hAnsi="Arial" w:cs="Arial"/>
                                  <w:i w:val="0"/>
                                  <w:color w:val="auto"/>
                                  <w:sz w:val="22"/>
                                </w:rPr>
                                <w:fldChar w:fldCharType="separate"/>
                              </w:r>
                              <w:r w:rsidR="00B01117">
                                <w:rPr>
                                  <w:rFonts w:ascii="Arial" w:hAnsi="Arial" w:cs="Arial"/>
                                  <w:i w:val="0"/>
                                  <w:noProof/>
                                  <w:color w:val="auto"/>
                                  <w:sz w:val="22"/>
                                </w:rPr>
                                <w:t>58</w:t>
                              </w:r>
                              <w:r w:rsidRPr="00FC2525">
                                <w:rPr>
                                  <w:rFonts w:ascii="Arial" w:hAnsi="Arial" w:cs="Arial"/>
                                  <w:i w:val="0"/>
                                  <w:color w:val="auto"/>
                                  <w:sz w:val="22"/>
                                </w:rPr>
                                <w:fldChar w:fldCharType="end"/>
                              </w:r>
                              <w:bookmarkEnd w:id="133"/>
                              <w:r w:rsidRPr="00FC2525">
                                <w:rPr>
                                  <w:rFonts w:ascii="Arial" w:hAnsi="Arial" w:cs="Arial"/>
                                  <w:i w:val="0"/>
                                  <w:color w:val="auto"/>
                                  <w:sz w:val="22"/>
                                </w:rPr>
                                <w:t xml:space="preserve"> Overlaid </w:t>
                              </w:r>
                              <w:r w:rsidRPr="00FC2525">
                                <w:rPr>
                                  <w:rFonts w:ascii="Arial" w:hAnsi="Arial" w:cs="Arial"/>
                                  <w:i w:val="0"/>
                                  <w:color w:val="auto"/>
                                  <w:sz w:val="22"/>
                                  <w:vertAlign w:val="superscript"/>
                                </w:rPr>
                                <w:t>1</w:t>
                              </w:r>
                              <w:r w:rsidRPr="00FC2525">
                                <w:rPr>
                                  <w:rFonts w:ascii="Arial" w:hAnsi="Arial" w:cs="Arial"/>
                                  <w:i w:val="0"/>
                                  <w:color w:val="auto"/>
                                  <w:sz w:val="22"/>
                                </w:rPr>
                                <w:t>H NMR spectra of Ti(Oipr)</w:t>
                              </w:r>
                              <w:r w:rsidRPr="00FC2525">
                                <w:rPr>
                                  <w:rFonts w:ascii="Arial" w:hAnsi="Arial" w:cs="Arial"/>
                                  <w:i w:val="0"/>
                                  <w:color w:val="auto"/>
                                  <w:sz w:val="22"/>
                                  <w:vertAlign w:val="subscript"/>
                                </w:rPr>
                                <w:t>4</w:t>
                              </w:r>
                              <w:r w:rsidRPr="00FC2525">
                                <w:rPr>
                                  <w:rFonts w:ascii="Arial" w:hAnsi="Arial" w:cs="Arial"/>
                                  <w:i w:val="0"/>
                                  <w:color w:val="auto"/>
                                  <w:sz w:val="22"/>
                                </w:rPr>
                                <w:t xml:space="preserve"> (red), Ti(OiPr)</w:t>
                              </w:r>
                              <w:r w:rsidRPr="00FC2525">
                                <w:rPr>
                                  <w:rFonts w:ascii="Arial" w:hAnsi="Arial" w:cs="Arial"/>
                                  <w:i w:val="0"/>
                                  <w:color w:val="auto"/>
                                  <w:sz w:val="22"/>
                                  <w:vertAlign w:val="subscript"/>
                                </w:rPr>
                                <w:t>2</w:t>
                              </w:r>
                              <w:r w:rsidRPr="00FC2525">
                                <w:rPr>
                                  <w:rFonts w:ascii="Arial" w:hAnsi="Arial" w:cs="Arial"/>
                                  <w:i w:val="0"/>
                                  <w:color w:val="auto"/>
                                  <w:sz w:val="22"/>
                                </w:rPr>
                                <w:t>Cl</w:t>
                              </w:r>
                              <w:r w:rsidRPr="00FC2525">
                                <w:rPr>
                                  <w:rFonts w:ascii="Arial" w:hAnsi="Arial" w:cs="Arial"/>
                                  <w:i w:val="0"/>
                                  <w:color w:val="auto"/>
                                  <w:sz w:val="22"/>
                                  <w:vertAlign w:val="subscript"/>
                                </w:rPr>
                                <w:t>2</w:t>
                              </w:r>
                              <w:r w:rsidRPr="00FC2525">
                                <w:rPr>
                                  <w:rFonts w:ascii="Arial" w:hAnsi="Arial" w:cs="Arial"/>
                                  <w:i w:val="0"/>
                                  <w:color w:val="auto"/>
                                  <w:sz w:val="22"/>
                                </w:rPr>
                                <w:t xml:space="preserve"> (blue), Ti(OiPr)Cl</w:t>
                              </w:r>
                              <w:r w:rsidRPr="00FC2525">
                                <w:rPr>
                                  <w:rFonts w:ascii="Arial" w:hAnsi="Arial" w:cs="Arial"/>
                                  <w:i w:val="0"/>
                                  <w:color w:val="auto"/>
                                  <w:sz w:val="22"/>
                                  <w:vertAlign w:val="subscript"/>
                                </w:rPr>
                                <w:t>3</w:t>
                              </w:r>
                              <w:r w:rsidRPr="00FC2525">
                                <w:rPr>
                                  <w:rFonts w:ascii="Arial" w:hAnsi="Arial" w:cs="Arial"/>
                                  <w:i w:val="0"/>
                                  <w:color w:val="auto"/>
                                  <w:sz w:val="22"/>
                                </w:rPr>
                                <w:t xml:space="preserve"> (green).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7BCD777" id="Group 205" o:spid="_x0000_s1231" style="position:absolute;left:0;text-align:left;margin-left:0;margin-top:0;width:592.65pt;height:425.95pt;z-index:251730944;mso-position-horizontal:center;mso-position-horizontal-relative:margin;mso-position-vertical:center;mso-position-vertical-relative:margin" coordsize="75266,540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">
                <v:shape id="Picture 206" o:spid="_x0000_s1232" type="#_x0000_t75" style="position:absolute;width:75266;height:50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">
                  <v:imagedata r:id="rId147" o:title=""/>
                  <v:path arrowok="t"/>
                </v:shape>
                <v:shape id="Text Box 207" o:spid="_x0000_s1233" type="#_x0000_t202" style="position:absolute;top:51219;width:7526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" stroked="f">
                  <v:textbox style="mso-fit-shape-to-text:t" inset="0,0,0,0">
                    <w:txbxContent>
                      <w:p w14:paraId="0A99CF5E" w14:textId="5EFC5CF0" w:rsidR="00E06FDB" w:rsidRPr="00FC2525" w:rsidRDefault="00E06FDB" w:rsidP="006232C8">
                        <w:pPr>
                          <w:pStyle w:val="Caption"/>
                          <w:jc w:val="center"/>
                          <w:rPr>
                            <w:rFonts w:ascii="Arial" w:hAnsi="Arial" w:cs="Arial"/>
                            <w:i w:val="0"/>
                            <w:color w:val="auto"/>
                            <w:sz w:val="22"/>
                          </w:rPr>
                        </w:pPr>
                        <w:bookmarkStart w:id="134" w:name="_Ref465615139"/>
                        <w:r w:rsidRPr="00FC2525">
                          <w:rPr>
                            <w:rFonts w:ascii="Arial" w:hAnsi="Arial" w:cs="Arial"/>
                            <w:i w:val="0"/>
                            <w:color w:val="auto"/>
                            <w:sz w:val="22"/>
                          </w:rPr>
                          <w:t xml:space="preserve">Figure </w:t>
                        </w:r>
                        <w:r w:rsidRPr="00FC2525">
                          <w:rPr>
                            <w:rFonts w:ascii="Arial" w:hAnsi="Arial" w:cs="Arial"/>
                            <w:i w:val="0"/>
                            <w:color w:val="auto"/>
                            <w:sz w:val="22"/>
                          </w:rPr>
                          <w:fldChar w:fldCharType="begin"/>
                        </w:r>
                        <w:r w:rsidRPr="00FC2525">
                          <w:rPr>
                            <w:rFonts w:ascii="Arial" w:hAnsi="Arial" w:cs="Arial"/>
                            <w:i w:val="0"/>
                            <w:color w:val="auto"/>
                            <w:sz w:val="22"/>
                          </w:rPr>
                          <w:instrText xml:space="preserve"> SEQ Figure \* ARABIC </w:instrText>
                        </w:r>
                        <w:r w:rsidRPr="00FC2525">
                          <w:rPr>
                            <w:rFonts w:ascii="Arial" w:hAnsi="Arial" w:cs="Arial"/>
                            <w:i w:val="0"/>
                            <w:color w:val="auto"/>
                            <w:sz w:val="22"/>
                          </w:rPr>
                          <w:fldChar w:fldCharType="separate"/>
                        </w:r>
                        <w:r w:rsidR="00B01117">
                          <w:rPr>
                            <w:rFonts w:ascii="Arial" w:hAnsi="Arial" w:cs="Arial"/>
                            <w:i w:val="0"/>
                            <w:noProof/>
                            <w:color w:val="auto"/>
                            <w:sz w:val="22"/>
                          </w:rPr>
                          <w:t>58</w:t>
                        </w:r>
                        <w:r w:rsidRPr="00FC2525">
                          <w:rPr>
                            <w:rFonts w:ascii="Arial" w:hAnsi="Arial" w:cs="Arial"/>
                            <w:i w:val="0"/>
                            <w:color w:val="auto"/>
                            <w:sz w:val="22"/>
                          </w:rPr>
                          <w:fldChar w:fldCharType="end"/>
                        </w:r>
                        <w:bookmarkEnd w:id="134"/>
                        <w:r w:rsidRPr="00FC2525">
                          <w:rPr>
                            <w:rFonts w:ascii="Arial" w:hAnsi="Arial" w:cs="Arial"/>
                            <w:i w:val="0"/>
                            <w:color w:val="auto"/>
                            <w:sz w:val="22"/>
                          </w:rPr>
                          <w:t xml:space="preserve"> Overlaid </w:t>
                        </w:r>
                        <w:r w:rsidRPr="00FC2525">
                          <w:rPr>
                            <w:rFonts w:ascii="Arial" w:hAnsi="Arial" w:cs="Arial"/>
                            <w:i w:val="0"/>
                            <w:color w:val="auto"/>
                            <w:sz w:val="22"/>
                            <w:vertAlign w:val="superscript"/>
                          </w:rPr>
                          <w:t>1</w:t>
                        </w:r>
                        <w:r w:rsidRPr="00FC2525">
                          <w:rPr>
                            <w:rFonts w:ascii="Arial" w:hAnsi="Arial" w:cs="Arial"/>
                            <w:i w:val="0"/>
                            <w:color w:val="auto"/>
                            <w:sz w:val="22"/>
                          </w:rPr>
                          <w:t>H NMR spectra of Ti(Oipr)</w:t>
                        </w:r>
                        <w:r w:rsidRPr="00FC2525">
                          <w:rPr>
                            <w:rFonts w:ascii="Arial" w:hAnsi="Arial" w:cs="Arial"/>
                            <w:i w:val="0"/>
                            <w:color w:val="auto"/>
                            <w:sz w:val="22"/>
                            <w:vertAlign w:val="subscript"/>
                          </w:rPr>
                          <w:t>4</w:t>
                        </w:r>
                        <w:r w:rsidRPr="00FC2525">
                          <w:rPr>
                            <w:rFonts w:ascii="Arial" w:hAnsi="Arial" w:cs="Arial"/>
                            <w:i w:val="0"/>
                            <w:color w:val="auto"/>
                            <w:sz w:val="22"/>
                          </w:rPr>
                          <w:t xml:space="preserve"> (red), Ti(OiPr)</w:t>
                        </w:r>
                        <w:r w:rsidRPr="00FC2525">
                          <w:rPr>
                            <w:rFonts w:ascii="Arial" w:hAnsi="Arial" w:cs="Arial"/>
                            <w:i w:val="0"/>
                            <w:color w:val="auto"/>
                            <w:sz w:val="22"/>
                            <w:vertAlign w:val="subscript"/>
                          </w:rPr>
                          <w:t>2</w:t>
                        </w:r>
                        <w:r w:rsidRPr="00FC2525">
                          <w:rPr>
                            <w:rFonts w:ascii="Arial" w:hAnsi="Arial" w:cs="Arial"/>
                            <w:i w:val="0"/>
                            <w:color w:val="auto"/>
                            <w:sz w:val="22"/>
                          </w:rPr>
                          <w:t>Cl</w:t>
                        </w:r>
                        <w:r w:rsidRPr="00FC2525">
                          <w:rPr>
                            <w:rFonts w:ascii="Arial" w:hAnsi="Arial" w:cs="Arial"/>
                            <w:i w:val="0"/>
                            <w:color w:val="auto"/>
                            <w:sz w:val="22"/>
                            <w:vertAlign w:val="subscript"/>
                          </w:rPr>
                          <w:t>2</w:t>
                        </w:r>
                        <w:r w:rsidRPr="00FC2525">
                          <w:rPr>
                            <w:rFonts w:ascii="Arial" w:hAnsi="Arial" w:cs="Arial"/>
                            <w:i w:val="0"/>
                            <w:color w:val="auto"/>
                            <w:sz w:val="22"/>
                          </w:rPr>
                          <w:t xml:space="preserve"> (blue), Ti(OiPr)Cl</w:t>
                        </w:r>
                        <w:r w:rsidRPr="00FC2525">
                          <w:rPr>
                            <w:rFonts w:ascii="Arial" w:hAnsi="Arial" w:cs="Arial"/>
                            <w:i w:val="0"/>
                            <w:color w:val="auto"/>
                            <w:sz w:val="22"/>
                            <w:vertAlign w:val="subscript"/>
                          </w:rPr>
                          <w:t>3</w:t>
                        </w:r>
                        <w:r w:rsidRPr="00FC2525">
                          <w:rPr>
                            <w:rFonts w:ascii="Arial" w:hAnsi="Arial" w:cs="Arial"/>
                            <w:i w:val="0"/>
                            <w:color w:val="auto"/>
                            <w:sz w:val="22"/>
                          </w:rPr>
                          <w:t xml:space="preserve"> (green).</w:t>
                        </w:r>
                      </w:p>
                    </w:txbxContent>
                  </v:textbox>
                </v:shape>
                <w10:wrap type="topAndBottom" anchorx="margin" anchory="margin"/>
              </v:group>
            </w:pict>
          </mc:Fallback>
        </mc:AlternateContent>
      </w:r>
    </w:p>
    <w:p w14:paraId="7357C02D" w14:textId="58F7FB7E" w:rsidR="00834003" w:rsidRPr="00E547C3" w:rsidRDefault="00834003" w:rsidP="006232C8">
      <w:pPr>
        <w:spacing w:line="360" w:lineRule="auto"/>
        <w:jc w:val="both"/>
        <w:rPr>
          <w:rFonts w:ascii="Arial" w:hAnsi="Arial" w:cs="Arial"/>
          <w:szCs w:val="24"/>
        </w:rPr>
      </w:pPr>
      <w:r w:rsidRPr="00E547C3">
        <w:rPr>
          <w:rFonts w:ascii="Arial" w:hAnsi="Arial" w:cs="Arial"/>
          <w:szCs w:val="24"/>
        </w:rPr>
        <w:lastRenderedPageBreak/>
        <w:t>titanium catalysts.  The procedure used to synthesize first generation catalysts was first described by Dr. Nan Chen and Dr. Richard Mayes.</w:t>
      </w:r>
      <w:r w:rsidRPr="00E547C3">
        <w:rPr>
          <w:rFonts w:ascii="Arial" w:hAnsi="Arial" w:cs="Arial"/>
          <w:szCs w:val="24"/>
        </w:rPr>
        <w:fldChar w:fldCharType="begin"/>
      </w:r>
      <w:r w:rsidR="00DB222F" w:rsidRPr="00E547C3">
        <w:rPr>
          <w:rFonts w:ascii="Arial" w:hAnsi="Arial" w:cs="Arial"/>
          <w:szCs w:val="24"/>
        </w:rPr>
        <w:instrText xml:space="preserve"> ADDIN EN.CITE &lt;EndNote&gt;&lt;Cite&gt;&lt;Author&gt;Chen&lt;/Author&gt;&lt;Year&gt;2012&lt;/Year&gt;&lt;RecNum&gt;29&lt;/RecNum&gt;&lt;DisplayText&gt;[42,73]&lt;/DisplayText&gt;&lt;record&gt;&lt;rec-number&gt;29&lt;/rec-number&gt;&lt;foreign-keys&gt;&lt;key app="EN" db-id="zav0f5fx5wvspcep0rb5seeydxspdretr2az" timestamp="1356027809"&gt;29&lt;/key&gt;&lt;/foreign-keys&gt;&lt;ref-type name="Thesis"&gt;32&lt;/ref-type&gt;&lt;contributors&gt;&lt;authors&gt;&lt;author&gt;Nan Chen&lt;/author&gt;&lt;/authors&gt;&lt;tertiary-authors&gt;&lt;author&gt;Craig Barnes&lt;/author&gt;&lt;/tertiary-authors&gt;&lt;/contributors&gt;&lt;titles&gt;&lt;title&gt;Novel Single-Site Titanosilicates with Targeted Connectivity and Nuclearity of Titanium(IV): Synthesis, Characterization and Catalytic Properties in Alkylphenol Oxidation&lt;/title&gt;&lt;secondary-title&gt;Chemistry&lt;/secondary-title&gt;&lt;/titles&gt;&lt;volume&gt;Doctor of Philospophy &lt;/volume&gt;&lt;dates&gt;&lt;year&gt;2012&lt;/year&gt;&lt;/dates&gt;&lt;publisher&gt;University of Tennessee&lt;/publisher&gt;&lt;urls&gt;&lt;/urls&gt;&lt;/record&gt;&lt;/Cite&gt;&lt;Cite&gt;&lt;Author&gt;Mayes&lt;/Author&gt;&lt;Year&gt;2009&lt;/Year&gt;&lt;RecNum&gt;395&lt;/RecNum&gt;&lt;record&gt;&lt;rec-number&gt;395&lt;/rec-number&gt;&lt;foreign-keys&gt;&lt;key app="EN" db-id="zav0f5fx5wvspcep0rb5seeydxspdretr2az" timestamp="1477269357"&gt;395&lt;/key&gt;&lt;/foreign-keys&gt;&lt;ref-type name="Thesis"&gt;32&lt;/ref-type&gt;&lt;contributors&gt;&lt;authors&gt;&lt;author&gt;Richard T. Mayes&lt;/author&gt;&lt;/authors&gt;&lt;tertiary-authors&gt;&lt;author&gt;Craig Barens&lt;/author&gt;&lt;/tertiary-authors&gt;&lt;/contributors&gt;&lt;titles&gt;&lt;title&gt;The Synthesis and Characterization of Building Block-based Titanosilicates and Their Reactivity along with Building Block Vanadosilicates Toward Alcohol Dehydration/Dehydrogenation Reactions&lt;/title&gt;&lt;secondary-title&gt;Chemistry&lt;/secondary-title&gt;&lt;/titles&gt;&lt;dates&gt;&lt;year&gt;2009&lt;/year&gt;&lt;/dates&gt;&lt;publisher&gt;University of Tennessee&lt;/publisher&gt;&lt;urls&gt;&lt;/urls&gt;&lt;/record&gt;&lt;/Cite&gt;&lt;/EndNote&gt;</w:instrText>
      </w:r>
      <w:r w:rsidRPr="00E547C3">
        <w:rPr>
          <w:rFonts w:ascii="Arial" w:hAnsi="Arial" w:cs="Arial"/>
          <w:szCs w:val="24"/>
        </w:rPr>
        <w:fldChar w:fldCharType="separate"/>
      </w:r>
      <w:r w:rsidR="00DB222F" w:rsidRPr="00E547C3">
        <w:rPr>
          <w:rFonts w:ascii="Arial" w:hAnsi="Arial" w:cs="Arial"/>
          <w:noProof/>
          <w:szCs w:val="24"/>
        </w:rPr>
        <w:t>[42,73]</w:t>
      </w:r>
      <w:r w:rsidRPr="00E547C3">
        <w:rPr>
          <w:rFonts w:ascii="Arial" w:hAnsi="Arial" w:cs="Arial"/>
          <w:szCs w:val="24"/>
        </w:rPr>
        <w:fldChar w:fldCharType="end"/>
      </w:r>
      <w:r w:rsidRPr="00E547C3">
        <w:rPr>
          <w:rFonts w:ascii="Arial" w:hAnsi="Arial" w:cs="Arial"/>
          <w:szCs w:val="24"/>
        </w:rPr>
        <w:t xml:space="preserve">  However, there are several issues with the final matrices that are investigated further in the work reported here.  </w:t>
      </w:r>
    </w:p>
    <w:p w14:paraId="08746394" w14:textId="77777777" w:rsidR="00834003" w:rsidRPr="00E547C3" w:rsidRDefault="00834003" w:rsidP="006232C8">
      <w:pPr>
        <w:spacing w:line="360" w:lineRule="auto"/>
        <w:jc w:val="both"/>
        <w:rPr>
          <w:rFonts w:ascii="Arial" w:hAnsi="Arial" w:cs="Arial"/>
          <w:szCs w:val="24"/>
        </w:rPr>
      </w:pPr>
      <w:r w:rsidRPr="00E547C3">
        <w:rPr>
          <w:rFonts w:ascii="Arial" w:hAnsi="Arial" w:cs="Arial"/>
          <w:szCs w:val="24"/>
        </w:rPr>
        <w:t>All vapor transfers are done at dry ice/isopropanol temperature (~ -80⁰C)</w:t>
      </w:r>
    </w:p>
    <w:p w14:paraId="741CE786" w14:textId="69B11299" w:rsidR="00834003" w:rsidRPr="00E547C3" w:rsidRDefault="00834003" w:rsidP="006232C8">
      <w:pPr>
        <w:spacing w:line="360" w:lineRule="auto"/>
        <w:ind w:firstLine="720"/>
        <w:jc w:val="both"/>
        <w:rPr>
          <w:rFonts w:ascii="Arial" w:hAnsi="Arial" w:cs="Arial"/>
          <w:szCs w:val="24"/>
        </w:rPr>
      </w:pPr>
      <w:r w:rsidRPr="00E547C3">
        <w:rPr>
          <w:rFonts w:ascii="Arial" w:hAnsi="Arial" w:cs="Arial"/>
          <w:szCs w:val="24"/>
        </w:rPr>
        <w:t>The first dose in the method of sequential additions establishes the connectivity of titanium to the matrix.  Three different titanium connectivities, 2-connected, 3-connected, and 4-connected, are achieved by using different mononuclear titanium precursors, TiCl</w:t>
      </w:r>
      <w:r w:rsidRPr="00E547C3">
        <w:rPr>
          <w:rFonts w:ascii="Arial" w:hAnsi="Arial" w:cs="Arial"/>
          <w:szCs w:val="24"/>
          <w:vertAlign w:val="subscript"/>
        </w:rPr>
        <w:t>2</w:t>
      </w:r>
      <w:r w:rsidRPr="00E547C3">
        <w:rPr>
          <w:rFonts w:ascii="Arial" w:hAnsi="Arial" w:cs="Arial"/>
          <w:szCs w:val="24"/>
        </w:rPr>
        <w:t>(OiPr)</w:t>
      </w:r>
      <w:r w:rsidRPr="00E547C3">
        <w:rPr>
          <w:rFonts w:ascii="Arial" w:hAnsi="Arial" w:cs="Arial"/>
          <w:szCs w:val="24"/>
          <w:vertAlign w:val="subscript"/>
        </w:rPr>
        <w:t>2</w:t>
      </w:r>
      <w:r w:rsidRPr="00E547C3">
        <w:rPr>
          <w:rFonts w:ascii="Arial" w:hAnsi="Arial" w:cs="Arial"/>
          <w:szCs w:val="24"/>
        </w:rPr>
        <w:t>, TiCl</w:t>
      </w:r>
      <w:r w:rsidRPr="00E547C3">
        <w:rPr>
          <w:rFonts w:ascii="Arial" w:hAnsi="Arial" w:cs="Arial"/>
          <w:szCs w:val="24"/>
          <w:vertAlign w:val="subscript"/>
        </w:rPr>
        <w:t>3</w:t>
      </w:r>
      <w:r w:rsidRPr="00E547C3">
        <w:rPr>
          <w:rFonts w:ascii="Arial" w:hAnsi="Arial" w:cs="Arial"/>
          <w:szCs w:val="24"/>
        </w:rPr>
        <w:t>(OiPr), and TiCl</w:t>
      </w:r>
      <w:r w:rsidRPr="00E547C3">
        <w:rPr>
          <w:rFonts w:ascii="Arial" w:hAnsi="Arial" w:cs="Arial"/>
          <w:szCs w:val="24"/>
          <w:vertAlign w:val="subscript"/>
        </w:rPr>
        <w:t>4</w:t>
      </w:r>
      <w:r w:rsidRPr="00E547C3">
        <w:rPr>
          <w:rFonts w:ascii="Arial" w:hAnsi="Arial" w:cs="Arial"/>
          <w:szCs w:val="24"/>
        </w:rPr>
        <w:t xml:space="preserve"> respectively.  Anhydrous tin-cube building block is reacted with the proper mononuclear titanium precursor at 80⁰C for 24 hours using toluene as the solvent.  </w:t>
      </w:r>
      <w:r w:rsidRPr="00E547C3">
        <w:rPr>
          <w:rFonts w:ascii="Arial" w:hAnsi="Arial" w:cs="Arial"/>
          <w:color w:val="FF3399"/>
          <w:szCs w:val="24"/>
        </w:rPr>
        <w:fldChar w:fldCharType="begin"/>
      </w:r>
      <w:r w:rsidRPr="00E547C3">
        <w:rPr>
          <w:rFonts w:ascii="Arial" w:hAnsi="Arial" w:cs="Arial"/>
          <w:szCs w:val="24"/>
        </w:rPr>
        <w:instrText xml:space="preserve"> REF _Ref465615365 \h </w:instrText>
      </w:r>
      <w:r w:rsidRPr="00E547C3">
        <w:rPr>
          <w:rFonts w:ascii="Arial" w:hAnsi="Arial" w:cs="Arial"/>
          <w:color w:val="FF3399"/>
          <w:szCs w:val="24"/>
        </w:rPr>
        <w:instrText xml:space="preserve"> \* MERGEFORMAT </w:instrText>
      </w:r>
      <w:r w:rsidRPr="00E547C3">
        <w:rPr>
          <w:rFonts w:ascii="Arial" w:hAnsi="Arial" w:cs="Arial"/>
          <w:color w:val="FF3399"/>
          <w:szCs w:val="24"/>
        </w:rPr>
      </w:r>
      <w:r w:rsidRPr="00E547C3">
        <w:rPr>
          <w:rFonts w:ascii="Arial" w:hAnsi="Arial" w:cs="Arial"/>
          <w:color w:val="FF3399"/>
          <w:szCs w:val="24"/>
        </w:rPr>
        <w:fldChar w:fldCharType="separate"/>
      </w:r>
      <w:r w:rsidR="00B01117" w:rsidRPr="00B01117">
        <w:rPr>
          <w:rFonts w:ascii="Arial" w:hAnsi="Arial" w:cs="Arial"/>
        </w:rPr>
        <w:t>Table</w:t>
      </w:r>
      <w:r w:rsidR="00B01117" w:rsidRPr="00F33009">
        <w:rPr>
          <w:rFonts w:ascii="Arial" w:hAnsi="Arial" w:cs="Arial"/>
        </w:rPr>
        <w:t xml:space="preserve"> </w:t>
      </w:r>
      <w:r w:rsidR="00B01117" w:rsidRPr="00B01117">
        <w:rPr>
          <w:rFonts w:ascii="Arial" w:hAnsi="Arial" w:cs="Arial"/>
          <w:noProof/>
        </w:rPr>
        <w:t>10</w:t>
      </w:r>
      <w:r w:rsidRPr="00E547C3">
        <w:rPr>
          <w:rFonts w:ascii="Arial" w:hAnsi="Arial" w:cs="Arial"/>
          <w:color w:val="FF3399"/>
          <w:szCs w:val="24"/>
        </w:rPr>
        <w:fldChar w:fldCharType="end"/>
      </w:r>
      <w:r w:rsidR="00CD77E8" w:rsidRPr="00E547C3">
        <w:rPr>
          <w:rFonts w:ascii="Arial" w:hAnsi="Arial" w:cs="Arial"/>
          <w:color w:val="FF3399"/>
          <w:szCs w:val="24"/>
        </w:rPr>
        <w:t xml:space="preserve"> </w:t>
      </w:r>
      <w:r w:rsidRPr="00E547C3">
        <w:rPr>
          <w:rFonts w:ascii="Arial" w:hAnsi="Arial" w:cs="Arial"/>
          <w:szCs w:val="24"/>
        </w:rPr>
        <w:t xml:space="preserve">shows the ratios of titanium precursor to building block required to obtain the desired limiting connectivities.  Toluene and volatiles are then removed under vacuum, the remaining product is dried at 80⁰C overnight, and connectivity calculated via gravimetric analysis.  By limiting the amount of precursor, all chlorides remain active and all titanium active sites have an identical tailored connectivity.  </w:t>
      </w:r>
      <w:r w:rsidRPr="00E547C3">
        <w:rPr>
          <w:rFonts w:ascii="Arial" w:hAnsi="Arial" w:cs="Arial"/>
          <w:szCs w:val="24"/>
        </w:rPr>
        <w:fldChar w:fldCharType="begin"/>
      </w:r>
      <w:r w:rsidRPr="00E547C3">
        <w:rPr>
          <w:rFonts w:ascii="Arial" w:hAnsi="Arial" w:cs="Arial"/>
          <w:szCs w:val="24"/>
        </w:rPr>
        <w:instrText xml:space="preserve"> REF _Ref465615963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59</w:t>
      </w:r>
      <w:r w:rsidRPr="00E547C3">
        <w:rPr>
          <w:rFonts w:ascii="Arial" w:hAnsi="Arial" w:cs="Arial"/>
          <w:szCs w:val="24"/>
        </w:rPr>
        <w:fldChar w:fldCharType="end"/>
      </w:r>
      <w:r w:rsidRPr="00E547C3">
        <w:rPr>
          <w:rFonts w:ascii="Arial" w:hAnsi="Arial" w:cs="Arial"/>
          <w:szCs w:val="24"/>
        </w:rPr>
        <w:t xml:space="preserve"> illustrates the three different targeted connectivities that are achieved using mononuclear titanium precursors.</w:t>
      </w:r>
    </w:p>
    <w:p w14:paraId="13EAF9D1" w14:textId="77777777"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Once connectivity around titanium is established, the oligomers are further cross-linked by a second dose of an inert linker, silicon tetrachloride (SiCl</w:t>
      </w:r>
      <w:r w:rsidRPr="00E547C3">
        <w:rPr>
          <w:rFonts w:ascii="Arial" w:hAnsi="Arial" w:cs="Arial"/>
          <w:noProof w:val="0"/>
          <w:vertAlign w:val="subscript"/>
        </w:rPr>
        <w:t>4</w:t>
      </w:r>
      <w:r w:rsidRPr="00E547C3">
        <w:rPr>
          <w:rFonts w:ascii="Arial" w:hAnsi="Arial" w:cs="Arial"/>
          <w:noProof w:val="0"/>
        </w:rPr>
        <w:t xml:space="preserve">).  Two equivalents of inert linker to initial starting amount of tin cube building block are added to the original Schlenk vessel in approximately 25 mL of dry toluene. The reaction is then allowed to stir at 80⁰C over 48 hours. </w:t>
      </w:r>
    </w:p>
    <w:p w14:paraId="387E7D66" w14:textId="77777777"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Once the second cross-linking reaction is complete, the remaining volatiles are removed under vacuum and dried at 80</w:t>
      </w:r>
      <w:r w:rsidRPr="00E547C3">
        <w:rPr>
          <w:rFonts w:ascii="Calibri Light" w:hAnsi="Calibri Light" w:cs="Arial"/>
          <w:noProof w:val="0"/>
        </w:rPr>
        <w:t>⁰</w:t>
      </w:r>
      <w:r w:rsidRPr="00E547C3">
        <w:rPr>
          <w:rFonts w:ascii="Arial" w:hAnsi="Arial" w:cs="Arial"/>
          <w:noProof w:val="0"/>
        </w:rPr>
        <w:t xml:space="preserve">C overnight. The average connectivity of silicon to tin cube is calculated gravimetrically based on the amount of silicon added and the amount of trimethyltin chloride lost, typically 2.3 – 2.7 Si per cube.  These catalysts will be referred to as “first generation catalysts.”  Each catalyst synthesized as a first generation catalysts will have a targeted titanium connectivity and the titanium active site will be locked in a tetrahedral geometry. </w:t>
      </w:r>
    </w:p>
    <w:p w14:paraId="679D8DEA" w14:textId="03243374"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 xml:space="preserve">Unlike in the first dose where all Ti-Cl groups react to achieve a targeted titanium connectivity, the second cross-linking has an excess of chloride groups to remaining trimethyltin groups on the tin-cube.  Therefore, the measured connectivity for the silyl cross-linker represents an average connectivity of 4-connected, 3-connected, 2-connected, and possibly 1-connected linking groups.  </w:t>
      </w:r>
      <w:r w:rsidRPr="00E547C3">
        <w:rPr>
          <w:rFonts w:ascii="Arial" w:hAnsi="Arial" w:cs="Arial"/>
          <w:noProof w:val="0"/>
        </w:rPr>
        <w:fldChar w:fldCharType="begin"/>
      </w:r>
      <w:r w:rsidRPr="00E547C3">
        <w:rPr>
          <w:rFonts w:ascii="Arial" w:hAnsi="Arial" w:cs="Arial"/>
          <w:noProof w:val="0"/>
        </w:rPr>
        <w:instrText xml:space="preserve"> REF _Ref465616957 \h  \* MERGEFORMAT </w:instrText>
      </w:r>
      <w:r w:rsidRPr="00E547C3">
        <w:rPr>
          <w:rFonts w:ascii="Arial" w:hAnsi="Arial" w:cs="Arial"/>
          <w:noProof w:val="0"/>
        </w:rPr>
      </w:r>
      <w:r w:rsidRPr="00E547C3">
        <w:rPr>
          <w:rFonts w:ascii="Arial" w:hAnsi="Arial" w:cs="Arial"/>
          <w:noProof w:val="0"/>
        </w:rPr>
        <w:fldChar w:fldCharType="separate"/>
      </w:r>
      <w:r w:rsidR="00B01117" w:rsidRPr="00B01117">
        <w:rPr>
          <w:rFonts w:ascii="Arial" w:hAnsi="Arial" w:cs="Arial"/>
        </w:rPr>
        <w:t>Figure 60</w:t>
      </w:r>
      <w:r w:rsidRPr="00E547C3">
        <w:rPr>
          <w:rFonts w:ascii="Arial" w:hAnsi="Arial" w:cs="Arial"/>
          <w:noProof w:val="0"/>
        </w:rPr>
        <w:fldChar w:fldCharType="end"/>
      </w:r>
      <w:r w:rsidRPr="00E547C3">
        <w:rPr>
          <w:rFonts w:ascii="Arial" w:hAnsi="Arial" w:cs="Arial"/>
          <w:noProof w:val="0"/>
        </w:rPr>
        <w:t xml:space="preserve"> shows the first dose creates a targeted connectivity, in this case 4C-Ti, while the second crosslinking with SiCl</w:t>
      </w:r>
      <w:r w:rsidRPr="00E547C3">
        <w:rPr>
          <w:rFonts w:ascii="Arial" w:hAnsi="Arial" w:cs="Arial"/>
          <w:noProof w:val="0"/>
          <w:vertAlign w:val="subscript"/>
        </w:rPr>
        <w:t>4</w:t>
      </w:r>
      <w:r w:rsidRPr="00E547C3">
        <w:rPr>
          <w:rFonts w:ascii="Arial" w:hAnsi="Arial" w:cs="Arial"/>
          <w:noProof w:val="0"/>
        </w:rPr>
        <w:t xml:space="preserve"> yields a mixture of sites.  The remaining silyl chloride groups cause the catalysts to be very acidic in the presence of water.  The pH of these catalysts </w:t>
      </w:r>
    </w:p>
    <w:p w14:paraId="225A3E60" w14:textId="77777777" w:rsidR="00834003" w:rsidRPr="00E547C3" w:rsidRDefault="00834003">
      <w:pPr>
        <w:rPr>
          <w:rFonts w:ascii="Arial" w:hAnsi="Arial" w:cs="Arial"/>
          <w:b/>
        </w:rPr>
      </w:pPr>
      <w:r w:rsidRPr="00E547C3">
        <w:rPr>
          <w:rFonts w:ascii="Arial" w:hAnsi="Arial" w:cs="Arial"/>
          <w:noProof/>
          <w:sz w:val="24"/>
          <w:szCs w:val="24"/>
        </w:rPr>
        <w:lastRenderedPageBreak/>
        <mc:AlternateContent>
          <mc:Choice Requires="wpg">
            <w:drawing>
              <wp:anchor distT="0" distB="0" distL="114300" distR="114300" simplePos="0" relativeHeight="251731968" behindDoc="0" locked="0" layoutInCell="1" allowOverlap="1" wp14:anchorId="1B375A51" wp14:editId="5C60DDF6">
                <wp:simplePos x="0" y="0"/>
                <wp:positionH relativeFrom="column">
                  <wp:posOffset>1905</wp:posOffset>
                </wp:positionH>
                <wp:positionV relativeFrom="paragraph">
                  <wp:posOffset>271145</wp:posOffset>
                </wp:positionV>
                <wp:extent cx="5935980" cy="1800225"/>
                <wp:effectExtent l="0" t="0" r="7620" b="9525"/>
                <wp:wrapTopAndBottom/>
                <wp:docPr id="208" name="Group 208"/>
                <wp:cNvGraphicFramePr/>
                <a:graphic xmlns:a="http://schemas.openxmlformats.org/drawingml/2006/main">
                  <a:graphicData uri="http://schemas.microsoft.com/office/word/2010/wordprocessingGroup">
                    <wpg:wgp>
                      <wpg:cNvGrpSpPr/>
                      <wpg:grpSpPr>
                        <a:xfrm>
                          <a:off x="0" y="0"/>
                          <a:ext cx="5935980" cy="1800225"/>
                          <a:chOff x="0" y="0"/>
                          <a:chExt cx="5935980" cy="1800814"/>
                        </a:xfrm>
                      </wpg:grpSpPr>
                      <pic:pic xmlns:pic="http://schemas.openxmlformats.org/drawingml/2006/picture">
                        <pic:nvPicPr>
                          <pic:cNvPr id="209" name="Picture 209"/>
                          <pic:cNvPicPr>
                            <a:picLocks noChangeAspect="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457154"/>
                            <a:ext cx="5935980" cy="1343660"/>
                          </a:xfrm>
                          <a:prstGeom prst="rect">
                            <a:avLst/>
                          </a:prstGeom>
                          <a:noFill/>
                          <a:ln>
                            <a:noFill/>
                          </a:ln>
                        </pic:spPr>
                      </pic:pic>
                      <wps:wsp>
                        <wps:cNvPr id="210" name="Text Box 210"/>
                        <wps:cNvSpPr txBox="1"/>
                        <wps:spPr>
                          <a:xfrm>
                            <a:off x="0" y="0"/>
                            <a:ext cx="5935980" cy="457200"/>
                          </a:xfrm>
                          <a:prstGeom prst="rect">
                            <a:avLst/>
                          </a:prstGeom>
                          <a:solidFill>
                            <a:prstClr val="white"/>
                          </a:solidFill>
                          <a:ln>
                            <a:noFill/>
                          </a:ln>
                        </wps:spPr>
                        <wps:txbx>
                          <w:txbxContent>
                            <w:p w14:paraId="3E32A479" w14:textId="648C5F1D" w:rsidR="00E06FDB" w:rsidRPr="008F151B" w:rsidRDefault="00E06FDB" w:rsidP="006232C8">
                              <w:pPr>
                                <w:pStyle w:val="Caption"/>
                                <w:jc w:val="center"/>
                                <w:rPr>
                                  <w:rFonts w:ascii="Arial" w:hAnsi="Arial" w:cs="Arial"/>
                                  <w:color w:val="auto"/>
                                  <w:sz w:val="24"/>
                                </w:rPr>
                              </w:pPr>
                              <w:bookmarkStart w:id="135" w:name="_Ref465615365"/>
                              <w:r w:rsidRPr="00F33009">
                                <w:rPr>
                                  <w:rFonts w:ascii="Arial" w:hAnsi="Arial" w:cs="Arial"/>
                                  <w:i w:val="0"/>
                                  <w:color w:val="auto"/>
                                  <w:sz w:val="22"/>
                                </w:rPr>
                                <w:t>Table</w:t>
                              </w:r>
                              <w:r w:rsidRPr="00F33009">
                                <w:rPr>
                                  <w:rFonts w:ascii="Arial" w:hAnsi="Arial" w:cs="Arial"/>
                                  <w:color w:val="auto"/>
                                  <w:sz w:val="22"/>
                                </w:rPr>
                                <w:t xml:space="preserve"> </w:t>
                              </w:r>
                              <w:r w:rsidRPr="00F33009">
                                <w:rPr>
                                  <w:rFonts w:ascii="Arial" w:hAnsi="Arial" w:cs="Arial"/>
                                  <w:i w:val="0"/>
                                  <w:color w:val="auto"/>
                                  <w:sz w:val="22"/>
                                </w:rPr>
                                <w:fldChar w:fldCharType="begin"/>
                              </w:r>
                              <w:r w:rsidRPr="00F33009">
                                <w:rPr>
                                  <w:rFonts w:ascii="Arial" w:hAnsi="Arial" w:cs="Arial"/>
                                  <w:i w:val="0"/>
                                  <w:color w:val="auto"/>
                                  <w:sz w:val="22"/>
                                </w:rPr>
                                <w:instrText xml:space="preserve"> SEQ Table \* ARABIC </w:instrText>
                              </w:r>
                              <w:r w:rsidRPr="00F33009">
                                <w:rPr>
                                  <w:rFonts w:ascii="Arial" w:hAnsi="Arial" w:cs="Arial"/>
                                  <w:i w:val="0"/>
                                  <w:color w:val="auto"/>
                                  <w:sz w:val="22"/>
                                </w:rPr>
                                <w:fldChar w:fldCharType="separate"/>
                              </w:r>
                              <w:r w:rsidR="00B01117">
                                <w:rPr>
                                  <w:rFonts w:ascii="Arial" w:hAnsi="Arial" w:cs="Arial"/>
                                  <w:i w:val="0"/>
                                  <w:noProof/>
                                  <w:color w:val="auto"/>
                                  <w:sz w:val="22"/>
                                </w:rPr>
                                <w:t>10</w:t>
                              </w:r>
                              <w:r w:rsidRPr="00F33009">
                                <w:rPr>
                                  <w:rFonts w:ascii="Arial" w:hAnsi="Arial" w:cs="Arial"/>
                                  <w:i w:val="0"/>
                                  <w:color w:val="auto"/>
                                  <w:sz w:val="22"/>
                                </w:rPr>
                                <w:fldChar w:fldCharType="end"/>
                              </w:r>
                              <w:bookmarkEnd w:id="135"/>
                              <w:r>
                                <w:rPr>
                                  <w:rFonts w:ascii="Arial" w:hAnsi="Arial" w:cs="Arial"/>
                                  <w:i w:val="0"/>
                                  <w:color w:val="auto"/>
                                  <w:sz w:val="22"/>
                                </w:rPr>
                                <w:t xml:space="preserve"> </w:t>
                              </w:r>
                              <w:r w:rsidRPr="00F33009">
                                <w:rPr>
                                  <w:rFonts w:ascii="Arial" w:hAnsi="Arial" w:cs="Arial"/>
                                  <w:i w:val="0"/>
                                  <w:color w:val="auto"/>
                                  <w:sz w:val="22"/>
                                </w:rPr>
                                <w:t>Precursors, Ti : cube ratios, connectivity and titanium weight percent used for</w:t>
                              </w:r>
                              <w:r w:rsidRPr="00F33009">
                                <w:rPr>
                                  <w:rFonts w:ascii="Arial" w:hAnsi="Arial" w:cs="Arial"/>
                                  <w:i w:val="0"/>
                                  <w:color w:val="auto"/>
                                  <w:sz w:val="22"/>
                                </w:rPr>
                                <w:tab/>
                                <w:t xml:space="preserve"> synthesizing first generation single site titanosilicates</w:t>
                              </w:r>
                              <w:r w:rsidRPr="008F151B">
                                <w:rPr>
                                  <w:rFonts w:ascii="Arial" w:hAnsi="Arial" w:cs="Arial"/>
                                  <w:noProof/>
                                  <w:color w:val="auto"/>
                                  <w:sz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B375A51" id="Group 208" o:spid="_x0000_s1234" style="position:absolute;margin-left:.15pt;margin-top:21.35pt;width:467.4pt;height:141.75pt;z-index:251731968;mso-height-relative:margin" coordsize="59359,180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">
                <v:shape id="Picture 209" o:spid="_x0000_s1235" type="#_x0000_t75" style="position:absolute;top:4571;width:59359;height:13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">
                  <v:imagedata r:id="rId149" o:title=""/>
                  <v:path arrowok="t"/>
                </v:shape>
                <v:shape id="Text Box 210" o:spid="_x0000_s1236" type="#_x0000_t202" style="position:absolute;width:5935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" stroked="f">
                  <v:textbox inset="0,0,0,0">
                    <w:txbxContent>
                      <w:p w14:paraId="3E32A479" w14:textId="648C5F1D" w:rsidR="00E06FDB" w:rsidRPr="008F151B" w:rsidRDefault="00E06FDB" w:rsidP="006232C8">
                        <w:pPr>
                          <w:pStyle w:val="Caption"/>
                          <w:jc w:val="center"/>
                          <w:rPr>
                            <w:rFonts w:ascii="Arial" w:hAnsi="Arial" w:cs="Arial"/>
                            <w:color w:val="auto"/>
                            <w:sz w:val="24"/>
                          </w:rPr>
                        </w:pPr>
                        <w:bookmarkStart w:id="136" w:name="_Ref465615365"/>
                        <w:r w:rsidRPr="00F33009">
                          <w:rPr>
                            <w:rFonts w:ascii="Arial" w:hAnsi="Arial" w:cs="Arial"/>
                            <w:i w:val="0"/>
                            <w:color w:val="auto"/>
                            <w:sz w:val="22"/>
                          </w:rPr>
                          <w:t>Table</w:t>
                        </w:r>
                        <w:r w:rsidRPr="00F33009">
                          <w:rPr>
                            <w:rFonts w:ascii="Arial" w:hAnsi="Arial" w:cs="Arial"/>
                            <w:color w:val="auto"/>
                            <w:sz w:val="22"/>
                          </w:rPr>
                          <w:t xml:space="preserve"> </w:t>
                        </w:r>
                        <w:r w:rsidRPr="00F33009">
                          <w:rPr>
                            <w:rFonts w:ascii="Arial" w:hAnsi="Arial" w:cs="Arial"/>
                            <w:i w:val="0"/>
                            <w:color w:val="auto"/>
                            <w:sz w:val="22"/>
                          </w:rPr>
                          <w:fldChar w:fldCharType="begin"/>
                        </w:r>
                        <w:r w:rsidRPr="00F33009">
                          <w:rPr>
                            <w:rFonts w:ascii="Arial" w:hAnsi="Arial" w:cs="Arial"/>
                            <w:i w:val="0"/>
                            <w:color w:val="auto"/>
                            <w:sz w:val="22"/>
                          </w:rPr>
                          <w:instrText xml:space="preserve"> SEQ Table \* ARABIC </w:instrText>
                        </w:r>
                        <w:r w:rsidRPr="00F33009">
                          <w:rPr>
                            <w:rFonts w:ascii="Arial" w:hAnsi="Arial" w:cs="Arial"/>
                            <w:i w:val="0"/>
                            <w:color w:val="auto"/>
                            <w:sz w:val="22"/>
                          </w:rPr>
                          <w:fldChar w:fldCharType="separate"/>
                        </w:r>
                        <w:r w:rsidR="00B01117">
                          <w:rPr>
                            <w:rFonts w:ascii="Arial" w:hAnsi="Arial" w:cs="Arial"/>
                            <w:i w:val="0"/>
                            <w:noProof/>
                            <w:color w:val="auto"/>
                            <w:sz w:val="22"/>
                          </w:rPr>
                          <w:t>10</w:t>
                        </w:r>
                        <w:r w:rsidRPr="00F33009">
                          <w:rPr>
                            <w:rFonts w:ascii="Arial" w:hAnsi="Arial" w:cs="Arial"/>
                            <w:i w:val="0"/>
                            <w:color w:val="auto"/>
                            <w:sz w:val="22"/>
                          </w:rPr>
                          <w:fldChar w:fldCharType="end"/>
                        </w:r>
                        <w:bookmarkEnd w:id="136"/>
                        <w:r>
                          <w:rPr>
                            <w:rFonts w:ascii="Arial" w:hAnsi="Arial" w:cs="Arial"/>
                            <w:i w:val="0"/>
                            <w:color w:val="auto"/>
                            <w:sz w:val="22"/>
                          </w:rPr>
                          <w:t xml:space="preserve"> </w:t>
                        </w:r>
                        <w:r w:rsidRPr="00F33009">
                          <w:rPr>
                            <w:rFonts w:ascii="Arial" w:hAnsi="Arial" w:cs="Arial"/>
                            <w:i w:val="0"/>
                            <w:color w:val="auto"/>
                            <w:sz w:val="22"/>
                          </w:rPr>
                          <w:t>Precursors, Ti : cube ratios, connectivity and titanium weight percent used for</w:t>
                        </w:r>
                        <w:r w:rsidRPr="00F33009">
                          <w:rPr>
                            <w:rFonts w:ascii="Arial" w:hAnsi="Arial" w:cs="Arial"/>
                            <w:i w:val="0"/>
                            <w:color w:val="auto"/>
                            <w:sz w:val="22"/>
                          </w:rPr>
                          <w:tab/>
                          <w:t xml:space="preserve"> synthesizing first generation single site titanosilicates</w:t>
                        </w:r>
                        <w:r w:rsidRPr="008F151B">
                          <w:rPr>
                            <w:rFonts w:ascii="Arial" w:hAnsi="Arial" w:cs="Arial"/>
                            <w:noProof/>
                            <w:color w:val="auto"/>
                            <w:sz w:val="24"/>
                          </w:rPr>
                          <w:t>.</w:t>
                        </w:r>
                      </w:p>
                    </w:txbxContent>
                  </v:textbox>
                </v:shape>
                <w10:wrap type="topAndBottom"/>
              </v:group>
            </w:pict>
          </mc:Fallback>
        </mc:AlternateContent>
      </w:r>
    </w:p>
    <w:p w14:paraId="7B179FB8" w14:textId="77777777" w:rsidR="00834003" w:rsidRPr="00E547C3" w:rsidRDefault="00834003">
      <w:pPr>
        <w:rPr>
          <w:rFonts w:ascii="Arial" w:hAnsi="Arial" w:cs="Arial"/>
          <w:b/>
        </w:rPr>
      </w:pPr>
    </w:p>
    <w:p w14:paraId="5457548C" w14:textId="77777777" w:rsidR="00834003" w:rsidRPr="00E547C3" w:rsidRDefault="00834003">
      <w:pPr>
        <w:rPr>
          <w:rFonts w:ascii="Arial" w:hAnsi="Arial" w:cs="Arial"/>
          <w:b/>
        </w:rPr>
      </w:pPr>
    </w:p>
    <w:p w14:paraId="35535EB2" w14:textId="50D78D32" w:rsidR="00834003" w:rsidRPr="00E547C3" w:rsidRDefault="00834003">
      <w:pPr>
        <w:rPr>
          <w:rFonts w:ascii="Arial" w:hAnsi="Arial" w:cs="Arial"/>
          <w:b/>
        </w:rPr>
      </w:pPr>
    </w:p>
    <w:p w14:paraId="5A64925A" w14:textId="61DB347A" w:rsidR="00834003" w:rsidRPr="00E547C3" w:rsidRDefault="00834003">
      <w:pPr>
        <w:rPr>
          <w:rFonts w:ascii="Arial" w:hAnsi="Arial" w:cs="Arial"/>
          <w:b/>
        </w:rPr>
      </w:pPr>
    </w:p>
    <w:p w14:paraId="5F4F6FAB" w14:textId="77777777" w:rsidR="00834003" w:rsidRPr="00E547C3" w:rsidRDefault="00834003">
      <w:pPr>
        <w:rPr>
          <w:rFonts w:ascii="Arial" w:hAnsi="Arial" w:cs="Arial"/>
          <w:b/>
        </w:rPr>
      </w:pPr>
    </w:p>
    <w:p w14:paraId="057BDF52" w14:textId="785090B3" w:rsidR="00834003" w:rsidRPr="00E547C3" w:rsidRDefault="00890E95">
      <w:pPr>
        <w:rPr>
          <w:rFonts w:ascii="Arial" w:hAnsi="Arial" w:cs="Arial"/>
          <w:b/>
        </w:rPr>
      </w:pPr>
      <w:r w:rsidRPr="00E547C3">
        <w:rPr>
          <w:rFonts w:ascii="Arial" w:hAnsi="Arial" w:cs="Arial"/>
          <w:b/>
          <w:noProof/>
        </w:rPr>
        <mc:AlternateContent>
          <mc:Choice Requires="wpg">
            <w:drawing>
              <wp:anchor distT="0" distB="0" distL="114300" distR="114300" simplePos="0" relativeHeight="251943936" behindDoc="0" locked="0" layoutInCell="1" allowOverlap="1" wp14:anchorId="146CC2B7" wp14:editId="0B2FFD36">
                <wp:simplePos x="0" y="0"/>
                <wp:positionH relativeFrom="margin">
                  <wp:posOffset>0</wp:posOffset>
                </wp:positionH>
                <wp:positionV relativeFrom="margin">
                  <wp:posOffset>4112895</wp:posOffset>
                </wp:positionV>
                <wp:extent cx="5939790" cy="3811996"/>
                <wp:effectExtent l="0" t="0" r="3810" b="0"/>
                <wp:wrapTopAndBottom/>
                <wp:docPr id="554" name="Group 554"/>
                <wp:cNvGraphicFramePr/>
                <a:graphic xmlns:a="http://schemas.openxmlformats.org/drawingml/2006/main">
                  <a:graphicData uri="http://schemas.microsoft.com/office/word/2010/wordprocessingGroup">
                    <wpg:wgp>
                      <wpg:cNvGrpSpPr/>
                      <wpg:grpSpPr>
                        <a:xfrm>
                          <a:off x="0" y="0"/>
                          <a:ext cx="5939790" cy="3811996"/>
                          <a:chOff x="0" y="0"/>
                          <a:chExt cx="5939790" cy="3811996"/>
                        </a:xfrm>
                      </wpg:grpSpPr>
                      <wps:wsp>
                        <wps:cNvPr id="213" name="Text Box 213"/>
                        <wps:cNvSpPr txBox="1"/>
                        <wps:spPr>
                          <a:xfrm>
                            <a:off x="0" y="3363686"/>
                            <a:ext cx="5939790" cy="448310"/>
                          </a:xfrm>
                          <a:prstGeom prst="rect">
                            <a:avLst/>
                          </a:prstGeom>
                          <a:solidFill>
                            <a:prstClr val="white"/>
                          </a:solidFill>
                          <a:ln>
                            <a:noFill/>
                          </a:ln>
                        </wps:spPr>
                        <wps:txbx>
                          <w:txbxContent>
                            <w:p w14:paraId="20BC76DB" w14:textId="361764DB" w:rsidR="00E06FDB" w:rsidRPr="006F3DBA" w:rsidRDefault="00E06FDB" w:rsidP="006232C8">
                              <w:pPr>
                                <w:pStyle w:val="Caption"/>
                                <w:jc w:val="center"/>
                                <w:rPr>
                                  <w:rFonts w:ascii="Arial" w:hAnsi="Arial" w:cs="Arial"/>
                                  <w:i w:val="0"/>
                                  <w:color w:val="auto"/>
                                  <w:sz w:val="22"/>
                                  <w:szCs w:val="22"/>
                                </w:rPr>
                              </w:pPr>
                              <w:bookmarkStart w:id="137" w:name="_Ref465615963"/>
                              <w:r w:rsidRPr="006F3DBA">
                                <w:rPr>
                                  <w:rFonts w:ascii="Arial" w:hAnsi="Arial" w:cs="Arial"/>
                                  <w:i w:val="0"/>
                                  <w:color w:val="auto"/>
                                  <w:sz w:val="22"/>
                                  <w:szCs w:val="22"/>
                                </w:rPr>
                                <w:t xml:space="preserve">Figure </w:t>
                              </w:r>
                              <w:r w:rsidRPr="006F3DBA">
                                <w:rPr>
                                  <w:rFonts w:ascii="Arial" w:hAnsi="Arial" w:cs="Arial"/>
                                  <w:i w:val="0"/>
                                  <w:color w:val="auto"/>
                                  <w:sz w:val="22"/>
                                  <w:szCs w:val="22"/>
                                </w:rPr>
                                <w:fldChar w:fldCharType="begin"/>
                              </w:r>
                              <w:r w:rsidRPr="006F3DBA">
                                <w:rPr>
                                  <w:rFonts w:ascii="Arial" w:hAnsi="Arial" w:cs="Arial"/>
                                  <w:i w:val="0"/>
                                  <w:color w:val="auto"/>
                                  <w:sz w:val="22"/>
                                  <w:szCs w:val="22"/>
                                </w:rPr>
                                <w:instrText xml:space="preserve"> SEQ Figure \* ARABIC </w:instrText>
                              </w:r>
                              <w:r w:rsidRPr="006F3DBA">
                                <w:rPr>
                                  <w:rFonts w:ascii="Arial" w:hAnsi="Arial" w:cs="Arial"/>
                                  <w:i w:val="0"/>
                                  <w:color w:val="auto"/>
                                  <w:sz w:val="22"/>
                                  <w:szCs w:val="22"/>
                                </w:rPr>
                                <w:fldChar w:fldCharType="separate"/>
                              </w:r>
                              <w:r w:rsidR="00B01117">
                                <w:rPr>
                                  <w:rFonts w:ascii="Arial" w:hAnsi="Arial" w:cs="Arial"/>
                                  <w:i w:val="0"/>
                                  <w:noProof/>
                                  <w:color w:val="auto"/>
                                  <w:sz w:val="22"/>
                                  <w:szCs w:val="22"/>
                                </w:rPr>
                                <w:t>59</w:t>
                              </w:r>
                              <w:r w:rsidRPr="006F3DBA">
                                <w:rPr>
                                  <w:rFonts w:ascii="Arial" w:hAnsi="Arial" w:cs="Arial"/>
                                  <w:i w:val="0"/>
                                  <w:color w:val="auto"/>
                                  <w:sz w:val="22"/>
                                  <w:szCs w:val="22"/>
                                </w:rPr>
                                <w:fldChar w:fldCharType="end"/>
                              </w:r>
                              <w:bookmarkEnd w:id="137"/>
                              <w:r w:rsidRPr="006F3DBA">
                                <w:rPr>
                                  <w:rFonts w:ascii="Arial" w:hAnsi="Arial" w:cs="Arial"/>
                                  <w:i w:val="0"/>
                                  <w:color w:val="auto"/>
                                  <w:sz w:val="22"/>
                                  <w:szCs w:val="22"/>
                                </w:rPr>
                                <w:t xml:space="preserve"> Illustration of the three different targeted connectivities to the matrix, 4C-Ti (left, purple), 3C-Ti (middle, blue), and 2C-Ti (right, green).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53" name="Picture 553"/>
                          <pic:cNvPicPr>
                            <a:picLocks noChangeAspect="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35980" cy="3147060"/>
                          </a:xfrm>
                          <a:prstGeom prst="rect">
                            <a:avLst/>
                          </a:prstGeom>
                          <a:noFill/>
                          <a:ln>
                            <a:noFill/>
                          </a:ln>
                        </pic:spPr>
                      </pic:pic>
                    </wpg:wgp>
                  </a:graphicData>
                </a:graphic>
              </wp:anchor>
            </w:drawing>
          </mc:Choice>
          <mc:Fallback>
            <w:pict>
              <v:group w14:anchorId="146CC2B7" id="Group 554" o:spid="_x0000_s1237" style="position:absolute;margin-left:0;margin-top:323.85pt;width:467.7pt;height:300.15pt;z-index:251943936;mso-position-horizontal-relative:margin;mso-position-vertical-relative:margin" coordsize="59397,381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">
                <v:shape id="Text Box 213" o:spid="_x0000_s1238" type="#_x0000_t202" style="position:absolute;top:33636;width:5939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" stroked="f">
                  <v:textbox style="mso-fit-shape-to-text:t" inset="0,0,0,0">
                    <w:txbxContent>
                      <w:p w14:paraId="20BC76DB" w14:textId="361764DB" w:rsidR="00E06FDB" w:rsidRPr="006F3DBA" w:rsidRDefault="00E06FDB" w:rsidP="006232C8">
                        <w:pPr>
                          <w:pStyle w:val="Caption"/>
                          <w:jc w:val="center"/>
                          <w:rPr>
                            <w:rFonts w:ascii="Arial" w:hAnsi="Arial" w:cs="Arial"/>
                            <w:i w:val="0"/>
                            <w:color w:val="auto"/>
                            <w:sz w:val="22"/>
                            <w:szCs w:val="22"/>
                          </w:rPr>
                        </w:pPr>
                        <w:bookmarkStart w:id="138" w:name="_Ref465615963"/>
                        <w:r w:rsidRPr="006F3DBA">
                          <w:rPr>
                            <w:rFonts w:ascii="Arial" w:hAnsi="Arial" w:cs="Arial"/>
                            <w:i w:val="0"/>
                            <w:color w:val="auto"/>
                            <w:sz w:val="22"/>
                            <w:szCs w:val="22"/>
                          </w:rPr>
                          <w:t xml:space="preserve">Figure </w:t>
                        </w:r>
                        <w:r w:rsidRPr="006F3DBA">
                          <w:rPr>
                            <w:rFonts w:ascii="Arial" w:hAnsi="Arial" w:cs="Arial"/>
                            <w:i w:val="0"/>
                            <w:color w:val="auto"/>
                            <w:sz w:val="22"/>
                            <w:szCs w:val="22"/>
                          </w:rPr>
                          <w:fldChar w:fldCharType="begin"/>
                        </w:r>
                        <w:r w:rsidRPr="006F3DBA">
                          <w:rPr>
                            <w:rFonts w:ascii="Arial" w:hAnsi="Arial" w:cs="Arial"/>
                            <w:i w:val="0"/>
                            <w:color w:val="auto"/>
                            <w:sz w:val="22"/>
                            <w:szCs w:val="22"/>
                          </w:rPr>
                          <w:instrText xml:space="preserve"> SEQ Figure \* ARABIC </w:instrText>
                        </w:r>
                        <w:r w:rsidRPr="006F3DBA">
                          <w:rPr>
                            <w:rFonts w:ascii="Arial" w:hAnsi="Arial" w:cs="Arial"/>
                            <w:i w:val="0"/>
                            <w:color w:val="auto"/>
                            <w:sz w:val="22"/>
                            <w:szCs w:val="22"/>
                          </w:rPr>
                          <w:fldChar w:fldCharType="separate"/>
                        </w:r>
                        <w:r w:rsidR="00B01117">
                          <w:rPr>
                            <w:rFonts w:ascii="Arial" w:hAnsi="Arial" w:cs="Arial"/>
                            <w:i w:val="0"/>
                            <w:noProof/>
                            <w:color w:val="auto"/>
                            <w:sz w:val="22"/>
                            <w:szCs w:val="22"/>
                          </w:rPr>
                          <w:t>59</w:t>
                        </w:r>
                        <w:r w:rsidRPr="006F3DBA">
                          <w:rPr>
                            <w:rFonts w:ascii="Arial" w:hAnsi="Arial" w:cs="Arial"/>
                            <w:i w:val="0"/>
                            <w:color w:val="auto"/>
                            <w:sz w:val="22"/>
                            <w:szCs w:val="22"/>
                          </w:rPr>
                          <w:fldChar w:fldCharType="end"/>
                        </w:r>
                        <w:bookmarkEnd w:id="138"/>
                        <w:r w:rsidRPr="006F3DBA">
                          <w:rPr>
                            <w:rFonts w:ascii="Arial" w:hAnsi="Arial" w:cs="Arial"/>
                            <w:i w:val="0"/>
                            <w:color w:val="auto"/>
                            <w:sz w:val="22"/>
                            <w:szCs w:val="22"/>
                          </w:rPr>
                          <w:t xml:space="preserve"> Illustration of the three different targeted connectivities to the matrix, 4C-Ti (left, purple), 3C-Ti (middle, blue), and 2C-Ti (right, green).</w:t>
                        </w:r>
                      </w:p>
                    </w:txbxContent>
                  </v:textbox>
                </v:shape>
                <v:shape id="Picture 553" o:spid="_x0000_s1239" type="#_x0000_t75" style="position:absolute;width:59359;height:3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">
                  <v:imagedata r:id="rId151" o:title=""/>
                  <v:path arrowok="t"/>
                </v:shape>
                <w10:wrap type="topAndBottom" anchorx="margin" anchory="margin"/>
              </v:group>
            </w:pict>
          </mc:Fallback>
        </mc:AlternateContent>
      </w:r>
      <w:r w:rsidR="00834003" w:rsidRPr="00E547C3">
        <w:rPr>
          <w:rFonts w:ascii="Arial" w:hAnsi="Arial" w:cs="Arial"/>
          <w:b/>
        </w:rPr>
        <w:br w:type="page"/>
      </w:r>
    </w:p>
    <w:p w14:paraId="7C330B5A" w14:textId="77777777" w:rsidR="00834003" w:rsidRPr="00E547C3" w:rsidRDefault="00834003">
      <w:pPr>
        <w:rPr>
          <w:rFonts w:ascii="Arial" w:hAnsi="Arial" w:cs="Arial"/>
          <w:b/>
        </w:rPr>
      </w:pPr>
    </w:p>
    <w:p w14:paraId="4D476F3C" w14:textId="77777777" w:rsidR="00834003" w:rsidRPr="00E547C3" w:rsidRDefault="00834003">
      <w:pPr>
        <w:rPr>
          <w:rFonts w:ascii="Arial" w:hAnsi="Arial" w:cs="Arial"/>
          <w:b/>
        </w:rPr>
      </w:pPr>
    </w:p>
    <w:p w14:paraId="48832E3B" w14:textId="77777777" w:rsidR="00834003" w:rsidRPr="00E547C3" w:rsidRDefault="00834003">
      <w:pPr>
        <w:rPr>
          <w:rFonts w:ascii="Arial" w:hAnsi="Arial" w:cs="Arial"/>
          <w:b/>
        </w:rPr>
      </w:pPr>
    </w:p>
    <w:p w14:paraId="6B917AAD" w14:textId="77777777" w:rsidR="00834003" w:rsidRPr="00E547C3" w:rsidRDefault="00834003">
      <w:pPr>
        <w:rPr>
          <w:rFonts w:ascii="Arial" w:hAnsi="Arial" w:cs="Arial"/>
          <w:b/>
        </w:rPr>
      </w:pPr>
    </w:p>
    <w:p w14:paraId="471C389B" w14:textId="77777777" w:rsidR="00834003" w:rsidRPr="00E547C3" w:rsidRDefault="00834003">
      <w:pPr>
        <w:rPr>
          <w:rFonts w:ascii="Arial" w:hAnsi="Arial" w:cs="Arial"/>
          <w:b/>
        </w:rPr>
      </w:pPr>
      <w:r w:rsidRPr="00E547C3">
        <w:rPr>
          <w:rFonts w:ascii="Arial" w:hAnsi="Arial" w:cs="Arial"/>
          <w:b/>
          <w:noProof/>
        </w:rPr>
        <mc:AlternateContent>
          <mc:Choice Requires="wpg">
            <w:drawing>
              <wp:anchor distT="0" distB="0" distL="114300" distR="114300" simplePos="0" relativeHeight="251736064" behindDoc="0" locked="0" layoutInCell="1" allowOverlap="1" wp14:anchorId="29724B10" wp14:editId="4B11C819">
                <wp:simplePos x="0" y="0"/>
                <wp:positionH relativeFrom="margin">
                  <wp:align>center</wp:align>
                </wp:positionH>
                <wp:positionV relativeFrom="margin">
                  <wp:align>center</wp:align>
                </wp:positionV>
                <wp:extent cx="5765800" cy="5003350"/>
                <wp:effectExtent l="0" t="0" r="6350" b="6985"/>
                <wp:wrapTopAndBottom/>
                <wp:docPr id="214" name="Group 214"/>
                <wp:cNvGraphicFramePr/>
                <a:graphic xmlns:a="http://schemas.openxmlformats.org/drawingml/2006/main">
                  <a:graphicData uri="http://schemas.microsoft.com/office/word/2010/wordprocessingGroup">
                    <wpg:wgp>
                      <wpg:cNvGrpSpPr/>
                      <wpg:grpSpPr>
                        <a:xfrm>
                          <a:off x="0" y="0"/>
                          <a:ext cx="5765800" cy="5003350"/>
                          <a:chOff x="0" y="0"/>
                          <a:chExt cx="5765800" cy="5003350"/>
                        </a:xfrm>
                      </wpg:grpSpPr>
                      <wps:wsp>
                        <wps:cNvPr id="215" name="Text Box 215"/>
                        <wps:cNvSpPr txBox="1"/>
                        <wps:spPr>
                          <a:xfrm>
                            <a:off x="0" y="4250267"/>
                            <a:ext cx="5765800" cy="753083"/>
                          </a:xfrm>
                          <a:prstGeom prst="rect">
                            <a:avLst/>
                          </a:prstGeom>
                          <a:solidFill>
                            <a:prstClr val="white"/>
                          </a:solidFill>
                          <a:ln>
                            <a:noFill/>
                          </a:ln>
                        </wps:spPr>
                        <wps:txbx>
                          <w:txbxContent>
                            <w:p w14:paraId="2109B84D" w14:textId="186177F3" w:rsidR="00E06FDB" w:rsidRPr="00330D9B" w:rsidRDefault="00E06FDB" w:rsidP="006232C8">
                              <w:pPr>
                                <w:pStyle w:val="Caption"/>
                                <w:jc w:val="center"/>
                                <w:rPr>
                                  <w:rFonts w:ascii="Arial" w:hAnsi="Arial" w:cs="Arial"/>
                                  <w:i w:val="0"/>
                                  <w:color w:val="auto"/>
                                  <w:sz w:val="22"/>
                                </w:rPr>
                              </w:pPr>
                              <w:bookmarkStart w:id="139" w:name="_Ref465616957"/>
                              <w:r w:rsidRPr="00330D9B">
                                <w:rPr>
                                  <w:rFonts w:ascii="Arial" w:hAnsi="Arial" w:cs="Arial"/>
                                  <w:i w:val="0"/>
                                  <w:color w:val="auto"/>
                                  <w:sz w:val="22"/>
                                </w:rPr>
                                <w:t xml:space="preserve">Figure </w:t>
                              </w:r>
                              <w:r w:rsidRPr="00330D9B">
                                <w:rPr>
                                  <w:rFonts w:ascii="Arial" w:hAnsi="Arial" w:cs="Arial"/>
                                  <w:i w:val="0"/>
                                  <w:color w:val="auto"/>
                                  <w:sz w:val="22"/>
                                </w:rPr>
                                <w:fldChar w:fldCharType="begin"/>
                              </w:r>
                              <w:r w:rsidRPr="00330D9B">
                                <w:rPr>
                                  <w:rFonts w:ascii="Arial" w:hAnsi="Arial" w:cs="Arial"/>
                                  <w:i w:val="0"/>
                                  <w:color w:val="auto"/>
                                  <w:sz w:val="22"/>
                                </w:rPr>
                                <w:instrText xml:space="preserve"> SEQ Figure \* ARABIC </w:instrText>
                              </w:r>
                              <w:r w:rsidRPr="00330D9B">
                                <w:rPr>
                                  <w:rFonts w:ascii="Arial" w:hAnsi="Arial" w:cs="Arial"/>
                                  <w:i w:val="0"/>
                                  <w:color w:val="auto"/>
                                  <w:sz w:val="22"/>
                                </w:rPr>
                                <w:fldChar w:fldCharType="separate"/>
                              </w:r>
                              <w:r w:rsidR="00B01117">
                                <w:rPr>
                                  <w:rFonts w:ascii="Arial" w:hAnsi="Arial" w:cs="Arial"/>
                                  <w:i w:val="0"/>
                                  <w:noProof/>
                                  <w:color w:val="auto"/>
                                  <w:sz w:val="22"/>
                                </w:rPr>
                                <w:t>60</w:t>
                              </w:r>
                              <w:r w:rsidRPr="00330D9B">
                                <w:rPr>
                                  <w:rFonts w:ascii="Arial" w:hAnsi="Arial" w:cs="Arial"/>
                                  <w:i w:val="0"/>
                                  <w:color w:val="auto"/>
                                  <w:sz w:val="22"/>
                                </w:rPr>
                                <w:fldChar w:fldCharType="end"/>
                              </w:r>
                              <w:bookmarkEnd w:id="139"/>
                              <w:r w:rsidRPr="00330D9B">
                                <w:rPr>
                                  <w:rFonts w:ascii="Arial" w:hAnsi="Arial" w:cs="Arial"/>
                                  <w:i w:val="0"/>
                                  <w:color w:val="auto"/>
                                  <w:sz w:val="22"/>
                                </w:rPr>
                                <w:t xml:space="preserve"> 4C-Ti first generation catalyst matrix after the first dose. All titanium centers (purple) have the same connectivity while the silicon centers (blue) have multiple connectivities to the matrix.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16" name="Picture 216"/>
                          <pic:cNvPicPr>
                            <a:picLocks noChangeAspect="1"/>
                          </pic:cNvPicPr>
                        </pic:nvPicPr>
                        <pic:blipFill>
                          <a:blip r:embed="rId152">
                            <a:extLst>
                              <a:ext uri="{28A0092B-C50C-407E-A947-70E740481C1C}">
                                <a14:useLocalDpi xmlns:a14="http://schemas.microsoft.com/office/drawing/2010/main" val="0"/>
                              </a:ext>
                            </a:extLst>
                          </a:blip>
                          <a:srcRect/>
                          <a:stretch>
                            <a:fillRect/>
                          </a:stretch>
                        </pic:blipFill>
                        <pic:spPr bwMode="auto">
                          <a:xfrm>
                            <a:off x="575733" y="0"/>
                            <a:ext cx="4791710" cy="4126230"/>
                          </a:xfrm>
                          <a:prstGeom prst="rect">
                            <a:avLst/>
                          </a:prstGeom>
                          <a:noFill/>
                          <a:ln>
                            <a:noFill/>
                          </a:ln>
                        </pic:spPr>
                      </pic:pic>
                    </wpg:wgp>
                  </a:graphicData>
                </a:graphic>
              </wp:anchor>
            </w:drawing>
          </mc:Choice>
          <mc:Fallback>
            <w:pict>
              <v:group w14:anchorId="29724B10" id="Group 214" o:spid="_x0000_s1240" style="position:absolute;margin-left:0;margin-top:0;width:454pt;height:393.95pt;z-index:251736064;mso-position-horizontal:center;mso-position-horizontal-relative:margin;mso-position-vertical:center;mso-position-vertical-relative:margin" coordsize="57658,500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">
                <v:shape id="Text Box 215" o:spid="_x0000_s1241" type="#_x0000_t202" style="position:absolute;top:42502;width:57658;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" stroked="f">
                  <v:textbox inset="0,0,0,0">
                    <w:txbxContent>
                      <w:p w14:paraId="2109B84D" w14:textId="186177F3" w:rsidR="00E06FDB" w:rsidRPr="00330D9B" w:rsidRDefault="00E06FDB" w:rsidP="006232C8">
                        <w:pPr>
                          <w:pStyle w:val="Caption"/>
                          <w:jc w:val="center"/>
                          <w:rPr>
                            <w:rFonts w:ascii="Arial" w:hAnsi="Arial" w:cs="Arial"/>
                            <w:i w:val="0"/>
                            <w:color w:val="auto"/>
                            <w:sz w:val="22"/>
                          </w:rPr>
                        </w:pPr>
                        <w:bookmarkStart w:id="140" w:name="_Ref465616957"/>
                        <w:r w:rsidRPr="00330D9B">
                          <w:rPr>
                            <w:rFonts w:ascii="Arial" w:hAnsi="Arial" w:cs="Arial"/>
                            <w:i w:val="0"/>
                            <w:color w:val="auto"/>
                            <w:sz w:val="22"/>
                          </w:rPr>
                          <w:t xml:space="preserve">Figure </w:t>
                        </w:r>
                        <w:r w:rsidRPr="00330D9B">
                          <w:rPr>
                            <w:rFonts w:ascii="Arial" w:hAnsi="Arial" w:cs="Arial"/>
                            <w:i w:val="0"/>
                            <w:color w:val="auto"/>
                            <w:sz w:val="22"/>
                          </w:rPr>
                          <w:fldChar w:fldCharType="begin"/>
                        </w:r>
                        <w:r w:rsidRPr="00330D9B">
                          <w:rPr>
                            <w:rFonts w:ascii="Arial" w:hAnsi="Arial" w:cs="Arial"/>
                            <w:i w:val="0"/>
                            <w:color w:val="auto"/>
                            <w:sz w:val="22"/>
                          </w:rPr>
                          <w:instrText xml:space="preserve"> SEQ Figure \* ARABIC </w:instrText>
                        </w:r>
                        <w:r w:rsidRPr="00330D9B">
                          <w:rPr>
                            <w:rFonts w:ascii="Arial" w:hAnsi="Arial" w:cs="Arial"/>
                            <w:i w:val="0"/>
                            <w:color w:val="auto"/>
                            <w:sz w:val="22"/>
                          </w:rPr>
                          <w:fldChar w:fldCharType="separate"/>
                        </w:r>
                        <w:r w:rsidR="00B01117">
                          <w:rPr>
                            <w:rFonts w:ascii="Arial" w:hAnsi="Arial" w:cs="Arial"/>
                            <w:i w:val="0"/>
                            <w:noProof/>
                            <w:color w:val="auto"/>
                            <w:sz w:val="22"/>
                          </w:rPr>
                          <w:t>60</w:t>
                        </w:r>
                        <w:r w:rsidRPr="00330D9B">
                          <w:rPr>
                            <w:rFonts w:ascii="Arial" w:hAnsi="Arial" w:cs="Arial"/>
                            <w:i w:val="0"/>
                            <w:color w:val="auto"/>
                            <w:sz w:val="22"/>
                          </w:rPr>
                          <w:fldChar w:fldCharType="end"/>
                        </w:r>
                        <w:bookmarkEnd w:id="140"/>
                        <w:r w:rsidRPr="00330D9B">
                          <w:rPr>
                            <w:rFonts w:ascii="Arial" w:hAnsi="Arial" w:cs="Arial"/>
                            <w:i w:val="0"/>
                            <w:color w:val="auto"/>
                            <w:sz w:val="22"/>
                          </w:rPr>
                          <w:t xml:space="preserve"> 4C-Ti first generation catalyst matrix after the first dose. All titanium centers (purple) have the same connectivity while the silicon centers (blue) have multiple connectivities to the matrix.</w:t>
                        </w:r>
                      </w:p>
                    </w:txbxContent>
                  </v:textbox>
                </v:shape>
                <v:shape id="Picture 216" o:spid="_x0000_s1242" type="#_x0000_t75" style="position:absolute;left:5757;width:47917;height:41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">
                  <v:imagedata r:id="rId153" o:title=""/>
                  <v:path arrowok="t"/>
                </v:shape>
                <w10:wrap type="topAndBottom" anchorx="margin" anchory="margin"/>
              </v:group>
            </w:pict>
          </mc:Fallback>
        </mc:AlternateContent>
      </w:r>
    </w:p>
    <w:p w14:paraId="20B47298" w14:textId="77777777" w:rsidR="00834003" w:rsidRPr="00E547C3" w:rsidRDefault="00834003">
      <w:pPr>
        <w:rPr>
          <w:rFonts w:ascii="Arial" w:hAnsi="Arial" w:cs="Arial"/>
          <w:b/>
        </w:rPr>
      </w:pPr>
    </w:p>
    <w:p w14:paraId="459CF45B" w14:textId="77777777" w:rsidR="00834003" w:rsidRPr="00E547C3" w:rsidRDefault="00834003">
      <w:pPr>
        <w:rPr>
          <w:rFonts w:ascii="Arial" w:hAnsi="Arial" w:cs="Arial"/>
          <w:b/>
        </w:rPr>
      </w:pPr>
      <w:r w:rsidRPr="00E547C3">
        <w:rPr>
          <w:rFonts w:ascii="Arial" w:hAnsi="Arial" w:cs="Arial"/>
          <w:b/>
        </w:rPr>
        <w:br w:type="page"/>
      </w:r>
    </w:p>
    <w:p w14:paraId="3157174F" w14:textId="77777777" w:rsidR="00834003" w:rsidRPr="00E547C3" w:rsidRDefault="00834003" w:rsidP="006232C8">
      <w:pPr>
        <w:pStyle w:val="EndNoteBibliography"/>
        <w:spacing w:line="360" w:lineRule="auto"/>
        <w:rPr>
          <w:rFonts w:ascii="Arial" w:hAnsi="Arial" w:cs="Arial"/>
          <w:b/>
          <w:noProof w:val="0"/>
        </w:rPr>
      </w:pPr>
      <w:r w:rsidRPr="00E547C3">
        <w:rPr>
          <w:rFonts w:ascii="Arial" w:hAnsi="Arial" w:cs="Arial"/>
          <w:noProof w:val="0"/>
        </w:rPr>
        <w:lastRenderedPageBreak/>
        <w:t xml:space="preserve">is determined to be approximately two.  To remove the residual chloride groups and produce more air and moisture stable catalysts, these catalysts are subjected to a passivation step.  </w:t>
      </w:r>
    </w:p>
    <w:p w14:paraId="7525F9C7" w14:textId="77777777" w:rsidR="00834003" w:rsidRPr="00A1341E" w:rsidRDefault="00834003" w:rsidP="006232C8">
      <w:pPr>
        <w:pStyle w:val="EndNoteBibliography"/>
        <w:spacing w:line="360" w:lineRule="auto"/>
        <w:rPr>
          <w:rFonts w:ascii="Arial" w:hAnsi="Arial" w:cs="Arial"/>
          <w:b/>
          <w:noProof w:val="0"/>
          <w:u w:val="single"/>
        </w:rPr>
      </w:pPr>
      <w:r w:rsidRPr="00A1341E">
        <w:rPr>
          <w:rFonts w:ascii="Arial" w:hAnsi="Arial" w:cs="Arial"/>
          <w:b/>
          <w:noProof w:val="0"/>
          <w:u w:val="single"/>
        </w:rPr>
        <w:t>Methanol Passivation</w:t>
      </w:r>
    </w:p>
    <w:p w14:paraId="4CEC3D74" w14:textId="36F88C77"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Previous work presented by Dr. Nan Chen showed anhydrous methanol to be an effective passivating reagent by reacting with remaining Cl groups producing alkoxysilanes and anhydrous HCl.  The HCl generated then reacts with any remaining trimethyltin groups producing trimethyltin chloride (Me</w:t>
      </w:r>
      <w:r w:rsidRPr="00E547C3">
        <w:rPr>
          <w:rFonts w:ascii="Arial" w:hAnsi="Arial" w:cs="Arial"/>
          <w:noProof w:val="0"/>
          <w:vertAlign w:val="subscript"/>
        </w:rPr>
        <w:t>3</w:t>
      </w:r>
      <w:r w:rsidRPr="00E547C3">
        <w:rPr>
          <w:rFonts w:ascii="Arial" w:hAnsi="Arial" w:cs="Arial"/>
          <w:noProof w:val="0"/>
        </w:rPr>
        <w:t xml:space="preserve">SnCl) and silanols groups, </w:t>
      </w:r>
      <w:r w:rsidRPr="00E547C3">
        <w:rPr>
          <w:rFonts w:ascii="Arial" w:hAnsi="Arial" w:cs="Arial"/>
          <w:noProof w:val="0"/>
        </w:rPr>
        <w:fldChar w:fldCharType="begin"/>
      </w:r>
      <w:r w:rsidRPr="00E547C3">
        <w:rPr>
          <w:rFonts w:ascii="Arial" w:hAnsi="Arial" w:cs="Arial"/>
          <w:noProof w:val="0"/>
        </w:rPr>
        <w:instrText xml:space="preserve"> REF _Ref465619095 \h  \* MERGEFORMAT </w:instrText>
      </w:r>
      <w:r w:rsidRPr="00E547C3">
        <w:rPr>
          <w:rFonts w:ascii="Arial" w:hAnsi="Arial" w:cs="Arial"/>
          <w:noProof w:val="0"/>
        </w:rPr>
      </w:r>
      <w:r w:rsidRPr="00E547C3">
        <w:rPr>
          <w:rFonts w:ascii="Arial" w:hAnsi="Arial" w:cs="Arial"/>
          <w:noProof w:val="0"/>
        </w:rPr>
        <w:fldChar w:fldCharType="separate"/>
      </w:r>
      <w:r w:rsidR="00B01117" w:rsidRPr="00B01117">
        <w:rPr>
          <w:rFonts w:ascii="Arial" w:hAnsi="Arial" w:cs="Arial"/>
        </w:rPr>
        <w:t>Figure 61</w:t>
      </w:r>
      <w:r w:rsidRPr="00E547C3">
        <w:rPr>
          <w:rFonts w:ascii="Arial" w:hAnsi="Arial" w:cs="Arial"/>
          <w:noProof w:val="0"/>
        </w:rPr>
        <w:fldChar w:fldCharType="end"/>
      </w:r>
      <w:r w:rsidRPr="00E547C3">
        <w:rPr>
          <w:rFonts w:ascii="Arial" w:hAnsi="Arial" w:cs="Arial"/>
          <w:noProof w:val="0"/>
        </w:rPr>
        <w:t>.  The byproduct, Me</w:t>
      </w:r>
      <w:r w:rsidRPr="00E547C3">
        <w:rPr>
          <w:rFonts w:ascii="Arial" w:hAnsi="Arial" w:cs="Arial"/>
          <w:noProof w:val="0"/>
          <w:vertAlign w:val="subscript"/>
        </w:rPr>
        <w:t>3</w:t>
      </w:r>
      <w:r w:rsidRPr="00E547C3">
        <w:rPr>
          <w:rFonts w:ascii="Arial" w:hAnsi="Arial" w:cs="Arial"/>
          <w:noProof w:val="0"/>
        </w:rPr>
        <w:t>SnCl, is volatile and can be removed by heating at 80⁰C under vacuum.  After passivating with methanol, virtually all Si-Cl and Si-O-SnMe</w:t>
      </w:r>
      <w:r w:rsidRPr="00E547C3">
        <w:rPr>
          <w:rFonts w:ascii="Arial" w:hAnsi="Arial" w:cs="Arial"/>
          <w:noProof w:val="0"/>
          <w:vertAlign w:val="subscript"/>
        </w:rPr>
        <w:t>3</w:t>
      </w:r>
      <w:r w:rsidRPr="00E547C3">
        <w:rPr>
          <w:rFonts w:ascii="Arial" w:hAnsi="Arial" w:cs="Arial"/>
          <w:noProof w:val="0"/>
        </w:rPr>
        <w:t xml:space="preserve"> are converted to Si-O-Me and Si-OH.  Assuming no other reactions occurs in this step, the resulting catalysts should be relatively air stable and the only possible catalytic active sites that remain are titanium center.  The procedure for methanol passivation is as follows: </w:t>
      </w:r>
    </w:p>
    <w:p w14:paraId="1DFE7637" w14:textId="77777777"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Methanol is distilled and stored over calcium hydride prior to use.  Approximately 25 mL of dry toluene is vapor transferred onto the second dose matrices described above.  Excess dry methanol (8 methanol : 1 SiCl</w:t>
      </w:r>
      <w:r w:rsidRPr="00E547C3">
        <w:rPr>
          <w:rFonts w:ascii="Arial" w:hAnsi="Arial" w:cs="Arial"/>
          <w:noProof w:val="0"/>
          <w:vertAlign w:val="subscript"/>
        </w:rPr>
        <w:t>4</w:t>
      </w:r>
      <w:r w:rsidRPr="00E547C3">
        <w:rPr>
          <w:rFonts w:ascii="Arial" w:hAnsi="Arial" w:cs="Arial"/>
          <w:noProof w:val="0"/>
        </w:rPr>
        <w:t>; 2 methanol : 1 Cl) is then vapor transferred and the reaction is allowed to stir for ~16 hours (overnight) at 80⁰C.  Volatiles are then removed under vacuum and the resulting catalyst is dried at 80⁰C overnight.  The acidity of each catalyst is determined using pHydrion paper (Micro Essentials Laboratory)</w:t>
      </w:r>
      <w:r w:rsidRPr="00E547C3">
        <w:rPr>
          <w:rStyle w:val="CommentReference"/>
          <w:rFonts w:asciiTheme="minorHAnsi" w:hAnsiTheme="minorHAnsi"/>
          <w:noProof w:val="0"/>
        </w:rPr>
        <w:t>.</w:t>
      </w:r>
      <w:r w:rsidRPr="00E547C3">
        <w:rPr>
          <w:rFonts w:ascii="Arial" w:hAnsi="Arial" w:cs="Arial"/>
          <w:noProof w:val="0"/>
        </w:rPr>
        <w:t xml:space="preserve"> After methanol passivation, the resulting catalysts are neutral and consequently more air and moisture stable than non-passivated catalysts.  In order to reduce adsorption of water to the active titanium sites, catalysts are stored in a nitrogen glovebox.  These catalysts will be referred to as “first generation methanol passivated” (Ti-1</w:t>
      </w:r>
      <w:r w:rsidRPr="00E547C3">
        <w:rPr>
          <w:rFonts w:ascii="Arial" w:hAnsi="Arial" w:cs="Arial"/>
          <w:noProof w:val="0"/>
          <w:vertAlign w:val="superscript"/>
        </w:rPr>
        <w:t>st</w:t>
      </w:r>
      <w:r w:rsidRPr="00E547C3">
        <w:rPr>
          <w:rFonts w:ascii="Arial" w:hAnsi="Arial" w:cs="Arial"/>
          <w:noProof w:val="0"/>
        </w:rPr>
        <w:t xml:space="preserve"> Gen SiCl</w:t>
      </w:r>
      <w:r w:rsidRPr="00E547C3">
        <w:rPr>
          <w:rFonts w:ascii="Arial" w:hAnsi="Arial" w:cs="Arial"/>
          <w:noProof w:val="0"/>
          <w:vertAlign w:val="subscript"/>
        </w:rPr>
        <w:t>4</w:t>
      </w:r>
      <w:r w:rsidRPr="00E547C3">
        <w:rPr>
          <w:rFonts w:ascii="Arial" w:hAnsi="Arial" w:cs="Arial"/>
          <w:noProof w:val="0"/>
        </w:rPr>
        <w:t>-MeOH).</w:t>
      </w:r>
    </w:p>
    <w:p w14:paraId="4609E51C" w14:textId="2982DEEB"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In addition to the titanium catalyst</w:t>
      </w:r>
      <w:r w:rsidR="00CD77E8" w:rsidRPr="00E547C3">
        <w:rPr>
          <w:rFonts w:ascii="Arial" w:hAnsi="Arial" w:cs="Arial"/>
          <w:noProof w:val="0"/>
        </w:rPr>
        <w:t>s</w:t>
      </w:r>
      <w:r w:rsidRPr="00E547C3">
        <w:rPr>
          <w:rFonts w:ascii="Arial" w:hAnsi="Arial" w:cs="Arial"/>
          <w:noProof w:val="0"/>
        </w:rPr>
        <w:t xml:space="preserve">, a </w:t>
      </w:r>
      <w:r w:rsidR="002941D9" w:rsidRPr="00E547C3">
        <w:rPr>
          <w:rFonts w:ascii="Arial" w:hAnsi="Arial" w:cs="Arial"/>
          <w:noProof w:val="0"/>
        </w:rPr>
        <w:t>titanium</w:t>
      </w:r>
      <w:r w:rsidRPr="00E547C3">
        <w:rPr>
          <w:rFonts w:ascii="Arial" w:hAnsi="Arial" w:cs="Arial"/>
          <w:noProof w:val="0"/>
        </w:rPr>
        <w:t xml:space="preserve"> free platform is synthesized to compare the spectroscopic signals and catalytic active of the matrix and the titanium active site.  The Ti-free platform is synthesized according the protocol described above, but instead of using a titanium containing precursor, silicon tetrachloride bispyridine is used as the active linker in the first dose.  No other modifications to the protocol are made. </w:t>
      </w:r>
    </w:p>
    <w:p w14:paraId="04A747CE" w14:textId="77777777" w:rsidR="00834003" w:rsidRPr="00A1341E" w:rsidRDefault="00834003" w:rsidP="006232C8">
      <w:pPr>
        <w:pStyle w:val="EndNoteBibliography"/>
        <w:spacing w:line="360" w:lineRule="auto"/>
        <w:jc w:val="both"/>
        <w:rPr>
          <w:rFonts w:ascii="Arial" w:hAnsi="Arial" w:cs="Arial"/>
          <w:b/>
          <w:noProof w:val="0"/>
          <w:u w:val="single"/>
        </w:rPr>
      </w:pPr>
      <w:r w:rsidRPr="00A1341E">
        <w:rPr>
          <w:rFonts w:ascii="Arial" w:hAnsi="Arial" w:cs="Arial"/>
          <w:b/>
          <w:noProof w:val="0"/>
          <w:u w:val="single"/>
        </w:rPr>
        <w:t>Characterization of First Generation Methanol Passivated Catalysts</w:t>
      </w:r>
    </w:p>
    <w:p w14:paraId="207A5B24" w14:textId="0CA75C4C"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 xml:space="preserve">In addition to gravimetric analysis, Dr. Chen was able to characterize and compare each targeted connectivity through the use FTIR, ICP, DRUV, and XAS.  </w:t>
      </w:r>
      <w:r w:rsidRPr="00E547C3">
        <w:rPr>
          <w:rFonts w:ascii="Arial" w:hAnsi="Arial" w:cs="Arial"/>
          <w:noProof w:val="0"/>
          <w:color w:val="000000" w:themeColor="text1"/>
        </w:rPr>
        <w:t xml:space="preserve">In accordance with gravimetric analysis, Dr. Chen used elemental analysis, ICP, to determine both the Ti and </w:t>
      </w:r>
      <w:r w:rsidR="00AA1345">
        <w:rPr>
          <w:rFonts w:ascii="Arial" w:hAnsi="Arial" w:cs="Arial"/>
          <w:noProof w:val="0"/>
          <w:color w:val="000000" w:themeColor="text1"/>
        </w:rPr>
        <w:t xml:space="preserve">Sn weight percent </w:t>
      </w:r>
    </w:p>
    <w:p w14:paraId="53F583C8" w14:textId="1536E716" w:rsidR="00834003" w:rsidRPr="00E547C3" w:rsidRDefault="00AA1345" w:rsidP="006232C8">
      <w:pPr>
        <w:pStyle w:val="EndNoteBibliography"/>
        <w:spacing w:line="360" w:lineRule="auto"/>
        <w:jc w:val="both"/>
        <w:rPr>
          <w:rFonts w:ascii="Arial" w:hAnsi="Arial" w:cs="Arial"/>
          <w:noProof w:val="0"/>
        </w:rPr>
      </w:pPr>
      <w:r>
        <w:rPr>
          <w:rFonts w:ascii="Arial" w:hAnsi="Arial" w:cs="Arial"/>
        </w:rPr>
        <w:lastRenderedPageBreak/>
        <mc:AlternateContent>
          <mc:Choice Requires="wpg">
            <w:drawing>
              <wp:anchor distT="0" distB="0" distL="114300" distR="114300" simplePos="0" relativeHeight="252006400" behindDoc="0" locked="0" layoutInCell="1" allowOverlap="1" wp14:anchorId="3A7AE21D" wp14:editId="04364BDD">
                <wp:simplePos x="0" y="0"/>
                <wp:positionH relativeFrom="margin">
                  <wp:align>center</wp:align>
                </wp:positionH>
                <wp:positionV relativeFrom="margin">
                  <wp:align>center</wp:align>
                </wp:positionV>
                <wp:extent cx="5943600" cy="7686506"/>
                <wp:effectExtent l="0" t="0" r="0" b="0"/>
                <wp:wrapTopAndBottom/>
                <wp:docPr id="458" name="Group 458"/>
                <wp:cNvGraphicFramePr/>
                <a:graphic xmlns:a="http://schemas.openxmlformats.org/drawingml/2006/main">
                  <a:graphicData uri="http://schemas.microsoft.com/office/word/2010/wordprocessingGroup">
                    <wpg:wgp>
                      <wpg:cNvGrpSpPr/>
                      <wpg:grpSpPr>
                        <a:xfrm>
                          <a:off x="0" y="0"/>
                          <a:ext cx="5943600" cy="7686506"/>
                          <a:chOff x="0" y="0"/>
                          <a:chExt cx="5943600" cy="7782773"/>
                        </a:xfrm>
                      </wpg:grpSpPr>
                      <wps:wsp>
                        <wps:cNvPr id="219" name="Text Box 219"/>
                        <wps:cNvSpPr txBox="1"/>
                        <wps:spPr>
                          <a:xfrm>
                            <a:off x="0" y="7328848"/>
                            <a:ext cx="5941695" cy="453925"/>
                          </a:xfrm>
                          <a:prstGeom prst="rect">
                            <a:avLst/>
                          </a:prstGeom>
                          <a:solidFill>
                            <a:prstClr val="white"/>
                          </a:solidFill>
                          <a:ln>
                            <a:noFill/>
                          </a:ln>
                        </wps:spPr>
                        <wps:txbx>
                          <w:txbxContent>
                            <w:p w14:paraId="73BE1410" w14:textId="05D0BA07" w:rsidR="00E06FDB" w:rsidRPr="006A4FD6" w:rsidRDefault="00E06FDB" w:rsidP="006232C8">
                              <w:pPr>
                                <w:pStyle w:val="Caption"/>
                                <w:jc w:val="center"/>
                                <w:rPr>
                                  <w:rFonts w:ascii="Arial" w:hAnsi="Arial" w:cs="Arial"/>
                                  <w:i w:val="0"/>
                                  <w:noProof/>
                                  <w:color w:val="auto"/>
                                  <w:sz w:val="22"/>
                                </w:rPr>
                              </w:pPr>
                              <w:bookmarkStart w:id="141" w:name="_Ref465619095"/>
                              <w:r w:rsidRPr="006A4FD6">
                                <w:rPr>
                                  <w:rFonts w:ascii="Arial" w:hAnsi="Arial" w:cs="Arial"/>
                                  <w:i w:val="0"/>
                                  <w:color w:val="auto"/>
                                  <w:sz w:val="22"/>
                                </w:rPr>
                                <w:t xml:space="preserve">Figure </w:t>
                              </w:r>
                              <w:r w:rsidRPr="006A4FD6">
                                <w:rPr>
                                  <w:rFonts w:ascii="Arial" w:hAnsi="Arial" w:cs="Arial"/>
                                  <w:i w:val="0"/>
                                  <w:color w:val="auto"/>
                                  <w:sz w:val="22"/>
                                </w:rPr>
                                <w:fldChar w:fldCharType="begin"/>
                              </w:r>
                              <w:r w:rsidRPr="006A4FD6">
                                <w:rPr>
                                  <w:rFonts w:ascii="Arial" w:hAnsi="Arial" w:cs="Arial"/>
                                  <w:i w:val="0"/>
                                  <w:color w:val="auto"/>
                                  <w:sz w:val="22"/>
                                </w:rPr>
                                <w:instrText xml:space="preserve"> SEQ Figure \* ARABIC </w:instrText>
                              </w:r>
                              <w:r w:rsidRPr="006A4FD6">
                                <w:rPr>
                                  <w:rFonts w:ascii="Arial" w:hAnsi="Arial" w:cs="Arial"/>
                                  <w:i w:val="0"/>
                                  <w:color w:val="auto"/>
                                  <w:sz w:val="22"/>
                                </w:rPr>
                                <w:fldChar w:fldCharType="separate"/>
                              </w:r>
                              <w:r w:rsidR="00B01117">
                                <w:rPr>
                                  <w:rFonts w:ascii="Arial" w:hAnsi="Arial" w:cs="Arial"/>
                                  <w:i w:val="0"/>
                                  <w:noProof/>
                                  <w:color w:val="auto"/>
                                  <w:sz w:val="22"/>
                                </w:rPr>
                                <w:t>61</w:t>
                              </w:r>
                              <w:r w:rsidRPr="006A4FD6">
                                <w:rPr>
                                  <w:rFonts w:ascii="Arial" w:hAnsi="Arial" w:cs="Arial"/>
                                  <w:i w:val="0"/>
                                  <w:color w:val="auto"/>
                                  <w:sz w:val="22"/>
                                </w:rPr>
                                <w:fldChar w:fldCharType="end"/>
                              </w:r>
                              <w:bookmarkEnd w:id="141"/>
                              <w:r w:rsidRPr="006A4FD6">
                                <w:rPr>
                                  <w:rFonts w:ascii="Arial" w:hAnsi="Arial" w:cs="Arial"/>
                                  <w:i w:val="0"/>
                                  <w:color w:val="auto"/>
                                  <w:sz w:val="22"/>
                                </w:rPr>
                                <w:t xml:space="preserve"> Illustration of methanol passivation </w:t>
                              </w:r>
                              <w:r>
                                <w:rPr>
                                  <w:rFonts w:ascii="Arial" w:hAnsi="Arial" w:cs="Arial"/>
                                  <w:i w:val="0"/>
                                  <w:color w:val="auto"/>
                                  <w:sz w:val="22"/>
                                </w:rPr>
                                <w:t xml:space="preserve">reducing the number of silyl chloride groups in the  final matrix along with remaining trimethyltin groups.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457" name="Group 457"/>
                        <wpg:cNvGrpSpPr/>
                        <wpg:grpSpPr>
                          <a:xfrm>
                            <a:off x="0" y="0"/>
                            <a:ext cx="5943600" cy="6964367"/>
                            <a:chOff x="0" y="0"/>
                            <a:chExt cx="5943600" cy="6964367"/>
                          </a:xfrm>
                        </wpg:grpSpPr>
                        <pic:pic xmlns:pic="http://schemas.openxmlformats.org/drawingml/2006/picture">
                          <pic:nvPicPr>
                            <pic:cNvPr id="327" name="Picture 327"/>
                            <pic:cNvPicPr>
                              <a:picLocks noChangeAspect="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943600" cy="4215130"/>
                            </a:xfrm>
                            <a:prstGeom prst="rect">
                              <a:avLst/>
                            </a:prstGeom>
                            <a:noFill/>
                            <a:ln>
                              <a:noFill/>
                            </a:ln>
                          </pic:spPr>
                        </pic:pic>
                        <pic:pic xmlns:pic="http://schemas.openxmlformats.org/drawingml/2006/picture">
                          <pic:nvPicPr>
                            <pic:cNvPr id="455" name="Picture 455"/>
                            <pic:cNvPicPr>
                              <a:picLocks noChangeAspect="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4558352"/>
                              <a:ext cx="5941695" cy="2406015"/>
                            </a:xfrm>
                            <a:prstGeom prst="rect">
                              <a:avLst/>
                            </a:prstGeom>
                            <a:noFill/>
                            <a:ln>
                              <a:noFill/>
                            </a:ln>
                          </pic:spPr>
                        </pic:pic>
                      </wpg:grpSp>
                    </wpg:wgp>
                  </a:graphicData>
                </a:graphic>
                <wp14:sizeRelV relativeFrom="margin">
                  <wp14:pctHeight>0</wp14:pctHeight>
                </wp14:sizeRelV>
              </wp:anchor>
            </w:drawing>
          </mc:Choice>
          <mc:Fallback>
            <w:pict>
              <v:group w14:anchorId="3A7AE21D" id="Group 458" o:spid="_x0000_s1243" style="position:absolute;left:0;text-align:left;margin-left:0;margin-top:0;width:468pt;height:605.25pt;z-index:252006400;mso-position-horizontal:center;mso-position-horizontal-relative:margin;mso-position-vertical:center;mso-position-vertical-relative:margin;mso-height-relative:margin" coordsize="59436,778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">
                <v:shape id="Text Box 219" o:spid="_x0000_s1244" type="#_x0000_t202" style="position:absolute;top:73288;width:59416;height:4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" stroked="f">
                  <v:textbox style="mso-fit-shape-to-text:t" inset="0,0,0,0">
                    <w:txbxContent>
                      <w:p w14:paraId="73BE1410" w14:textId="05D0BA07" w:rsidR="00E06FDB" w:rsidRPr="006A4FD6" w:rsidRDefault="00E06FDB" w:rsidP="006232C8">
                        <w:pPr>
                          <w:pStyle w:val="Caption"/>
                          <w:jc w:val="center"/>
                          <w:rPr>
                            <w:rFonts w:ascii="Arial" w:hAnsi="Arial" w:cs="Arial"/>
                            <w:i w:val="0"/>
                            <w:noProof/>
                            <w:color w:val="auto"/>
                            <w:sz w:val="22"/>
                          </w:rPr>
                        </w:pPr>
                        <w:bookmarkStart w:id="142" w:name="_Ref465619095"/>
                        <w:r w:rsidRPr="006A4FD6">
                          <w:rPr>
                            <w:rFonts w:ascii="Arial" w:hAnsi="Arial" w:cs="Arial"/>
                            <w:i w:val="0"/>
                            <w:color w:val="auto"/>
                            <w:sz w:val="22"/>
                          </w:rPr>
                          <w:t xml:space="preserve">Figure </w:t>
                        </w:r>
                        <w:r w:rsidRPr="006A4FD6">
                          <w:rPr>
                            <w:rFonts w:ascii="Arial" w:hAnsi="Arial" w:cs="Arial"/>
                            <w:i w:val="0"/>
                            <w:color w:val="auto"/>
                            <w:sz w:val="22"/>
                          </w:rPr>
                          <w:fldChar w:fldCharType="begin"/>
                        </w:r>
                        <w:r w:rsidRPr="006A4FD6">
                          <w:rPr>
                            <w:rFonts w:ascii="Arial" w:hAnsi="Arial" w:cs="Arial"/>
                            <w:i w:val="0"/>
                            <w:color w:val="auto"/>
                            <w:sz w:val="22"/>
                          </w:rPr>
                          <w:instrText xml:space="preserve"> SEQ Figure \* ARABIC </w:instrText>
                        </w:r>
                        <w:r w:rsidRPr="006A4FD6">
                          <w:rPr>
                            <w:rFonts w:ascii="Arial" w:hAnsi="Arial" w:cs="Arial"/>
                            <w:i w:val="0"/>
                            <w:color w:val="auto"/>
                            <w:sz w:val="22"/>
                          </w:rPr>
                          <w:fldChar w:fldCharType="separate"/>
                        </w:r>
                        <w:r w:rsidR="00B01117">
                          <w:rPr>
                            <w:rFonts w:ascii="Arial" w:hAnsi="Arial" w:cs="Arial"/>
                            <w:i w:val="0"/>
                            <w:noProof/>
                            <w:color w:val="auto"/>
                            <w:sz w:val="22"/>
                          </w:rPr>
                          <w:t>61</w:t>
                        </w:r>
                        <w:r w:rsidRPr="006A4FD6">
                          <w:rPr>
                            <w:rFonts w:ascii="Arial" w:hAnsi="Arial" w:cs="Arial"/>
                            <w:i w:val="0"/>
                            <w:color w:val="auto"/>
                            <w:sz w:val="22"/>
                          </w:rPr>
                          <w:fldChar w:fldCharType="end"/>
                        </w:r>
                        <w:bookmarkEnd w:id="142"/>
                        <w:r w:rsidRPr="006A4FD6">
                          <w:rPr>
                            <w:rFonts w:ascii="Arial" w:hAnsi="Arial" w:cs="Arial"/>
                            <w:i w:val="0"/>
                            <w:color w:val="auto"/>
                            <w:sz w:val="22"/>
                          </w:rPr>
                          <w:t xml:space="preserve"> Illustration of methanol passivation </w:t>
                        </w:r>
                        <w:r>
                          <w:rPr>
                            <w:rFonts w:ascii="Arial" w:hAnsi="Arial" w:cs="Arial"/>
                            <w:i w:val="0"/>
                            <w:color w:val="auto"/>
                            <w:sz w:val="22"/>
                          </w:rPr>
                          <w:t xml:space="preserve">reducing the number of silyl chloride groups in the  final matrix along with remaining trimethyltin groups. </w:t>
                        </w:r>
                      </w:p>
                    </w:txbxContent>
                  </v:textbox>
                </v:shape>
                <v:group id="Group 457" o:spid="_x0000_s1245" style="position:absolute;width:59436;height:69643" coordsize="59436,6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shape id="Picture 327" o:spid="_x0000_s1246" type="#_x0000_t75" style="position:absolute;width:59436;height:42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">
                    <v:imagedata r:id="rId156" o:title=""/>
                    <v:path arrowok="t"/>
                  </v:shape>
                  <v:shape id="Picture 455" o:spid="_x0000_s1247" type="#_x0000_t75" style="position:absolute;top:45583;width:59416;height:24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">
                    <v:imagedata r:id="rId157" o:title=""/>
                    <v:path arrowok="t"/>
                  </v:shape>
                </v:group>
                <w10:wrap type="topAndBottom" anchorx="margin" anchory="margin"/>
              </v:group>
            </w:pict>
          </mc:Fallback>
        </mc:AlternateContent>
      </w:r>
    </w:p>
    <w:p w14:paraId="0CCD60A8" w14:textId="1F918BE4" w:rsidR="00834003" w:rsidRPr="00E547C3" w:rsidRDefault="00834003" w:rsidP="006232C8">
      <w:pPr>
        <w:pStyle w:val="EndNoteBibliography"/>
        <w:spacing w:line="360" w:lineRule="auto"/>
        <w:jc w:val="both"/>
        <w:rPr>
          <w:rFonts w:ascii="Arial" w:hAnsi="Arial" w:cs="Arial"/>
          <w:noProof w:val="0"/>
        </w:rPr>
      </w:pPr>
    </w:p>
    <w:p w14:paraId="664B557D" w14:textId="356C292B" w:rsidR="00834003" w:rsidRPr="00E547C3" w:rsidRDefault="00834003" w:rsidP="006232C8">
      <w:pPr>
        <w:pStyle w:val="EndNoteBibliography"/>
        <w:spacing w:line="360" w:lineRule="auto"/>
        <w:jc w:val="both"/>
        <w:rPr>
          <w:rFonts w:ascii="Arial" w:hAnsi="Arial" w:cs="Arial"/>
          <w:noProof w:val="0"/>
        </w:rPr>
      </w:pPr>
      <w:r w:rsidRPr="00E547C3">
        <w:rPr>
          <w:rFonts w:ascii="Arial" w:hAnsi="Arial" w:cs="Arial"/>
          <w:noProof w:val="0"/>
          <w:color w:val="000000" w:themeColor="text1"/>
        </w:rPr>
        <w:lastRenderedPageBreak/>
        <w:t>before and after passivation,</w:t>
      </w:r>
      <w:r w:rsidR="005627C3" w:rsidRPr="00E547C3">
        <w:rPr>
          <w:rFonts w:ascii="Arial" w:hAnsi="Arial" w:cs="Arial"/>
          <w:noProof w:val="0"/>
          <w:color w:val="000000" w:themeColor="text1"/>
        </w:rPr>
        <w:t xml:space="preserve"> </w:t>
      </w:r>
      <w:r w:rsidR="005627C3" w:rsidRPr="00E547C3">
        <w:rPr>
          <w:rFonts w:ascii="Arial" w:hAnsi="Arial" w:cs="Arial"/>
          <w:noProof w:val="0"/>
          <w:color w:val="000000" w:themeColor="text1"/>
        </w:rPr>
        <w:fldChar w:fldCharType="begin"/>
      </w:r>
      <w:r w:rsidR="005627C3" w:rsidRPr="00E547C3">
        <w:rPr>
          <w:rFonts w:ascii="Arial" w:hAnsi="Arial" w:cs="Arial"/>
          <w:noProof w:val="0"/>
          <w:color w:val="000000" w:themeColor="text1"/>
        </w:rPr>
        <w:instrText xml:space="preserve"> REF _Ref465734514 \h  \* MERGEFORMAT </w:instrText>
      </w:r>
      <w:r w:rsidR="005627C3" w:rsidRPr="00E547C3">
        <w:rPr>
          <w:rFonts w:ascii="Arial" w:hAnsi="Arial" w:cs="Arial"/>
          <w:noProof w:val="0"/>
          <w:color w:val="000000" w:themeColor="text1"/>
        </w:rPr>
      </w:r>
      <w:r w:rsidR="005627C3" w:rsidRPr="00E547C3">
        <w:rPr>
          <w:rFonts w:ascii="Arial" w:hAnsi="Arial" w:cs="Arial"/>
          <w:noProof w:val="0"/>
          <w:color w:val="000000" w:themeColor="text1"/>
        </w:rPr>
        <w:fldChar w:fldCharType="separate"/>
      </w:r>
      <w:r w:rsidR="00B01117" w:rsidRPr="00B01117">
        <w:rPr>
          <w:rFonts w:ascii="Arial" w:hAnsi="Arial" w:cs="Arial"/>
        </w:rPr>
        <w:t>Table 11</w:t>
      </w:r>
      <w:r w:rsidR="005627C3" w:rsidRPr="00E547C3">
        <w:rPr>
          <w:rFonts w:ascii="Arial" w:hAnsi="Arial" w:cs="Arial"/>
          <w:noProof w:val="0"/>
          <w:color w:val="000000" w:themeColor="text1"/>
        </w:rPr>
        <w:fldChar w:fldCharType="end"/>
      </w:r>
      <w:r w:rsidRPr="00E547C3">
        <w:rPr>
          <w:rFonts w:ascii="Arial" w:hAnsi="Arial" w:cs="Arial"/>
          <w:noProof w:val="0"/>
        </w:rPr>
        <w:t xml:space="preserve">.  The consistency in titanium weight percent before and after passivation suggests titanium does not leach from the matrix during the methanol passivation step.  In addition, the reduced weight % of Sn after passivation is indicative of the production of HCl followed by a secondary reaction with remaining trimethyltin groups on the unreacted corners of the tin-cube building block.  However, while titanium leaching was not observed in the ICP analysis, this does not answer the question whether the connectivity of the titanium centers has been changed.  This concern has led to further investigation of methanol passivation which will be discussed in the remainder of this Chapter. </w:t>
      </w:r>
    </w:p>
    <w:p w14:paraId="731B8B27" w14:textId="22229781"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 xml:space="preserve">Diffuse reflectance UV-vis has been used to qualitatively assess whether titanium is isolated throughout the support, or if titanium is present in small domains.  Dr. Chen was able to show that methanol passivated titanosilicate catalysts contained isolated titanium active sites, not titania domains. </w:t>
      </w:r>
      <w:r w:rsidRPr="00E547C3">
        <w:rPr>
          <w:rFonts w:ascii="Arial" w:hAnsi="Arial" w:cs="Arial"/>
          <w:noProof w:val="0"/>
          <w:color w:val="FF0000"/>
        </w:rPr>
        <w:fldChar w:fldCharType="begin"/>
      </w:r>
      <w:r w:rsidRPr="00E547C3">
        <w:rPr>
          <w:rFonts w:ascii="Arial" w:hAnsi="Arial" w:cs="Arial"/>
          <w:noProof w:val="0"/>
        </w:rPr>
        <w:instrText xml:space="preserve"> REF _Ref465622065 \h </w:instrText>
      </w:r>
      <w:r w:rsidRPr="00E547C3">
        <w:rPr>
          <w:rFonts w:ascii="Arial" w:hAnsi="Arial" w:cs="Arial"/>
          <w:noProof w:val="0"/>
          <w:color w:val="FF0000"/>
        </w:rPr>
        <w:instrText xml:space="preserve"> \* MERGEFORMAT </w:instrText>
      </w:r>
      <w:r w:rsidRPr="00E547C3">
        <w:rPr>
          <w:rFonts w:ascii="Arial" w:hAnsi="Arial" w:cs="Arial"/>
          <w:noProof w:val="0"/>
          <w:color w:val="FF0000"/>
        </w:rPr>
      </w:r>
      <w:r w:rsidRPr="00E547C3">
        <w:rPr>
          <w:rFonts w:ascii="Arial" w:hAnsi="Arial" w:cs="Arial"/>
          <w:noProof w:val="0"/>
          <w:color w:val="FF0000"/>
        </w:rPr>
        <w:fldChar w:fldCharType="separate"/>
      </w:r>
      <w:r w:rsidR="00B01117" w:rsidRPr="00B01117">
        <w:rPr>
          <w:rFonts w:ascii="Arial" w:hAnsi="Arial" w:cs="Arial"/>
          <w:color w:val="000000" w:themeColor="text1"/>
        </w:rPr>
        <w:t>Figure 62</w:t>
      </w:r>
      <w:r w:rsidRPr="00E547C3">
        <w:rPr>
          <w:rFonts w:ascii="Arial" w:hAnsi="Arial" w:cs="Arial"/>
          <w:noProof w:val="0"/>
          <w:color w:val="FF0000"/>
        </w:rPr>
        <w:fldChar w:fldCharType="end"/>
      </w:r>
      <w:r w:rsidRPr="00E547C3">
        <w:rPr>
          <w:rFonts w:ascii="Arial" w:hAnsi="Arial" w:cs="Arial"/>
          <w:noProof w:val="0"/>
        </w:rPr>
        <w:t xml:space="preserve"> shows the overlay of the DRUV spectra for the three different titanium catalysts, 2C-Ti (black), 3C-Ti (red), and 4C-Ti (blue</w:t>
      </w:r>
      <w:r w:rsidR="009E57DF" w:rsidRPr="00E547C3">
        <w:rPr>
          <w:rFonts w:ascii="Arial" w:hAnsi="Arial" w:cs="Arial"/>
          <w:noProof w:val="0"/>
        </w:rPr>
        <w:t>). The</w:t>
      </w:r>
      <w:r w:rsidRPr="00E547C3">
        <w:rPr>
          <w:rFonts w:ascii="Arial" w:hAnsi="Arial" w:cs="Arial"/>
          <w:noProof w:val="0"/>
        </w:rPr>
        <w:t xml:space="preserve"> lack of absorption above 300 nm is consistent with that titania domains are absent from these matrices.  In addition, the broad absorption bands at ~ 220 – 225 nm are assigned to isolated titanium tetrahedron.  In comparison to TS-1 (210 nm), the absorption band is broadened and shifted to higher wavelengths.  The observed shift in wavelength and broadening of the absorption feature is typical for tetrahedral titanium in these types of amorphous silicate matrices.</w:t>
      </w:r>
      <w:r w:rsidRPr="00E547C3">
        <w:rPr>
          <w:rFonts w:ascii="Arial" w:hAnsi="Arial" w:cs="Arial"/>
          <w:noProof w:val="0"/>
        </w:rPr>
        <w:fldChar w:fldCharType="begin"/>
      </w:r>
      <w:r w:rsidRPr="00E547C3">
        <w:rPr>
          <w:rFonts w:ascii="Arial" w:hAnsi="Arial" w:cs="Arial"/>
          <w:noProof w:val="0"/>
        </w:rPr>
        <w:instrText xml:space="preserve"> ADDIN EN.CITE &lt;EndNote&gt;&lt;Cite&gt;&lt;Author&gt;Chen&lt;/Author&gt;&lt;Year&gt;2012&lt;/Year&gt;&lt;RecNum&gt;29&lt;/RecNum&gt;&lt;DisplayText&gt;[42]&lt;/DisplayText&gt;&lt;record&gt;&lt;rec-number&gt;29&lt;/rec-number&gt;&lt;foreign-keys&gt;&lt;key app="EN" db-id="zav0f5fx5wvspcep0rb5seeydxspdretr2az" timestamp="1356027809"&gt;29&lt;/key&gt;&lt;/foreign-keys&gt;&lt;ref-type name="Thesis"&gt;32&lt;/ref-type&gt;&lt;contributors&gt;&lt;authors&gt;&lt;author&gt;Nan Chen&lt;/author&gt;&lt;/authors&gt;&lt;tertiary-authors&gt;&lt;author&gt;Craig Barnes&lt;/author&gt;&lt;/tertiary-authors&gt;&lt;/contributors&gt;&lt;titles&gt;&lt;title&gt;Novel Single-Site Titanosilicates with Targeted Connectivity and Nuclearity of Titanium(IV): Synthesis, Characterization and Catalytic Properties in Alkylphenol Oxidation&lt;/title&gt;&lt;secondary-title&gt;Chemistry&lt;/secondary-title&gt;&lt;/titles&gt;&lt;volume&gt;Doctor of Philospophy &lt;/volume&gt;&lt;dates&gt;&lt;year&gt;2012&lt;/year&gt;&lt;/dates&gt;&lt;publisher&gt;University of Tennessee&lt;/publisher&gt;&lt;urls&gt;&lt;/urls&gt;&lt;/record&gt;&lt;/Cite&gt;&lt;/EndNote&gt;</w:instrText>
      </w:r>
      <w:r w:rsidRPr="00E547C3">
        <w:rPr>
          <w:rFonts w:ascii="Arial" w:hAnsi="Arial" w:cs="Arial"/>
          <w:noProof w:val="0"/>
        </w:rPr>
        <w:fldChar w:fldCharType="separate"/>
      </w:r>
      <w:r w:rsidRPr="00E547C3">
        <w:rPr>
          <w:rFonts w:ascii="Arial" w:hAnsi="Arial" w:cs="Arial"/>
        </w:rPr>
        <w:t>[42]</w:t>
      </w:r>
      <w:r w:rsidRPr="00E547C3">
        <w:rPr>
          <w:rFonts w:ascii="Arial" w:hAnsi="Arial" w:cs="Arial"/>
          <w:noProof w:val="0"/>
        </w:rPr>
        <w:fldChar w:fldCharType="end"/>
      </w:r>
    </w:p>
    <w:p w14:paraId="02B642D8" w14:textId="3D8AA9C6" w:rsidR="00834003" w:rsidRPr="00E547C3" w:rsidRDefault="0083400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color w:val="000000" w:themeColor="text1"/>
          <w:szCs w:val="24"/>
        </w:rPr>
        <w:t xml:space="preserve">Dr. Chen also obtained XAS data as additional evidence that the titanium active site is indeed tetrahedral.  Each XANES spectra of the non-passivated titanium catalysts, regardless of connectivity, exhibited a single pre-edge feature with a normalized intensity of ~ 50% relative to the main edge height.  </w:t>
      </w:r>
      <w:r w:rsidRPr="00E547C3">
        <w:rPr>
          <w:rFonts w:ascii="Arial" w:hAnsi="Arial" w:cs="Arial"/>
          <w:noProof w:val="0"/>
          <w:color w:val="000000" w:themeColor="text1"/>
          <w:szCs w:val="24"/>
        </w:rPr>
        <w:fldChar w:fldCharType="begin"/>
      </w:r>
      <w:r w:rsidRPr="00E547C3">
        <w:rPr>
          <w:rFonts w:ascii="Arial" w:hAnsi="Arial" w:cs="Arial"/>
          <w:noProof w:val="0"/>
          <w:color w:val="000000" w:themeColor="text1"/>
          <w:szCs w:val="24"/>
        </w:rPr>
        <w:instrText xml:space="preserve"> REF _Ref465623464 \h  \* MERGEFORMAT </w:instrText>
      </w:r>
      <w:r w:rsidRPr="00E547C3">
        <w:rPr>
          <w:rFonts w:ascii="Arial" w:hAnsi="Arial" w:cs="Arial"/>
          <w:noProof w:val="0"/>
          <w:color w:val="000000" w:themeColor="text1"/>
          <w:szCs w:val="24"/>
        </w:rPr>
      </w:r>
      <w:r w:rsidRPr="00E547C3">
        <w:rPr>
          <w:rFonts w:ascii="Arial" w:hAnsi="Arial" w:cs="Arial"/>
          <w:noProof w:val="0"/>
          <w:color w:val="000000" w:themeColor="text1"/>
          <w:szCs w:val="24"/>
        </w:rPr>
        <w:fldChar w:fldCharType="separate"/>
      </w:r>
      <w:r w:rsidR="00B01117" w:rsidRPr="00B01117">
        <w:rPr>
          <w:rFonts w:ascii="Arial" w:hAnsi="Arial" w:cs="Arial"/>
          <w:color w:val="000000" w:themeColor="text1"/>
        </w:rPr>
        <w:t>Figure 63</w:t>
      </w:r>
      <w:r w:rsidRPr="00E547C3">
        <w:rPr>
          <w:rFonts w:ascii="Arial" w:hAnsi="Arial" w:cs="Arial"/>
          <w:noProof w:val="0"/>
          <w:color w:val="000000" w:themeColor="text1"/>
          <w:szCs w:val="24"/>
        </w:rPr>
        <w:fldChar w:fldCharType="end"/>
      </w:r>
      <w:r w:rsidRPr="00E547C3">
        <w:rPr>
          <w:rFonts w:ascii="Arial" w:hAnsi="Arial" w:cs="Arial"/>
          <w:noProof w:val="0"/>
          <w:color w:val="000000" w:themeColor="text1"/>
          <w:szCs w:val="24"/>
        </w:rPr>
        <w:t xml:space="preserve"> shows the XANES spectrum for a 4C-Ti first generation catalysts.  The XANES regions for the 2C-Ti and 3C-Ti are nearly identical to that presented for 4C-Ti.</w:t>
      </w:r>
      <w:r w:rsidRPr="00E547C3">
        <w:rPr>
          <w:rFonts w:ascii="Arial" w:hAnsi="Arial" w:cs="Arial"/>
          <w:noProof w:val="0"/>
          <w:color w:val="FF0000"/>
          <w:szCs w:val="24"/>
        </w:rPr>
        <w:t xml:space="preserve">  </w:t>
      </w:r>
      <w:r w:rsidRPr="00E547C3">
        <w:rPr>
          <w:rFonts w:ascii="Arial" w:hAnsi="Arial" w:cs="Arial"/>
          <w:noProof w:val="0"/>
          <w:szCs w:val="24"/>
        </w:rPr>
        <w:t>The literature suggests that a 4-coordinate tetrahedral titanium center present a single pre-edge feature with an intensity of greater than 70% of the absorption edge height.  Unlike the literature catalysts, the titanium silicate matrices presented here are amorphous which may account for the broader pre-edge feature with decreased intensity observed.</w:t>
      </w:r>
      <w:r w:rsidRPr="00E547C3">
        <w:rPr>
          <w:rFonts w:ascii="Arial" w:hAnsi="Arial" w:cs="Arial"/>
          <w:noProof w:val="0"/>
          <w:szCs w:val="24"/>
        </w:rPr>
        <w:fldChar w:fldCharType="begin"/>
      </w:r>
      <w:r w:rsidR="00DB222F" w:rsidRPr="00E547C3">
        <w:rPr>
          <w:rFonts w:ascii="Arial" w:hAnsi="Arial" w:cs="Arial"/>
          <w:noProof w:val="0"/>
          <w:szCs w:val="24"/>
        </w:rPr>
        <w:instrText xml:space="preserve"> ADDIN EN.CITE &lt;EndNote&gt;&lt;Cite&gt;&lt;Author&gt;Farges&lt;/Author&gt;&lt;Year&gt;1996&lt;/Year&gt;&lt;RecNum&gt;353&lt;/RecNum&gt;&lt;DisplayText&gt;[102]&lt;/DisplayText&gt;&lt;record&gt;&lt;rec-number&gt;353&lt;/rec-number&gt;&lt;foreign-keys&gt;&lt;key app="EN" db-id="zav0f5fx5wvspcep0rb5seeydxspdretr2az" timestamp="1476384499"&gt;353&lt;/key&gt;&lt;/foreign-keys&gt;&lt;ref-type name="Journal Article"&gt;17&lt;/ref-type&gt;&lt;contributors&gt;&lt;authors&gt;&lt;author&gt;Farges, Francois&lt;/author&gt;&lt;/authors&gt;&lt;/contributors&gt;&lt;titles&gt;&lt;title&gt;Coordination of Ti in crystalline and glassy fresnoites: a high-resolution XANES spectroscopy study at the Ti K-edge&lt;/title&gt;&lt;secondary-title&gt;J. Non-Cryst. Solids&lt;/secondary-title&gt;&lt;/titles&gt;&lt;periodical&gt;&lt;full-title&gt;J. Non-Cryst. Solids&lt;/full-title&gt;&lt;/periodical&gt;&lt;pages&gt;53-64&lt;/pages&gt;&lt;volume&gt;204&lt;/volume&gt;&lt;number&gt;1&lt;/number&gt;&lt;keywords&gt;&lt;keyword&gt;fresnoite titanium coordination XANES&lt;/keyword&gt;&lt;/keywords&gt;&lt;dates&gt;&lt;year&gt;1996&lt;/year&gt;&lt;pub-dates&gt;&lt;date&gt;//&lt;/date&gt;&lt;/pub-dates&gt;&lt;/dates&gt;&lt;publisher&gt;Elsevier&lt;/publisher&gt;&lt;isbn&gt;0022-3093&lt;/isbn&gt;&lt;work-type&gt;10.1016/0022-3093(96)00392-4&lt;/work-type&gt;&lt;urls&gt;&lt;/urls&gt;&lt;electronic-resource-num&gt;10.1016/0022-3093(96)00392-4&lt;/electronic-resource-num&gt;&lt;/record&gt;&lt;/Cite&gt;&lt;/EndNote&gt;</w:instrText>
      </w:r>
      <w:r w:rsidRPr="00E547C3">
        <w:rPr>
          <w:rFonts w:ascii="Arial" w:hAnsi="Arial" w:cs="Arial"/>
          <w:noProof w:val="0"/>
          <w:szCs w:val="24"/>
        </w:rPr>
        <w:fldChar w:fldCharType="separate"/>
      </w:r>
      <w:r w:rsidR="00DB222F" w:rsidRPr="00E547C3">
        <w:rPr>
          <w:rFonts w:ascii="Arial" w:hAnsi="Arial" w:cs="Arial"/>
          <w:szCs w:val="24"/>
        </w:rPr>
        <w:t>[102]</w:t>
      </w:r>
      <w:r w:rsidRPr="00E547C3">
        <w:rPr>
          <w:rFonts w:ascii="Arial" w:hAnsi="Arial" w:cs="Arial"/>
          <w:noProof w:val="0"/>
          <w:szCs w:val="24"/>
        </w:rPr>
        <w:fldChar w:fldCharType="end"/>
      </w:r>
      <w:r w:rsidRPr="00E547C3">
        <w:rPr>
          <w:rFonts w:ascii="Arial" w:hAnsi="Arial" w:cs="Arial"/>
          <w:noProof w:val="0"/>
          <w:szCs w:val="24"/>
        </w:rPr>
        <w:t xml:space="preserve">   However, in all cases after passivation, the pre-edge feature decreases to ~ 35% of the absorption edge as well as band broadening.  There is a possibility that the coordination number has increased to 5- or 6-coordinate due to coordination of methoxy or hydroxyl groups, but the pre-edge position remained unchanged, 4969.4 eV for both non-passivated and methanol passivated catalysts.  Because the pre-edge position remains unchanged and the features broadened a</w:t>
      </w:r>
      <w:r w:rsidR="00CD77E8" w:rsidRPr="00E547C3">
        <w:rPr>
          <w:rFonts w:ascii="Arial" w:hAnsi="Arial" w:cs="Arial"/>
          <w:noProof w:val="0"/>
          <w:szCs w:val="24"/>
        </w:rPr>
        <w:t>s intensity decreased</w:t>
      </w:r>
      <w:r w:rsidRPr="00E547C3">
        <w:rPr>
          <w:rFonts w:ascii="Arial" w:hAnsi="Arial" w:cs="Arial"/>
          <w:noProof w:val="0"/>
          <w:szCs w:val="24"/>
        </w:rPr>
        <w:t xml:space="preserve"> along </w:t>
      </w:r>
    </w:p>
    <w:p w14:paraId="252F0CB2" w14:textId="77777777" w:rsidR="00834003" w:rsidRPr="00E547C3" w:rsidRDefault="00834003">
      <w:pPr>
        <w:rPr>
          <w:rFonts w:ascii="Arial" w:hAnsi="Arial" w:cs="Arial"/>
          <w:szCs w:val="24"/>
        </w:rPr>
      </w:pPr>
    </w:p>
    <w:p w14:paraId="1906D34C" w14:textId="77777777" w:rsidR="00834003" w:rsidRPr="00E547C3" w:rsidRDefault="00834003">
      <w:pPr>
        <w:rPr>
          <w:rFonts w:ascii="Arial" w:hAnsi="Arial" w:cs="Arial"/>
          <w:szCs w:val="24"/>
        </w:rPr>
      </w:pPr>
    </w:p>
    <w:p w14:paraId="35E4D1CB" w14:textId="77777777" w:rsidR="00834003" w:rsidRPr="00E547C3" w:rsidRDefault="00834003">
      <w:pPr>
        <w:rPr>
          <w:rFonts w:ascii="Arial" w:hAnsi="Arial" w:cs="Arial"/>
          <w:szCs w:val="24"/>
        </w:rPr>
      </w:pPr>
      <w:r w:rsidRPr="00E547C3">
        <w:rPr>
          <w:rFonts w:ascii="Arial" w:hAnsi="Arial" w:cs="Arial"/>
          <w:noProof/>
        </w:rPr>
        <mc:AlternateContent>
          <mc:Choice Requires="wpg">
            <w:drawing>
              <wp:anchor distT="0" distB="0" distL="114300" distR="114300" simplePos="0" relativeHeight="251743232" behindDoc="0" locked="0" layoutInCell="1" allowOverlap="1" wp14:anchorId="20D92B34" wp14:editId="32091C87">
                <wp:simplePos x="0" y="0"/>
                <wp:positionH relativeFrom="margin">
                  <wp:align>center</wp:align>
                </wp:positionH>
                <wp:positionV relativeFrom="margin">
                  <wp:posOffset>404495</wp:posOffset>
                </wp:positionV>
                <wp:extent cx="5943600" cy="2130637"/>
                <wp:effectExtent l="0" t="0" r="0" b="3175"/>
                <wp:wrapTopAndBottom/>
                <wp:docPr id="220" name="Group 220"/>
                <wp:cNvGraphicFramePr/>
                <a:graphic xmlns:a="http://schemas.openxmlformats.org/drawingml/2006/main">
                  <a:graphicData uri="http://schemas.microsoft.com/office/word/2010/wordprocessingGroup">
                    <wpg:wgp>
                      <wpg:cNvGrpSpPr/>
                      <wpg:grpSpPr>
                        <a:xfrm>
                          <a:off x="0" y="0"/>
                          <a:ext cx="5943600" cy="2130637"/>
                          <a:chOff x="0" y="0"/>
                          <a:chExt cx="6098751" cy="2130637"/>
                        </a:xfrm>
                      </wpg:grpSpPr>
                      <pic:pic xmlns:pic="http://schemas.openxmlformats.org/drawingml/2006/picture">
                        <pic:nvPicPr>
                          <pic:cNvPr id="221" name="Picture 221"/>
                          <pic:cNvPicPr>
                            <a:picLocks noChangeAspect="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389467"/>
                            <a:ext cx="5937885" cy="1741170"/>
                          </a:xfrm>
                          <a:prstGeom prst="rect">
                            <a:avLst/>
                          </a:prstGeom>
                          <a:noFill/>
                          <a:ln>
                            <a:noFill/>
                          </a:ln>
                        </pic:spPr>
                      </pic:pic>
                      <wps:wsp>
                        <wps:cNvPr id="222" name="Text Box 222"/>
                        <wps:cNvSpPr txBox="1"/>
                        <wps:spPr>
                          <a:xfrm>
                            <a:off x="160866" y="0"/>
                            <a:ext cx="5937885" cy="457200"/>
                          </a:xfrm>
                          <a:prstGeom prst="rect">
                            <a:avLst/>
                          </a:prstGeom>
                          <a:solidFill>
                            <a:prstClr val="white"/>
                          </a:solidFill>
                          <a:ln>
                            <a:noFill/>
                          </a:ln>
                        </wps:spPr>
                        <wps:txbx>
                          <w:txbxContent>
                            <w:p w14:paraId="5A386849" w14:textId="4E545923" w:rsidR="00E06FDB" w:rsidRPr="00635B25" w:rsidRDefault="00E06FDB" w:rsidP="006232C8">
                              <w:pPr>
                                <w:pStyle w:val="Caption"/>
                                <w:jc w:val="center"/>
                                <w:rPr>
                                  <w:rFonts w:ascii="Arial" w:hAnsi="Arial" w:cs="Arial"/>
                                  <w:i w:val="0"/>
                                  <w:color w:val="auto"/>
                                  <w:sz w:val="22"/>
                                  <w:szCs w:val="22"/>
                                </w:rPr>
                              </w:pPr>
                              <w:bookmarkStart w:id="143" w:name="_Ref465734514"/>
                              <w:r w:rsidRPr="00635B25">
                                <w:rPr>
                                  <w:rFonts w:ascii="Arial" w:hAnsi="Arial" w:cs="Arial"/>
                                  <w:i w:val="0"/>
                                  <w:color w:val="auto"/>
                                  <w:sz w:val="22"/>
                                  <w:szCs w:val="22"/>
                                </w:rPr>
                                <w:t xml:space="preserve">Table </w:t>
                              </w:r>
                              <w:r w:rsidRPr="00635B25">
                                <w:rPr>
                                  <w:rFonts w:ascii="Arial" w:hAnsi="Arial" w:cs="Arial"/>
                                  <w:i w:val="0"/>
                                  <w:color w:val="auto"/>
                                  <w:sz w:val="22"/>
                                  <w:szCs w:val="22"/>
                                </w:rPr>
                                <w:fldChar w:fldCharType="begin"/>
                              </w:r>
                              <w:r w:rsidRPr="00635B25">
                                <w:rPr>
                                  <w:rFonts w:ascii="Arial" w:hAnsi="Arial" w:cs="Arial"/>
                                  <w:i w:val="0"/>
                                  <w:color w:val="auto"/>
                                  <w:sz w:val="22"/>
                                  <w:szCs w:val="22"/>
                                </w:rPr>
                                <w:instrText xml:space="preserve"> SEQ Table \* ARABIC </w:instrText>
                              </w:r>
                              <w:r w:rsidRPr="00635B25">
                                <w:rPr>
                                  <w:rFonts w:ascii="Arial" w:hAnsi="Arial" w:cs="Arial"/>
                                  <w:i w:val="0"/>
                                  <w:color w:val="auto"/>
                                  <w:sz w:val="22"/>
                                  <w:szCs w:val="22"/>
                                </w:rPr>
                                <w:fldChar w:fldCharType="separate"/>
                              </w:r>
                              <w:r w:rsidR="00B01117">
                                <w:rPr>
                                  <w:rFonts w:ascii="Arial" w:hAnsi="Arial" w:cs="Arial"/>
                                  <w:i w:val="0"/>
                                  <w:noProof/>
                                  <w:color w:val="auto"/>
                                  <w:sz w:val="22"/>
                                  <w:szCs w:val="22"/>
                                </w:rPr>
                                <w:t>11</w:t>
                              </w:r>
                              <w:r w:rsidRPr="00635B25">
                                <w:rPr>
                                  <w:rFonts w:ascii="Arial" w:hAnsi="Arial" w:cs="Arial"/>
                                  <w:i w:val="0"/>
                                  <w:color w:val="auto"/>
                                  <w:sz w:val="22"/>
                                  <w:szCs w:val="22"/>
                                </w:rPr>
                                <w:fldChar w:fldCharType="end"/>
                              </w:r>
                              <w:bookmarkEnd w:id="143"/>
                              <w:r>
                                <w:rPr>
                                  <w:rFonts w:ascii="Arial" w:hAnsi="Arial" w:cs="Arial"/>
                                  <w:i w:val="0"/>
                                  <w:color w:val="auto"/>
                                  <w:sz w:val="22"/>
                                  <w:szCs w:val="22"/>
                                </w:rPr>
                                <w:t xml:space="preserve"> </w:t>
                              </w:r>
                              <w:r w:rsidRPr="00635B25">
                                <w:rPr>
                                  <w:rFonts w:ascii="Arial" w:hAnsi="Arial" w:cs="Arial"/>
                                  <w:i w:val="0"/>
                                  <w:color w:val="auto"/>
                                  <w:sz w:val="22"/>
                                  <w:szCs w:val="22"/>
                                </w:rPr>
                                <w:t>Summary of the elemental composition of Ti and Sn before and after methanol passivation for a 2C-Ti catalyst. Table obtained from ref [</w:t>
                              </w:r>
                              <w:r>
                                <w:rPr>
                                  <w:rFonts w:ascii="Arial" w:hAnsi="Arial" w:cs="Arial"/>
                                  <w:i w:val="0"/>
                                  <w:color w:val="auto"/>
                                  <w:sz w:val="22"/>
                                  <w:szCs w:val="22"/>
                                </w:rPr>
                                <w:t>42</w:t>
                              </w:r>
                              <w:r w:rsidRPr="00635B25">
                                <w:rPr>
                                  <w:rFonts w:ascii="Arial" w:hAnsi="Arial" w:cs="Arial"/>
                                  <w:i w:val="0"/>
                                  <w:color w:val="auto"/>
                                  <w:sz w:val="22"/>
                                  <w:szCs w:val="22"/>
                                </w:rPr>
                                <w:t>]</w:t>
                              </w:r>
                              <w:r>
                                <w:rPr>
                                  <w:rFonts w:ascii="Arial" w:hAnsi="Arial" w:cs="Arial"/>
                                  <w:i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0D92B34" id="Group 220" o:spid="_x0000_s1248" style="position:absolute;margin-left:0;margin-top:31.85pt;width:468pt;height:167.75pt;z-index:251743232;mso-position-horizontal:center;mso-position-horizontal-relative:margin;mso-position-vertical-relative:margin;mso-width-relative:margin" coordsize="60987,213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">
                <v:shape id="Picture 221" o:spid="_x0000_s1249" type="#_x0000_t75" style="position:absolute;top:3894;width:59378;height:17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">
                  <v:imagedata r:id="rId159" o:title=""/>
                  <v:path arrowok="t"/>
                </v:shape>
                <v:shape id="Text Box 222" o:spid="_x0000_s1250" type="#_x0000_t202" style="position:absolute;left:1608;width:5937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" stroked="f">
                  <v:textbox inset="0,0,0,0">
                    <w:txbxContent>
                      <w:p w14:paraId="5A386849" w14:textId="4E545923" w:rsidR="00E06FDB" w:rsidRPr="00635B25" w:rsidRDefault="00E06FDB" w:rsidP="006232C8">
                        <w:pPr>
                          <w:pStyle w:val="Caption"/>
                          <w:jc w:val="center"/>
                          <w:rPr>
                            <w:rFonts w:ascii="Arial" w:hAnsi="Arial" w:cs="Arial"/>
                            <w:i w:val="0"/>
                            <w:color w:val="auto"/>
                            <w:sz w:val="22"/>
                            <w:szCs w:val="22"/>
                          </w:rPr>
                        </w:pPr>
                        <w:bookmarkStart w:id="144" w:name="_Ref465734514"/>
                        <w:r w:rsidRPr="00635B25">
                          <w:rPr>
                            <w:rFonts w:ascii="Arial" w:hAnsi="Arial" w:cs="Arial"/>
                            <w:i w:val="0"/>
                            <w:color w:val="auto"/>
                            <w:sz w:val="22"/>
                            <w:szCs w:val="22"/>
                          </w:rPr>
                          <w:t xml:space="preserve">Table </w:t>
                        </w:r>
                        <w:r w:rsidRPr="00635B25">
                          <w:rPr>
                            <w:rFonts w:ascii="Arial" w:hAnsi="Arial" w:cs="Arial"/>
                            <w:i w:val="0"/>
                            <w:color w:val="auto"/>
                            <w:sz w:val="22"/>
                            <w:szCs w:val="22"/>
                          </w:rPr>
                          <w:fldChar w:fldCharType="begin"/>
                        </w:r>
                        <w:r w:rsidRPr="00635B25">
                          <w:rPr>
                            <w:rFonts w:ascii="Arial" w:hAnsi="Arial" w:cs="Arial"/>
                            <w:i w:val="0"/>
                            <w:color w:val="auto"/>
                            <w:sz w:val="22"/>
                            <w:szCs w:val="22"/>
                          </w:rPr>
                          <w:instrText xml:space="preserve"> SEQ Table \* ARABIC </w:instrText>
                        </w:r>
                        <w:r w:rsidRPr="00635B25">
                          <w:rPr>
                            <w:rFonts w:ascii="Arial" w:hAnsi="Arial" w:cs="Arial"/>
                            <w:i w:val="0"/>
                            <w:color w:val="auto"/>
                            <w:sz w:val="22"/>
                            <w:szCs w:val="22"/>
                          </w:rPr>
                          <w:fldChar w:fldCharType="separate"/>
                        </w:r>
                        <w:r w:rsidR="00B01117">
                          <w:rPr>
                            <w:rFonts w:ascii="Arial" w:hAnsi="Arial" w:cs="Arial"/>
                            <w:i w:val="0"/>
                            <w:noProof/>
                            <w:color w:val="auto"/>
                            <w:sz w:val="22"/>
                            <w:szCs w:val="22"/>
                          </w:rPr>
                          <w:t>11</w:t>
                        </w:r>
                        <w:r w:rsidRPr="00635B25">
                          <w:rPr>
                            <w:rFonts w:ascii="Arial" w:hAnsi="Arial" w:cs="Arial"/>
                            <w:i w:val="0"/>
                            <w:color w:val="auto"/>
                            <w:sz w:val="22"/>
                            <w:szCs w:val="22"/>
                          </w:rPr>
                          <w:fldChar w:fldCharType="end"/>
                        </w:r>
                        <w:bookmarkEnd w:id="144"/>
                        <w:r>
                          <w:rPr>
                            <w:rFonts w:ascii="Arial" w:hAnsi="Arial" w:cs="Arial"/>
                            <w:i w:val="0"/>
                            <w:color w:val="auto"/>
                            <w:sz w:val="22"/>
                            <w:szCs w:val="22"/>
                          </w:rPr>
                          <w:t xml:space="preserve"> </w:t>
                        </w:r>
                        <w:r w:rsidRPr="00635B25">
                          <w:rPr>
                            <w:rFonts w:ascii="Arial" w:hAnsi="Arial" w:cs="Arial"/>
                            <w:i w:val="0"/>
                            <w:color w:val="auto"/>
                            <w:sz w:val="22"/>
                            <w:szCs w:val="22"/>
                          </w:rPr>
                          <w:t>Summary of the elemental composition of Ti and Sn before and after methanol passivation for a 2C-Ti catalyst. Table obtained from ref [</w:t>
                        </w:r>
                        <w:r>
                          <w:rPr>
                            <w:rFonts w:ascii="Arial" w:hAnsi="Arial" w:cs="Arial"/>
                            <w:i w:val="0"/>
                            <w:color w:val="auto"/>
                            <w:sz w:val="22"/>
                            <w:szCs w:val="22"/>
                          </w:rPr>
                          <w:t>42</w:t>
                        </w:r>
                        <w:r w:rsidRPr="00635B25">
                          <w:rPr>
                            <w:rFonts w:ascii="Arial" w:hAnsi="Arial" w:cs="Arial"/>
                            <w:i w:val="0"/>
                            <w:color w:val="auto"/>
                            <w:sz w:val="22"/>
                            <w:szCs w:val="22"/>
                          </w:rPr>
                          <w:t>]</w:t>
                        </w:r>
                        <w:r>
                          <w:rPr>
                            <w:rFonts w:ascii="Arial" w:hAnsi="Arial" w:cs="Arial"/>
                            <w:i w:val="0"/>
                            <w:color w:val="auto"/>
                            <w:sz w:val="22"/>
                            <w:szCs w:val="22"/>
                          </w:rPr>
                          <w:t>.</w:t>
                        </w:r>
                      </w:p>
                    </w:txbxContent>
                  </v:textbox>
                </v:shape>
                <w10:wrap type="topAndBottom" anchorx="margin" anchory="margin"/>
              </v:group>
            </w:pict>
          </mc:Fallback>
        </mc:AlternateContent>
      </w:r>
    </w:p>
    <w:p w14:paraId="265121A7" w14:textId="77777777" w:rsidR="00834003" w:rsidRPr="00E547C3" w:rsidRDefault="00834003">
      <w:pPr>
        <w:rPr>
          <w:rFonts w:ascii="Arial" w:hAnsi="Arial" w:cs="Arial"/>
          <w:szCs w:val="24"/>
        </w:rPr>
      </w:pPr>
    </w:p>
    <w:p w14:paraId="1184D365" w14:textId="77777777" w:rsidR="00834003" w:rsidRPr="00E547C3" w:rsidRDefault="00834003">
      <w:pPr>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740160" behindDoc="0" locked="0" layoutInCell="1" allowOverlap="1" wp14:anchorId="358482A5" wp14:editId="22982636">
                <wp:simplePos x="0" y="0"/>
                <wp:positionH relativeFrom="margin">
                  <wp:align>center</wp:align>
                </wp:positionH>
                <wp:positionV relativeFrom="margin">
                  <wp:posOffset>3440430</wp:posOffset>
                </wp:positionV>
                <wp:extent cx="4851400" cy="3968115"/>
                <wp:effectExtent l="0" t="0" r="6350" b="0"/>
                <wp:wrapTopAndBottom/>
                <wp:docPr id="223" name="Group 223"/>
                <wp:cNvGraphicFramePr/>
                <a:graphic xmlns:a="http://schemas.openxmlformats.org/drawingml/2006/main">
                  <a:graphicData uri="http://schemas.microsoft.com/office/word/2010/wordprocessingGroup">
                    <wpg:wgp>
                      <wpg:cNvGrpSpPr/>
                      <wpg:grpSpPr>
                        <a:xfrm>
                          <a:off x="0" y="0"/>
                          <a:ext cx="4851400" cy="3968115"/>
                          <a:chOff x="0" y="0"/>
                          <a:chExt cx="5939790" cy="4859020"/>
                        </a:xfrm>
                      </wpg:grpSpPr>
                      <pic:pic xmlns:pic="http://schemas.openxmlformats.org/drawingml/2006/picture">
                        <pic:nvPicPr>
                          <pic:cNvPr id="224" name="Picture 224"/>
                          <pic:cNvPicPr>
                            <a:picLocks noChangeAspect="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39790" cy="4350385"/>
                          </a:xfrm>
                          <a:prstGeom prst="rect">
                            <a:avLst/>
                          </a:prstGeom>
                          <a:noFill/>
                          <a:ln>
                            <a:noFill/>
                          </a:ln>
                        </pic:spPr>
                      </pic:pic>
                      <wps:wsp>
                        <wps:cNvPr id="225" name="Text Box 225"/>
                        <wps:cNvSpPr txBox="1"/>
                        <wps:spPr>
                          <a:xfrm>
                            <a:off x="0" y="4410710"/>
                            <a:ext cx="5939790" cy="448310"/>
                          </a:xfrm>
                          <a:prstGeom prst="rect">
                            <a:avLst/>
                          </a:prstGeom>
                          <a:solidFill>
                            <a:prstClr val="white"/>
                          </a:solidFill>
                          <a:ln>
                            <a:noFill/>
                          </a:ln>
                        </wps:spPr>
                        <wps:txbx>
                          <w:txbxContent>
                            <w:p w14:paraId="0E4DFF47" w14:textId="7ACA881C" w:rsidR="00E06FDB" w:rsidRPr="002753A9" w:rsidRDefault="00E06FDB" w:rsidP="006232C8">
                              <w:pPr>
                                <w:pStyle w:val="Caption"/>
                                <w:jc w:val="center"/>
                                <w:rPr>
                                  <w:rFonts w:ascii="Arial" w:hAnsi="Arial" w:cs="Arial"/>
                                  <w:i w:val="0"/>
                                  <w:color w:val="000000" w:themeColor="text1"/>
                                  <w:sz w:val="22"/>
                                  <w:szCs w:val="22"/>
                                </w:rPr>
                              </w:pPr>
                              <w:bookmarkStart w:id="145" w:name="_Ref465622065"/>
                              <w:r w:rsidRPr="002753A9">
                                <w:rPr>
                                  <w:rFonts w:ascii="Arial" w:hAnsi="Arial" w:cs="Arial"/>
                                  <w:i w:val="0"/>
                                  <w:color w:val="000000" w:themeColor="text1"/>
                                  <w:sz w:val="22"/>
                                  <w:szCs w:val="22"/>
                                </w:rPr>
                                <w:t xml:space="preserve">Figure </w:t>
                              </w:r>
                              <w:r w:rsidRPr="002753A9">
                                <w:rPr>
                                  <w:rFonts w:ascii="Arial" w:hAnsi="Arial" w:cs="Arial"/>
                                  <w:i w:val="0"/>
                                  <w:color w:val="000000" w:themeColor="text1"/>
                                  <w:sz w:val="22"/>
                                  <w:szCs w:val="22"/>
                                </w:rPr>
                                <w:fldChar w:fldCharType="begin"/>
                              </w:r>
                              <w:r w:rsidRPr="002753A9">
                                <w:rPr>
                                  <w:rFonts w:ascii="Arial" w:hAnsi="Arial" w:cs="Arial"/>
                                  <w:i w:val="0"/>
                                  <w:color w:val="000000" w:themeColor="text1"/>
                                  <w:sz w:val="22"/>
                                  <w:szCs w:val="22"/>
                                </w:rPr>
                                <w:instrText xml:space="preserve"> SEQ Figure \* ARABIC </w:instrText>
                              </w:r>
                              <w:r w:rsidRPr="002753A9">
                                <w:rPr>
                                  <w:rFonts w:ascii="Arial" w:hAnsi="Arial" w:cs="Arial"/>
                                  <w:i w:val="0"/>
                                  <w:color w:val="000000" w:themeColor="text1"/>
                                  <w:sz w:val="22"/>
                                  <w:szCs w:val="22"/>
                                </w:rPr>
                                <w:fldChar w:fldCharType="separate"/>
                              </w:r>
                              <w:r w:rsidR="00B01117">
                                <w:rPr>
                                  <w:rFonts w:ascii="Arial" w:hAnsi="Arial" w:cs="Arial"/>
                                  <w:i w:val="0"/>
                                  <w:noProof/>
                                  <w:color w:val="000000" w:themeColor="text1"/>
                                  <w:sz w:val="22"/>
                                  <w:szCs w:val="22"/>
                                </w:rPr>
                                <w:t>62</w:t>
                              </w:r>
                              <w:r w:rsidRPr="002753A9">
                                <w:rPr>
                                  <w:rFonts w:ascii="Arial" w:hAnsi="Arial" w:cs="Arial"/>
                                  <w:i w:val="0"/>
                                  <w:color w:val="000000" w:themeColor="text1"/>
                                  <w:sz w:val="22"/>
                                  <w:szCs w:val="22"/>
                                </w:rPr>
                                <w:fldChar w:fldCharType="end"/>
                              </w:r>
                              <w:bookmarkEnd w:id="145"/>
                              <w:r w:rsidRPr="002753A9">
                                <w:rPr>
                                  <w:rFonts w:ascii="Arial" w:hAnsi="Arial" w:cs="Arial"/>
                                  <w:i w:val="0"/>
                                  <w:color w:val="000000" w:themeColor="text1"/>
                                  <w:sz w:val="22"/>
                                  <w:szCs w:val="22"/>
                                </w:rPr>
                                <w:t xml:space="preserve"> DRUV spectra overlays, 2C-Ti (black), 3C-Ti (red), and 4C-Ti (blue). Figure obtained from ref [</w:t>
                              </w:r>
                              <w:r>
                                <w:rPr>
                                  <w:rFonts w:ascii="Arial" w:hAnsi="Arial" w:cs="Arial"/>
                                  <w:i w:val="0"/>
                                  <w:color w:val="000000" w:themeColor="text1"/>
                                  <w:sz w:val="22"/>
                                  <w:szCs w:val="22"/>
                                </w:rPr>
                                <w:t>42</w:t>
                              </w:r>
                              <w:r w:rsidRPr="002753A9">
                                <w:rPr>
                                  <w:rFonts w:ascii="Arial" w:hAnsi="Arial" w:cs="Arial"/>
                                  <w:i w:val="0"/>
                                  <w:color w:val="000000" w:themeColor="text1"/>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8482A5" id="Group 223" o:spid="_x0000_s1251" style="position:absolute;margin-left:0;margin-top:270.9pt;width:382pt;height:312.45pt;z-index:251740160;mso-position-horizontal:center;mso-position-horizontal-relative:margin;mso-position-vertical-relative:margin;mso-width-relative:margin;mso-height-relative:margin" coordsize="59397,4859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">
                <v:shape id="Picture 224" o:spid="_x0000_s1252" type="#_x0000_t75" style="position:absolute;width:59397;height:43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">
                  <v:imagedata r:id="rId161" o:title=""/>
                  <v:path arrowok="t"/>
                </v:shape>
                <v:shape id="Text Box 225" o:spid="_x0000_s1253" type="#_x0000_t202" style="position:absolute;top:44107;width:5939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" stroked="f">
                  <v:textbox inset="0,0,0,0">
                    <w:txbxContent>
                      <w:p w14:paraId="0E4DFF47" w14:textId="7ACA881C" w:rsidR="00E06FDB" w:rsidRPr="002753A9" w:rsidRDefault="00E06FDB" w:rsidP="006232C8">
                        <w:pPr>
                          <w:pStyle w:val="Caption"/>
                          <w:jc w:val="center"/>
                          <w:rPr>
                            <w:rFonts w:ascii="Arial" w:hAnsi="Arial" w:cs="Arial"/>
                            <w:i w:val="0"/>
                            <w:color w:val="000000" w:themeColor="text1"/>
                            <w:sz w:val="22"/>
                            <w:szCs w:val="22"/>
                          </w:rPr>
                        </w:pPr>
                        <w:bookmarkStart w:id="146" w:name="_Ref465622065"/>
                        <w:r w:rsidRPr="002753A9">
                          <w:rPr>
                            <w:rFonts w:ascii="Arial" w:hAnsi="Arial" w:cs="Arial"/>
                            <w:i w:val="0"/>
                            <w:color w:val="000000" w:themeColor="text1"/>
                            <w:sz w:val="22"/>
                            <w:szCs w:val="22"/>
                          </w:rPr>
                          <w:t xml:space="preserve">Figure </w:t>
                        </w:r>
                        <w:r w:rsidRPr="002753A9">
                          <w:rPr>
                            <w:rFonts w:ascii="Arial" w:hAnsi="Arial" w:cs="Arial"/>
                            <w:i w:val="0"/>
                            <w:color w:val="000000" w:themeColor="text1"/>
                            <w:sz w:val="22"/>
                            <w:szCs w:val="22"/>
                          </w:rPr>
                          <w:fldChar w:fldCharType="begin"/>
                        </w:r>
                        <w:r w:rsidRPr="002753A9">
                          <w:rPr>
                            <w:rFonts w:ascii="Arial" w:hAnsi="Arial" w:cs="Arial"/>
                            <w:i w:val="0"/>
                            <w:color w:val="000000" w:themeColor="text1"/>
                            <w:sz w:val="22"/>
                            <w:szCs w:val="22"/>
                          </w:rPr>
                          <w:instrText xml:space="preserve"> SEQ Figure \* ARABIC </w:instrText>
                        </w:r>
                        <w:r w:rsidRPr="002753A9">
                          <w:rPr>
                            <w:rFonts w:ascii="Arial" w:hAnsi="Arial" w:cs="Arial"/>
                            <w:i w:val="0"/>
                            <w:color w:val="000000" w:themeColor="text1"/>
                            <w:sz w:val="22"/>
                            <w:szCs w:val="22"/>
                          </w:rPr>
                          <w:fldChar w:fldCharType="separate"/>
                        </w:r>
                        <w:r w:rsidR="00B01117">
                          <w:rPr>
                            <w:rFonts w:ascii="Arial" w:hAnsi="Arial" w:cs="Arial"/>
                            <w:i w:val="0"/>
                            <w:noProof/>
                            <w:color w:val="000000" w:themeColor="text1"/>
                            <w:sz w:val="22"/>
                            <w:szCs w:val="22"/>
                          </w:rPr>
                          <w:t>62</w:t>
                        </w:r>
                        <w:r w:rsidRPr="002753A9">
                          <w:rPr>
                            <w:rFonts w:ascii="Arial" w:hAnsi="Arial" w:cs="Arial"/>
                            <w:i w:val="0"/>
                            <w:color w:val="000000" w:themeColor="text1"/>
                            <w:sz w:val="22"/>
                            <w:szCs w:val="22"/>
                          </w:rPr>
                          <w:fldChar w:fldCharType="end"/>
                        </w:r>
                        <w:bookmarkEnd w:id="146"/>
                        <w:r w:rsidRPr="002753A9">
                          <w:rPr>
                            <w:rFonts w:ascii="Arial" w:hAnsi="Arial" w:cs="Arial"/>
                            <w:i w:val="0"/>
                            <w:color w:val="000000" w:themeColor="text1"/>
                            <w:sz w:val="22"/>
                            <w:szCs w:val="22"/>
                          </w:rPr>
                          <w:t xml:space="preserve"> DRUV spectra overlays, 2C-Ti (black), 3C-Ti (red), and 4C-Ti (blue). Figure obtained from ref [</w:t>
                        </w:r>
                        <w:r>
                          <w:rPr>
                            <w:rFonts w:ascii="Arial" w:hAnsi="Arial" w:cs="Arial"/>
                            <w:i w:val="0"/>
                            <w:color w:val="000000" w:themeColor="text1"/>
                            <w:sz w:val="22"/>
                            <w:szCs w:val="22"/>
                          </w:rPr>
                          <w:t>42</w:t>
                        </w:r>
                        <w:r w:rsidRPr="002753A9">
                          <w:rPr>
                            <w:rFonts w:ascii="Arial" w:hAnsi="Arial" w:cs="Arial"/>
                            <w:i w:val="0"/>
                            <w:color w:val="000000" w:themeColor="text1"/>
                            <w:sz w:val="22"/>
                            <w:szCs w:val="22"/>
                          </w:rPr>
                          <w:t>].</w:t>
                        </w:r>
                      </w:p>
                    </w:txbxContent>
                  </v:textbox>
                </v:shape>
                <w10:wrap type="topAndBottom" anchorx="margin" anchory="margin"/>
              </v:group>
            </w:pict>
          </mc:Fallback>
        </mc:AlternateContent>
      </w:r>
    </w:p>
    <w:p w14:paraId="2FAE875C" w14:textId="77777777" w:rsidR="00834003" w:rsidRPr="00E547C3" w:rsidRDefault="00834003">
      <w:pPr>
        <w:rPr>
          <w:rFonts w:ascii="Arial" w:hAnsi="Arial" w:cs="Arial"/>
          <w:szCs w:val="24"/>
        </w:rPr>
      </w:pPr>
    </w:p>
    <w:p w14:paraId="558B9AB4" w14:textId="77777777" w:rsidR="00834003" w:rsidRPr="00E547C3" w:rsidRDefault="00834003">
      <w:pPr>
        <w:rPr>
          <w:rFonts w:ascii="Arial" w:hAnsi="Arial" w:cs="Arial"/>
          <w:szCs w:val="24"/>
        </w:rPr>
      </w:pPr>
    </w:p>
    <w:p w14:paraId="67BAD3C3" w14:textId="77777777" w:rsidR="00834003" w:rsidRPr="00E547C3" w:rsidRDefault="00834003">
      <w:pPr>
        <w:rPr>
          <w:rFonts w:ascii="Arial" w:hAnsi="Arial" w:cs="Arial"/>
          <w:szCs w:val="24"/>
        </w:rPr>
      </w:pPr>
    </w:p>
    <w:p w14:paraId="055AE105" w14:textId="77777777" w:rsidR="00834003" w:rsidRPr="00E547C3" w:rsidRDefault="00834003">
      <w:pPr>
        <w:rPr>
          <w:rFonts w:ascii="Arial" w:hAnsi="Arial" w:cs="Arial"/>
          <w:szCs w:val="24"/>
        </w:rPr>
      </w:pPr>
    </w:p>
    <w:p w14:paraId="0A7735FE" w14:textId="77777777" w:rsidR="00834003" w:rsidRPr="00E547C3" w:rsidRDefault="00834003">
      <w:pPr>
        <w:rPr>
          <w:rFonts w:ascii="Arial" w:hAnsi="Arial" w:cs="Arial"/>
          <w:szCs w:val="24"/>
        </w:rPr>
      </w:pPr>
    </w:p>
    <w:p w14:paraId="1A5EF517" w14:textId="77777777" w:rsidR="00834003" w:rsidRPr="00E547C3" w:rsidRDefault="00834003">
      <w:pPr>
        <w:rPr>
          <w:rFonts w:ascii="Arial" w:hAnsi="Arial" w:cs="Arial"/>
          <w:szCs w:val="24"/>
        </w:rPr>
      </w:pPr>
    </w:p>
    <w:p w14:paraId="47ED4673" w14:textId="77777777" w:rsidR="00834003" w:rsidRPr="00E547C3" w:rsidRDefault="00834003">
      <w:pPr>
        <w:rPr>
          <w:rFonts w:ascii="Arial" w:hAnsi="Arial" w:cs="Arial"/>
          <w:szCs w:val="24"/>
        </w:rPr>
      </w:pPr>
    </w:p>
    <w:p w14:paraId="74B49479" w14:textId="77777777" w:rsidR="00834003" w:rsidRPr="00E547C3" w:rsidRDefault="00834003">
      <w:pPr>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741184" behindDoc="0" locked="0" layoutInCell="1" allowOverlap="1" wp14:anchorId="5F8B0726" wp14:editId="41FE9DD0">
                <wp:simplePos x="0" y="0"/>
                <wp:positionH relativeFrom="margin">
                  <wp:align>center</wp:align>
                </wp:positionH>
                <wp:positionV relativeFrom="margin">
                  <wp:align>center</wp:align>
                </wp:positionV>
                <wp:extent cx="5941695" cy="4809490"/>
                <wp:effectExtent l="0" t="0" r="1905" b="0"/>
                <wp:wrapTopAndBottom/>
                <wp:docPr id="226" name="Group 226"/>
                <wp:cNvGraphicFramePr/>
                <a:graphic xmlns:a="http://schemas.openxmlformats.org/drawingml/2006/main">
                  <a:graphicData uri="http://schemas.microsoft.com/office/word/2010/wordprocessingGroup">
                    <wpg:wgp>
                      <wpg:cNvGrpSpPr/>
                      <wpg:grpSpPr>
                        <a:xfrm>
                          <a:off x="0" y="0"/>
                          <a:ext cx="5941695" cy="4809490"/>
                          <a:chOff x="0" y="0"/>
                          <a:chExt cx="5941695" cy="4809490"/>
                        </a:xfrm>
                      </wpg:grpSpPr>
                      <pic:pic xmlns:pic="http://schemas.openxmlformats.org/drawingml/2006/picture">
                        <pic:nvPicPr>
                          <pic:cNvPr id="227" name="Picture 227"/>
                          <pic:cNvPicPr>
                            <a:picLocks noChangeAspect="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228" name="Text Box 228"/>
                        <wps:cNvSpPr txBox="1"/>
                        <wps:spPr>
                          <a:xfrm>
                            <a:off x="0" y="4361180"/>
                            <a:ext cx="5941695" cy="448310"/>
                          </a:xfrm>
                          <a:prstGeom prst="rect">
                            <a:avLst/>
                          </a:prstGeom>
                          <a:solidFill>
                            <a:prstClr val="white"/>
                          </a:solidFill>
                          <a:ln>
                            <a:noFill/>
                          </a:ln>
                        </wps:spPr>
                        <wps:txbx>
                          <w:txbxContent>
                            <w:p w14:paraId="7BDF1085" w14:textId="3FE2CE90" w:rsidR="00E06FDB" w:rsidRPr="00E14708" w:rsidRDefault="00E06FDB" w:rsidP="006232C8">
                              <w:pPr>
                                <w:pStyle w:val="Caption"/>
                                <w:jc w:val="center"/>
                                <w:rPr>
                                  <w:rFonts w:ascii="Arial" w:hAnsi="Arial" w:cs="Arial"/>
                                  <w:i w:val="0"/>
                                  <w:color w:val="000000" w:themeColor="text1"/>
                                  <w:sz w:val="22"/>
                                </w:rPr>
                              </w:pPr>
                              <w:bookmarkStart w:id="147" w:name="_Ref465623464"/>
                              <w:r w:rsidRPr="00E14708">
                                <w:rPr>
                                  <w:rFonts w:ascii="Arial" w:hAnsi="Arial" w:cs="Arial"/>
                                  <w:i w:val="0"/>
                                  <w:color w:val="000000" w:themeColor="text1"/>
                                  <w:sz w:val="22"/>
                                </w:rPr>
                                <w:t xml:space="preserve">Figure </w:t>
                              </w:r>
                              <w:r w:rsidRPr="00E14708">
                                <w:rPr>
                                  <w:rFonts w:ascii="Arial" w:hAnsi="Arial" w:cs="Arial"/>
                                  <w:i w:val="0"/>
                                  <w:color w:val="000000" w:themeColor="text1"/>
                                  <w:sz w:val="22"/>
                                </w:rPr>
                                <w:fldChar w:fldCharType="begin"/>
                              </w:r>
                              <w:r w:rsidRPr="00E14708">
                                <w:rPr>
                                  <w:rFonts w:ascii="Arial" w:hAnsi="Arial" w:cs="Arial"/>
                                  <w:i w:val="0"/>
                                  <w:color w:val="000000" w:themeColor="text1"/>
                                  <w:sz w:val="22"/>
                                </w:rPr>
                                <w:instrText xml:space="preserve"> SEQ Figure \* ARABIC </w:instrText>
                              </w:r>
                              <w:r w:rsidRPr="00E14708">
                                <w:rPr>
                                  <w:rFonts w:ascii="Arial" w:hAnsi="Arial" w:cs="Arial"/>
                                  <w:i w:val="0"/>
                                  <w:color w:val="000000" w:themeColor="text1"/>
                                  <w:sz w:val="22"/>
                                </w:rPr>
                                <w:fldChar w:fldCharType="separate"/>
                              </w:r>
                              <w:r w:rsidR="00B01117">
                                <w:rPr>
                                  <w:rFonts w:ascii="Arial" w:hAnsi="Arial" w:cs="Arial"/>
                                  <w:i w:val="0"/>
                                  <w:noProof/>
                                  <w:color w:val="000000" w:themeColor="text1"/>
                                  <w:sz w:val="22"/>
                                </w:rPr>
                                <w:t>63</w:t>
                              </w:r>
                              <w:r w:rsidRPr="00E14708">
                                <w:rPr>
                                  <w:rFonts w:ascii="Arial" w:hAnsi="Arial" w:cs="Arial"/>
                                  <w:i w:val="0"/>
                                  <w:color w:val="000000" w:themeColor="text1"/>
                                  <w:sz w:val="22"/>
                                </w:rPr>
                                <w:fldChar w:fldCharType="end"/>
                              </w:r>
                              <w:bookmarkEnd w:id="147"/>
                              <w:r w:rsidRPr="00E14708">
                                <w:rPr>
                                  <w:rFonts w:ascii="Arial" w:hAnsi="Arial" w:cs="Arial"/>
                                  <w:i w:val="0"/>
                                  <w:color w:val="000000" w:themeColor="text1"/>
                                  <w:sz w:val="22"/>
                                </w:rPr>
                                <w:t xml:space="preserve"> XANES spectrum for 4C-Ti 1st generation catalysts showing a single peak pre-edge feature indicative of 4-coordinate tetrahedral Ti.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F8B0726" id="Group 226" o:spid="_x0000_s1254" style="position:absolute;margin-left:0;margin-top:0;width:467.85pt;height:378.7pt;z-index:251741184;mso-position-horizontal:center;mso-position-horizontal-relative:margin;mso-position-vertical:center;mso-position-vertical-relative:margin;mso-width-relative:margin;mso-height-relative:margin" coordsize="59416,480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">
                <v:shape id="Picture 227" o:spid="_x0000_s1255"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">
                  <v:imagedata r:id="rId163" o:title=""/>
                  <v:path arrowok="t"/>
                </v:shape>
                <v:shape id="Text Box 228" o:spid="_x0000_s1256" type="#_x0000_t202" style="position:absolute;top:43611;width:5941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" stroked="f">
                  <v:textbox style="mso-fit-shape-to-text:t" inset="0,0,0,0">
                    <w:txbxContent>
                      <w:p w14:paraId="7BDF1085" w14:textId="3FE2CE90" w:rsidR="00E06FDB" w:rsidRPr="00E14708" w:rsidRDefault="00E06FDB" w:rsidP="006232C8">
                        <w:pPr>
                          <w:pStyle w:val="Caption"/>
                          <w:jc w:val="center"/>
                          <w:rPr>
                            <w:rFonts w:ascii="Arial" w:hAnsi="Arial" w:cs="Arial"/>
                            <w:i w:val="0"/>
                            <w:color w:val="000000" w:themeColor="text1"/>
                            <w:sz w:val="22"/>
                          </w:rPr>
                        </w:pPr>
                        <w:bookmarkStart w:id="148" w:name="_Ref465623464"/>
                        <w:r w:rsidRPr="00E14708">
                          <w:rPr>
                            <w:rFonts w:ascii="Arial" w:hAnsi="Arial" w:cs="Arial"/>
                            <w:i w:val="0"/>
                            <w:color w:val="000000" w:themeColor="text1"/>
                            <w:sz w:val="22"/>
                          </w:rPr>
                          <w:t xml:space="preserve">Figure </w:t>
                        </w:r>
                        <w:r w:rsidRPr="00E14708">
                          <w:rPr>
                            <w:rFonts w:ascii="Arial" w:hAnsi="Arial" w:cs="Arial"/>
                            <w:i w:val="0"/>
                            <w:color w:val="000000" w:themeColor="text1"/>
                            <w:sz w:val="22"/>
                          </w:rPr>
                          <w:fldChar w:fldCharType="begin"/>
                        </w:r>
                        <w:r w:rsidRPr="00E14708">
                          <w:rPr>
                            <w:rFonts w:ascii="Arial" w:hAnsi="Arial" w:cs="Arial"/>
                            <w:i w:val="0"/>
                            <w:color w:val="000000" w:themeColor="text1"/>
                            <w:sz w:val="22"/>
                          </w:rPr>
                          <w:instrText xml:space="preserve"> SEQ Figure \* ARABIC </w:instrText>
                        </w:r>
                        <w:r w:rsidRPr="00E14708">
                          <w:rPr>
                            <w:rFonts w:ascii="Arial" w:hAnsi="Arial" w:cs="Arial"/>
                            <w:i w:val="0"/>
                            <w:color w:val="000000" w:themeColor="text1"/>
                            <w:sz w:val="22"/>
                          </w:rPr>
                          <w:fldChar w:fldCharType="separate"/>
                        </w:r>
                        <w:r w:rsidR="00B01117">
                          <w:rPr>
                            <w:rFonts w:ascii="Arial" w:hAnsi="Arial" w:cs="Arial"/>
                            <w:i w:val="0"/>
                            <w:noProof/>
                            <w:color w:val="000000" w:themeColor="text1"/>
                            <w:sz w:val="22"/>
                          </w:rPr>
                          <w:t>63</w:t>
                        </w:r>
                        <w:r w:rsidRPr="00E14708">
                          <w:rPr>
                            <w:rFonts w:ascii="Arial" w:hAnsi="Arial" w:cs="Arial"/>
                            <w:i w:val="0"/>
                            <w:color w:val="000000" w:themeColor="text1"/>
                            <w:sz w:val="22"/>
                          </w:rPr>
                          <w:fldChar w:fldCharType="end"/>
                        </w:r>
                        <w:bookmarkEnd w:id="148"/>
                        <w:r w:rsidRPr="00E14708">
                          <w:rPr>
                            <w:rFonts w:ascii="Arial" w:hAnsi="Arial" w:cs="Arial"/>
                            <w:i w:val="0"/>
                            <w:color w:val="000000" w:themeColor="text1"/>
                            <w:sz w:val="22"/>
                          </w:rPr>
                          <w:t xml:space="preserve"> XANES spectrum for 4C-Ti 1st generation catalysts showing a single peak pre-edge feature indicative of 4-coordinate tetrahedral Ti.</w:t>
                        </w:r>
                      </w:p>
                    </w:txbxContent>
                  </v:textbox>
                </v:shape>
                <w10:wrap type="topAndBottom" anchorx="margin" anchory="margin"/>
              </v:group>
            </w:pict>
          </mc:Fallback>
        </mc:AlternateContent>
      </w:r>
    </w:p>
    <w:p w14:paraId="4EB0D8F9" w14:textId="77777777" w:rsidR="00834003" w:rsidRPr="00E547C3" w:rsidRDefault="00834003">
      <w:pPr>
        <w:rPr>
          <w:rFonts w:ascii="Arial" w:hAnsi="Arial" w:cs="Arial"/>
          <w:szCs w:val="24"/>
        </w:rPr>
      </w:pPr>
    </w:p>
    <w:p w14:paraId="71809B66" w14:textId="77777777" w:rsidR="00834003" w:rsidRPr="00E547C3" w:rsidRDefault="00834003">
      <w:pPr>
        <w:rPr>
          <w:rFonts w:ascii="Arial" w:hAnsi="Arial" w:cs="Arial"/>
          <w:szCs w:val="24"/>
        </w:rPr>
      </w:pPr>
      <w:r w:rsidRPr="00E547C3">
        <w:rPr>
          <w:rFonts w:ascii="Arial" w:hAnsi="Arial" w:cs="Arial"/>
          <w:szCs w:val="24"/>
        </w:rPr>
        <w:br w:type="page"/>
      </w:r>
    </w:p>
    <w:p w14:paraId="6DD69B2D" w14:textId="77777777" w:rsidR="00834003" w:rsidRPr="00E547C3" w:rsidRDefault="00834003" w:rsidP="006232C8">
      <w:pPr>
        <w:pStyle w:val="EndNoteBibliography"/>
        <w:spacing w:line="360" w:lineRule="auto"/>
        <w:jc w:val="both"/>
        <w:rPr>
          <w:rFonts w:ascii="Arial" w:hAnsi="Arial" w:cs="Arial"/>
          <w:noProof w:val="0"/>
          <w:color w:val="FF0000"/>
          <w:szCs w:val="24"/>
        </w:rPr>
      </w:pPr>
      <w:r w:rsidRPr="00E547C3">
        <w:rPr>
          <w:rFonts w:ascii="Arial" w:hAnsi="Arial" w:cs="Arial"/>
          <w:noProof w:val="0"/>
          <w:szCs w:val="24"/>
        </w:rPr>
        <w:lastRenderedPageBreak/>
        <w:t>with DRUV data, the titanium active sites in both non-passivated and methanol passivated samples are best described as tetrahedral</w:t>
      </w:r>
    </w:p>
    <w:p w14:paraId="5D0C08C1" w14:textId="2BD9E5BE" w:rsidR="00834003" w:rsidRPr="00E547C3" w:rsidRDefault="0083400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color w:val="FF0000"/>
          <w:szCs w:val="24"/>
        </w:rPr>
        <w:fldChar w:fldCharType="begin"/>
      </w:r>
      <w:r w:rsidRPr="00E547C3">
        <w:rPr>
          <w:rFonts w:ascii="Arial" w:hAnsi="Arial" w:cs="Arial"/>
          <w:noProof w:val="0"/>
          <w:color w:val="FF0000"/>
          <w:szCs w:val="24"/>
        </w:rPr>
        <w:instrText xml:space="preserve"> REF _Ref465626714 \h  \* MERGEFORMAT </w:instrText>
      </w:r>
      <w:r w:rsidRPr="00E547C3">
        <w:rPr>
          <w:rFonts w:ascii="Arial" w:hAnsi="Arial" w:cs="Arial"/>
          <w:noProof w:val="0"/>
          <w:color w:val="FF0000"/>
          <w:szCs w:val="24"/>
        </w:rPr>
      </w:r>
      <w:r w:rsidRPr="00E547C3">
        <w:rPr>
          <w:rFonts w:ascii="Arial" w:hAnsi="Arial" w:cs="Arial"/>
          <w:noProof w:val="0"/>
          <w:color w:val="FF0000"/>
          <w:szCs w:val="24"/>
        </w:rPr>
        <w:fldChar w:fldCharType="separate"/>
      </w:r>
      <w:r w:rsidR="00B01117" w:rsidRPr="00B01117">
        <w:rPr>
          <w:rFonts w:ascii="Arial" w:hAnsi="Arial" w:cs="Arial"/>
          <w:color w:val="000000" w:themeColor="text1"/>
          <w:szCs w:val="24"/>
        </w:rPr>
        <w:t>Figure 64</w:t>
      </w:r>
      <w:r w:rsidRPr="00E547C3">
        <w:rPr>
          <w:rFonts w:ascii="Arial" w:hAnsi="Arial" w:cs="Arial"/>
          <w:noProof w:val="0"/>
          <w:color w:val="FF0000"/>
          <w:szCs w:val="24"/>
        </w:rPr>
        <w:fldChar w:fldCharType="end"/>
      </w:r>
      <w:r w:rsidRPr="00E547C3">
        <w:rPr>
          <w:rFonts w:ascii="Arial" w:hAnsi="Arial" w:cs="Arial"/>
          <w:noProof w:val="0"/>
          <w:color w:val="FF0000"/>
          <w:szCs w:val="24"/>
        </w:rPr>
        <w:t xml:space="preserve"> </w:t>
      </w:r>
      <w:r w:rsidRPr="00E547C3">
        <w:rPr>
          <w:rFonts w:ascii="Arial" w:hAnsi="Arial" w:cs="Arial"/>
          <w:noProof w:val="0"/>
          <w:szCs w:val="24"/>
        </w:rPr>
        <w:t>shows the infrared spectra for non-passivated first generation catalyst (spectra are obtained after the second cross-linking with SiCl</w:t>
      </w:r>
      <w:r w:rsidRPr="00E547C3">
        <w:rPr>
          <w:rFonts w:ascii="Arial" w:hAnsi="Arial" w:cs="Arial"/>
          <w:noProof w:val="0"/>
          <w:szCs w:val="24"/>
          <w:vertAlign w:val="subscript"/>
        </w:rPr>
        <w:t>4</w:t>
      </w:r>
      <w:r w:rsidRPr="00E547C3">
        <w:rPr>
          <w:rFonts w:ascii="Arial" w:hAnsi="Arial" w:cs="Arial"/>
          <w:noProof w:val="0"/>
          <w:szCs w:val="24"/>
        </w:rPr>
        <w:t>).  All three catalysts, 2C-Ti (black), 3C-Ti (blue), 4C-Ti (orange) exhibit an absorption feature at 960 cm</w:t>
      </w:r>
      <w:r w:rsidRPr="00E547C3">
        <w:rPr>
          <w:rFonts w:ascii="Arial" w:hAnsi="Arial" w:cs="Arial"/>
          <w:noProof w:val="0"/>
          <w:szCs w:val="24"/>
          <w:vertAlign w:val="superscript"/>
        </w:rPr>
        <w:t>-1</w:t>
      </w:r>
      <w:r w:rsidRPr="00E547C3">
        <w:rPr>
          <w:rFonts w:ascii="Arial" w:hAnsi="Arial" w:cs="Arial"/>
          <w:noProof w:val="0"/>
          <w:szCs w:val="24"/>
        </w:rPr>
        <w:t xml:space="preserve"> characteristics of Ti-O-Si linkages. In contrast, the Ti-free platform (green) lacks this feature indicating titanium has been incorporated into the silicate matrices. </w:t>
      </w:r>
    </w:p>
    <w:p w14:paraId="63BC0865" w14:textId="76C2A432" w:rsidR="00CD77E8" w:rsidRPr="00A1341E" w:rsidRDefault="00CD77E8" w:rsidP="00CD77E8">
      <w:pPr>
        <w:pStyle w:val="EndNoteBibliography"/>
        <w:spacing w:line="360" w:lineRule="auto"/>
        <w:jc w:val="both"/>
        <w:rPr>
          <w:rFonts w:ascii="Arial" w:hAnsi="Arial" w:cs="Arial"/>
          <w:b/>
          <w:noProof w:val="0"/>
        </w:rPr>
      </w:pPr>
      <w:r w:rsidRPr="00A1341E">
        <w:rPr>
          <w:rFonts w:ascii="Arial" w:hAnsi="Arial" w:cs="Arial"/>
          <w:b/>
          <w:noProof w:val="0"/>
        </w:rPr>
        <w:t>Catalytic Activity of First Generation Catalysts</w:t>
      </w:r>
    </w:p>
    <w:p w14:paraId="31B8B43F" w14:textId="1AF1BE03" w:rsidR="00834003" w:rsidRPr="00E547C3" w:rsidRDefault="00834003" w:rsidP="006232C8">
      <w:pPr>
        <w:pStyle w:val="EndNoteBibliography"/>
        <w:spacing w:line="360" w:lineRule="auto"/>
        <w:jc w:val="both"/>
        <w:rPr>
          <w:rFonts w:ascii="Arial" w:hAnsi="Arial" w:cs="Arial"/>
          <w:noProof w:val="0"/>
        </w:rPr>
      </w:pPr>
      <w:r w:rsidRPr="00E547C3">
        <w:rPr>
          <w:rFonts w:ascii="Arial" w:hAnsi="Arial" w:cs="Arial"/>
          <w:noProof w:val="0"/>
        </w:rPr>
        <w:tab/>
        <w:t xml:space="preserve">While spectroscopic characterizations are of vital importance to understanding the active site, they provide little to no information about the connectivity.  Therefore, catalytic activity is used as an indirect characterization technique to explore the connectivity of the active site.  In this work, the selective oxidation of 2,3,5-trimethylphenol to 2,3,6-trimethylbenzoquinone with aqueous hydrogen peroxide is explored.  </w:t>
      </w:r>
      <w:r w:rsidRPr="00E547C3">
        <w:rPr>
          <w:rFonts w:ascii="Arial" w:hAnsi="Arial" w:cs="Arial"/>
          <w:noProof w:val="0"/>
          <w:color w:val="00B0F0"/>
        </w:rPr>
        <w:fldChar w:fldCharType="begin"/>
      </w:r>
      <w:r w:rsidRPr="00E547C3">
        <w:rPr>
          <w:rFonts w:ascii="Arial" w:hAnsi="Arial" w:cs="Arial"/>
          <w:noProof w:val="0"/>
        </w:rPr>
        <w:instrText xml:space="preserve"> REF _Ref465626742 \h </w:instrText>
      </w:r>
      <w:r w:rsidRPr="00E547C3">
        <w:rPr>
          <w:rFonts w:ascii="Arial" w:hAnsi="Arial" w:cs="Arial"/>
          <w:noProof w:val="0"/>
          <w:color w:val="00B0F0"/>
        </w:rPr>
        <w:instrText xml:space="preserve"> \* MERGEFORMAT </w:instrText>
      </w:r>
      <w:r w:rsidRPr="00E547C3">
        <w:rPr>
          <w:rFonts w:ascii="Arial" w:hAnsi="Arial" w:cs="Arial"/>
          <w:noProof w:val="0"/>
          <w:color w:val="00B0F0"/>
        </w:rPr>
      </w:r>
      <w:r w:rsidRPr="00E547C3">
        <w:rPr>
          <w:rFonts w:ascii="Arial" w:hAnsi="Arial" w:cs="Arial"/>
          <w:noProof w:val="0"/>
          <w:color w:val="00B0F0"/>
        </w:rPr>
        <w:fldChar w:fldCharType="separate"/>
      </w:r>
      <w:r w:rsidR="00B01117" w:rsidRPr="00B01117">
        <w:rPr>
          <w:rFonts w:ascii="Arial" w:hAnsi="Arial" w:cs="Arial"/>
          <w:color w:val="000000" w:themeColor="text1"/>
        </w:rPr>
        <w:t>Table 12</w:t>
      </w:r>
      <w:r w:rsidRPr="00E547C3">
        <w:rPr>
          <w:rFonts w:ascii="Arial" w:hAnsi="Arial" w:cs="Arial"/>
          <w:noProof w:val="0"/>
          <w:color w:val="00B0F0"/>
        </w:rPr>
        <w:fldChar w:fldCharType="end"/>
      </w:r>
      <w:r w:rsidRPr="00E547C3">
        <w:rPr>
          <w:rFonts w:ascii="Arial" w:hAnsi="Arial" w:cs="Arial"/>
          <w:noProof w:val="0"/>
          <w:color w:val="00B0F0"/>
        </w:rPr>
        <w:t xml:space="preserve"> </w:t>
      </w:r>
      <w:r w:rsidRPr="00E547C3">
        <w:rPr>
          <w:rFonts w:ascii="Arial" w:hAnsi="Arial" w:cs="Arial"/>
          <w:noProof w:val="0"/>
        </w:rPr>
        <w:t xml:space="preserve">shows the catalytic activity of first generation catalysts analyzed by Dr. Nan Chen.  It is noteworthy that the data collected by Dr. Chen were collected using a slightly different protocol than presented in Chapter 2.  Dr. Chen’s initial aliquot was taken five minutes after the addition of oxidant instead of two minutes.  Additionally, the aliquots were characterized via GC-FID not by NMR spectroscopy. </w:t>
      </w:r>
    </w:p>
    <w:p w14:paraId="15E7B074" w14:textId="77777777"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 xml:space="preserve">Dr. Chen was able to establish a relationship between connectivity and activity, the fewer connections to the matrix, the more active the catalyst, 2C-Ti-MeOH &gt; 3C-Ti-MeOH &gt; 4C-Ti-MeOH.  The different TOFs may be explained by the structural differences between the three catalysts and will be discussed in more detail in Chapters 5 and 6.  </w:t>
      </w:r>
    </w:p>
    <w:p w14:paraId="46C82011" w14:textId="01EDCD1D" w:rsidR="00C37C05" w:rsidRPr="00E547C3" w:rsidRDefault="00834003" w:rsidP="00C37C05">
      <w:pPr>
        <w:pStyle w:val="EndNoteBibliography"/>
        <w:spacing w:line="360" w:lineRule="auto"/>
        <w:jc w:val="both"/>
        <w:rPr>
          <w:rFonts w:ascii="Arial" w:hAnsi="Arial" w:cs="Arial"/>
          <w:szCs w:val="24"/>
        </w:rPr>
      </w:pPr>
      <w:r w:rsidRPr="00E547C3">
        <w:rPr>
          <w:rFonts w:ascii="Arial" w:hAnsi="Arial" w:cs="Arial"/>
          <w:noProof w:val="0"/>
        </w:rPr>
        <w:t xml:space="preserve">Unfortunately, I was unable to reproduce the catalytic results obtained by Dr. Chen.  </w:t>
      </w:r>
      <w:r w:rsidRPr="00E547C3">
        <w:rPr>
          <w:rFonts w:ascii="Arial" w:hAnsi="Arial" w:cs="Arial"/>
          <w:noProof w:val="0"/>
          <w:color w:val="00B0F0"/>
        </w:rPr>
        <w:t xml:space="preserve"> </w:t>
      </w:r>
      <w:r w:rsidRPr="00E547C3">
        <w:rPr>
          <w:rFonts w:ascii="Arial" w:hAnsi="Arial" w:cs="Arial"/>
          <w:noProof w:val="0"/>
        </w:rPr>
        <w:t xml:space="preserve">As seen in </w:t>
      </w:r>
      <w:r w:rsidRPr="00E547C3">
        <w:rPr>
          <w:rFonts w:ascii="Arial" w:hAnsi="Arial" w:cs="Arial"/>
          <w:noProof w:val="0"/>
        </w:rPr>
        <w:fldChar w:fldCharType="begin"/>
      </w:r>
      <w:r w:rsidRPr="00E547C3">
        <w:rPr>
          <w:rFonts w:ascii="Arial" w:hAnsi="Arial" w:cs="Arial"/>
          <w:noProof w:val="0"/>
        </w:rPr>
        <w:instrText xml:space="preserve"> REF _Ref465626763 \h  \* MERGEFORMAT </w:instrText>
      </w:r>
      <w:r w:rsidRPr="00E547C3">
        <w:rPr>
          <w:rFonts w:ascii="Arial" w:hAnsi="Arial" w:cs="Arial"/>
          <w:noProof w:val="0"/>
        </w:rPr>
      </w:r>
      <w:r w:rsidRPr="00E547C3">
        <w:rPr>
          <w:rFonts w:ascii="Arial" w:hAnsi="Arial" w:cs="Arial"/>
          <w:noProof w:val="0"/>
        </w:rPr>
        <w:fldChar w:fldCharType="separate"/>
      </w:r>
      <w:r w:rsidR="00B01117" w:rsidRPr="00B01117">
        <w:rPr>
          <w:rFonts w:ascii="Arial" w:hAnsi="Arial" w:cs="Arial"/>
        </w:rPr>
        <w:t>Table 13</w:t>
      </w:r>
      <w:r w:rsidRPr="00E547C3">
        <w:rPr>
          <w:rFonts w:ascii="Arial" w:hAnsi="Arial" w:cs="Arial"/>
          <w:noProof w:val="0"/>
        </w:rPr>
        <w:fldChar w:fldCharType="end"/>
      </w:r>
      <w:r w:rsidRPr="00E547C3">
        <w:rPr>
          <w:rFonts w:ascii="Arial" w:hAnsi="Arial" w:cs="Arial"/>
          <w:noProof w:val="0"/>
        </w:rPr>
        <w:t xml:space="preserve">, </w:t>
      </w:r>
      <w:r w:rsidRPr="00E547C3">
        <w:rPr>
          <w:rFonts w:ascii="Arial" w:hAnsi="Arial" w:cs="Arial"/>
        </w:rPr>
        <w:t xml:space="preserve">the turnover frequencies (2 min), the percent conversions (1 hr), and the selectivities (1 hr) are virtually the same for all three catalysts.  In addition to the titanium catalysts, the catalytic </w:t>
      </w:r>
      <w:r w:rsidR="002941D9" w:rsidRPr="00E547C3">
        <w:rPr>
          <w:rFonts w:ascii="Arial" w:hAnsi="Arial" w:cs="Arial"/>
        </w:rPr>
        <w:t>properties</w:t>
      </w:r>
      <w:r w:rsidRPr="00E547C3">
        <w:rPr>
          <w:rFonts w:ascii="Arial" w:hAnsi="Arial" w:cs="Arial"/>
        </w:rPr>
        <w:t xml:space="preserve"> of two titanium free platforms are investigate.  The first </w:t>
      </w:r>
      <w:r w:rsidR="009F15EA" w:rsidRPr="00E547C3">
        <w:rPr>
          <w:rFonts w:ascii="Arial" w:hAnsi="Arial" w:cs="Arial"/>
        </w:rPr>
        <w:t xml:space="preserve">Ti-free </w:t>
      </w:r>
      <w:r w:rsidRPr="00E547C3">
        <w:rPr>
          <w:rFonts w:ascii="Arial" w:hAnsi="Arial" w:cs="Arial"/>
        </w:rPr>
        <w:t>platfrom has been passivated according to the methanol passivation procedure described above.  I</w:t>
      </w:r>
      <w:r w:rsidR="009F15EA" w:rsidRPr="00E547C3">
        <w:rPr>
          <w:rFonts w:ascii="Arial" w:hAnsi="Arial" w:cs="Arial"/>
        </w:rPr>
        <w:t>n contrast, the second titanium-</w:t>
      </w:r>
      <w:r w:rsidRPr="00E547C3">
        <w:rPr>
          <w:rFonts w:ascii="Arial" w:hAnsi="Arial" w:cs="Arial"/>
        </w:rPr>
        <w:t xml:space="preserve">free platfrom is not passivated and therefore, significants amounts of tin sites remain in the </w:t>
      </w:r>
      <w:r w:rsidR="009F15EA" w:rsidRPr="00E547C3">
        <w:rPr>
          <w:rFonts w:ascii="Arial" w:hAnsi="Arial" w:cs="Arial"/>
        </w:rPr>
        <w:t>matrix</w:t>
      </w:r>
      <w:r w:rsidRPr="00E547C3">
        <w:rPr>
          <w:rFonts w:ascii="Arial" w:hAnsi="Arial" w:cs="Arial"/>
        </w:rPr>
        <w:t>.  One concern with remaining trimehtyltin groups is that they will possess their own catalytic activities.  From the data presented in table</w:t>
      </w:r>
      <w:r w:rsidR="009F15EA" w:rsidRPr="00E547C3">
        <w:rPr>
          <w:rFonts w:ascii="Arial" w:hAnsi="Arial" w:cs="Arial"/>
        </w:rPr>
        <w:t xml:space="preserve"> 13</w:t>
      </w:r>
      <w:r w:rsidRPr="00E547C3">
        <w:rPr>
          <w:rFonts w:ascii="Arial" w:hAnsi="Arial" w:cs="Arial"/>
        </w:rPr>
        <w:t xml:space="preserve">, it can be seen that the active of both platforms regardless of the amount of tin in the martix are virtually the same.  Both catalysts present very low percent conversion one hour after the addition of oxidant.  </w:t>
      </w:r>
      <w:r w:rsidR="00C37C05" w:rsidRPr="00E547C3">
        <w:rPr>
          <w:rFonts w:ascii="Arial" w:hAnsi="Arial" w:cs="Arial"/>
        </w:rPr>
        <w:t>Furthermore</w:t>
      </w:r>
      <w:r w:rsidRPr="00E547C3">
        <w:rPr>
          <w:rFonts w:ascii="Arial" w:hAnsi="Arial" w:cs="Arial"/>
        </w:rPr>
        <w:t xml:space="preserve">, </w:t>
      </w:r>
    </w:p>
    <w:p w14:paraId="74690444" w14:textId="4F0503F7" w:rsidR="00834003" w:rsidRPr="00E547C3" w:rsidRDefault="00834003" w:rsidP="006232C8">
      <w:pPr>
        <w:pStyle w:val="EndNoteBibliography"/>
        <w:spacing w:line="360" w:lineRule="auto"/>
        <w:ind w:firstLine="720"/>
        <w:jc w:val="both"/>
        <w:rPr>
          <w:rFonts w:ascii="Arial" w:hAnsi="Arial" w:cs="Arial"/>
          <w:noProof w:val="0"/>
        </w:rPr>
      </w:pPr>
    </w:p>
    <w:p w14:paraId="7BD59265" w14:textId="77777777" w:rsidR="00834003" w:rsidRPr="00E547C3" w:rsidRDefault="00834003">
      <w:pPr>
        <w:rPr>
          <w:rFonts w:ascii="Arial" w:hAnsi="Arial" w:cs="Arial"/>
          <w:szCs w:val="24"/>
        </w:rPr>
      </w:pPr>
    </w:p>
    <w:p w14:paraId="4B5E29E5" w14:textId="77777777" w:rsidR="00834003" w:rsidRPr="00E547C3" w:rsidRDefault="00834003">
      <w:pPr>
        <w:rPr>
          <w:rFonts w:ascii="Arial" w:hAnsi="Arial" w:cs="Arial"/>
          <w:szCs w:val="24"/>
        </w:rPr>
      </w:pPr>
    </w:p>
    <w:p w14:paraId="767A241C" w14:textId="77777777" w:rsidR="00834003" w:rsidRPr="00E547C3" w:rsidRDefault="00834003">
      <w:pPr>
        <w:rPr>
          <w:rFonts w:ascii="Arial" w:hAnsi="Arial" w:cs="Arial"/>
          <w:szCs w:val="24"/>
        </w:rPr>
      </w:pPr>
    </w:p>
    <w:p w14:paraId="46C831EB" w14:textId="77777777" w:rsidR="00834003" w:rsidRPr="00E547C3" w:rsidRDefault="00834003">
      <w:pPr>
        <w:rPr>
          <w:rFonts w:ascii="Arial" w:hAnsi="Arial" w:cs="Arial"/>
          <w:szCs w:val="24"/>
        </w:rPr>
      </w:pPr>
    </w:p>
    <w:p w14:paraId="092FE602" w14:textId="77777777" w:rsidR="00834003" w:rsidRPr="00E547C3" w:rsidRDefault="00834003">
      <w:pPr>
        <w:rPr>
          <w:rFonts w:ascii="Arial" w:hAnsi="Arial" w:cs="Arial"/>
          <w:szCs w:val="24"/>
        </w:rPr>
      </w:pPr>
    </w:p>
    <w:p w14:paraId="0D9781D8" w14:textId="77777777" w:rsidR="00834003" w:rsidRPr="00E547C3" w:rsidRDefault="00834003">
      <w:pPr>
        <w:rPr>
          <w:rFonts w:ascii="Arial" w:hAnsi="Arial" w:cs="Arial"/>
          <w:szCs w:val="24"/>
        </w:rPr>
      </w:pPr>
    </w:p>
    <w:p w14:paraId="085CE7E8" w14:textId="77777777" w:rsidR="00834003" w:rsidRPr="00E547C3" w:rsidRDefault="00834003">
      <w:pPr>
        <w:rPr>
          <w:rFonts w:ascii="Arial" w:hAnsi="Arial" w:cs="Arial"/>
          <w:szCs w:val="24"/>
        </w:rPr>
      </w:pPr>
    </w:p>
    <w:p w14:paraId="6F3957BD" w14:textId="77777777" w:rsidR="00834003" w:rsidRPr="00E547C3" w:rsidRDefault="00834003">
      <w:pPr>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742208" behindDoc="0" locked="0" layoutInCell="1" allowOverlap="1" wp14:anchorId="171EB858" wp14:editId="5FF9173E">
                <wp:simplePos x="0" y="0"/>
                <wp:positionH relativeFrom="margin">
                  <wp:align>center</wp:align>
                </wp:positionH>
                <wp:positionV relativeFrom="margin">
                  <wp:align>center</wp:align>
                </wp:positionV>
                <wp:extent cx="5941060" cy="4497796"/>
                <wp:effectExtent l="0" t="0" r="2540" b="0"/>
                <wp:wrapTopAndBottom/>
                <wp:docPr id="229" name="Group 229"/>
                <wp:cNvGraphicFramePr/>
                <a:graphic xmlns:a="http://schemas.openxmlformats.org/drawingml/2006/main">
                  <a:graphicData uri="http://schemas.microsoft.com/office/word/2010/wordprocessingGroup">
                    <wpg:wgp>
                      <wpg:cNvGrpSpPr/>
                      <wpg:grpSpPr>
                        <a:xfrm>
                          <a:off x="0" y="0"/>
                          <a:ext cx="5941060" cy="4497796"/>
                          <a:chOff x="0" y="0"/>
                          <a:chExt cx="5941060" cy="4497796"/>
                        </a:xfrm>
                      </wpg:grpSpPr>
                      <pic:pic xmlns:pic="http://schemas.openxmlformats.org/drawingml/2006/picture">
                        <pic:nvPicPr>
                          <pic:cNvPr id="230" name="Picture 230"/>
                          <pic:cNvPicPr>
                            <a:picLocks noChangeAspect="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41060" cy="3998595"/>
                          </a:xfrm>
                          <a:prstGeom prst="rect">
                            <a:avLst/>
                          </a:prstGeom>
                          <a:noFill/>
                          <a:ln>
                            <a:noFill/>
                          </a:ln>
                        </pic:spPr>
                      </pic:pic>
                      <wps:wsp>
                        <wps:cNvPr id="231" name="Text Box 231"/>
                        <wps:cNvSpPr txBox="1"/>
                        <wps:spPr>
                          <a:xfrm>
                            <a:off x="0" y="4049486"/>
                            <a:ext cx="5941060" cy="448310"/>
                          </a:xfrm>
                          <a:prstGeom prst="rect">
                            <a:avLst/>
                          </a:prstGeom>
                          <a:solidFill>
                            <a:prstClr val="white"/>
                          </a:solidFill>
                          <a:ln>
                            <a:noFill/>
                          </a:ln>
                        </wps:spPr>
                        <wps:txbx>
                          <w:txbxContent>
                            <w:p w14:paraId="3781C6F8" w14:textId="485A339B" w:rsidR="00E06FDB" w:rsidRPr="00893770" w:rsidRDefault="00E06FDB" w:rsidP="006232C8">
                              <w:pPr>
                                <w:pStyle w:val="Caption"/>
                                <w:jc w:val="center"/>
                                <w:rPr>
                                  <w:rFonts w:ascii="Arial" w:hAnsi="Arial" w:cs="Arial"/>
                                  <w:i w:val="0"/>
                                  <w:color w:val="000000" w:themeColor="text1"/>
                                  <w:sz w:val="22"/>
                                  <w:szCs w:val="24"/>
                                </w:rPr>
                              </w:pPr>
                              <w:bookmarkStart w:id="149" w:name="_Ref465626714"/>
                              <w:r w:rsidRPr="00893770">
                                <w:rPr>
                                  <w:rFonts w:ascii="Arial" w:hAnsi="Arial" w:cs="Arial"/>
                                  <w:i w:val="0"/>
                                  <w:color w:val="000000" w:themeColor="text1"/>
                                  <w:sz w:val="22"/>
                                  <w:szCs w:val="24"/>
                                </w:rPr>
                                <w:t xml:space="preserve">Figure </w:t>
                              </w:r>
                              <w:r w:rsidRPr="00893770">
                                <w:rPr>
                                  <w:rFonts w:ascii="Arial" w:hAnsi="Arial" w:cs="Arial"/>
                                  <w:i w:val="0"/>
                                  <w:color w:val="000000" w:themeColor="text1"/>
                                  <w:sz w:val="22"/>
                                  <w:szCs w:val="24"/>
                                </w:rPr>
                                <w:fldChar w:fldCharType="begin"/>
                              </w:r>
                              <w:r w:rsidRPr="00893770">
                                <w:rPr>
                                  <w:rFonts w:ascii="Arial" w:hAnsi="Arial" w:cs="Arial"/>
                                  <w:i w:val="0"/>
                                  <w:color w:val="000000" w:themeColor="text1"/>
                                  <w:sz w:val="22"/>
                                  <w:szCs w:val="24"/>
                                </w:rPr>
                                <w:instrText xml:space="preserve"> SEQ Figure \* ARABIC </w:instrText>
                              </w:r>
                              <w:r w:rsidRPr="00893770">
                                <w:rPr>
                                  <w:rFonts w:ascii="Arial" w:hAnsi="Arial" w:cs="Arial"/>
                                  <w:i w:val="0"/>
                                  <w:color w:val="000000" w:themeColor="text1"/>
                                  <w:sz w:val="22"/>
                                  <w:szCs w:val="24"/>
                                </w:rPr>
                                <w:fldChar w:fldCharType="separate"/>
                              </w:r>
                              <w:r w:rsidR="00B01117">
                                <w:rPr>
                                  <w:rFonts w:ascii="Arial" w:hAnsi="Arial" w:cs="Arial"/>
                                  <w:i w:val="0"/>
                                  <w:noProof/>
                                  <w:color w:val="000000" w:themeColor="text1"/>
                                  <w:sz w:val="22"/>
                                  <w:szCs w:val="24"/>
                                </w:rPr>
                                <w:t>64</w:t>
                              </w:r>
                              <w:r w:rsidRPr="00893770">
                                <w:rPr>
                                  <w:rFonts w:ascii="Arial" w:hAnsi="Arial" w:cs="Arial"/>
                                  <w:i w:val="0"/>
                                  <w:color w:val="000000" w:themeColor="text1"/>
                                  <w:sz w:val="22"/>
                                  <w:szCs w:val="24"/>
                                </w:rPr>
                                <w:fldChar w:fldCharType="end"/>
                              </w:r>
                              <w:bookmarkEnd w:id="149"/>
                              <w:r w:rsidRPr="00893770">
                                <w:rPr>
                                  <w:rFonts w:ascii="Arial" w:hAnsi="Arial" w:cs="Arial"/>
                                  <w:i w:val="0"/>
                                  <w:color w:val="000000" w:themeColor="text1"/>
                                  <w:sz w:val="22"/>
                                  <w:szCs w:val="24"/>
                                </w:rPr>
                                <w:t xml:space="preserve"> Infrared spectra of 2C-Ti (black), 3C-Ti (blue), 4C-Ti (orange), and Ti free platform (green.) Figure was reprinted from ref [</w:t>
                              </w:r>
                              <w:r>
                                <w:rPr>
                                  <w:rFonts w:ascii="Arial" w:hAnsi="Arial" w:cs="Arial"/>
                                  <w:i w:val="0"/>
                                  <w:color w:val="000000" w:themeColor="text1"/>
                                  <w:sz w:val="22"/>
                                  <w:szCs w:val="24"/>
                                </w:rPr>
                                <w:t>42</w:t>
                              </w:r>
                              <w:r w:rsidRPr="00893770">
                                <w:rPr>
                                  <w:rFonts w:ascii="Arial" w:hAnsi="Arial" w:cs="Arial"/>
                                  <w:i w:val="0"/>
                                  <w:color w:val="000000" w:themeColor="text1"/>
                                  <w:sz w:val="22"/>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71EB858" id="Group 229" o:spid="_x0000_s1257" style="position:absolute;margin-left:0;margin-top:0;width:467.8pt;height:354.15pt;z-index:251742208;mso-position-horizontal:center;mso-position-horizontal-relative:margin;mso-position-vertical:center;mso-position-vertical-relative:margin" coordsize="59410,449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">
                <v:shape id="Picture 230" o:spid="_x0000_s1258" type="#_x0000_t75" style="position:absolute;width:59410;height:39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">
                  <v:imagedata r:id="rId165" o:title=""/>
                  <v:path arrowok="t"/>
                </v:shape>
                <v:shape id="Text Box 231" o:spid="_x0000_s1259" type="#_x0000_t202" style="position:absolute;top:40494;width:59410;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" stroked="f">
                  <v:textbox style="mso-fit-shape-to-text:t" inset="0,0,0,0">
                    <w:txbxContent>
                      <w:p w14:paraId="3781C6F8" w14:textId="485A339B" w:rsidR="00E06FDB" w:rsidRPr="00893770" w:rsidRDefault="00E06FDB" w:rsidP="006232C8">
                        <w:pPr>
                          <w:pStyle w:val="Caption"/>
                          <w:jc w:val="center"/>
                          <w:rPr>
                            <w:rFonts w:ascii="Arial" w:hAnsi="Arial" w:cs="Arial"/>
                            <w:i w:val="0"/>
                            <w:color w:val="000000" w:themeColor="text1"/>
                            <w:sz w:val="22"/>
                            <w:szCs w:val="24"/>
                          </w:rPr>
                        </w:pPr>
                        <w:bookmarkStart w:id="150" w:name="_Ref465626714"/>
                        <w:r w:rsidRPr="00893770">
                          <w:rPr>
                            <w:rFonts w:ascii="Arial" w:hAnsi="Arial" w:cs="Arial"/>
                            <w:i w:val="0"/>
                            <w:color w:val="000000" w:themeColor="text1"/>
                            <w:sz w:val="22"/>
                            <w:szCs w:val="24"/>
                          </w:rPr>
                          <w:t xml:space="preserve">Figure </w:t>
                        </w:r>
                        <w:r w:rsidRPr="00893770">
                          <w:rPr>
                            <w:rFonts w:ascii="Arial" w:hAnsi="Arial" w:cs="Arial"/>
                            <w:i w:val="0"/>
                            <w:color w:val="000000" w:themeColor="text1"/>
                            <w:sz w:val="22"/>
                            <w:szCs w:val="24"/>
                          </w:rPr>
                          <w:fldChar w:fldCharType="begin"/>
                        </w:r>
                        <w:r w:rsidRPr="00893770">
                          <w:rPr>
                            <w:rFonts w:ascii="Arial" w:hAnsi="Arial" w:cs="Arial"/>
                            <w:i w:val="0"/>
                            <w:color w:val="000000" w:themeColor="text1"/>
                            <w:sz w:val="22"/>
                            <w:szCs w:val="24"/>
                          </w:rPr>
                          <w:instrText xml:space="preserve"> SEQ Figure \* ARABIC </w:instrText>
                        </w:r>
                        <w:r w:rsidRPr="00893770">
                          <w:rPr>
                            <w:rFonts w:ascii="Arial" w:hAnsi="Arial" w:cs="Arial"/>
                            <w:i w:val="0"/>
                            <w:color w:val="000000" w:themeColor="text1"/>
                            <w:sz w:val="22"/>
                            <w:szCs w:val="24"/>
                          </w:rPr>
                          <w:fldChar w:fldCharType="separate"/>
                        </w:r>
                        <w:r w:rsidR="00B01117">
                          <w:rPr>
                            <w:rFonts w:ascii="Arial" w:hAnsi="Arial" w:cs="Arial"/>
                            <w:i w:val="0"/>
                            <w:noProof/>
                            <w:color w:val="000000" w:themeColor="text1"/>
                            <w:sz w:val="22"/>
                            <w:szCs w:val="24"/>
                          </w:rPr>
                          <w:t>64</w:t>
                        </w:r>
                        <w:r w:rsidRPr="00893770">
                          <w:rPr>
                            <w:rFonts w:ascii="Arial" w:hAnsi="Arial" w:cs="Arial"/>
                            <w:i w:val="0"/>
                            <w:color w:val="000000" w:themeColor="text1"/>
                            <w:sz w:val="22"/>
                            <w:szCs w:val="24"/>
                          </w:rPr>
                          <w:fldChar w:fldCharType="end"/>
                        </w:r>
                        <w:bookmarkEnd w:id="150"/>
                        <w:r w:rsidRPr="00893770">
                          <w:rPr>
                            <w:rFonts w:ascii="Arial" w:hAnsi="Arial" w:cs="Arial"/>
                            <w:i w:val="0"/>
                            <w:color w:val="000000" w:themeColor="text1"/>
                            <w:sz w:val="22"/>
                            <w:szCs w:val="24"/>
                          </w:rPr>
                          <w:t xml:space="preserve"> Infrared spectra of 2C-Ti (black), 3C-Ti (blue), 4C-Ti (orange), and Ti free platform (green.) Figure was reprinted from ref [</w:t>
                        </w:r>
                        <w:r>
                          <w:rPr>
                            <w:rFonts w:ascii="Arial" w:hAnsi="Arial" w:cs="Arial"/>
                            <w:i w:val="0"/>
                            <w:color w:val="000000" w:themeColor="text1"/>
                            <w:sz w:val="22"/>
                            <w:szCs w:val="24"/>
                          </w:rPr>
                          <w:t>42</w:t>
                        </w:r>
                        <w:r w:rsidRPr="00893770">
                          <w:rPr>
                            <w:rFonts w:ascii="Arial" w:hAnsi="Arial" w:cs="Arial"/>
                            <w:i w:val="0"/>
                            <w:color w:val="000000" w:themeColor="text1"/>
                            <w:sz w:val="22"/>
                            <w:szCs w:val="24"/>
                          </w:rPr>
                          <w:t>].</w:t>
                        </w:r>
                      </w:p>
                    </w:txbxContent>
                  </v:textbox>
                </v:shape>
                <w10:wrap type="topAndBottom" anchorx="margin" anchory="margin"/>
              </v:group>
            </w:pict>
          </mc:Fallback>
        </mc:AlternateContent>
      </w:r>
    </w:p>
    <w:p w14:paraId="05E7F12A" w14:textId="77777777" w:rsidR="00834003" w:rsidRPr="00E547C3" w:rsidRDefault="00834003">
      <w:pPr>
        <w:rPr>
          <w:rFonts w:ascii="Arial" w:hAnsi="Arial" w:cs="Arial"/>
          <w:szCs w:val="24"/>
        </w:rPr>
      </w:pPr>
      <w:r w:rsidRPr="00E547C3">
        <w:rPr>
          <w:rFonts w:ascii="Arial" w:hAnsi="Arial" w:cs="Arial"/>
          <w:szCs w:val="24"/>
        </w:rPr>
        <w:br w:type="page"/>
      </w:r>
    </w:p>
    <w:p w14:paraId="2E1B8358" w14:textId="77777777" w:rsidR="00834003" w:rsidRPr="00E547C3" w:rsidRDefault="00834003">
      <w:pPr>
        <w:rPr>
          <w:rFonts w:ascii="Arial" w:hAnsi="Arial" w:cs="Arial"/>
          <w:szCs w:val="24"/>
        </w:rPr>
        <w:sectPr w:rsidR="00834003" w:rsidRPr="00E547C3" w:rsidSect="000B6B12">
          <w:pgSz w:w="12240" w:h="15840"/>
          <w:pgMar w:top="1440" w:right="1440" w:bottom="1440" w:left="1440" w:header="720" w:footer="720" w:gutter="0"/>
          <w:cols w:space="720"/>
          <w:docGrid w:linePitch="360"/>
        </w:sectPr>
      </w:pPr>
    </w:p>
    <w:p w14:paraId="708A8B73" w14:textId="77777777" w:rsidR="00834003" w:rsidRPr="00E547C3" w:rsidRDefault="00834003">
      <w:pPr>
        <w:rPr>
          <w:rFonts w:ascii="Arial" w:hAnsi="Arial" w:cs="Arial"/>
          <w:szCs w:val="24"/>
        </w:rPr>
      </w:pPr>
      <w:r w:rsidRPr="00E547C3">
        <w:rPr>
          <w:rFonts w:ascii="Arial" w:hAnsi="Arial" w:cs="Arial"/>
          <w:noProof/>
          <w:szCs w:val="24"/>
        </w:rPr>
        <w:lastRenderedPageBreak/>
        <mc:AlternateContent>
          <mc:Choice Requires="wpg">
            <w:drawing>
              <wp:anchor distT="0" distB="0" distL="114300" distR="114300" simplePos="0" relativeHeight="251744256" behindDoc="0" locked="0" layoutInCell="1" allowOverlap="1" wp14:anchorId="6889D1F2" wp14:editId="71FD87D4">
                <wp:simplePos x="0" y="0"/>
                <wp:positionH relativeFrom="margin">
                  <wp:align>center</wp:align>
                </wp:positionH>
                <wp:positionV relativeFrom="margin">
                  <wp:align>center</wp:align>
                </wp:positionV>
                <wp:extent cx="6858000" cy="2044700"/>
                <wp:effectExtent l="0" t="0" r="0" b="0"/>
                <wp:wrapTopAndBottom/>
                <wp:docPr id="232" name="Group 232"/>
                <wp:cNvGraphicFramePr/>
                <a:graphic xmlns:a="http://schemas.openxmlformats.org/drawingml/2006/main">
                  <a:graphicData uri="http://schemas.microsoft.com/office/word/2010/wordprocessingGroup">
                    <wpg:wgp>
                      <wpg:cNvGrpSpPr/>
                      <wpg:grpSpPr>
                        <a:xfrm>
                          <a:off x="0" y="0"/>
                          <a:ext cx="6858000" cy="2044700"/>
                          <a:chOff x="0" y="0"/>
                          <a:chExt cx="7696835" cy="2044700"/>
                        </a:xfrm>
                      </wpg:grpSpPr>
                      <pic:pic xmlns:pic="http://schemas.openxmlformats.org/drawingml/2006/picture">
                        <pic:nvPicPr>
                          <pic:cNvPr id="233" name="Picture 233"/>
                          <pic:cNvPicPr>
                            <a:picLocks noChangeAspect="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457200"/>
                            <a:ext cx="7696835" cy="1587500"/>
                          </a:xfrm>
                          <a:prstGeom prst="rect">
                            <a:avLst/>
                          </a:prstGeom>
                          <a:noFill/>
                          <a:ln>
                            <a:noFill/>
                          </a:ln>
                        </pic:spPr>
                      </pic:pic>
                      <wps:wsp>
                        <wps:cNvPr id="234" name="Text Box 234"/>
                        <wps:cNvSpPr txBox="1"/>
                        <wps:spPr>
                          <a:xfrm>
                            <a:off x="0" y="0"/>
                            <a:ext cx="7696835" cy="457200"/>
                          </a:xfrm>
                          <a:prstGeom prst="rect">
                            <a:avLst/>
                          </a:prstGeom>
                          <a:solidFill>
                            <a:prstClr val="white"/>
                          </a:solidFill>
                          <a:ln>
                            <a:noFill/>
                          </a:ln>
                        </wps:spPr>
                        <wps:txbx>
                          <w:txbxContent>
                            <w:p w14:paraId="0350F87F" w14:textId="0D5F4122" w:rsidR="00E06FDB" w:rsidRPr="00721B9B" w:rsidRDefault="00E06FDB" w:rsidP="006232C8">
                              <w:pPr>
                                <w:pStyle w:val="Caption"/>
                                <w:jc w:val="center"/>
                                <w:rPr>
                                  <w:rFonts w:ascii="Arial" w:hAnsi="Arial" w:cs="Arial"/>
                                  <w:i w:val="0"/>
                                  <w:color w:val="000000" w:themeColor="text1"/>
                                  <w:sz w:val="22"/>
                                  <w:szCs w:val="22"/>
                                </w:rPr>
                              </w:pPr>
                              <w:bookmarkStart w:id="151" w:name="_Ref465626742"/>
                              <w:r w:rsidRPr="00721B9B">
                                <w:rPr>
                                  <w:rFonts w:ascii="Arial" w:hAnsi="Arial" w:cs="Arial"/>
                                  <w:i w:val="0"/>
                                  <w:color w:val="000000" w:themeColor="text1"/>
                                  <w:sz w:val="22"/>
                                  <w:szCs w:val="22"/>
                                </w:rPr>
                                <w:t xml:space="preserve">Table </w:t>
                              </w:r>
                              <w:r w:rsidRPr="00721B9B">
                                <w:rPr>
                                  <w:rFonts w:ascii="Arial" w:hAnsi="Arial" w:cs="Arial"/>
                                  <w:i w:val="0"/>
                                  <w:color w:val="000000" w:themeColor="text1"/>
                                  <w:sz w:val="22"/>
                                  <w:szCs w:val="22"/>
                                </w:rPr>
                                <w:fldChar w:fldCharType="begin"/>
                              </w:r>
                              <w:r w:rsidRPr="00721B9B">
                                <w:rPr>
                                  <w:rFonts w:ascii="Arial" w:hAnsi="Arial" w:cs="Arial"/>
                                  <w:i w:val="0"/>
                                  <w:color w:val="000000" w:themeColor="text1"/>
                                  <w:sz w:val="22"/>
                                  <w:szCs w:val="22"/>
                                </w:rPr>
                                <w:instrText xml:space="preserve"> SEQ Table \* ARABIC </w:instrText>
                              </w:r>
                              <w:r w:rsidRPr="00721B9B">
                                <w:rPr>
                                  <w:rFonts w:ascii="Arial" w:hAnsi="Arial" w:cs="Arial"/>
                                  <w:i w:val="0"/>
                                  <w:color w:val="000000" w:themeColor="text1"/>
                                  <w:sz w:val="22"/>
                                  <w:szCs w:val="22"/>
                                </w:rPr>
                                <w:fldChar w:fldCharType="separate"/>
                              </w:r>
                              <w:r w:rsidR="00B01117">
                                <w:rPr>
                                  <w:rFonts w:ascii="Arial" w:hAnsi="Arial" w:cs="Arial"/>
                                  <w:i w:val="0"/>
                                  <w:noProof/>
                                  <w:color w:val="000000" w:themeColor="text1"/>
                                  <w:sz w:val="22"/>
                                  <w:szCs w:val="22"/>
                                </w:rPr>
                                <w:t>12</w:t>
                              </w:r>
                              <w:r w:rsidRPr="00721B9B">
                                <w:rPr>
                                  <w:rFonts w:ascii="Arial" w:hAnsi="Arial" w:cs="Arial"/>
                                  <w:i w:val="0"/>
                                  <w:color w:val="000000" w:themeColor="text1"/>
                                  <w:sz w:val="22"/>
                                  <w:szCs w:val="22"/>
                                </w:rPr>
                                <w:fldChar w:fldCharType="end"/>
                              </w:r>
                              <w:bookmarkEnd w:id="151"/>
                              <w:r>
                                <w:rPr>
                                  <w:rFonts w:ascii="Arial" w:hAnsi="Arial" w:cs="Arial"/>
                                  <w:i w:val="0"/>
                                  <w:color w:val="000000" w:themeColor="text1"/>
                                  <w:sz w:val="22"/>
                                  <w:szCs w:val="22"/>
                                </w:rPr>
                                <w:t xml:space="preserve"> </w:t>
                              </w:r>
                              <w:r w:rsidRPr="00721B9B">
                                <w:rPr>
                                  <w:rFonts w:ascii="Arial" w:hAnsi="Arial" w:cs="Arial"/>
                                  <w:i w:val="0"/>
                                  <w:color w:val="000000" w:themeColor="text1"/>
                                  <w:sz w:val="22"/>
                                  <w:szCs w:val="22"/>
                                </w:rPr>
                                <w:t>Results of catalytic properties of first generation methanol passivated titanosilicates in the oxidation of TMP to TMBQ obtained by Dr. Chen.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889D1F2" id="Group 232" o:spid="_x0000_s1260" style="position:absolute;margin-left:0;margin-top:0;width:540pt;height:161pt;z-index:251744256;mso-position-horizontal:center;mso-position-horizontal-relative:margin;mso-position-vertical:center;mso-position-vertical-relative:margin;mso-width-relative:margin" coordsize="76968,204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">
                <v:shape id="Picture 233" o:spid="_x0000_s1261" type="#_x0000_t75" style="position:absolute;top:4572;width:76968;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">
                  <v:imagedata r:id="rId167" o:title=""/>
                  <v:path arrowok="t"/>
                </v:shape>
                <v:shape id="Text Box 234" o:spid="_x0000_s1262" type="#_x0000_t202" style="position:absolute;width:7696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" stroked="f">
                  <v:textbox inset="0,0,0,0">
                    <w:txbxContent>
                      <w:p w14:paraId="0350F87F" w14:textId="0D5F4122" w:rsidR="00E06FDB" w:rsidRPr="00721B9B" w:rsidRDefault="00E06FDB" w:rsidP="006232C8">
                        <w:pPr>
                          <w:pStyle w:val="Caption"/>
                          <w:jc w:val="center"/>
                          <w:rPr>
                            <w:rFonts w:ascii="Arial" w:hAnsi="Arial" w:cs="Arial"/>
                            <w:i w:val="0"/>
                            <w:color w:val="000000" w:themeColor="text1"/>
                            <w:sz w:val="22"/>
                            <w:szCs w:val="22"/>
                          </w:rPr>
                        </w:pPr>
                        <w:bookmarkStart w:id="152" w:name="_Ref465626742"/>
                        <w:r w:rsidRPr="00721B9B">
                          <w:rPr>
                            <w:rFonts w:ascii="Arial" w:hAnsi="Arial" w:cs="Arial"/>
                            <w:i w:val="0"/>
                            <w:color w:val="000000" w:themeColor="text1"/>
                            <w:sz w:val="22"/>
                            <w:szCs w:val="22"/>
                          </w:rPr>
                          <w:t xml:space="preserve">Table </w:t>
                        </w:r>
                        <w:r w:rsidRPr="00721B9B">
                          <w:rPr>
                            <w:rFonts w:ascii="Arial" w:hAnsi="Arial" w:cs="Arial"/>
                            <w:i w:val="0"/>
                            <w:color w:val="000000" w:themeColor="text1"/>
                            <w:sz w:val="22"/>
                            <w:szCs w:val="22"/>
                          </w:rPr>
                          <w:fldChar w:fldCharType="begin"/>
                        </w:r>
                        <w:r w:rsidRPr="00721B9B">
                          <w:rPr>
                            <w:rFonts w:ascii="Arial" w:hAnsi="Arial" w:cs="Arial"/>
                            <w:i w:val="0"/>
                            <w:color w:val="000000" w:themeColor="text1"/>
                            <w:sz w:val="22"/>
                            <w:szCs w:val="22"/>
                          </w:rPr>
                          <w:instrText xml:space="preserve"> SEQ Table \* ARABIC </w:instrText>
                        </w:r>
                        <w:r w:rsidRPr="00721B9B">
                          <w:rPr>
                            <w:rFonts w:ascii="Arial" w:hAnsi="Arial" w:cs="Arial"/>
                            <w:i w:val="0"/>
                            <w:color w:val="000000" w:themeColor="text1"/>
                            <w:sz w:val="22"/>
                            <w:szCs w:val="22"/>
                          </w:rPr>
                          <w:fldChar w:fldCharType="separate"/>
                        </w:r>
                        <w:r w:rsidR="00B01117">
                          <w:rPr>
                            <w:rFonts w:ascii="Arial" w:hAnsi="Arial" w:cs="Arial"/>
                            <w:i w:val="0"/>
                            <w:noProof/>
                            <w:color w:val="000000" w:themeColor="text1"/>
                            <w:sz w:val="22"/>
                            <w:szCs w:val="22"/>
                          </w:rPr>
                          <w:t>12</w:t>
                        </w:r>
                        <w:r w:rsidRPr="00721B9B">
                          <w:rPr>
                            <w:rFonts w:ascii="Arial" w:hAnsi="Arial" w:cs="Arial"/>
                            <w:i w:val="0"/>
                            <w:color w:val="000000" w:themeColor="text1"/>
                            <w:sz w:val="22"/>
                            <w:szCs w:val="22"/>
                          </w:rPr>
                          <w:fldChar w:fldCharType="end"/>
                        </w:r>
                        <w:bookmarkEnd w:id="152"/>
                        <w:r>
                          <w:rPr>
                            <w:rFonts w:ascii="Arial" w:hAnsi="Arial" w:cs="Arial"/>
                            <w:i w:val="0"/>
                            <w:color w:val="000000" w:themeColor="text1"/>
                            <w:sz w:val="22"/>
                            <w:szCs w:val="22"/>
                          </w:rPr>
                          <w:t xml:space="preserve"> </w:t>
                        </w:r>
                        <w:r w:rsidRPr="00721B9B">
                          <w:rPr>
                            <w:rFonts w:ascii="Arial" w:hAnsi="Arial" w:cs="Arial"/>
                            <w:i w:val="0"/>
                            <w:color w:val="000000" w:themeColor="text1"/>
                            <w:sz w:val="22"/>
                            <w:szCs w:val="22"/>
                          </w:rPr>
                          <w:t>Results of catalytic properties of first generation methanol passivated titanosilicates in the oxidation of TMP to TMBQ obtained by Dr. Chen.</w:t>
                        </w:r>
                      </w:p>
                    </w:txbxContent>
                  </v:textbox>
                </v:shape>
                <w10:wrap type="topAndBottom" anchorx="margin" anchory="margin"/>
              </v:group>
            </w:pict>
          </mc:Fallback>
        </mc:AlternateContent>
      </w:r>
    </w:p>
    <w:p w14:paraId="13B8C4E2" w14:textId="77777777" w:rsidR="00890E95" w:rsidRPr="00E547C3" w:rsidRDefault="00890E95">
      <w:pPr>
        <w:rPr>
          <w:rFonts w:ascii="Arial" w:hAnsi="Arial" w:cs="Arial"/>
          <w:szCs w:val="24"/>
        </w:rPr>
      </w:pPr>
    </w:p>
    <w:p w14:paraId="45970A54" w14:textId="77777777" w:rsidR="00890E95" w:rsidRPr="00E547C3" w:rsidRDefault="00890E95">
      <w:pPr>
        <w:rPr>
          <w:rFonts w:ascii="Arial" w:hAnsi="Arial" w:cs="Arial"/>
          <w:szCs w:val="24"/>
        </w:rPr>
      </w:pPr>
    </w:p>
    <w:p w14:paraId="3F4C2005" w14:textId="5FF2F27F" w:rsidR="00890E95" w:rsidRPr="00E547C3" w:rsidRDefault="00890E95">
      <w:pPr>
        <w:rPr>
          <w:rFonts w:ascii="Arial" w:hAnsi="Arial" w:cs="Arial"/>
          <w:szCs w:val="24"/>
        </w:rPr>
      </w:pPr>
    </w:p>
    <w:p w14:paraId="064DEB4D" w14:textId="5A0B96C2" w:rsidR="00890E95" w:rsidRPr="00E547C3" w:rsidRDefault="00890E95">
      <w:pPr>
        <w:rPr>
          <w:rFonts w:ascii="Arial" w:hAnsi="Arial" w:cs="Arial"/>
          <w:szCs w:val="24"/>
        </w:rPr>
      </w:pPr>
    </w:p>
    <w:p w14:paraId="09A37569" w14:textId="57CCD6CC" w:rsidR="00890E95" w:rsidRPr="00E547C3" w:rsidRDefault="00890E95">
      <w:pPr>
        <w:rPr>
          <w:rFonts w:ascii="Arial" w:hAnsi="Arial" w:cs="Arial"/>
          <w:szCs w:val="24"/>
        </w:rPr>
      </w:pPr>
    </w:p>
    <w:p w14:paraId="6859387B" w14:textId="0AC6F890" w:rsidR="00890E95" w:rsidRPr="00E547C3" w:rsidRDefault="00890E95">
      <w:pPr>
        <w:rPr>
          <w:rFonts w:ascii="Arial" w:hAnsi="Arial" w:cs="Arial"/>
          <w:szCs w:val="24"/>
        </w:rPr>
      </w:pPr>
    </w:p>
    <w:p w14:paraId="0E3A548D" w14:textId="5548F8B5" w:rsidR="00890E95" w:rsidRPr="00E547C3" w:rsidRDefault="00890E95">
      <w:pPr>
        <w:rPr>
          <w:rFonts w:ascii="Arial" w:hAnsi="Arial" w:cs="Arial"/>
          <w:szCs w:val="24"/>
        </w:rPr>
      </w:pPr>
    </w:p>
    <w:p w14:paraId="6B7A2479" w14:textId="27DAB11B" w:rsidR="00890E95" w:rsidRPr="00E547C3" w:rsidRDefault="00890E95">
      <w:pPr>
        <w:rPr>
          <w:rFonts w:ascii="Arial" w:hAnsi="Arial" w:cs="Arial"/>
          <w:szCs w:val="24"/>
        </w:rPr>
      </w:pPr>
    </w:p>
    <w:p w14:paraId="0BC92AC9" w14:textId="5DED1213" w:rsidR="00890E95" w:rsidRPr="00E547C3" w:rsidRDefault="00890E95">
      <w:pPr>
        <w:rPr>
          <w:rFonts w:ascii="Arial" w:hAnsi="Arial" w:cs="Arial"/>
          <w:szCs w:val="24"/>
        </w:rPr>
      </w:pPr>
    </w:p>
    <w:p w14:paraId="6ADB5C0F" w14:textId="77777777" w:rsidR="00890E95" w:rsidRPr="00E547C3" w:rsidRDefault="00890E95">
      <w:pPr>
        <w:rPr>
          <w:rFonts w:ascii="Arial" w:hAnsi="Arial" w:cs="Arial"/>
          <w:szCs w:val="24"/>
        </w:rPr>
      </w:pPr>
    </w:p>
    <w:p w14:paraId="1E91DE0B" w14:textId="77777777" w:rsidR="00890E95" w:rsidRPr="00E547C3" w:rsidRDefault="00890E95">
      <w:pPr>
        <w:rPr>
          <w:rFonts w:ascii="Arial" w:hAnsi="Arial" w:cs="Arial"/>
          <w:szCs w:val="24"/>
        </w:rPr>
      </w:pPr>
    </w:p>
    <w:p w14:paraId="79176DA2" w14:textId="77777777" w:rsidR="00890E95" w:rsidRPr="00E547C3" w:rsidRDefault="00890E95">
      <w:pPr>
        <w:rPr>
          <w:rFonts w:ascii="Arial" w:hAnsi="Arial" w:cs="Arial"/>
          <w:szCs w:val="24"/>
        </w:rPr>
      </w:pPr>
    </w:p>
    <w:p w14:paraId="32A95A2F" w14:textId="77777777" w:rsidR="00890E95" w:rsidRPr="00E547C3" w:rsidRDefault="00890E95">
      <w:pPr>
        <w:rPr>
          <w:rFonts w:ascii="Arial" w:hAnsi="Arial" w:cs="Arial"/>
          <w:szCs w:val="24"/>
        </w:rPr>
      </w:pPr>
    </w:p>
    <w:p w14:paraId="0E14BBBB" w14:textId="27EC6347" w:rsidR="00834003" w:rsidRPr="00E547C3" w:rsidRDefault="00834003">
      <w:pPr>
        <w:rPr>
          <w:rFonts w:ascii="Arial" w:hAnsi="Arial" w:cs="Arial"/>
          <w:szCs w:val="24"/>
        </w:rPr>
      </w:pPr>
      <w:r w:rsidRPr="00E547C3">
        <w:rPr>
          <w:rFonts w:ascii="Arial" w:hAnsi="Arial" w:cs="Arial"/>
          <w:noProof/>
          <w:szCs w:val="24"/>
        </w:rPr>
        <w:lastRenderedPageBreak/>
        <mc:AlternateContent>
          <mc:Choice Requires="wpg">
            <w:drawing>
              <wp:anchor distT="0" distB="0" distL="114300" distR="114300" simplePos="0" relativeHeight="251745280" behindDoc="0" locked="0" layoutInCell="1" allowOverlap="1" wp14:anchorId="0BFBFB52" wp14:editId="2650B5D8">
                <wp:simplePos x="0" y="0"/>
                <wp:positionH relativeFrom="margin">
                  <wp:align>center</wp:align>
                </wp:positionH>
                <wp:positionV relativeFrom="margin">
                  <wp:align>center</wp:align>
                </wp:positionV>
                <wp:extent cx="6858000" cy="3303324"/>
                <wp:effectExtent l="0" t="0" r="0" b="0"/>
                <wp:wrapNone/>
                <wp:docPr id="235" name="Group 235"/>
                <wp:cNvGraphicFramePr/>
                <a:graphic xmlns:a="http://schemas.openxmlformats.org/drawingml/2006/main">
                  <a:graphicData uri="http://schemas.microsoft.com/office/word/2010/wordprocessingGroup">
                    <wpg:wgp>
                      <wpg:cNvGrpSpPr/>
                      <wpg:grpSpPr>
                        <a:xfrm>
                          <a:off x="0" y="0"/>
                          <a:ext cx="6858000" cy="3303324"/>
                          <a:chOff x="0" y="0"/>
                          <a:chExt cx="6858000" cy="3303324"/>
                        </a:xfrm>
                      </wpg:grpSpPr>
                      <wpg:grpSp>
                        <wpg:cNvPr id="236" name="Group 236"/>
                        <wpg:cNvGrpSpPr/>
                        <wpg:grpSpPr>
                          <a:xfrm>
                            <a:off x="0" y="0"/>
                            <a:ext cx="6858000" cy="2886710"/>
                            <a:chOff x="0" y="0"/>
                            <a:chExt cx="6858000" cy="2886710"/>
                          </a:xfrm>
                        </wpg:grpSpPr>
                        <pic:pic xmlns:pic="http://schemas.openxmlformats.org/drawingml/2006/picture">
                          <pic:nvPicPr>
                            <pic:cNvPr id="237" name="Picture 237"/>
                            <pic:cNvPicPr>
                              <a:picLocks noChangeAspect="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457200"/>
                              <a:ext cx="6858000" cy="2429510"/>
                            </a:xfrm>
                            <a:prstGeom prst="rect">
                              <a:avLst/>
                            </a:prstGeom>
                            <a:noFill/>
                            <a:ln>
                              <a:noFill/>
                            </a:ln>
                          </pic:spPr>
                        </pic:pic>
                        <wps:wsp>
                          <wps:cNvPr id="238" name="Text Box 238"/>
                          <wps:cNvSpPr txBox="1"/>
                          <wps:spPr>
                            <a:xfrm>
                              <a:off x="0" y="0"/>
                              <a:ext cx="6858000" cy="457200"/>
                            </a:xfrm>
                            <a:prstGeom prst="rect">
                              <a:avLst/>
                            </a:prstGeom>
                            <a:solidFill>
                              <a:prstClr val="white"/>
                            </a:solidFill>
                            <a:ln>
                              <a:noFill/>
                            </a:ln>
                          </wps:spPr>
                          <wps:txbx>
                            <w:txbxContent>
                              <w:p w14:paraId="15545CFF" w14:textId="2609904C" w:rsidR="00E06FDB" w:rsidRPr="007D35DC" w:rsidRDefault="00E06FDB" w:rsidP="006232C8">
                                <w:pPr>
                                  <w:pStyle w:val="Caption"/>
                                  <w:jc w:val="center"/>
                                  <w:rPr>
                                    <w:rFonts w:ascii="Arial" w:hAnsi="Arial" w:cs="Arial"/>
                                    <w:i w:val="0"/>
                                    <w:color w:val="000000" w:themeColor="text1"/>
                                    <w:sz w:val="22"/>
                                  </w:rPr>
                                </w:pPr>
                                <w:bookmarkStart w:id="153" w:name="_Ref465626763"/>
                                <w:r w:rsidRPr="007D35DC">
                                  <w:rPr>
                                    <w:rFonts w:ascii="Arial" w:hAnsi="Arial" w:cs="Arial"/>
                                    <w:i w:val="0"/>
                                    <w:color w:val="000000" w:themeColor="text1"/>
                                    <w:sz w:val="22"/>
                                  </w:rPr>
                                  <w:t xml:space="preserve">Table </w:t>
                                </w:r>
                                <w:r w:rsidRPr="007D35DC">
                                  <w:rPr>
                                    <w:rFonts w:ascii="Arial" w:hAnsi="Arial" w:cs="Arial"/>
                                    <w:i w:val="0"/>
                                    <w:color w:val="000000" w:themeColor="text1"/>
                                    <w:sz w:val="22"/>
                                  </w:rPr>
                                  <w:fldChar w:fldCharType="begin"/>
                                </w:r>
                                <w:r w:rsidRPr="007D35DC">
                                  <w:rPr>
                                    <w:rFonts w:ascii="Arial" w:hAnsi="Arial" w:cs="Arial"/>
                                    <w:i w:val="0"/>
                                    <w:color w:val="000000" w:themeColor="text1"/>
                                    <w:sz w:val="22"/>
                                  </w:rPr>
                                  <w:instrText xml:space="preserve"> SEQ Table \* ARABIC </w:instrText>
                                </w:r>
                                <w:r w:rsidRPr="007D35DC">
                                  <w:rPr>
                                    <w:rFonts w:ascii="Arial" w:hAnsi="Arial" w:cs="Arial"/>
                                    <w:i w:val="0"/>
                                    <w:color w:val="000000" w:themeColor="text1"/>
                                    <w:sz w:val="22"/>
                                  </w:rPr>
                                  <w:fldChar w:fldCharType="separate"/>
                                </w:r>
                                <w:r w:rsidR="00B01117">
                                  <w:rPr>
                                    <w:rFonts w:ascii="Arial" w:hAnsi="Arial" w:cs="Arial"/>
                                    <w:i w:val="0"/>
                                    <w:noProof/>
                                    <w:color w:val="000000" w:themeColor="text1"/>
                                    <w:sz w:val="22"/>
                                  </w:rPr>
                                  <w:t>13</w:t>
                                </w:r>
                                <w:r w:rsidRPr="007D35DC">
                                  <w:rPr>
                                    <w:rFonts w:ascii="Arial" w:hAnsi="Arial" w:cs="Arial"/>
                                    <w:i w:val="0"/>
                                    <w:color w:val="000000" w:themeColor="text1"/>
                                    <w:sz w:val="22"/>
                                  </w:rPr>
                                  <w:fldChar w:fldCharType="end"/>
                                </w:r>
                                <w:bookmarkEnd w:id="153"/>
                                <w:r>
                                  <w:rPr>
                                    <w:rFonts w:ascii="Arial" w:hAnsi="Arial" w:cs="Arial"/>
                                    <w:i w:val="0"/>
                                    <w:color w:val="000000" w:themeColor="text1"/>
                                    <w:sz w:val="22"/>
                                  </w:rPr>
                                  <w:t xml:space="preserve"> </w:t>
                                </w:r>
                                <w:r w:rsidRPr="007D35DC">
                                  <w:rPr>
                                    <w:rFonts w:ascii="Arial" w:hAnsi="Arial" w:cs="Arial"/>
                                    <w:i w:val="0"/>
                                    <w:color w:val="000000" w:themeColor="text1"/>
                                    <w:sz w:val="22"/>
                                  </w:rPr>
                                  <w:t>Results of catalytic activity for first generation catalysts synthesized in this work compared to two titanium free catalysts for the oxidation of TMP to TMBQ.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239" name="Text Box 239"/>
                        <wps:cNvSpPr txBox="1"/>
                        <wps:spPr>
                          <a:xfrm>
                            <a:off x="61993" y="2890434"/>
                            <a:ext cx="4324027" cy="412890"/>
                          </a:xfrm>
                          <a:prstGeom prst="rect">
                            <a:avLst/>
                          </a:prstGeom>
                          <a:solidFill>
                            <a:schemeClr val="lt1"/>
                          </a:solidFill>
                          <a:ln w="6350">
                            <a:noFill/>
                          </a:ln>
                        </wps:spPr>
                        <wps:txbx>
                          <w:txbxContent>
                            <w:p w14:paraId="385D1239" w14:textId="77777777" w:rsidR="00E06FDB" w:rsidRPr="00CB0ECB" w:rsidRDefault="00E06FDB" w:rsidP="006232C8">
                              <w:pPr>
                                <w:rPr>
                                  <w:rFonts w:ascii="Arial" w:hAnsi="Arial" w:cs="Arial"/>
                                </w:rPr>
                              </w:pPr>
                              <w:r w:rsidRPr="00CB0ECB">
                                <w:rPr>
                                  <w:rFonts w:ascii="Arial" w:hAnsi="Arial" w:cs="Arial"/>
                                  <w:color w:val="FF0000"/>
                                </w:rPr>
                                <w:t>*</w:t>
                              </w:r>
                              <w:r w:rsidRPr="00CB0ECB">
                                <w:rPr>
                                  <w:rFonts w:ascii="Arial" w:hAnsi="Arial" w:cs="Arial"/>
                                </w:rPr>
                                <w:t xml:space="preserve"> Significant amounts of tin remaining in the matrix.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FBFB52" id="Group 235" o:spid="_x0000_s1263" style="position:absolute;margin-left:0;margin-top:0;width:540pt;height:260.1pt;z-index:251745280;mso-position-horizontal:center;mso-position-horizontal-relative:margin;mso-position-vertical:center;mso-position-vertical-relative:margin" coordsize="68580,330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">
                <v:group id="Group 236" o:spid="_x0000_s1264" style="position:absolute;width:68580;height:28867" coordsize="68580,2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Picture 237" o:spid="_x0000_s1265" type="#_x0000_t75" style="position:absolute;top:4572;width:68580;height:2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">
                    <v:imagedata r:id="rId169" o:title=""/>
                    <v:path arrowok="t"/>
                  </v:shape>
                  <v:shape id="Text Box 238" o:spid="_x0000_s1266" type="#_x0000_t202" style="position:absolute;width:685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" stroked="f">
                    <v:textbox inset="0,0,0,0">
                      <w:txbxContent>
                        <w:p w14:paraId="15545CFF" w14:textId="2609904C" w:rsidR="00E06FDB" w:rsidRPr="007D35DC" w:rsidRDefault="00E06FDB" w:rsidP="006232C8">
                          <w:pPr>
                            <w:pStyle w:val="Caption"/>
                            <w:jc w:val="center"/>
                            <w:rPr>
                              <w:rFonts w:ascii="Arial" w:hAnsi="Arial" w:cs="Arial"/>
                              <w:i w:val="0"/>
                              <w:color w:val="000000" w:themeColor="text1"/>
                              <w:sz w:val="22"/>
                            </w:rPr>
                          </w:pPr>
                          <w:bookmarkStart w:id="154" w:name="_Ref465626763"/>
                          <w:r w:rsidRPr="007D35DC">
                            <w:rPr>
                              <w:rFonts w:ascii="Arial" w:hAnsi="Arial" w:cs="Arial"/>
                              <w:i w:val="0"/>
                              <w:color w:val="000000" w:themeColor="text1"/>
                              <w:sz w:val="22"/>
                            </w:rPr>
                            <w:t xml:space="preserve">Table </w:t>
                          </w:r>
                          <w:r w:rsidRPr="007D35DC">
                            <w:rPr>
                              <w:rFonts w:ascii="Arial" w:hAnsi="Arial" w:cs="Arial"/>
                              <w:i w:val="0"/>
                              <w:color w:val="000000" w:themeColor="text1"/>
                              <w:sz w:val="22"/>
                            </w:rPr>
                            <w:fldChar w:fldCharType="begin"/>
                          </w:r>
                          <w:r w:rsidRPr="007D35DC">
                            <w:rPr>
                              <w:rFonts w:ascii="Arial" w:hAnsi="Arial" w:cs="Arial"/>
                              <w:i w:val="0"/>
                              <w:color w:val="000000" w:themeColor="text1"/>
                              <w:sz w:val="22"/>
                            </w:rPr>
                            <w:instrText xml:space="preserve"> SEQ Table \* ARABIC </w:instrText>
                          </w:r>
                          <w:r w:rsidRPr="007D35DC">
                            <w:rPr>
                              <w:rFonts w:ascii="Arial" w:hAnsi="Arial" w:cs="Arial"/>
                              <w:i w:val="0"/>
                              <w:color w:val="000000" w:themeColor="text1"/>
                              <w:sz w:val="22"/>
                            </w:rPr>
                            <w:fldChar w:fldCharType="separate"/>
                          </w:r>
                          <w:r w:rsidR="00B01117">
                            <w:rPr>
                              <w:rFonts w:ascii="Arial" w:hAnsi="Arial" w:cs="Arial"/>
                              <w:i w:val="0"/>
                              <w:noProof/>
                              <w:color w:val="000000" w:themeColor="text1"/>
                              <w:sz w:val="22"/>
                            </w:rPr>
                            <w:t>13</w:t>
                          </w:r>
                          <w:r w:rsidRPr="007D35DC">
                            <w:rPr>
                              <w:rFonts w:ascii="Arial" w:hAnsi="Arial" w:cs="Arial"/>
                              <w:i w:val="0"/>
                              <w:color w:val="000000" w:themeColor="text1"/>
                              <w:sz w:val="22"/>
                            </w:rPr>
                            <w:fldChar w:fldCharType="end"/>
                          </w:r>
                          <w:bookmarkEnd w:id="154"/>
                          <w:r>
                            <w:rPr>
                              <w:rFonts w:ascii="Arial" w:hAnsi="Arial" w:cs="Arial"/>
                              <w:i w:val="0"/>
                              <w:color w:val="000000" w:themeColor="text1"/>
                              <w:sz w:val="22"/>
                            </w:rPr>
                            <w:t xml:space="preserve"> </w:t>
                          </w:r>
                          <w:r w:rsidRPr="007D35DC">
                            <w:rPr>
                              <w:rFonts w:ascii="Arial" w:hAnsi="Arial" w:cs="Arial"/>
                              <w:i w:val="0"/>
                              <w:color w:val="000000" w:themeColor="text1"/>
                              <w:sz w:val="22"/>
                            </w:rPr>
                            <w:t>Results of catalytic activity for first generation catalysts synthesized in this work compared to two titanium free catalysts for the oxidation of TMP to TMBQ.</w:t>
                          </w:r>
                        </w:p>
                      </w:txbxContent>
                    </v:textbox>
                  </v:shape>
                </v:group>
                <v:shape id="Text Box 239" o:spid="_x0000_s1267" type="#_x0000_t202" style="position:absolute;left:619;top:28904;width:43241;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" fillcolor="white [3201]" stroked="f" strokeweight=".5pt">
                  <v:textbox>
                    <w:txbxContent>
                      <w:p w14:paraId="385D1239" w14:textId="77777777" w:rsidR="00E06FDB" w:rsidRPr="00CB0ECB" w:rsidRDefault="00E06FDB" w:rsidP="006232C8">
                        <w:pPr>
                          <w:rPr>
                            <w:rFonts w:ascii="Arial" w:hAnsi="Arial" w:cs="Arial"/>
                          </w:rPr>
                        </w:pPr>
                        <w:r w:rsidRPr="00CB0ECB">
                          <w:rPr>
                            <w:rFonts w:ascii="Arial" w:hAnsi="Arial" w:cs="Arial"/>
                            <w:color w:val="FF0000"/>
                          </w:rPr>
                          <w:t>*</w:t>
                        </w:r>
                        <w:r w:rsidRPr="00CB0ECB">
                          <w:rPr>
                            <w:rFonts w:ascii="Arial" w:hAnsi="Arial" w:cs="Arial"/>
                          </w:rPr>
                          <w:t xml:space="preserve"> Significant amounts of tin remaining in the matrix. </w:t>
                        </w:r>
                      </w:p>
                    </w:txbxContent>
                  </v:textbox>
                </v:shape>
                <w10:wrap anchorx="margin" anchory="margin"/>
              </v:group>
            </w:pict>
          </mc:Fallback>
        </mc:AlternateContent>
      </w:r>
    </w:p>
    <w:p w14:paraId="4C72BFA3" w14:textId="77777777" w:rsidR="00834003" w:rsidRPr="00E547C3" w:rsidRDefault="00834003">
      <w:pPr>
        <w:rPr>
          <w:rFonts w:ascii="Arial" w:hAnsi="Arial" w:cs="Arial"/>
          <w:szCs w:val="24"/>
        </w:rPr>
      </w:pPr>
    </w:p>
    <w:p w14:paraId="692EADB9" w14:textId="77777777" w:rsidR="00834003" w:rsidRPr="00E547C3" w:rsidRDefault="00834003">
      <w:pPr>
        <w:rPr>
          <w:rFonts w:ascii="Arial" w:hAnsi="Arial" w:cs="Arial"/>
          <w:szCs w:val="24"/>
        </w:rPr>
      </w:pPr>
    </w:p>
    <w:p w14:paraId="3ECB866C" w14:textId="77777777" w:rsidR="00834003" w:rsidRPr="00E547C3" w:rsidRDefault="00834003">
      <w:pPr>
        <w:rPr>
          <w:rFonts w:ascii="Arial" w:hAnsi="Arial" w:cs="Arial"/>
          <w:szCs w:val="24"/>
        </w:rPr>
      </w:pPr>
    </w:p>
    <w:p w14:paraId="20F0AC83" w14:textId="77777777" w:rsidR="00834003" w:rsidRPr="00E547C3" w:rsidRDefault="00834003">
      <w:pPr>
        <w:rPr>
          <w:rFonts w:ascii="Arial" w:hAnsi="Arial" w:cs="Arial"/>
          <w:szCs w:val="24"/>
        </w:rPr>
      </w:pPr>
    </w:p>
    <w:p w14:paraId="4C16D7CF" w14:textId="77777777" w:rsidR="00834003" w:rsidRPr="00E547C3" w:rsidRDefault="00834003">
      <w:pPr>
        <w:rPr>
          <w:rFonts w:ascii="Arial" w:hAnsi="Arial" w:cs="Arial"/>
          <w:szCs w:val="24"/>
        </w:rPr>
      </w:pPr>
    </w:p>
    <w:p w14:paraId="2361FF36" w14:textId="77777777" w:rsidR="00834003" w:rsidRPr="00E547C3" w:rsidRDefault="00834003">
      <w:pPr>
        <w:rPr>
          <w:rFonts w:ascii="Arial" w:hAnsi="Arial" w:cs="Arial"/>
          <w:szCs w:val="24"/>
        </w:rPr>
      </w:pPr>
    </w:p>
    <w:p w14:paraId="01887A63" w14:textId="77777777" w:rsidR="00834003" w:rsidRPr="00E547C3" w:rsidRDefault="00834003">
      <w:pPr>
        <w:rPr>
          <w:rFonts w:ascii="Arial" w:hAnsi="Arial" w:cs="Arial"/>
          <w:szCs w:val="24"/>
        </w:rPr>
      </w:pPr>
    </w:p>
    <w:p w14:paraId="6BCBCB2E" w14:textId="77777777" w:rsidR="00834003" w:rsidRPr="00E547C3" w:rsidRDefault="00834003">
      <w:pPr>
        <w:rPr>
          <w:rFonts w:ascii="Arial" w:hAnsi="Arial" w:cs="Arial"/>
          <w:szCs w:val="24"/>
        </w:rPr>
      </w:pPr>
    </w:p>
    <w:p w14:paraId="043E8BCB" w14:textId="77777777" w:rsidR="00834003" w:rsidRPr="00E547C3" w:rsidRDefault="00834003">
      <w:pPr>
        <w:rPr>
          <w:rFonts w:ascii="Arial" w:hAnsi="Arial" w:cs="Arial"/>
          <w:szCs w:val="24"/>
        </w:rPr>
      </w:pPr>
    </w:p>
    <w:p w14:paraId="6E858EEF" w14:textId="77777777" w:rsidR="00834003" w:rsidRPr="00E547C3" w:rsidRDefault="00834003">
      <w:pPr>
        <w:rPr>
          <w:rFonts w:ascii="Arial" w:hAnsi="Arial" w:cs="Arial"/>
          <w:szCs w:val="24"/>
        </w:rPr>
      </w:pPr>
    </w:p>
    <w:p w14:paraId="14C95CC4" w14:textId="77777777" w:rsidR="00834003" w:rsidRPr="00E547C3" w:rsidRDefault="00834003">
      <w:pPr>
        <w:rPr>
          <w:rFonts w:ascii="Arial" w:hAnsi="Arial" w:cs="Arial"/>
          <w:szCs w:val="24"/>
        </w:rPr>
      </w:pPr>
    </w:p>
    <w:p w14:paraId="0BF87B16" w14:textId="77777777" w:rsidR="00834003" w:rsidRPr="00E547C3" w:rsidRDefault="00834003">
      <w:pPr>
        <w:rPr>
          <w:rFonts w:ascii="Arial" w:hAnsi="Arial" w:cs="Arial"/>
          <w:szCs w:val="24"/>
        </w:rPr>
        <w:sectPr w:rsidR="00834003" w:rsidRPr="00E547C3" w:rsidSect="000B6B12">
          <w:pgSz w:w="15840" w:h="12240" w:orient="landscape"/>
          <w:pgMar w:top="1440" w:right="1440" w:bottom="1440" w:left="1440" w:header="720" w:footer="720" w:gutter="0"/>
          <w:cols w:space="720"/>
          <w:docGrid w:linePitch="360"/>
        </w:sectPr>
      </w:pPr>
    </w:p>
    <w:p w14:paraId="5EFBD2C9" w14:textId="77777777" w:rsidR="00C37C05" w:rsidRPr="00E547C3" w:rsidRDefault="00C37C05" w:rsidP="00C37C05">
      <w:pPr>
        <w:pStyle w:val="EndNoteBibliography"/>
        <w:spacing w:line="360" w:lineRule="auto"/>
        <w:jc w:val="both"/>
        <w:rPr>
          <w:rFonts w:ascii="Arial" w:hAnsi="Arial" w:cs="Arial"/>
          <w:szCs w:val="24"/>
        </w:rPr>
      </w:pPr>
      <w:r w:rsidRPr="00E547C3">
        <w:rPr>
          <w:rFonts w:ascii="Arial" w:hAnsi="Arial" w:cs="Arial"/>
        </w:rPr>
        <w:lastRenderedPageBreak/>
        <w:t xml:space="preserve">there is no apparent active </w:t>
      </w:r>
      <w:r w:rsidRPr="00E547C3">
        <w:rPr>
          <w:rFonts w:ascii="Arial" w:hAnsi="Arial" w:cs="Arial"/>
          <w:szCs w:val="24"/>
        </w:rPr>
        <w:t xml:space="preserve">at the beginning of the reaction.  Therefore, it can be said that tin does not act as an active catalyst in the converions of TMP to TMBQ. </w:t>
      </w:r>
    </w:p>
    <w:p w14:paraId="281A9B44" w14:textId="3A377D95" w:rsidR="00834003" w:rsidRDefault="0083400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szCs w:val="24"/>
        </w:rPr>
        <w:t xml:space="preserve">A major concern with methanol passivation is the possibility that the connectivity of titanium to the support is altered.  The production of anhydrous HCl in the methanol passivation step has the possibility of changing the connectivity resulting in a mixture of 4C-, 3C-, 2C- and even 1C- titanium centers, </w:t>
      </w:r>
      <w:r w:rsidR="00C85212" w:rsidRPr="00E547C3">
        <w:rPr>
          <w:rFonts w:ascii="Arial" w:hAnsi="Arial" w:cs="Arial"/>
          <w:noProof w:val="0"/>
          <w:szCs w:val="24"/>
        </w:rPr>
        <w:fldChar w:fldCharType="begin"/>
      </w:r>
      <w:r w:rsidR="00C85212" w:rsidRPr="00E547C3">
        <w:rPr>
          <w:rFonts w:ascii="Arial" w:hAnsi="Arial" w:cs="Arial"/>
          <w:noProof w:val="0"/>
          <w:szCs w:val="24"/>
        </w:rPr>
        <w:instrText xml:space="preserve"> REF _Ref465821711 \h  \* MERGEFORMAT </w:instrText>
      </w:r>
      <w:r w:rsidR="00C85212" w:rsidRPr="00E547C3">
        <w:rPr>
          <w:rFonts w:ascii="Arial" w:hAnsi="Arial" w:cs="Arial"/>
          <w:noProof w:val="0"/>
          <w:szCs w:val="24"/>
        </w:rPr>
      </w:r>
      <w:r w:rsidR="00C85212" w:rsidRPr="00E547C3">
        <w:rPr>
          <w:rFonts w:ascii="Arial" w:hAnsi="Arial" w:cs="Arial"/>
          <w:noProof w:val="0"/>
          <w:szCs w:val="24"/>
        </w:rPr>
        <w:fldChar w:fldCharType="separate"/>
      </w:r>
      <w:r w:rsidR="00B01117" w:rsidRPr="00B01117">
        <w:rPr>
          <w:rFonts w:ascii="Arial" w:hAnsi="Arial" w:cs="Arial"/>
        </w:rPr>
        <w:t>Figure 65</w:t>
      </w:r>
      <w:r w:rsidR="00C85212" w:rsidRPr="00E547C3">
        <w:rPr>
          <w:rFonts w:ascii="Arial" w:hAnsi="Arial" w:cs="Arial"/>
          <w:noProof w:val="0"/>
          <w:szCs w:val="24"/>
        </w:rPr>
        <w:fldChar w:fldCharType="end"/>
      </w:r>
      <w:r w:rsidR="00C85212" w:rsidRPr="00E547C3">
        <w:rPr>
          <w:rFonts w:ascii="Arial" w:hAnsi="Arial" w:cs="Arial"/>
          <w:noProof w:val="0"/>
          <w:szCs w:val="24"/>
        </w:rPr>
        <w:t xml:space="preserve">.  </w:t>
      </w:r>
      <w:r w:rsidRPr="00E547C3">
        <w:rPr>
          <w:rFonts w:ascii="Arial" w:hAnsi="Arial" w:cs="Arial"/>
          <w:noProof w:val="0"/>
          <w:szCs w:val="24"/>
        </w:rPr>
        <w:t xml:space="preserve">The similar TOFs presented in </w:t>
      </w:r>
      <w:r w:rsidRPr="00E547C3">
        <w:rPr>
          <w:rFonts w:ascii="Arial" w:hAnsi="Arial" w:cs="Arial"/>
          <w:noProof w:val="0"/>
          <w:szCs w:val="24"/>
        </w:rPr>
        <w:fldChar w:fldCharType="begin"/>
      </w:r>
      <w:r w:rsidRPr="00E547C3">
        <w:rPr>
          <w:rFonts w:ascii="Arial" w:hAnsi="Arial" w:cs="Arial"/>
          <w:noProof w:val="0"/>
          <w:szCs w:val="24"/>
        </w:rPr>
        <w:instrText xml:space="preserve"> REF _Ref465626763 \h  \* MERGEFORMAT </w:instrText>
      </w:r>
      <w:r w:rsidRPr="00E547C3">
        <w:rPr>
          <w:rFonts w:ascii="Arial" w:hAnsi="Arial" w:cs="Arial"/>
          <w:noProof w:val="0"/>
          <w:szCs w:val="24"/>
        </w:rPr>
      </w:r>
      <w:r w:rsidRPr="00E547C3">
        <w:rPr>
          <w:rFonts w:ascii="Arial" w:hAnsi="Arial" w:cs="Arial"/>
          <w:noProof w:val="0"/>
          <w:szCs w:val="24"/>
        </w:rPr>
        <w:fldChar w:fldCharType="separate"/>
      </w:r>
      <w:r w:rsidR="00B01117" w:rsidRPr="00B01117">
        <w:rPr>
          <w:rFonts w:ascii="Arial" w:hAnsi="Arial" w:cs="Arial"/>
          <w:color w:val="000000" w:themeColor="text1"/>
        </w:rPr>
        <w:t>Table 13</w:t>
      </w:r>
      <w:r w:rsidRPr="00E547C3">
        <w:rPr>
          <w:rFonts w:ascii="Arial" w:hAnsi="Arial" w:cs="Arial"/>
          <w:noProof w:val="0"/>
          <w:szCs w:val="24"/>
        </w:rPr>
        <w:fldChar w:fldCharType="end"/>
      </w:r>
      <w:r w:rsidRPr="00E547C3">
        <w:rPr>
          <w:rFonts w:ascii="Arial" w:hAnsi="Arial" w:cs="Arial"/>
          <w:noProof w:val="0"/>
          <w:szCs w:val="24"/>
        </w:rPr>
        <w:t xml:space="preserve"> for all three titanium catalysts leads us to suspect that this unwanted side reaction occurs during passivation.  </w:t>
      </w:r>
    </w:p>
    <w:p w14:paraId="76CD0772" w14:textId="2411EDB8" w:rsidR="00C37C05" w:rsidRPr="00C37C05" w:rsidRDefault="00C37C05" w:rsidP="00C37C05">
      <w:pPr>
        <w:pStyle w:val="EndNoteBibliography"/>
        <w:spacing w:line="360" w:lineRule="auto"/>
        <w:jc w:val="both"/>
        <w:rPr>
          <w:rFonts w:ascii="Arial" w:hAnsi="Arial" w:cs="Arial"/>
          <w:b/>
          <w:noProof w:val="0"/>
          <w:szCs w:val="24"/>
        </w:rPr>
      </w:pPr>
      <w:r>
        <w:rPr>
          <w:rFonts w:ascii="Arial" w:hAnsi="Arial" w:cs="Arial"/>
          <w:b/>
          <w:noProof w:val="0"/>
          <w:szCs w:val="24"/>
        </w:rPr>
        <w:t xml:space="preserve">Confocal Microscopy </w:t>
      </w:r>
    </w:p>
    <w:p w14:paraId="1FC35B0B" w14:textId="649454B0"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szCs w:val="24"/>
        </w:rPr>
        <w:t xml:space="preserve">In addition to each connectivity presenting similar catalytic activity, a brief qualitative study using confocal microscopy raises additional concerns for methanol passivation.  These spectra are collected using a Keyence VK-X250 3D Laser Scanning Confocal Microscopy.  Three 2- connected catalysts have been studied: two catalysts are passivated and one non-passivated catalysts: 1) 2C-Ti methanol passivated (as described above), 2) 2C-Ti methyl </w:t>
      </w:r>
      <w:r w:rsidRPr="00E547C3">
        <w:rPr>
          <w:rFonts w:ascii="Arial" w:hAnsi="Arial" w:cs="Arial"/>
          <w:i/>
          <w:noProof w:val="0"/>
          <w:szCs w:val="24"/>
        </w:rPr>
        <w:t>tert-</w:t>
      </w:r>
      <w:r w:rsidRPr="00E547C3">
        <w:rPr>
          <w:rFonts w:ascii="Arial" w:hAnsi="Arial" w:cs="Arial"/>
          <w:noProof w:val="0"/>
          <w:szCs w:val="24"/>
        </w:rPr>
        <w:t xml:space="preserve">butyl ether passivated (described in Chapter 4), 3) 2C-Ti cross-linked with dicholorodimethylsilane (described in Chapter 5).  As seen in </w:t>
      </w:r>
      <w:r w:rsidRPr="00E547C3">
        <w:rPr>
          <w:rFonts w:ascii="Arial" w:hAnsi="Arial" w:cs="Arial"/>
          <w:noProof w:val="0"/>
          <w:szCs w:val="24"/>
        </w:rPr>
        <w:fldChar w:fldCharType="begin"/>
      </w:r>
      <w:r w:rsidRPr="00E547C3">
        <w:rPr>
          <w:rFonts w:ascii="Arial" w:hAnsi="Arial" w:cs="Arial"/>
          <w:noProof w:val="0"/>
          <w:szCs w:val="24"/>
        </w:rPr>
        <w:instrText xml:space="preserve"> REF _Ref465627394 \h  \* MERGEFORMAT </w:instrText>
      </w:r>
      <w:r w:rsidRPr="00E547C3">
        <w:rPr>
          <w:rFonts w:ascii="Arial" w:hAnsi="Arial" w:cs="Arial"/>
          <w:noProof w:val="0"/>
          <w:szCs w:val="24"/>
        </w:rPr>
      </w:r>
      <w:r w:rsidRPr="00E547C3">
        <w:rPr>
          <w:rFonts w:ascii="Arial" w:hAnsi="Arial" w:cs="Arial"/>
          <w:noProof w:val="0"/>
          <w:szCs w:val="24"/>
        </w:rPr>
        <w:fldChar w:fldCharType="separate"/>
      </w:r>
      <w:r w:rsidR="00B01117" w:rsidRPr="00B01117">
        <w:rPr>
          <w:rFonts w:ascii="Arial" w:hAnsi="Arial" w:cs="Arial"/>
        </w:rPr>
        <w:t>Figure 66</w:t>
      </w:r>
      <w:r w:rsidRPr="00E547C3">
        <w:rPr>
          <w:rFonts w:ascii="Arial" w:hAnsi="Arial" w:cs="Arial"/>
          <w:noProof w:val="0"/>
          <w:szCs w:val="24"/>
        </w:rPr>
        <w:fldChar w:fldCharType="end"/>
      </w:r>
      <w:r w:rsidRPr="00E547C3">
        <w:rPr>
          <w:rFonts w:ascii="Arial" w:hAnsi="Arial" w:cs="Arial"/>
          <w:noProof w:val="0"/>
          <w:szCs w:val="24"/>
        </w:rPr>
        <w:t xml:space="preserve">, the morphology of the methanol passivated catalyst </w:t>
      </w:r>
      <w:r w:rsidRPr="00E547C3">
        <w:rPr>
          <w:rFonts w:ascii="Arial" w:hAnsi="Arial" w:cs="Arial"/>
          <w:noProof w:val="0"/>
        </w:rPr>
        <w:t>has significantly changed in comparison to the MTBE passivated and the non-passivated catalysts.  The 2-connected methanol passivated catalysts, seen in the middle, appears to have a glossy surface while both the non-passivated and MTBE passivated catalysts have a dull or mat appearance</w:t>
      </w:r>
      <w:r w:rsidR="003C46F7" w:rsidRPr="00E547C3">
        <w:rPr>
          <w:rFonts w:ascii="Arial" w:hAnsi="Arial" w:cs="Arial"/>
          <w:noProof w:val="0"/>
        </w:rPr>
        <w:t xml:space="preserve"> vide infra</w:t>
      </w:r>
      <w:r w:rsidRPr="00E547C3">
        <w:rPr>
          <w:rFonts w:ascii="Arial" w:hAnsi="Arial" w:cs="Arial"/>
          <w:noProof w:val="0"/>
        </w:rPr>
        <w:t xml:space="preserve">, that of which is expected for amorphous silicates. </w:t>
      </w:r>
    </w:p>
    <w:p w14:paraId="24887895" w14:textId="4C61706C" w:rsidR="0083400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 xml:space="preserve">In addition, the roughness of both the MTBE passivated and the non-passivated samples are consistent with </w:t>
      </w:r>
      <w:r w:rsidRPr="00E547C3">
        <w:rPr>
          <w:rFonts w:ascii="Arial" w:hAnsi="Arial" w:cs="Arial"/>
          <w:noProof w:val="0"/>
          <w:color w:val="FF0000"/>
        </w:rPr>
        <w:fldChar w:fldCharType="begin"/>
      </w:r>
      <w:r w:rsidRPr="00E547C3">
        <w:rPr>
          <w:rFonts w:ascii="Arial" w:hAnsi="Arial" w:cs="Arial"/>
          <w:noProof w:val="0"/>
        </w:rPr>
        <w:instrText xml:space="preserve"> REF _Ref465627585 \h </w:instrText>
      </w:r>
      <w:r w:rsidRPr="00E547C3">
        <w:rPr>
          <w:rFonts w:ascii="Arial" w:hAnsi="Arial" w:cs="Arial"/>
          <w:noProof w:val="0"/>
          <w:color w:val="FF0000"/>
        </w:rPr>
        <w:instrText xml:space="preserve"> \* MERGEFORMAT </w:instrText>
      </w:r>
      <w:r w:rsidRPr="00E547C3">
        <w:rPr>
          <w:rFonts w:ascii="Arial" w:hAnsi="Arial" w:cs="Arial"/>
          <w:noProof w:val="0"/>
          <w:color w:val="FF0000"/>
        </w:rPr>
      </w:r>
      <w:r w:rsidRPr="00E547C3">
        <w:rPr>
          <w:rFonts w:ascii="Arial" w:hAnsi="Arial" w:cs="Arial"/>
          <w:noProof w:val="0"/>
          <w:color w:val="FF0000"/>
        </w:rPr>
        <w:fldChar w:fldCharType="separate"/>
      </w:r>
      <w:r w:rsidR="00B01117" w:rsidRPr="00B01117">
        <w:rPr>
          <w:rFonts w:ascii="Arial" w:hAnsi="Arial" w:cs="Arial"/>
        </w:rPr>
        <w:t>Figure 67</w:t>
      </w:r>
      <w:r w:rsidRPr="00E547C3">
        <w:rPr>
          <w:rFonts w:ascii="Arial" w:hAnsi="Arial" w:cs="Arial"/>
          <w:noProof w:val="0"/>
          <w:color w:val="FF0000"/>
        </w:rPr>
        <w:fldChar w:fldCharType="end"/>
      </w:r>
      <w:r w:rsidRPr="00E547C3">
        <w:rPr>
          <w:rFonts w:ascii="Arial" w:hAnsi="Arial" w:cs="Arial"/>
          <w:noProof w:val="0"/>
          <w:color w:val="FF0000"/>
        </w:rPr>
        <w:t xml:space="preserve"> </w:t>
      </w:r>
      <w:r w:rsidRPr="00E547C3">
        <w:rPr>
          <w:rFonts w:ascii="Arial" w:hAnsi="Arial" w:cs="Arial"/>
          <w:noProof w:val="0"/>
        </w:rPr>
        <w:t xml:space="preserve">and are therefore considered comparable.  As seen in </w:t>
      </w:r>
      <w:r w:rsidRPr="00E547C3">
        <w:rPr>
          <w:rFonts w:ascii="Arial" w:hAnsi="Arial" w:cs="Arial"/>
          <w:noProof w:val="0"/>
        </w:rPr>
        <w:fldChar w:fldCharType="begin"/>
      </w:r>
      <w:r w:rsidRPr="00E547C3">
        <w:rPr>
          <w:rFonts w:ascii="Arial" w:hAnsi="Arial" w:cs="Arial"/>
          <w:noProof w:val="0"/>
        </w:rPr>
        <w:instrText xml:space="preserve"> REF _Ref465627927 \h  \* MERGEFORMAT </w:instrText>
      </w:r>
      <w:r w:rsidRPr="00E547C3">
        <w:rPr>
          <w:rFonts w:ascii="Arial" w:hAnsi="Arial" w:cs="Arial"/>
          <w:noProof w:val="0"/>
        </w:rPr>
      </w:r>
      <w:r w:rsidRPr="00E547C3">
        <w:rPr>
          <w:rFonts w:ascii="Arial" w:hAnsi="Arial" w:cs="Arial"/>
          <w:noProof w:val="0"/>
        </w:rPr>
        <w:fldChar w:fldCharType="separate"/>
      </w:r>
      <w:r w:rsidR="00B01117" w:rsidRPr="00B01117">
        <w:rPr>
          <w:rFonts w:ascii="Arial" w:hAnsi="Arial" w:cs="Arial"/>
        </w:rPr>
        <w:t>Figure 68</w:t>
      </w:r>
      <w:r w:rsidRPr="00E547C3">
        <w:rPr>
          <w:rFonts w:ascii="Arial" w:hAnsi="Arial" w:cs="Arial"/>
          <w:noProof w:val="0"/>
        </w:rPr>
        <w:fldChar w:fldCharType="end"/>
      </w:r>
      <w:r w:rsidRPr="00E547C3">
        <w:rPr>
          <w:rFonts w:ascii="Arial" w:hAnsi="Arial" w:cs="Arial"/>
          <w:noProof w:val="0"/>
        </w:rPr>
        <w:t xml:space="preserve">, the particle morphology of the MeOH passivated catalysts has changed in comparison to the MTBE passivated catalyst.  This change is consistent with significant surface reconstruction.  </w:t>
      </w:r>
    </w:p>
    <w:p w14:paraId="53019DC9" w14:textId="3C10A7A3" w:rsidR="00C37C05" w:rsidRPr="00A1341E" w:rsidRDefault="00C37C05" w:rsidP="00C37C05">
      <w:pPr>
        <w:pStyle w:val="EndNoteBibliography"/>
        <w:spacing w:line="360" w:lineRule="auto"/>
        <w:jc w:val="both"/>
        <w:rPr>
          <w:rFonts w:ascii="Arial" w:hAnsi="Arial" w:cs="Arial"/>
          <w:b/>
          <w:noProof w:val="0"/>
          <w:u w:val="single"/>
        </w:rPr>
      </w:pPr>
      <w:r w:rsidRPr="00A1341E">
        <w:rPr>
          <w:rFonts w:ascii="Arial" w:hAnsi="Arial" w:cs="Arial"/>
          <w:b/>
          <w:noProof w:val="0"/>
          <w:u w:val="single"/>
        </w:rPr>
        <w:t xml:space="preserve">General Conclusion of Methanol Passivation </w:t>
      </w:r>
    </w:p>
    <w:p w14:paraId="2286BFD3" w14:textId="7F7BE3CE" w:rsidR="00834003" w:rsidRPr="00E547C3" w:rsidRDefault="00834003" w:rsidP="006232C8">
      <w:pPr>
        <w:pStyle w:val="EndNoteBibliography"/>
        <w:spacing w:line="360" w:lineRule="auto"/>
        <w:ind w:firstLine="720"/>
        <w:jc w:val="both"/>
        <w:rPr>
          <w:rFonts w:ascii="Arial" w:hAnsi="Arial" w:cs="Arial"/>
          <w:noProof w:val="0"/>
        </w:rPr>
      </w:pPr>
      <w:r w:rsidRPr="00E547C3">
        <w:rPr>
          <w:rFonts w:ascii="Arial" w:hAnsi="Arial" w:cs="Arial"/>
          <w:noProof w:val="0"/>
        </w:rPr>
        <w:t>The change in morphology and the observed catalytic activities for methanol passivated catalysts has led to the investigation of other passivation techniques and ultimately the abandonment o</w:t>
      </w:r>
      <w:r w:rsidR="001148DB" w:rsidRPr="00E547C3">
        <w:rPr>
          <w:rFonts w:ascii="Arial" w:hAnsi="Arial" w:cs="Arial"/>
          <w:noProof w:val="0"/>
        </w:rPr>
        <w:t xml:space="preserve">f the methanol passivation step.  </w:t>
      </w:r>
      <w:r w:rsidR="00DB33F2" w:rsidRPr="00E547C3">
        <w:rPr>
          <w:rFonts w:ascii="Arial" w:hAnsi="Arial" w:cs="Arial"/>
          <w:noProof w:val="0"/>
        </w:rPr>
        <w:t>Chapter 4</w:t>
      </w:r>
      <w:r w:rsidR="001148DB" w:rsidRPr="00E547C3">
        <w:rPr>
          <w:rFonts w:ascii="Arial" w:hAnsi="Arial" w:cs="Arial"/>
          <w:noProof w:val="0"/>
        </w:rPr>
        <w:t xml:space="preserve"> aims to address the third question presented at the beginning of this chapter “Are there alternate techniques that limit or reduce the number of remaining silyl chloride groups?”</w:t>
      </w:r>
    </w:p>
    <w:p w14:paraId="0A6F28D2" w14:textId="77777777" w:rsidR="00834003" w:rsidRPr="00E547C3" w:rsidRDefault="00834003" w:rsidP="006232C8">
      <w:pPr>
        <w:pStyle w:val="EndNoteBibliography"/>
        <w:spacing w:line="360" w:lineRule="auto"/>
        <w:jc w:val="both"/>
        <w:rPr>
          <w:rFonts w:ascii="Arial" w:hAnsi="Arial" w:cs="Arial"/>
          <w:noProof w:val="0"/>
        </w:rPr>
      </w:pPr>
    </w:p>
    <w:p w14:paraId="657DB9E8" w14:textId="77777777" w:rsidR="00834003" w:rsidRPr="00E547C3" w:rsidRDefault="00834003" w:rsidP="006232C8">
      <w:pPr>
        <w:pStyle w:val="EndNoteBibliography"/>
        <w:spacing w:line="360" w:lineRule="auto"/>
        <w:jc w:val="both"/>
        <w:rPr>
          <w:rFonts w:ascii="Arial" w:hAnsi="Arial" w:cs="Arial"/>
          <w:noProof w:val="0"/>
        </w:rPr>
      </w:pPr>
    </w:p>
    <w:p w14:paraId="77C8D995" w14:textId="7788846C" w:rsidR="009F15EA" w:rsidRPr="00E547C3" w:rsidRDefault="001E2D3A">
      <w:pPr>
        <w:rPr>
          <w:rFonts w:ascii="Arial" w:hAnsi="Arial" w:cs="Arial"/>
        </w:rPr>
      </w:pPr>
      <w:r>
        <w:rPr>
          <w:rFonts w:ascii="Arial" w:hAnsi="Arial" w:cs="Arial"/>
          <w:noProof/>
        </w:rPr>
        <w:lastRenderedPageBreak/>
        <mc:AlternateContent>
          <mc:Choice Requires="wpg">
            <w:drawing>
              <wp:anchor distT="0" distB="0" distL="114300" distR="114300" simplePos="0" relativeHeight="251767808" behindDoc="0" locked="0" layoutInCell="1" allowOverlap="1" wp14:anchorId="4B4D0A1C" wp14:editId="015CF39E">
                <wp:simplePos x="0" y="0"/>
                <wp:positionH relativeFrom="margin">
                  <wp:align>center</wp:align>
                </wp:positionH>
                <wp:positionV relativeFrom="margin">
                  <wp:align>center</wp:align>
                </wp:positionV>
                <wp:extent cx="5941695" cy="7960668"/>
                <wp:effectExtent l="0" t="0" r="1905" b="2540"/>
                <wp:wrapTopAndBottom/>
                <wp:docPr id="328" name="Group 328"/>
                <wp:cNvGraphicFramePr/>
                <a:graphic xmlns:a="http://schemas.openxmlformats.org/drawingml/2006/main">
                  <a:graphicData uri="http://schemas.microsoft.com/office/word/2010/wordprocessingGroup">
                    <wpg:wgp>
                      <wpg:cNvGrpSpPr/>
                      <wpg:grpSpPr>
                        <a:xfrm>
                          <a:off x="0" y="0"/>
                          <a:ext cx="5941695" cy="7960668"/>
                          <a:chOff x="0" y="0"/>
                          <a:chExt cx="5941695" cy="8377536"/>
                        </a:xfrm>
                      </wpg:grpSpPr>
                      <wpg:grpSp>
                        <wpg:cNvPr id="276" name="Group 276"/>
                        <wpg:cNvGrpSpPr/>
                        <wpg:grpSpPr>
                          <a:xfrm>
                            <a:off x="0" y="0"/>
                            <a:ext cx="5941695" cy="7680960"/>
                            <a:chOff x="0" y="0"/>
                            <a:chExt cx="5941695" cy="7959815"/>
                          </a:xfrm>
                        </wpg:grpSpPr>
                        <pic:pic xmlns:pic="http://schemas.openxmlformats.org/drawingml/2006/picture">
                          <pic:nvPicPr>
                            <pic:cNvPr id="273" name="Picture 273"/>
                            <pic:cNvPicPr>
                              <a:picLocks noChangeAspect="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941695" cy="4217670"/>
                            </a:xfrm>
                            <a:prstGeom prst="rect">
                              <a:avLst/>
                            </a:prstGeom>
                            <a:noFill/>
                            <a:ln>
                              <a:noFill/>
                            </a:ln>
                          </pic:spPr>
                        </pic:pic>
                        <pic:pic xmlns:pic="http://schemas.openxmlformats.org/drawingml/2006/picture">
                          <pic:nvPicPr>
                            <pic:cNvPr id="275" name="Picture 275"/>
                            <pic:cNvPicPr>
                              <a:picLocks noChangeAspect="1"/>
                            </pic:cNvPicPr>
                          </pic:nvPicPr>
                          <pic:blipFill>
                            <a:blip r:embed="rId171">
                              <a:extLst>
                                <a:ext uri="{28A0092B-C50C-407E-A947-70E740481C1C}">
                                  <a14:useLocalDpi xmlns:a14="http://schemas.microsoft.com/office/drawing/2010/main" val="0"/>
                                </a:ext>
                              </a:extLst>
                            </a:blip>
                            <a:srcRect/>
                            <a:stretch>
                              <a:fillRect/>
                            </a:stretch>
                          </pic:blipFill>
                          <pic:spPr bwMode="auto">
                            <a:xfrm>
                              <a:off x="250371" y="4430485"/>
                              <a:ext cx="5257800" cy="3529330"/>
                            </a:xfrm>
                            <a:prstGeom prst="rect">
                              <a:avLst/>
                            </a:prstGeom>
                            <a:noFill/>
                            <a:ln>
                              <a:noFill/>
                            </a:ln>
                          </pic:spPr>
                        </pic:pic>
                      </wpg:grpSp>
                      <wps:wsp>
                        <wps:cNvPr id="277" name="Text Box 277"/>
                        <wps:cNvSpPr txBox="1"/>
                        <wps:spPr>
                          <a:xfrm>
                            <a:off x="0" y="7905750"/>
                            <a:ext cx="5941695" cy="471786"/>
                          </a:xfrm>
                          <a:prstGeom prst="rect">
                            <a:avLst/>
                          </a:prstGeom>
                          <a:solidFill>
                            <a:prstClr val="white"/>
                          </a:solidFill>
                          <a:ln>
                            <a:noFill/>
                          </a:ln>
                        </wps:spPr>
                        <wps:txbx>
                          <w:txbxContent>
                            <w:p w14:paraId="31F122DD" w14:textId="734B4B6A" w:rsidR="00E06FDB" w:rsidRPr="009F15EA" w:rsidRDefault="00E06FDB" w:rsidP="009F15EA">
                              <w:pPr>
                                <w:pStyle w:val="Caption"/>
                                <w:jc w:val="center"/>
                                <w:rPr>
                                  <w:rFonts w:ascii="Arial" w:hAnsi="Arial" w:cs="Arial"/>
                                  <w:i w:val="0"/>
                                  <w:noProof/>
                                  <w:color w:val="auto"/>
                                  <w:sz w:val="22"/>
                                </w:rPr>
                              </w:pPr>
                              <w:bookmarkStart w:id="155" w:name="_Ref465821711"/>
                              <w:r w:rsidRPr="009F15EA">
                                <w:rPr>
                                  <w:rFonts w:ascii="Arial" w:hAnsi="Arial" w:cs="Arial"/>
                                  <w:i w:val="0"/>
                                  <w:color w:val="auto"/>
                                  <w:sz w:val="22"/>
                                </w:rPr>
                                <w:t xml:space="preserve">Figure </w:t>
                              </w:r>
                              <w:r w:rsidRPr="009F15EA">
                                <w:rPr>
                                  <w:rFonts w:ascii="Arial" w:hAnsi="Arial" w:cs="Arial"/>
                                  <w:i w:val="0"/>
                                  <w:color w:val="auto"/>
                                  <w:sz w:val="22"/>
                                </w:rPr>
                                <w:fldChar w:fldCharType="begin"/>
                              </w:r>
                              <w:r w:rsidRPr="009F15EA">
                                <w:rPr>
                                  <w:rFonts w:ascii="Arial" w:hAnsi="Arial" w:cs="Arial"/>
                                  <w:i w:val="0"/>
                                  <w:color w:val="auto"/>
                                  <w:sz w:val="22"/>
                                </w:rPr>
                                <w:instrText xml:space="preserve"> SEQ Figure \* ARABIC </w:instrText>
                              </w:r>
                              <w:r w:rsidRPr="009F15EA">
                                <w:rPr>
                                  <w:rFonts w:ascii="Arial" w:hAnsi="Arial" w:cs="Arial"/>
                                  <w:i w:val="0"/>
                                  <w:color w:val="auto"/>
                                  <w:sz w:val="22"/>
                                </w:rPr>
                                <w:fldChar w:fldCharType="separate"/>
                              </w:r>
                              <w:r w:rsidR="00B01117">
                                <w:rPr>
                                  <w:rFonts w:ascii="Arial" w:hAnsi="Arial" w:cs="Arial"/>
                                  <w:i w:val="0"/>
                                  <w:noProof/>
                                  <w:color w:val="auto"/>
                                  <w:sz w:val="22"/>
                                </w:rPr>
                                <w:t>65</w:t>
                              </w:r>
                              <w:r w:rsidRPr="009F15EA">
                                <w:rPr>
                                  <w:rFonts w:ascii="Arial" w:hAnsi="Arial" w:cs="Arial"/>
                                  <w:i w:val="0"/>
                                  <w:color w:val="auto"/>
                                  <w:sz w:val="22"/>
                                </w:rPr>
                                <w:fldChar w:fldCharType="end"/>
                              </w:r>
                              <w:bookmarkEnd w:id="155"/>
                              <w:r>
                                <w:rPr>
                                  <w:rFonts w:ascii="Arial" w:hAnsi="Arial" w:cs="Arial"/>
                                  <w:i w:val="0"/>
                                  <w:color w:val="auto"/>
                                  <w:sz w:val="22"/>
                                </w:rPr>
                                <w:t xml:space="preserve"> </w:t>
                              </w:r>
                              <w:r w:rsidRPr="009F15EA">
                                <w:rPr>
                                  <w:rFonts w:ascii="Arial" w:hAnsi="Arial" w:cs="Arial"/>
                                  <w:i w:val="0"/>
                                  <w:color w:val="auto"/>
                                  <w:sz w:val="22"/>
                                </w:rPr>
                                <w:t>Illustration of unwanted side relation with HCl during methanol passivation leading to mixtures of active sites.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4B4D0A1C" id="Group 328" o:spid="_x0000_s1268" style="position:absolute;margin-left:0;margin-top:0;width:467.85pt;height:626.8pt;z-index:251767808;mso-position-horizontal:center;mso-position-horizontal-relative:margin;mso-position-vertical:center;mso-position-vertical-relative:margin;mso-height-relative:margin" coordsize="59416,837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">
                <v:group id="Group 276" o:spid="_x0000_s1269" style="position:absolute;width:59416;height:76809" coordsize="59416,7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Picture 273" o:spid="_x0000_s1270" type="#_x0000_t75" style="position:absolute;width:59416;height:42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">
                    <v:imagedata r:id="rId172" o:title=""/>
                    <v:path arrowok="t"/>
                  </v:shape>
                  <v:shape id="Picture 275" o:spid="_x0000_s1271" type="#_x0000_t75" style="position:absolute;left:2503;top:44304;width:52578;height:35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">
                    <v:imagedata r:id="rId173" o:title=""/>
                    <v:path arrowok="t"/>
                  </v:shape>
                </v:group>
                <v:shape id="Text Box 277" o:spid="_x0000_s1272" type="#_x0000_t202" style="position:absolute;top:79057;width:59416;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" stroked="f">
                  <v:textbox style="mso-fit-shape-to-text:t" inset="0,0,0,0">
                    <w:txbxContent>
                      <w:p w14:paraId="31F122DD" w14:textId="734B4B6A" w:rsidR="00E06FDB" w:rsidRPr="009F15EA" w:rsidRDefault="00E06FDB" w:rsidP="009F15EA">
                        <w:pPr>
                          <w:pStyle w:val="Caption"/>
                          <w:jc w:val="center"/>
                          <w:rPr>
                            <w:rFonts w:ascii="Arial" w:hAnsi="Arial" w:cs="Arial"/>
                            <w:i w:val="0"/>
                            <w:noProof/>
                            <w:color w:val="auto"/>
                            <w:sz w:val="22"/>
                          </w:rPr>
                        </w:pPr>
                        <w:bookmarkStart w:id="156" w:name="_Ref465821711"/>
                        <w:r w:rsidRPr="009F15EA">
                          <w:rPr>
                            <w:rFonts w:ascii="Arial" w:hAnsi="Arial" w:cs="Arial"/>
                            <w:i w:val="0"/>
                            <w:color w:val="auto"/>
                            <w:sz w:val="22"/>
                          </w:rPr>
                          <w:t xml:space="preserve">Figure </w:t>
                        </w:r>
                        <w:r w:rsidRPr="009F15EA">
                          <w:rPr>
                            <w:rFonts w:ascii="Arial" w:hAnsi="Arial" w:cs="Arial"/>
                            <w:i w:val="0"/>
                            <w:color w:val="auto"/>
                            <w:sz w:val="22"/>
                          </w:rPr>
                          <w:fldChar w:fldCharType="begin"/>
                        </w:r>
                        <w:r w:rsidRPr="009F15EA">
                          <w:rPr>
                            <w:rFonts w:ascii="Arial" w:hAnsi="Arial" w:cs="Arial"/>
                            <w:i w:val="0"/>
                            <w:color w:val="auto"/>
                            <w:sz w:val="22"/>
                          </w:rPr>
                          <w:instrText xml:space="preserve"> SEQ Figure \* ARABIC </w:instrText>
                        </w:r>
                        <w:r w:rsidRPr="009F15EA">
                          <w:rPr>
                            <w:rFonts w:ascii="Arial" w:hAnsi="Arial" w:cs="Arial"/>
                            <w:i w:val="0"/>
                            <w:color w:val="auto"/>
                            <w:sz w:val="22"/>
                          </w:rPr>
                          <w:fldChar w:fldCharType="separate"/>
                        </w:r>
                        <w:r w:rsidR="00B01117">
                          <w:rPr>
                            <w:rFonts w:ascii="Arial" w:hAnsi="Arial" w:cs="Arial"/>
                            <w:i w:val="0"/>
                            <w:noProof/>
                            <w:color w:val="auto"/>
                            <w:sz w:val="22"/>
                          </w:rPr>
                          <w:t>65</w:t>
                        </w:r>
                        <w:r w:rsidRPr="009F15EA">
                          <w:rPr>
                            <w:rFonts w:ascii="Arial" w:hAnsi="Arial" w:cs="Arial"/>
                            <w:i w:val="0"/>
                            <w:color w:val="auto"/>
                            <w:sz w:val="22"/>
                          </w:rPr>
                          <w:fldChar w:fldCharType="end"/>
                        </w:r>
                        <w:bookmarkEnd w:id="156"/>
                        <w:r>
                          <w:rPr>
                            <w:rFonts w:ascii="Arial" w:hAnsi="Arial" w:cs="Arial"/>
                            <w:i w:val="0"/>
                            <w:color w:val="auto"/>
                            <w:sz w:val="22"/>
                          </w:rPr>
                          <w:t xml:space="preserve"> </w:t>
                        </w:r>
                        <w:r w:rsidRPr="009F15EA">
                          <w:rPr>
                            <w:rFonts w:ascii="Arial" w:hAnsi="Arial" w:cs="Arial"/>
                            <w:i w:val="0"/>
                            <w:color w:val="auto"/>
                            <w:sz w:val="22"/>
                          </w:rPr>
                          <w:t>Illustration of unwanted side relation with HCl during methanol passivation leading to mixtures of active sites.</w:t>
                        </w:r>
                      </w:p>
                    </w:txbxContent>
                  </v:textbox>
                </v:shape>
                <w10:wrap type="topAndBottom" anchorx="margin" anchory="margin"/>
              </v:group>
            </w:pict>
          </mc:Fallback>
        </mc:AlternateContent>
      </w:r>
      <w:r w:rsidR="009F15EA" w:rsidRPr="00E547C3">
        <w:rPr>
          <w:rFonts w:ascii="Arial" w:hAnsi="Arial" w:cs="Arial"/>
        </w:rPr>
        <w:br w:type="page"/>
      </w:r>
    </w:p>
    <w:p w14:paraId="2351ED46" w14:textId="62A53AAD" w:rsidR="00834003" w:rsidRPr="00E547C3" w:rsidRDefault="00834003" w:rsidP="006232C8">
      <w:pPr>
        <w:pStyle w:val="EndNoteBibliography"/>
        <w:spacing w:line="360" w:lineRule="auto"/>
        <w:jc w:val="both"/>
        <w:rPr>
          <w:rFonts w:ascii="Arial" w:hAnsi="Arial" w:cs="Arial"/>
          <w:noProof w:val="0"/>
        </w:rPr>
      </w:pPr>
      <w:r w:rsidRPr="00E547C3">
        <w:rPr>
          <w:rFonts w:ascii="Arial" w:hAnsi="Arial" w:cs="Arial"/>
        </w:rPr>
        <w:lastRenderedPageBreak/>
        <mc:AlternateContent>
          <mc:Choice Requires="wpg">
            <w:drawing>
              <wp:anchor distT="0" distB="0" distL="114300" distR="114300" simplePos="0" relativeHeight="251746304" behindDoc="0" locked="0" layoutInCell="1" allowOverlap="1" wp14:anchorId="5D1F928C" wp14:editId="65FAA733">
                <wp:simplePos x="0" y="0"/>
                <wp:positionH relativeFrom="margin">
                  <wp:align>center</wp:align>
                </wp:positionH>
                <wp:positionV relativeFrom="paragraph">
                  <wp:posOffset>368300</wp:posOffset>
                </wp:positionV>
                <wp:extent cx="5941060" cy="3326765"/>
                <wp:effectExtent l="0" t="0" r="2540" b="6985"/>
                <wp:wrapTopAndBottom/>
                <wp:docPr id="240" name="Group 240"/>
                <wp:cNvGraphicFramePr/>
                <a:graphic xmlns:a="http://schemas.openxmlformats.org/drawingml/2006/main">
                  <a:graphicData uri="http://schemas.microsoft.com/office/word/2010/wordprocessingGroup">
                    <wpg:wgp>
                      <wpg:cNvGrpSpPr/>
                      <wpg:grpSpPr>
                        <a:xfrm>
                          <a:off x="0" y="0"/>
                          <a:ext cx="5941060" cy="3326765"/>
                          <a:chOff x="0" y="0"/>
                          <a:chExt cx="5941060" cy="3326765"/>
                        </a:xfrm>
                      </wpg:grpSpPr>
                      <pic:pic xmlns:pic="http://schemas.openxmlformats.org/drawingml/2006/picture">
                        <pic:nvPicPr>
                          <pic:cNvPr id="241" name="Picture 241"/>
                          <pic:cNvPicPr>
                            <a:picLocks noChangeAspect="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41060" cy="2657475"/>
                          </a:xfrm>
                          <a:prstGeom prst="rect">
                            <a:avLst/>
                          </a:prstGeom>
                          <a:noFill/>
                          <a:ln>
                            <a:noFill/>
                          </a:ln>
                        </pic:spPr>
                      </pic:pic>
                      <wps:wsp>
                        <wps:cNvPr id="242" name="Text Box 242"/>
                        <wps:cNvSpPr txBox="1"/>
                        <wps:spPr>
                          <a:xfrm>
                            <a:off x="0" y="2717800"/>
                            <a:ext cx="5941060" cy="608965"/>
                          </a:xfrm>
                          <a:prstGeom prst="rect">
                            <a:avLst/>
                          </a:prstGeom>
                          <a:solidFill>
                            <a:prstClr val="white"/>
                          </a:solidFill>
                          <a:ln>
                            <a:noFill/>
                          </a:ln>
                        </wps:spPr>
                        <wps:txbx>
                          <w:txbxContent>
                            <w:p w14:paraId="0289D4A4" w14:textId="1B666757" w:rsidR="00E06FDB" w:rsidRPr="009A6F8D" w:rsidRDefault="00E06FDB" w:rsidP="006232C8">
                              <w:pPr>
                                <w:pStyle w:val="Caption"/>
                                <w:jc w:val="center"/>
                                <w:rPr>
                                  <w:rFonts w:ascii="Arial" w:hAnsi="Arial" w:cs="Arial"/>
                                  <w:i w:val="0"/>
                                  <w:noProof/>
                                  <w:color w:val="auto"/>
                                  <w:sz w:val="22"/>
                                  <w:szCs w:val="22"/>
                                </w:rPr>
                              </w:pPr>
                              <w:bookmarkStart w:id="157" w:name="_Ref465627394"/>
                              <w:r w:rsidRPr="009A6F8D">
                                <w:rPr>
                                  <w:rFonts w:ascii="Arial" w:hAnsi="Arial" w:cs="Arial"/>
                                  <w:i w:val="0"/>
                                  <w:color w:val="auto"/>
                                  <w:sz w:val="22"/>
                                  <w:szCs w:val="22"/>
                                </w:rPr>
                                <w:t xml:space="preserve">Figure </w:t>
                              </w:r>
                              <w:r w:rsidRPr="009A6F8D">
                                <w:rPr>
                                  <w:rFonts w:ascii="Arial" w:hAnsi="Arial" w:cs="Arial"/>
                                  <w:i w:val="0"/>
                                  <w:color w:val="auto"/>
                                  <w:sz w:val="22"/>
                                  <w:szCs w:val="22"/>
                                </w:rPr>
                                <w:fldChar w:fldCharType="begin"/>
                              </w:r>
                              <w:r w:rsidRPr="009A6F8D">
                                <w:rPr>
                                  <w:rFonts w:ascii="Arial" w:hAnsi="Arial" w:cs="Arial"/>
                                  <w:i w:val="0"/>
                                  <w:color w:val="auto"/>
                                  <w:sz w:val="22"/>
                                  <w:szCs w:val="22"/>
                                </w:rPr>
                                <w:instrText xml:space="preserve"> SEQ Figure \* ARABIC </w:instrText>
                              </w:r>
                              <w:r w:rsidRPr="009A6F8D">
                                <w:rPr>
                                  <w:rFonts w:ascii="Arial" w:hAnsi="Arial" w:cs="Arial"/>
                                  <w:i w:val="0"/>
                                  <w:color w:val="auto"/>
                                  <w:sz w:val="22"/>
                                  <w:szCs w:val="22"/>
                                </w:rPr>
                                <w:fldChar w:fldCharType="separate"/>
                              </w:r>
                              <w:r w:rsidR="00B01117">
                                <w:rPr>
                                  <w:rFonts w:ascii="Arial" w:hAnsi="Arial" w:cs="Arial"/>
                                  <w:i w:val="0"/>
                                  <w:noProof/>
                                  <w:color w:val="auto"/>
                                  <w:sz w:val="22"/>
                                  <w:szCs w:val="22"/>
                                </w:rPr>
                                <w:t>66</w:t>
                              </w:r>
                              <w:r w:rsidRPr="009A6F8D">
                                <w:rPr>
                                  <w:rFonts w:ascii="Arial" w:hAnsi="Arial" w:cs="Arial"/>
                                  <w:i w:val="0"/>
                                  <w:color w:val="auto"/>
                                  <w:sz w:val="22"/>
                                  <w:szCs w:val="22"/>
                                </w:rPr>
                                <w:fldChar w:fldCharType="end"/>
                              </w:r>
                              <w:bookmarkEnd w:id="157"/>
                              <w:r w:rsidRPr="009A6F8D">
                                <w:rPr>
                                  <w:rFonts w:ascii="Arial" w:hAnsi="Arial" w:cs="Arial"/>
                                  <w:i w:val="0"/>
                                  <w:color w:val="auto"/>
                                  <w:sz w:val="22"/>
                                  <w:szCs w:val="22"/>
                                </w:rPr>
                                <w:t xml:space="preserve"> Confocal microscopy images of three different 2-connected first generation titanium catalysts, 2-connected MTBE passivated (left), 2C-MeOH passivated</w:t>
                              </w:r>
                              <w:r w:rsidRPr="009A6F8D">
                                <w:rPr>
                                  <w:rFonts w:ascii="Arial" w:hAnsi="Arial" w:cs="Arial"/>
                                  <w:i w:val="0"/>
                                  <w:noProof/>
                                  <w:color w:val="auto"/>
                                  <w:sz w:val="22"/>
                                  <w:szCs w:val="22"/>
                                </w:rPr>
                                <w:t xml:space="preserve"> (middle), and 2C-non-passivatd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D1F928C" id="Group 240" o:spid="_x0000_s1273" style="position:absolute;left:0;text-align:left;margin-left:0;margin-top:29pt;width:467.8pt;height:261.95pt;z-index:251746304;mso-position-horizontal:center;mso-position-horizontal-relative:margin" coordsize="59410,332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">
                <v:shape id="Picture 241" o:spid="_x0000_s1274" type="#_x0000_t75" style="position:absolute;width:59410;height:2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">
                  <v:imagedata r:id="rId175" o:title=""/>
                  <v:path arrowok="t"/>
                </v:shape>
                <v:shape id="Text Box 242" o:spid="_x0000_s1275" type="#_x0000_t202" style="position:absolute;top:27178;width:59410;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" stroked="f">
                  <v:textbox style="mso-fit-shape-to-text:t" inset="0,0,0,0">
                    <w:txbxContent>
                      <w:p w14:paraId="0289D4A4" w14:textId="1B666757" w:rsidR="00E06FDB" w:rsidRPr="009A6F8D" w:rsidRDefault="00E06FDB" w:rsidP="006232C8">
                        <w:pPr>
                          <w:pStyle w:val="Caption"/>
                          <w:jc w:val="center"/>
                          <w:rPr>
                            <w:rFonts w:ascii="Arial" w:hAnsi="Arial" w:cs="Arial"/>
                            <w:i w:val="0"/>
                            <w:noProof/>
                            <w:color w:val="auto"/>
                            <w:sz w:val="22"/>
                            <w:szCs w:val="22"/>
                          </w:rPr>
                        </w:pPr>
                        <w:bookmarkStart w:id="158" w:name="_Ref465627394"/>
                        <w:r w:rsidRPr="009A6F8D">
                          <w:rPr>
                            <w:rFonts w:ascii="Arial" w:hAnsi="Arial" w:cs="Arial"/>
                            <w:i w:val="0"/>
                            <w:color w:val="auto"/>
                            <w:sz w:val="22"/>
                            <w:szCs w:val="22"/>
                          </w:rPr>
                          <w:t xml:space="preserve">Figure </w:t>
                        </w:r>
                        <w:r w:rsidRPr="009A6F8D">
                          <w:rPr>
                            <w:rFonts w:ascii="Arial" w:hAnsi="Arial" w:cs="Arial"/>
                            <w:i w:val="0"/>
                            <w:color w:val="auto"/>
                            <w:sz w:val="22"/>
                            <w:szCs w:val="22"/>
                          </w:rPr>
                          <w:fldChar w:fldCharType="begin"/>
                        </w:r>
                        <w:r w:rsidRPr="009A6F8D">
                          <w:rPr>
                            <w:rFonts w:ascii="Arial" w:hAnsi="Arial" w:cs="Arial"/>
                            <w:i w:val="0"/>
                            <w:color w:val="auto"/>
                            <w:sz w:val="22"/>
                            <w:szCs w:val="22"/>
                          </w:rPr>
                          <w:instrText xml:space="preserve"> SEQ Figure \* ARABIC </w:instrText>
                        </w:r>
                        <w:r w:rsidRPr="009A6F8D">
                          <w:rPr>
                            <w:rFonts w:ascii="Arial" w:hAnsi="Arial" w:cs="Arial"/>
                            <w:i w:val="0"/>
                            <w:color w:val="auto"/>
                            <w:sz w:val="22"/>
                            <w:szCs w:val="22"/>
                          </w:rPr>
                          <w:fldChar w:fldCharType="separate"/>
                        </w:r>
                        <w:r w:rsidR="00B01117">
                          <w:rPr>
                            <w:rFonts w:ascii="Arial" w:hAnsi="Arial" w:cs="Arial"/>
                            <w:i w:val="0"/>
                            <w:noProof/>
                            <w:color w:val="auto"/>
                            <w:sz w:val="22"/>
                            <w:szCs w:val="22"/>
                          </w:rPr>
                          <w:t>66</w:t>
                        </w:r>
                        <w:r w:rsidRPr="009A6F8D">
                          <w:rPr>
                            <w:rFonts w:ascii="Arial" w:hAnsi="Arial" w:cs="Arial"/>
                            <w:i w:val="0"/>
                            <w:color w:val="auto"/>
                            <w:sz w:val="22"/>
                            <w:szCs w:val="22"/>
                          </w:rPr>
                          <w:fldChar w:fldCharType="end"/>
                        </w:r>
                        <w:bookmarkEnd w:id="158"/>
                        <w:r w:rsidRPr="009A6F8D">
                          <w:rPr>
                            <w:rFonts w:ascii="Arial" w:hAnsi="Arial" w:cs="Arial"/>
                            <w:i w:val="0"/>
                            <w:color w:val="auto"/>
                            <w:sz w:val="22"/>
                            <w:szCs w:val="22"/>
                          </w:rPr>
                          <w:t xml:space="preserve"> Confocal microscopy images of three different 2-connected first generation titanium catalysts, 2-connected MTBE passivated (left), 2C-MeOH passivated</w:t>
                        </w:r>
                        <w:r w:rsidRPr="009A6F8D">
                          <w:rPr>
                            <w:rFonts w:ascii="Arial" w:hAnsi="Arial" w:cs="Arial"/>
                            <w:i w:val="0"/>
                            <w:noProof/>
                            <w:color w:val="auto"/>
                            <w:sz w:val="22"/>
                            <w:szCs w:val="22"/>
                          </w:rPr>
                          <w:t xml:space="preserve"> (middle), and 2C-non-passivatd (right).</w:t>
                        </w:r>
                      </w:p>
                    </w:txbxContent>
                  </v:textbox>
                </v:shape>
                <w10:wrap type="topAndBottom" anchorx="margin"/>
              </v:group>
            </w:pict>
          </mc:Fallback>
        </mc:AlternateContent>
      </w:r>
    </w:p>
    <w:p w14:paraId="190850CD" w14:textId="77777777" w:rsidR="00834003" w:rsidRPr="00E547C3" w:rsidRDefault="00834003" w:rsidP="006232C8">
      <w:pPr>
        <w:pStyle w:val="EndNoteBibliography"/>
        <w:spacing w:line="360" w:lineRule="auto"/>
        <w:jc w:val="both"/>
        <w:rPr>
          <w:rFonts w:ascii="Arial" w:hAnsi="Arial" w:cs="Arial"/>
          <w:noProof w:val="0"/>
        </w:rPr>
      </w:pPr>
    </w:p>
    <w:p w14:paraId="6F108F0D" w14:textId="77777777" w:rsidR="00834003" w:rsidRPr="00E547C3" w:rsidRDefault="00834003" w:rsidP="006232C8">
      <w:pPr>
        <w:pStyle w:val="EndNoteBibliography"/>
        <w:spacing w:line="360" w:lineRule="auto"/>
        <w:jc w:val="both"/>
        <w:rPr>
          <w:rFonts w:ascii="Arial" w:hAnsi="Arial" w:cs="Arial"/>
          <w:noProof w:val="0"/>
        </w:rPr>
      </w:pPr>
      <w:r w:rsidRPr="00E547C3">
        <w:rPr>
          <w:rFonts w:ascii="Arial" w:hAnsi="Arial" w:cs="Arial"/>
        </w:rPr>
        <mc:AlternateContent>
          <mc:Choice Requires="wpg">
            <w:drawing>
              <wp:anchor distT="0" distB="0" distL="114300" distR="114300" simplePos="0" relativeHeight="251747328" behindDoc="0" locked="0" layoutInCell="1" allowOverlap="1" wp14:anchorId="5AC7594C" wp14:editId="5BED2F36">
                <wp:simplePos x="0" y="0"/>
                <wp:positionH relativeFrom="margin">
                  <wp:posOffset>342900</wp:posOffset>
                </wp:positionH>
                <wp:positionV relativeFrom="paragraph">
                  <wp:posOffset>413385</wp:posOffset>
                </wp:positionV>
                <wp:extent cx="5077460" cy="3242310"/>
                <wp:effectExtent l="0" t="0" r="8890" b="0"/>
                <wp:wrapTopAndBottom/>
                <wp:docPr id="243" name="Group 243"/>
                <wp:cNvGraphicFramePr/>
                <a:graphic xmlns:a="http://schemas.openxmlformats.org/drawingml/2006/main">
                  <a:graphicData uri="http://schemas.microsoft.com/office/word/2010/wordprocessingGroup">
                    <wpg:wgp>
                      <wpg:cNvGrpSpPr/>
                      <wpg:grpSpPr>
                        <a:xfrm>
                          <a:off x="0" y="0"/>
                          <a:ext cx="5077460" cy="3242310"/>
                          <a:chOff x="-177800" y="0"/>
                          <a:chExt cx="5077460" cy="3242310"/>
                        </a:xfrm>
                      </wpg:grpSpPr>
                      <pic:pic xmlns:pic="http://schemas.openxmlformats.org/drawingml/2006/picture">
                        <pic:nvPicPr>
                          <pic:cNvPr id="244" name="Picture 244"/>
                          <pic:cNvPicPr>
                            <a:picLocks noChangeAspect="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825500" y="0"/>
                            <a:ext cx="3263900" cy="2733675"/>
                          </a:xfrm>
                          <a:prstGeom prst="rect">
                            <a:avLst/>
                          </a:prstGeom>
                          <a:noFill/>
                          <a:ln>
                            <a:noFill/>
                          </a:ln>
                        </pic:spPr>
                      </pic:pic>
                      <wps:wsp>
                        <wps:cNvPr id="245" name="Text Box 245"/>
                        <wps:cNvSpPr txBox="1"/>
                        <wps:spPr>
                          <a:xfrm>
                            <a:off x="-177800" y="2794000"/>
                            <a:ext cx="5077460" cy="448310"/>
                          </a:xfrm>
                          <a:prstGeom prst="rect">
                            <a:avLst/>
                          </a:prstGeom>
                          <a:solidFill>
                            <a:prstClr val="white"/>
                          </a:solidFill>
                          <a:ln>
                            <a:noFill/>
                          </a:ln>
                        </wps:spPr>
                        <wps:txbx>
                          <w:txbxContent>
                            <w:p w14:paraId="6C0767F2" w14:textId="3F20341A" w:rsidR="00E06FDB" w:rsidRPr="00123710" w:rsidRDefault="00E06FDB" w:rsidP="006232C8">
                              <w:pPr>
                                <w:pStyle w:val="Caption"/>
                                <w:jc w:val="center"/>
                                <w:rPr>
                                  <w:rFonts w:ascii="Arial" w:hAnsi="Arial" w:cs="Arial"/>
                                  <w:i w:val="0"/>
                                  <w:noProof/>
                                  <w:color w:val="auto"/>
                                  <w:sz w:val="24"/>
                                </w:rPr>
                              </w:pPr>
                              <w:bookmarkStart w:id="159" w:name="_Ref465627585"/>
                              <w:r w:rsidRPr="00123710">
                                <w:rPr>
                                  <w:rFonts w:ascii="Arial" w:hAnsi="Arial" w:cs="Arial"/>
                                  <w:i w:val="0"/>
                                  <w:color w:val="auto"/>
                                  <w:sz w:val="22"/>
                                </w:rPr>
                                <w:t xml:space="preserve">Figure </w:t>
                              </w:r>
                              <w:r w:rsidRPr="00123710">
                                <w:rPr>
                                  <w:rFonts w:ascii="Arial" w:hAnsi="Arial" w:cs="Arial"/>
                                  <w:i w:val="0"/>
                                  <w:color w:val="auto"/>
                                  <w:sz w:val="22"/>
                                </w:rPr>
                                <w:fldChar w:fldCharType="begin"/>
                              </w:r>
                              <w:r w:rsidRPr="00123710">
                                <w:rPr>
                                  <w:rFonts w:ascii="Arial" w:hAnsi="Arial" w:cs="Arial"/>
                                  <w:i w:val="0"/>
                                  <w:color w:val="auto"/>
                                  <w:sz w:val="22"/>
                                </w:rPr>
                                <w:instrText xml:space="preserve"> SEQ Figure \* ARABIC </w:instrText>
                              </w:r>
                              <w:r w:rsidRPr="00123710">
                                <w:rPr>
                                  <w:rFonts w:ascii="Arial" w:hAnsi="Arial" w:cs="Arial"/>
                                  <w:i w:val="0"/>
                                  <w:color w:val="auto"/>
                                  <w:sz w:val="22"/>
                                </w:rPr>
                                <w:fldChar w:fldCharType="separate"/>
                              </w:r>
                              <w:r w:rsidR="00B01117">
                                <w:rPr>
                                  <w:rFonts w:ascii="Arial" w:hAnsi="Arial" w:cs="Arial"/>
                                  <w:i w:val="0"/>
                                  <w:noProof/>
                                  <w:color w:val="auto"/>
                                  <w:sz w:val="22"/>
                                </w:rPr>
                                <w:t>67</w:t>
                              </w:r>
                              <w:r w:rsidRPr="00123710">
                                <w:rPr>
                                  <w:rFonts w:ascii="Arial" w:hAnsi="Arial" w:cs="Arial"/>
                                  <w:i w:val="0"/>
                                  <w:color w:val="auto"/>
                                  <w:sz w:val="22"/>
                                </w:rPr>
                                <w:fldChar w:fldCharType="end"/>
                              </w:r>
                              <w:bookmarkEnd w:id="159"/>
                              <w:r>
                                <w:rPr>
                                  <w:rFonts w:ascii="Arial" w:hAnsi="Arial" w:cs="Arial"/>
                                  <w:i w:val="0"/>
                                  <w:color w:val="auto"/>
                                  <w:sz w:val="22"/>
                                </w:rPr>
                                <w:t xml:space="preserve"> I</w:t>
                              </w:r>
                              <w:r w:rsidRPr="00123710">
                                <w:rPr>
                                  <w:rFonts w:ascii="Arial" w:hAnsi="Arial" w:cs="Arial"/>
                                  <w:i w:val="0"/>
                                  <w:color w:val="auto"/>
                                  <w:sz w:val="22"/>
                                </w:rPr>
                                <w:t>llustration of the surface roughness for a 2C-Ti-non-passivated catalyst.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5AC7594C" id="Group 243" o:spid="_x0000_s1276" style="position:absolute;left:0;text-align:left;margin-left:27pt;margin-top:32.55pt;width:399.8pt;height:255.3pt;z-index:251747328;mso-position-horizontal-relative:margin;mso-width-relative:margin" coordorigin="-1778" coordsize="50774,324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">
                <v:shape id="Picture 244" o:spid="_x0000_s1277" type="#_x0000_t75" style="position:absolute;left:8255;width:32639;height:27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">
                  <v:imagedata r:id="rId177" o:title=""/>
                  <v:path arrowok="t"/>
                </v:shape>
                <v:shape id="Text Box 245" o:spid="_x0000_s1278" type="#_x0000_t202" style="position:absolute;left:-1778;top:27940;width:50774;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" stroked="f">
                  <v:textbox style="mso-fit-shape-to-text:t" inset="0,0,0,0">
                    <w:txbxContent>
                      <w:p w14:paraId="6C0767F2" w14:textId="3F20341A" w:rsidR="00E06FDB" w:rsidRPr="00123710" w:rsidRDefault="00E06FDB" w:rsidP="006232C8">
                        <w:pPr>
                          <w:pStyle w:val="Caption"/>
                          <w:jc w:val="center"/>
                          <w:rPr>
                            <w:rFonts w:ascii="Arial" w:hAnsi="Arial" w:cs="Arial"/>
                            <w:i w:val="0"/>
                            <w:noProof/>
                            <w:color w:val="auto"/>
                            <w:sz w:val="24"/>
                          </w:rPr>
                        </w:pPr>
                        <w:bookmarkStart w:id="160" w:name="_Ref465627585"/>
                        <w:r w:rsidRPr="00123710">
                          <w:rPr>
                            <w:rFonts w:ascii="Arial" w:hAnsi="Arial" w:cs="Arial"/>
                            <w:i w:val="0"/>
                            <w:color w:val="auto"/>
                            <w:sz w:val="22"/>
                          </w:rPr>
                          <w:t xml:space="preserve">Figure </w:t>
                        </w:r>
                        <w:r w:rsidRPr="00123710">
                          <w:rPr>
                            <w:rFonts w:ascii="Arial" w:hAnsi="Arial" w:cs="Arial"/>
                            <w:i w:val="0"/>
                            <w:color w:val="auto"/>
                            <w:sz w:val="22"/>
                          </w:rPr>
                          <w:fldChar w:fldCharType="begin"/>
                        </w:r>
                        <w:r w:rsidRPr="00123710">
                          <w:rPr>
                            <w:rFonts w:ascii="Arial" w:hAnsi="Arial" w:cs="Arial"/>
                            <w:i w:val="0"/>
                            <w:color w:val="auto"/>
                            <w:sz w:val="22"/>
                          </w:rPr>
                          <w:instrText xml:space="preserve"> SEQ Figure \* ARABIC </w:instrText>
                        </w:r>
                        <w:r w:rsidRPr="00123710">
                          <w:rPr>
                            <w:rFonts w:ascii="Arial" w:hAnsi="Arial" w:cs="Arial"/>
                            <w:i w:val="0"/>
                            <w:color w:val="auto"/>
                            <w:sz w:val="22"/>
                          </w:rPr>
                          <w:fldChar w:fldCharType="separate"/>
                        </w:r>
                        <w:r w:rsidR="00B01117">
                          <w:rPr>
                            <w:rFonts w:ascii="Arial" w:hAnsi="Arial" w:cs="Arial"/>
                            <w:i w:val="0"/>
                            <w:noProof/>
                            <w:color w:val="auto"/>
                            <w:sz w:val="22"/>
                          </w:rPr>
                          <w:t>67</w:t>
                        </w:r>
                        <w:r w:rsidRPr="00123710">
                          <w:rPr>
                            <w:rFonts w:ascii="Arial" w:hAnsi="Arial" w:cs="Arial"/>
                            <w:i w:val="0"/>
                            <w:color w:val="auto"/>
                            <w:sz w:val="22"/>
                          </w:rPr>
                          <w:fldChar w:fldCharType="end"/>
                        </w:r>
                        <w:bookmarkEnd w:id="160"/>
                        <w:r>
                          <w:rPr>
                            <w:rFonts w:ascii="Arial" w:hAnsi="Arial" w:cs="Arial"/>
                            <w:i w:val="0"/>
                            <w:color w:val="auto"/>
                            <w:sz w:val="22"/>
                          </w:rPr>
                          <w:t xml:space="preserve"> I</w:t>
                        </w:r>
                        <w:r w:rsidRPr="00123710">
                          <w:rPr>
                            <w:rFonts w:ascii="Arial" w:hAnsi="Arial" w:cs="Arial"/>
                            <w:i w:val="0"/>
                            <w:color w:val="auto"/>
                            <w:sz w:val="22"/>
                          </w:rPr>
                          <w:t>llustration of the surface roughness for a 2C-Ti-non-passivated catalyst.</w:t>
                        </w:r>
                      </w:p>
                    </w:txbxContent>
                  </v:textbox>
                </v:shape>
                <w10:wrap type="topAndBottom" anchorx="margin"/>
              </v:group>
            </w:pict>
          </mc:Fallback>
        </mc:AlternateContent>
      </w:r>
    </w:p>
    <w:p w14:paraId="694CE9F8" w14:textId="77777777" w:rsidR="00834003" w:rsidRPr="00E547C3" w:rsidRDefault="00834003">
      <w:pPr>
        <w:rPr>
          <w:rFonts w:ascii="Arial" w:hAnsi="Arial" w:cs="Arial"/>
        </w:rPr>
      </w:pPr>
    </w:p>
    <w:p w14:paraId="46B8BFDC" w14:textId="77777777" w:rsidR="00834003" w:rsidRPr="00E547C3" w:rsidRDefault="00834003" w:rsidP="006232C8">
      <w:pPr>
        <w:spacing w:line="360" w:lineRule="auto"/>
        <w:jc w:val="both"/>
        <w:rPr>
          <w:rFonts w:ascii="Arial" w:hAnsi="Arial" w:cs="Arial"/>
        </w:rPr>
      </w:pPr>
    </w:p>
    <w:p w14:paraId="38A542EC" w14:textId="77777777" w:rsidR="00834003" w:rsidRPr="00E547C3" w:rsidRDefault="00834003" w:rsidP="006232C8">
      <w:pPr>
        <w:spacing w:line="360" w:lineRule="auto"/>
        <w:jc w:val="both"/>
        <w:rPr>
          <w:rFonts w:ascii="Arial" w:hAnsi="Arial" w:cs="Arial"/>
        </w:rPr>
        <w:sectPr w:rsidR="00834003" w:rsidRPr="00E547C3" w:rsidSect="000B6B12">
          <w:pgSz w:w="12240" w:h="15840"/>
          <w:pgMar w:top="1440" w:right="1440" w:bottom="1440" w:left="1440" w:header="720" w:footer="720" w:gutter="0"/>
          <w:cols w:space="720"/>
          <w:docGrid w:linePitch="360"/>
        </w:sectPr>
      </w:pPr>
    </w:p>
    <w:p w14:paraId="37053612" w14:textId="77777777" w:rsidR="00834003" w:rsidRPr="00E547C3" w:rsidRDefault="00834003" w:rsidP="006232C8">
      <w:pPr>
        <w:pStyle w:val="EndNoteBibliography"/>
        <w:spacing w:after="0"/>
        <w:rPr>
          <w:rFonts w:ascii="Arial" w:hAnsi="Arial" w:cs="Arial"/>
        </w:rPr>
      </w:pPr>
    </w:p>
    <w:p w14:paraId="5DF81E50" w14:textId="77777777" w:rsidR="00834003" w:rsidRPr="00E547C3" w:rsidRDefault="00834003" w:rsidP="006232C8">
      <w:pPr>
        <w:pStyle w:val="EndNoteBibliography"/>
        <w:spacing w:after="0"/>
        <w:rPr>
          <w:rFonts w:ascii="Arial" w:hAnsi="Arial" w:cs="Arial"/>
        </w:rPr>
      </w:pPr>
    </w:p>
    <w:p w14:paraId="12AFD1BC" w14:textId="77777777" w:rsidR="00834003" w:rsidRPr="00E547C3" w:rsidRDefault="00834003" w:rsidP="006232C8">
      <w:pPr>
        <w:pStyle w:val="EndNoteBibliography"/>
        <w:spacing w:after="0"/>
        <w:rPr>
          <w:rFonts w:ascii="Arial" w:hAnsi="Arial" w:cs="Arial"/>
        </w:rPr>
      </w:pPr>
    </w:p>
    <w:p w14:paraId="7E0DD7A2" w14:textId="77777777" w:rsidR="00834003" w:rsidRPr="00E547C3" w:rsidRDefault="00834003" w:rsidP="006232C8">
      <w:pPr>
        <w:pStyle w:val="EndNoteBibliography"/>
        <w:spacing w:after="0"/>
        <w:rPr>
          <w:rFonts w:ascii="Arial" w:hAnsi="Arial" w:cs="Arial"/>
        </w:rPr>
      </w:pPr>
    </w:p>
    <w:p w14:paraId="741666D9" w14:textId="77777777" w:rsidR="00834003" w:rsidRPr="00E547C3" w:rsidRDefault="00834003" w:rsidP="006232C8">
      <w:pPr>
        <w:pStyle w:val="EndNoteBibliography"/>
        <w:spacing w:after="0"/>
        <w:rPr>
          <w:rFonts w:ascii="Arial" w:hAnsi="Arial" w:cs="Arial"/>
        </w:rPr>
      </w:pPr>
    </w:p>
    <w:p w14:paraId="1A747C8F" w14:textId="77777777" w:rsidR="00834003" w:rsidRPr="00E547C3" w:rsidRDefault="00834003" w:rsidP="006232C8">
      <w:pPr>
        <w:pStyle w:val="EndNoteBibliography"/>
        <w:spacing w:after="0"/>
        <w:rPr>
          <w:rFonts w:ascii="Arial" w:hAnsi="Arial" w:cs="Arial"/>
        </w:rPr>
      </w:pPr>
    </w:p>
    <w:p w14:paraId="01DB38D1" w14:textId="77777777" w:rsidR="00834003" w:rsidRPr="00E547C3" w:rsidRDefault="00834003" w:rsidP="006232C8">
      <w:pPr>
        <w:pStyle w:val="EndNoteBibliography"/>
        <w:spacing w:after="0"/>
        <w:rPr>
          <w:rFonts w:ascii="Arial" w:hAnsi="Arial" w:cs="Arial"/>
        </w:rPr>
      </w:pPr>
    </w:p>
    <w:p w14:paraId="521F6C9C" w14:textId="77777777" w:rsidR="00834003" w:rsidRPr="00E547C3" w:rsidRDefault="00834003" w:rsidP="006232C8">
      <w:pPr>
        <w:pStyle w:val="EndNoteBibliography"/>
        <w:spacing w:after="0"/>
        <w:rPr>
          <w:rFonts w:ascii="Arial" w:hAnsi="Arial" w:cs="Arial"/>
        </w:rPr>
      </w:pPr>
    </w:p>
    <w:p w14:paraId="1A968FD7" w14:textId="77777777" w:rsidR="00834003" w:rsidRPr="00E547C3" w:rsidRDefault="00834003" w:rsidP="006232C8">
      <w:pPr>
        <w:pStyle w:val="EndNoteBibliography"/>
        <w:spacing w:after="0"/>
        <w:rPr>
          <w:rFonts w:ascii="Arial" w:hAnsi="Arial" w:cs="Arial"/>
        </w:rPr>
      </w:pPr>
    </w:p>
    <w:p w14:paraId="1D18FC8E" w14:textId="77777777" w:rsidR="00834003" w:rsidRPr="00E547C3" w:rsidRDefault="00834003" w:rsidP="006232C8">
      <w:pPr>
        <w:pStyle w:val="EndNoteBibliography"/>
        <w:spacing w:after="0"/>
        <w:rPr>
          <w:rFonts w:ascii="Arial" w:hAnsi="Arial" w:cs="Arial"/>
        </w:rPr>
      </w:pPr>
    </w:p>
    <w:p w14:paraId="629D9812" w14:textId="77777777" w:rsidR="00834003" w:rsidRPr="00E547C3" w:rsidRDefault="00834003" w:rsidP="006232C8">
      <w:pPr>
        <w:pStyle w:val="EndNoteBibliography"/>
        <w:spacing w:after="0"/>
        <w:rPr>
          <w:rFonts w:ascii="Arial" w:hAnsi="Arial" w:cs="Arial"/>
        </w:rPr>
        <w:sectPr w:rsidR="00834003" w:rsidRPr="00E547C3" w:rsidSect="000B6B12">
          <w:pgSz w:w="15840" w:h="12240" w:orient="landscape"/>
          <w:pgMar w:top="1440" w:right="1440" w:bottom="1440" w:left="1440" w:header="720" w:footer="720" w:gutter="0"/>
          <w:cols w:space="720"/>
          <w:docGrid w:linePitch="360"/>
        </w:sectPr>
      </w:pPr>
      <w:r w:rsidRPr="00E547C3">
        <w:rPr>
          <w:rFonts w:ascii="Arial" w:hAnsi="Arial" w:cs="Arial"/>
        </w:rPr>
        <mc:AlternateContent>
          <mc:Choice Requires="wpg">
            <w:drawing>
              <wp:anchor distT="0" distB="0" distL="114300" distR="114300" simplePos="0" relativeHeight="251748352" behindDoc="0" locked="0" layoutInCell="1" allowOverlap="1" wp14:anchorId="65EF1A8D" wp14:editId="35390E33">
                <wp:simplePos x="0" y="0"/>
                <wp:positionH relativeFrom="margin">
                  <wp:align>center</wp:align>
                </wp:positionH>
                <wp:positionV relativeFrom="margin">
                  <wp:align>center</wp:align>
                </wp:positionV>
                <wp:extent cx="7613650" cy="3763010"/>
                <wp:effectExtent l="0" t="0" r="6350" b="8890"/>
                <wp:wrapTopAndBottom/>
                <wp:docPr id="246" name="Group 246"/>
                <wp:cNvGraphicFramePr/>
                <a:graphic xmlns:a="http://schemas.openxmlformats.org/drawingml/2006/main">
                  <a:graphicData uri="http://schemas.microsoft.com/office/word/2010/wordprocessingGroup">
                    <wpg:wgp>
                      <wpg:cNvGrpSpPr/>
                      <wpg:grpSpPr>
                        <a:xfrm>
                          <a:off x="0" y="0"/>
                          <a:ext cx="7613650" cy="3763010"/>
                          <a:chOff x="0" y="0"/>
                          <a:chExt cx="7613650" cy="3763010"/>
                        </a:xfrm>
                      </wpg:grpSpPr>
                      <pic:pic xmlns:pic="http://schemas.openxmlformats.org/drawingml/2006/picture">
                        <pic:nvPicPr>
                          <pic:cNvPr id="247" name="Picture 247"/>
                          <pic:cNvPicPr>
                            <a:picLocks noChangeAspect="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7613650" cy="3251200"/>
                          </a:xfrm>
                          <a:prstGeom prst="rect">
                            <a:avLst/>
                          </a:prstGeom>
                          <a:noFill/>
                          <a:ln>
                            <a:noFill/>
                          </a:ln>
                        </pic:spPr>
                      </pic:pic>
                      <wps:wsp>
                        <wps:cNvPr id="248" name="Text Box 248"/>
                        <wps:cNvSpPr txBox="1"/>
                        <wps:spPr>
                          <a:xfrm>
                            <a:off x="0" y="3314700"/>
                            <a:ext cx="7613650" cy="448310"/>
                          </a:xfrm>
                          <a:prstGeom prst="rect">
                            <a:avLst/>
                          </a:prstGeom>
                          <a:solidFill>
                            <a:prstClr val="white"/>
                          </a:solidFill>
                          <a:ln>
                            <a:noFill/>
                          </a:ln>
                        </wps:spPr>
                        <wps:txbx>
                          <w:txbxContent>
                            <w:p w14:paraId="6E685DF4" w14:textId="6DD19A20" w:rsidR="00E06FDB" w:rsidRPr="00C443F6" w:rsidRDefault="00E06FDB" w:rsidP="006232C8">
                              <w:pPr>
                                <w:pStyle w:val="Caption"/>
                                <w:jc w:val="center"/>
                                <w:rPr>
                                  <w:rFonts w:ascii="Arial" w:hAnsi="Arial" w:cs="Arial"/>
                                  <w:i w:val="0"/>
                                  <w:noProof/>
                                  <w:color w:val="auto"/>
                                  <w:sz w:val="22"/>
                                </w:rPr>
                              </w:pPr>
                              <w:bookmarkStart w:id="161" w:name="_Ref465627927"/>
                              <w:r w:rsidRPr="00C443F6">
                                <w:rPr>
                                  <w:rFonts w:ascii="Arial" w:hAnsi="Arial" w:cs="Arial"/>
                                  <w:i w:val="0"/>
                                  <w:color w:val="auto"/>
                                  <w:sz w:val="22"/>
                                </w:rPr>
                                <w:t xml:space="preserve">Figure </w:t>
                              </w:r>
                              <w:r w:rsidRPr="00C443F6">
                                <w:rPr>
                                  <w:rFonts w:ascii="Arial" w:hAnsi="Arial" w:cs="Arial"/>
                                  <w:i w:val="0"/>
                                  <w:color w:val="auto"/>
                                  <w:sz w:val="22"/>
                                </w:rPr>
                                <w:fldChar w:fldCharType="begin"/>
                              </w:r>
                              <w:r w:rsidRPr="00C443F6">
                                <w:rPr>
                                  <w:rFonts w:ascii="Arial" w:hAnsi="Arial" w:cs="Arial"/>
                                  <w:i w:val="0"/>
                                  <w:color w:val="auto"/>
                                  <w:sz w:val="22"/>
                                </w:rPr>
                                <w:instrText xml:space="preserve"> SEQ Figure \* ARABIC </w:instrText>
                              </w:r>
                              <w:r w:rsidRPr="00C443F6">
                                <w:rPr>
                                  <w:rFonts w:ascii="Arial" w:hAnsi="Arial" w:cs="Arial"/>
                                  <w:i w:val="0"/>
                                  <w:color w:val="auto"/>
                                  <w:sz w:val="22"/>
                                </w:rPr>
                                <w:fldChar w:fldCharType="separate"/>
                              </w:r>
                              <w:r w:rsidR="00B01117">
                                <w:rPr>
                                  <w:rFonts w:ascii="Arial" w:hAnsi="Arial" w:cs="Arial"/>
                                  <w:i w:val="0"/>
                                  <w:noProof/>
                                  <w:color w:val="auto"/>
                                  <w:sz w:val="22"/>
                                </w:rPr>
                                <w:t>68</w:t>
                              </w:r>
                              <w:r w:rsidRPr="00C443F6">
                                <w:rPr>
                                  <w:rFonts w:ascii="Arial" w:hAnsi="Arial" w:cs="Arial"/>
                                  <w:i w:val="0"/>
                                  <w:color w:val="auto"/>
                                  <w:sz w:val="22"/>
                                </w:rPr>
                                <w:fldChar w:fldCharType="end"/>
                              </w:r>
                              <w:bookmarkEnd w:id="161"/>
                              <w:r w:rsidRPr="00C443F6">
                                <w:rPr>
                                  <w:rFonts w:ascii="Arial" w:hAnsi="Arial" w:cs="Arial"/>
                                  <w:i w:val="0"/>
                                  <w:color w:val="auto"/>
                                  <w:sz w:val="22"/>
                                </w:rPr>
                                <w:t xml:space="preserve"> Optical 3D surface reconstruction of the 2C-Ti-MTBE passivated catalyst (left) and the 2C-Ti-MeOH passivated catalyst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5EF1A8D" id="Group 246" o:spid="_x0000_s1279" style="position:absolute;margin-left:0;margin-top:0;width:599.5pt;height:296.3pt;z-index:251748352;mso-position-horizontal:center;mso-position-horizontal-relative:margin;mso-position-vertical:center;mso-position-vertical-relative:margin" coordsize="76136,376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">
                <v:shape id="Picture 247" o:spid="_x0000_s1280" type="#_x0000_t75" style="position:absolute;width:76136;height:3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">
                  <v:imagedata r:id="rId179" o:title=""/>
                  <v:path arrowok="t"/>
                </v:shape>
                <v:shape id="Text Box 248" o:spid="_x0000_s1281" type="#_x0000_t202" style="position:absolute;top:33147;width:7613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" stroked="f">
                  <v:textbox style="mso-fit-shape-to-text:t" inset="0,0,0,0">
                    <w:txbxContent>
                      <w:p w14:paraId="6E685DF4" w14:textId="6DD19A20" w:rsidR="00E06FDB" w:rsidRPr="00C443F6" w:rsidRDefault="00E06FDB" w:rsidP="006232C8">
                        <w:pPr>
                          <w:pStyle w:val="Caption"/>
                          <w:jc w:val="center"/>
                          <w:rPr>
                            <w:rFonts w:ascii="Arial" w:hAnsi="Arial" w:cs="Arial"/>
                            <w:i w:val="0"/>
                            <w:noProof/>
                            <w:color w:val="auto"/>
                            <w:sz w:val="22"/>
                          </w:rPr>
                        </w:pPr>
                        <w:bookmarkStart w:id="162" w:name="_Ref465627927"/>
                        <w:r w:rsidRPr="00C443F6">
                          <w:rPr>
                            <w:rFonts w:ascii="Arial" w:hAnsi="Arial" w:cs="Arial"/>
                            <w:i w:val="0"/>
                            <w:color w:val="auto"/>
                            <w:sz w:val="22"/>
                          </w:rPr>
                          <w:t xml:space="preserve">Figure </w:t>
                        </w:r>
                        <w:r w:rsidRPr="00C443F6">
                          <w:rPr>
                            <w:rFonts w:ascii="Arial" w:hAnsi="Arial" w:cs="Arial"/>
                            <w:i w:val="0"/>
                            <w:color w:val="auto"/>
                            <w:sz w:val="22"/>
                          </w:rPr>
                          <w:fldChar w:fldCharType="begin"/>
                        </w:r>
                        <w:r w:rsidRPr="00C443F6">
                          <w:rPr>
                            <w:rFonts w:ascii="Arial" w:hAnsi="Arial" w:cs="Arial"/>
                            <w:i w:val="0"/>
                            <w:color w:val="auto"/>
                            <w:sz w:val="22"/>
                          </w:rPr>
                          <w:instrText xml:space="preserve"> SEQ Figure \* ARABIC </w:instrText>
                        </w:r>
                        <w:r w:rsidRPr="00C443F6">
                          <w:rPr>
                            <w:rFonts w:ascii="Arial" w:hAnsi="Arial" w:cs="Arial"/>
                            <w:i w:val="0"/>
                            <w:color w:val="auto"/>
                            <w:sz w:val="22"/>
                          </w:rPr>
                          <w:fldChar w:fldCharType="separate"/>
                        </w:r>
                        <w:r w:rsidR="00B01117">
                          <w:rPr>
                            <w:rFonts w:ascii="Arial" w:hAnsi="Arial" w:cs="Arial"/>
                            <w:i w:val="0"/>
                            <w:noProof/>
                            <w:color w:val="auto"/>
                            <w:sz w:val="22"/>
                          </w:rPr>
                          <w:t>68</w:t>
                        </w:r>
                        <w:r w:rsidRPr="00C443F6">
                          <w:rPr>
                            <w:rFonts w:ascii="Arial" w:hAnsi="Arial" w:cs="Arial"/>
                            <w:i w:val="0"/>
                            <w:color w:val="auto"/>
                            <w:sz w:val="22"/>
                          </w:rPr>
                          <w:fldChar w:fldCharType="end"/>
                        </w:r>
                        <w:bookmarkEnd w:id="162"/>
                        <w:r w:rsidRPr="00C443F6">
                          <w:rPr>
                            <w:rFonts w:ascii="Arial" w:hAnsi="Arial" w:cs="Arial"/>
                            <w:i w:val="0"/>
                            <w:color w:val="auto"/>
                            <w:sz w:val="22"/>
                          </w:rPr>
                          <w:t xml:space="preserve"> Optical 3D surface reconstruction of the 2C-Ti-MTBE passivated catalyst (left) and the 2C-Ti-MeOH passivated catalyst (right).</w:t>
                        </w:r>
                      </w:p>
                    </w:txbxContent>
                  </v:textbox>
                </v:shape>
                <w10:wrap type="topAndBottom" anchorx="margin" anchory="margin"/>
              </v:group>
            </w:pict>
          </mc:Fallback>
        </mc:AlternateContent>
      </w:r>
    </w:p>
    <w:p w14:paraId="28024834" w14:textId="430C9D87" w:rsidR="00834003" w:rsidRPr="00E547C3" w:rsidRDefault="00763DFC" w:rsidP="006232C8">
      <w:pPr>
        <w:pStyle w:val="EndNoteBibliography"/>
        <w:spacing w:line="360" w:lineRule="auto"/>
        <w:jc w:val="center"/>
        <w:rPr>
          <w:rFonts w:ascii="Arial" w:hAnsi="Arial" w:cs="Arial"/>
          <w:b/>
          <w:noProof w:val="0"/>
          <w:szCs w:val="24"/>
        </w:rPr>
      </w:pPr>
      <w:r w:rsidRPr="00E547C3">
        <w:rPr>
          <w:rFonts w:ascii="Arial" w:hAnsi="Arial" w:cs="Arial"/>
          <w:b/>
          <w:noProof w:val="0"/>
          <w:szCs w:val="24"/>
        </w:rPr>
        <w:lastRenderedPageBreak/>
        <w:t>Chapter IV</w:t>
      </w:r>
      <w:r w:rsidR="00834003" w:rsidRPr="00E547C3">
        <w:rPr>
          <w:rFonts w:ascii="Arial" w:hAnsi="Arial" w:cs="Arial"/>
          <w:b/>
          <w:noProof w:val="0"/>
          <w:szCs w:val="24"/>
        </w:rPr>
        <w:t>: Problems and Solutions to Methanol Passivation</w:t>
      </w:r>
    </w:p>
    <w:p w14:paraId="7A98CB27" w14:textId="77777777" w:rsidR="00834003" w:rsidRPr="00E547C3" w:rsidRDefault="00834003" w:rsidP="006232C8">
      <w:pPr>
        <w:pStyle w:val="EndNoteBibliography"/>
        <w:spacing w:line="360" w:lineRule="auto"/>
        <w:ind w:firstLine="360"/>
        <w:rPr>
          <w:rFonts w:ascii="Arial" w:hAnsi="Arial" w:cs="Arial"/>
          <w:noProof w:val="0"/>
          <w:szCs w:val="24"/>
        </w:rPr>
      </w:pPr>
      <w:r w:rsidRPr="00E547C3">
        <w:rPr>
          <w:rFonts w:ascii="Arial" w:hAnsi="Arial" w:cs="Arial"/>
          <w:noProof w:val="0"/>
          <w:szCs w:val="24"/>
        </w:rPr>
        <w:t>Based on the contradicting results between Dr. Chen and the work presented here, several alternative approaches to methanol passivation are investigated:</w:t>
      </w:r>
    </w:p>
    <w:p w14:paraId="52B69652" w14:textId="77777777" w:rsidR="00834003" w:rsidRPr="00E547C3" w:rsidRDefault="00834003" w:rsidP="00834003">
      <w:pPr>
        <w:pStyle w:val="EndNoteBibliography"/>
        <w:numPr>
          <w:ilvl w:val="0"/>
          <w:numId w:val="9"/>
        </w:numPr>
        <w:spacing w:line="360" w:lineRule="auto"/>
        <w:rPr>
          <w:rFonts w:ascii="Arial" w:hAnsi="Arial" w:cs="Arial"/>
          <w:noProof w:val="0"/>
          <w:szCs w:val="24"/>
        </w:rPr>
      </w:pPr>
      <w:r w:rsidRPr="00E547C3">
        <w:rPr>
          <w:rFonts w:ascii="Arial" w:hAnsi="Arial" w:cs="Arial"/>
          <w:noProof w:val="0"/>
          <w:szCs w:val="24"/>
        </w:rPr>
        <w:t>Methanol passivation with base.</w:t>
      </w:r>
    </w:p>
    <w:p w14:paraId="41B1AB12" w14:textId="77777777" w:rsidR="00834003" w:rsidRPr="00E547C3" w:rsidRDefault="00834003" w:rsidP="00834003">
      <w:pPr>
        <w:pStyle w:val="EndNoteBibliography"/>
        <w:numPr>
          <w:ilvl w:val="0"/>
          <w:numId w:val="9"/>
        </w:numPr>
        <w:spacing w:line="360" w:lineRule="auto"/>
        <w:rPr>
          <w:rFonts w:ascii="Arial" w:hAnsi="Arial" w:cs="Arial"/>
          <w:noProof w:val="0"/>
          <w:szCs w:val="24"/>
        </w:rPr>
      </w:pPr>
      <w:r w:rsidRPr="00E547C3">
        <w:rPr>
          <w:rFonts w:ascii="Arial" w:hAnsi="Arial" w:cs="Arial"/>
          <w:noProof w:val="0"/>
          <w:szCs w:val="24"/>
        </w:rPr>
        <w:t>No passivation step.</w:t>
      </w:r>
    </w:p>
    <w:p w14:paraId="57FC9EDD" w14:textId="77777777" w:rsidR="00834003" w:rsidRPr="00E547C3" w:rsidRDefault="00834003" w:rsidP="00834003">
      <w:pPr>
        <w:pStyle w:val="EndNoteBibliography"/>
        <w:numPr>
          <w:ilvl w:val="0"/>
          <w:numId w:val="9"/>
        </w:numPr>
        <w:spacing w:line="360" w:lineRule="auto"/>
        <w:rPr>
          <w:rFonts w:ascii="Arial" w:hAnsi="Arial" w:cs="Arial"/>
          <w:noProof w:val="0"/>
          <w:szCs w:val="24"/>
        </w:rPr>
      </w:pPr>
      <w:r w:rsidRPr="00E547C3">
        <w:rPr>
          <w:rFonts w:ascii="Arial" w:hAnsi="Arial" w:cs="Arial"/>
          <w:noProof w:val="0"/>
          <w:szCs w:val="24"/>
        </w:rPr>
        <w:t>No passivation step but added base to neutralize the reaction.</w:t>
      </w:r>
    </w:p>
    <w:p w14:paraId="11676F83" w14:textId="77777777" w:rsidR="00834003" w:rsidRPr="00E547C3" w:rsidRDefault="00834003" w:rsidP="00834003">
      <w:pPr>
        <w:pStyle w:val="EndNoteBibliography"/>
        <w:numPr>
          <w:ilvl w:val="0"/>
          <w:numId w:val="9"/>
        </w:numPr>
        <w:spacing w:line="360" w:lineRule="auto"/>
        <w:rPr>
          <w:rFonts w:ascii="Arial" w:hAnsi="Arial" w:cs="Arial"/>
          <w:noProof w:val="0"/>
          <w:szCs w:val="24"/>
        </w:rPr>
      </w:pPr>
      <w:r w:rsidRPr="00E547C3">
        <w:rPr>
          <w:rFonts w:ascii="Arial" w:hAnsi="Arial" w:cs="Arial"/>
          <w:noProof w:val="0"/>
          <w:szCs w:val="24"/>
        </w:rPr>
        <w:t>Passivation with methyl-</w:t>
      </w:r>
      <w:r w:rsidRPr="00E547C3">
        <w:rPr>
          <w:rFonts w:ascii="Arial" w:hAnsi="Arial" w:cs="Arial"/>
          <w:i/>
          <w:noProof w:val="0"/>
          <w:szCs w:val="24"/>
        </w:rPr>
        <w:t>tert</w:t>
      </w:r>
      <w:r w:rsidRPr="00E547C3">
        <w:rPr>
          <w:rFonts w:ascii="Arial" w:hAnsi="Arial" w:cs="Arial"/>
          <w:noProof w:val="0"/>
          <w:szCs w:val="24"/>
        </w:rPr>
        <w:t>-butyl ether.</w:t>
      </w:r>
    </w:p>
    <w:p w14:paraId="482DA54B" w14:textId="77777777" w:rsidR="00834003" w:rsidRPr="00E547C3" w:rsidRDefault="00834003" w:rsidP="00834003">
      <w:pPr>
        <w:pStyle w:val="EndNoteBibliography"/>
        <w:numPr>
          <w:ilvl w:val="0"/>
          <w:numId w:val="9"/>
        </w:numPr>
        <w:spacing w:line="360" w:lineRule="auto"/>
        <w:rPr>
          <w:rFonts w:ascii="Arial" w:hAnsi="Arial" w:cs="Arial"/>
          <w:noProof w:val="0"/>
          <w:szCs w:val="24"/>
        </w:rPr>
      </w:pPr>
      <w:r w:rsidRPr="00E547C3">
        <w:rPr>
          <w:rFonts w:ascii="Arial" w:hAnsi="Arial" w:cs="Arial"/>
          <w:noProof w:val="0"/>
          <w:szCs w:val="24"/>
        </w:rPr>
        <w:t xml:space="preserve">Reducing the initial number of chloride groups. </w:t>
      </w:r>
    </w:p>
    <w:p w14:paraId="1A2B0AA3" w14:textId="4FFB2F4A" w:rsidR="00834003" w:rsidRPr="00E547C3" w:rsidRDefault="00834003" w:rsidP="006232C8">
      <w:pPr>
        <w:pStyle w:val="EndNoteBibliography"/>
        <w:spacing w:line="360" w:lineRule="auto"/>
        <w:rPr>
          <w:rFonts w:ascii="Arial" w:hAnsi="Arial" w:cs="Arial"/>
          <w:noProof w:val="0"/>
          <w:szCs w:val="24"/>
        </w:rPr>
      </w:pPr>
      <w:r w:rsidRPr="00E547C3">
        <w:rPr>
          <w:rFonts w:ascii="Arial" w:hAnsi="Arial" w:cs="Arial"/>
          <w:noProof w:val="0"/>
          <w:szCs w:val="24"/>
        </w:rPr>
        <w:t>Each technique will be discussed in detail below.</w:t>
      </w:r>
      <w:r w:rsidR="00BE78CD" w:rsidRPr="00E547C3">
        <w:rPr>
          <w:rFonts w:ascii="Arial" w:hAnsi="Arial" w:cs="Arial"/>
          <w:noProof w:val="0"/>
          <w:szCs w:val="24"/>
        </w:rPr>
        <w:t>1</w:t>
      </w:r>
    </w:p>
    <w:p w14:paraId="0043C145" w14:textId="77777777" w:rsidR="00834003" w:rsidRPr="00A1341E" w:rsidRDefault="00834003" w:rsidP="006232C8">
      <w:pPr>
        <w:pStyle w:val="EndNoteBibliography"/>
        <w:spacing w:line="360" w:lineRule="auto"/>
        <w:rPr>
          <w:rFonts w:ascii="Arial" w:hAnsi="Arial" w:cs="Arial"/>
          <w:b/>
          <w:noProof w:val="0"/>
          <w:szCs w:val="24"/>
          <w:u w:val="single"/>
        </w:rPr>
      </w:pPr>
      <w:r w:rsidRPr="00A1341E">
        <w:rPr>
          <w:rFonts w:ascii="Arial" w:hAnsi="Arial" w:cs="Arial"/>
          <w:b/>
          <w:noProof w:val="0"/>
          <w:szCs w:val="24"/>
          <w:u w:val="single"/>
        </w:rPr>
        <w:t>Methanol Passivation in the Presence of Base</w:t>
      </w:r>
    </w:p>
    <w:p w14:paraId="425A346E" w14:textId="7DE896E4" w:rsidR="00834003" w:rsidRPr="00E547C3" w:rsidRDefault="0083400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szCs w:val="24"/>
        </w:rPr>
        <w:t>To prevent HCl from reacting with Ti-O-Si, triethylamine (TEA) is added to the reaction flask during methanol passivation.  After the second cross-linking reaction with SiCl</w:t>
      </w:r>
      <w:r w:rsidRPr="00E547C3">
        <w:rPr>
          <w:rFonts w:ascii="Arial" w:hAnsi="Arial" w:cs="Arial"/>
          <w:noProof w:val="0"/>
          <w:szCs w:val="24"/>
          <w:vertAlign w:val="subscript"/>
        </w:rPr>
        <w:t>4</w:t>
      </w:r>
      <w:r w:rsidRPr="00E547C3">
        <w:rPr>
          <w:rFonts w:ascii="Arial" w:hAnsi="Arial" w:cs="Arial"/>
          <w:noProof w:val="0"/>
          <w:szCs w:val="24"/>
        </w:rPr>
        <w:t xml:space="preserve">, the silicon to cube connectivity is determined to be 2.3 – 2.7 connections on average, indicating 1.3 – 1.7 chloride groups remain per inert </w:t>
      </w:r>
      <w:r w:rsidR="009E57DF" w:rsidRPr="00E547C3">
        <w:rPr>
          <w:rFonts w:ascii="Arial" w:hAnsi="Arial" w:cs="Arial"/>
          <w:noProof w:val="0"/>
          <w:szCs w:val="24"/>
        </w:rPr>
        <w:t>silicon linker</w:t>
      </w:r>
      <w:r w:rsidRPr="00E547C3">
        <w:rPr>
          <w:rFonts w:ascii="Arial" w:hAnsi="Arial" w:cs="Arial"/>
          <w:noProof w:val="0"/>
          <w:szCs w:val="24"/>
        </w:rPr>
        <w:t xml:space="preserve">.  Based on the calculated connectivity and the number of remaining chloride groups, approximately 1.5 </w:t>
      </w:r>
      <w:r w:rsidR="00B55611" w:rsidRPr="00E547C3">
        <w:rPr>
          <w:rFonts w:ascii="Arial" w:hAnsi="Arial" w:cs="Arial"/>
          <w:noProof w:val="0"/>
          <w:szCs w:val="24"/>
        </w:rPr>
        <w:t>equivalents</w:t>
      </w:r>
      <w:r w:rsidRPr="00E547C3">
        <w:rPr>
          <w:rFonts w:ascii="Arial" w:hAnsi="Arial" w:cs="Arial"/>
          <w:noProof w:val="0"/>
          <w:szCs w:val="24"/>
        </w:rPr>
        <w:t xml:space="preserve"> of dry TEA </w:t>
      </w:r>
      <w:r w:rsidR="00B55611" w:rsidRPr="00E547C3">
        <w:rPr>
          <w:rFonts w:ascii="Arial" w:hAnsi="Arial" w:cs="Arial"/>
          <w:noProof w:val="0"/>
          <w:szCs w:val="24"/>
        </w:rPr>
        <w:t>are</w:t>
      </w:r>
      <w:r w:rsidRPr="00E547C3">
        <w:rPr>
          <w:rFonts w:ascii="Arial" w:hAnsi="Arial" w:cs="Arial"/>
          <w:noProof w:val="0"/>
          <w:szCs w:val="24"/>
        </w:rPr>
        <w:t xml:space="preserve"> added to the reaction mixture according to the following procedure:</w:t>
      </w:r>
    </w:p>
    <w:p w14:paraId="199A3AEE" w14:textId="3D5A039F" w:rsidR="00834003" w:rsidRPr="00E547C3" w:rsidRDefault="0083400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szCs w:val="24"/>
        </w:rPr>
        <w:t>After the second dose with SiCl</w:t>
      </w:r>
      <w:r w:rsidRPr="00E547C3">
        <w:rPr>
          <w:rFonts w:ascii="Arial" w:hAnsi="Arial" w:cs="Arial"/>
          <w:noProof w:val="0"/>
          <w:szCs w:val="24"/>
          <w:vertAlign w:val="subscript"/>
        </w:rPr>
        <w:t>4</w:t>
      </w:r>
      <w:r w:rsidRPr="00E547C3">
        <w:rPr>
          <w:rFonts w:ascii="Arial" w:hAnsi="Arial" w:cs="Arial"/>
          <w:noProof w:val="0"/>
          <w:szCs w:val="24"/>
        </w:rPr>
        <w:t>, the reaction is dried under vacuum at 80⁰C to remove volatile Me</w:t>
      </w:r>
      <w:r w:rsidRPr="00E547C3">
        <w:rPr>
          <w:rFonts w:ascii="Arial" w:hAnsi="Arial" w:cs="Arial"/>
          <w:noProof w:val="0"/>
          <w:szCs w:val="24"/>
          <w:vertAlign w:val="subscript"/>
        </w:rPr>
        <w:t>3</w:t>
      </w:r>
      <w:r w:rsidRPr="00E547C3">
        <w:rPr>
          <w:rFonts w:ascii="Arial" w:hAnsi="Arial" w:cs="Arial"/>
          <w:noProof w:val="0"/>
          <w:szCs w:val="24"/>
        </w:rPr>
        <w:t xml:space="preserve">SnCl.  Approximately 25 mL of dry toluene is then vapor transferred at dry ice/isopropanol temperature followed by 1.5 </w:t>
      </w:r>
      <w:r w:rsidR="00B55611" w:rsidRPr="00E547C3">
        <w:rPr>
          <w:rFonts w:ascii="Arial" w:hAnsi="Arial" w:cs="Arial"/>
          <w:noProof w:val="0"/>
          <w:szCs w:val="24"/>
        </w:rPr>
        <w:t>equivalents</w:t>
      </w:r>
      <w:r w:rsidRPr="00E547C3">
        <w:rPr>
          <w:rFonts w:ascii="Arial" w:hAnsi="Arial" w:cs="Arial"/>
          <w:noProof w:val="0"/>
          <w:szCs w:val="24"/>
        </w:rPr>
        <w:t xml:space="preserve"> of TEA to one1 remaining chloride group.  The reaction is </w:t>
      </w:r>
      <w:r w:rsidR="00B55611" w:rsidRPr="00E547C3">
        <w:rPr>
          <w:rFonts w:ascii="Arial" w:hAnsi="Arial" w:cs="Arial"/>
          <w:noProof w:val="0"/>
          <w:szCs w:val="24"/>
        </w:rPr>
        <w:t>allowed to stir while two</w:t>
      </w:r>
      <w:r w:rsidRPr="00E547C3">
        <w:rPr>
          <w:rFonts w:ascii="Arial" w:hAnsi="Arial" w:cs="Arial"/>
          <w:noProof w:val="0"/>
          <w:szCs w:val="24"/>
        </w:rPr>
        <w:t xml:space="preserve"> equivalen</w:t>
      </w:r>
      <w:r w:rsidR="00B55611" w:rsidRPr="00E547C3">
        <w:rPr>
          <w:rFonts w:ascii="Arial" w:hAnsi="Arial" w:cs="Arial"/>
          <w:noProof w:val="0"/>
          <w:szCs w:val="24"/>
        </w:rPr>
        <w:t>ts</w:t>
      </w:r>
      <w:r w:rsidRPr="00E547C3">
        <w:rPr>
          <w:rFonts w:ascii="Arial" w:hAnsi="Arial" w:cs="Arial"/>
          <w:noProof w:val="0"/>
          <w:szCs w:val="24"/>
        </w:rPr>
        <w:t xml:space="preserve"> of dry methanol are vapor transferred to the same reaction flask.  The solution is then allowed to warm to room temperature and heated to 80⁰C for 16 hours with constant stirring.  The catalysts are then dried under vacuum at 80⁰C to remove any remaining volatiles.  While triethylammonium chloride, (C</w:t>
      </w:r>
      <w:r w:rsidRPr="00E547C3">
        <w:rPr>
          <w:rFonts w:ascii="Arial" w:hAnsi="Arial" w:cs="Arial"/>
          <w:noProof w:val="0"/>
          <w:szCs w:val="24"/>
          <w:vertAlign w:val="subscript"/>
        </w:rPr>
        <w:t>2</w:t>
      </w:r>
      <w:r w:rsidRPr="00E547C3">
        <w:rPr>
          <w:rFonts w:ascii="Arial" w:hAnsi="Arial" w:cs="Arial"/>
          <w:noProof w:val="0"/>
          <w:szCs w:val="24"/>
        </w:rPr>
        <w:t>H</w:t>
      </w:r>
      <w:r w:rsidRPr="00E547C3">
        <w:rPr>
          <w:rFonts w:ascii="Arial" w:hAnsi="Arial" w:cs="Arial"/>
          <w:noProof w:val="0"/>
          <w:szCs w:val="24"/>
          <w:vertAlign w:val="subscript"/>
        </w:rPr>
        <w:t>5</w:t>
      </w:r>
      <w:r w:rsidRPr="00E547C3">
        <w:rPr>
          <w:rFonts w:ascii="Arial" w:hAnsi="Arial" w:cs="Arial"/>
          <w:noProof w:val="0"/>
          <w:szCs w:val="24"/>
        </w:rPr>
        <w:t>)</w:t>
      </w:r>
      <w:r w:rsidRPr="00E547C3">
        <w:rPr>
          <w:rFonts w:ascii="Arial" w:hAnsi="Arial" w:cs="Arial"/>
          <w:noProof w:val="0"/>
          <w:szCs w:val="24"/>
          <w:vertAlign w:val="subscript"/>
        </w:rPr>
        <w:t>3</w:t>
      </w:r>
      <w:r w:rsidRPr="00E547C3">
        <w:rPr>
          <w:rFonts w:ascii="Arial" w:hAnsi="Arial" w:cs="Arial"/>
          <w:noProof w:val="0"/>
          <w:szCs w:val="24"/>
        </w:rPr>
        <w:t xml:space="preserve">N </w:t>
      </w:r>
      <w:r w:rsidRPr="00E547C3">
        <w:rPr>
          <w:rFonts w:ascii="Arial" w:hAnsi="Arial" w:cs="Arial"/>
          <w:noProof w:val="0"/>
          <w:szCs w:val="24"/>
        </w:rPr>
        <w:sym w:font="Symbol" w:char="F0B7"/>
      </w:r>
      <w:r w:rsidRPr="00E547C3">
        <w:rPr>
          <w:rFonts w:ascii="Arial" w:hAnsi="Arial" w:cs="Arial"/>
          <w:noProof w:val="0"/>
          <w:szCs w:val="24"/>
        </w:rPr>
        <w:t xml:space="preserve"> HCl, remains as a salt in the </w:t>
      </w:r>
      <w:r w:rsidR="00B55611" w:rsidRPr="00E547C3">
        <w:rPr>
          <w:rFonts w:ascii="Arial" w:hAnsi="Arial" w:cs="Arial"/>
          <w:noProof w:val="0"/>
          <w:szCs w:val="24"/>
        </w:rPr>
        <w:t>reaction</w:t>
      </w:r>
      <w:r w:rsidRPr="00E547C3">
        <w:rPr>
          <w:rFonts w:ascii="Arial" w:hAnsi="Arial" w:cs="Arial"/>
          <w:noProof w:val="0"/>
          <w:szCs w:val="24"/>
        </w:rPr>
        <w:t xml:space="preserve">, it is believed that it will not play an active role in catalysis.  </w:t>
      </w:r>
    </w:p>
    <w:p w14:paraId="4CD36B97" w14:textId="1F7550B0" w:rsidR="00834003" w:rsidRPr="00E547C3" w:rsidRDefault="0083400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szCs w:val="24"/>
        </w:rPr>
        <w:fldChar w:fldCharType="begin"/>
      </w:r>
      <w:r w:rsidRPr="00E547C3">
        <w:rPr>
          <w:rFonts w:ascii="Arial" w:hAnsi="Arial" w:cs="Arial"/>
          <w:noProof w:val="0"/>
          <w:szCs w:val="24"/>
        </w:rPr>
        <w:instrText xml:space="preserve"> REF _Ref465545569 \h </w:instrText>
      </w:r>
      <w:r w:rsidR="006232C8" w:rsidRPr="00E547C3">
        <w:rPr>
          <w:rFonts w:ascii="Arial" w:hAnsi="Arial" w:cs="Arial"/>
          <w:noProof w:val="0"/>
          <w:szCs w:val="24"/>
        </w:rPr>
        <w:instrText xml:space="preserve"> \* MERGEFORMAT </w:instrText>
      </w:r>
      <w:r w:rsidRPr="00E547C3">
        <w:rPr>
          <w:rFonts w:ascii="Arial" w:hAnsi="Arial" w:cs="Arial"/>
          <w:noProof w:val="0"/>
          <w:szCs w:val="24"/>
        </w:rPr>
      </w:r>
      <w:r w:rsidRPr="00E547C3">
        <w:rPr>
          <w:rFonts w:ascii="Arial" w:hAnsi="Arial" w:cs="Arial"/>
          <w:noProof w:val="0"/>
          <w:szCs w:val="24"/>
        </w:rPr>
        <w:fldChar w:fldCharType="separate"/>
      </w:r>
      <w:r w:rsidR="00B01117" w:rsidRPr="00B01117">
        <w:rPr>
          <w:rFonts w:ascii="Arial" w:hAnsi="Arial" w:cs="Arial"/>
        </w:rPr>
        <w:t>Table 14</w:t>
      </w:r>
      <w:r w:rsidRPr="00E547C3">
        <w:rPr>
          <w:rFonts w:ascii="Arial" w:hAnsi="Arial" w:cs="Arial"/>
          <w:noProof w:val="0"/>
          <w:szCs w:val="24"/>
        </w:rPr>
        <w:fldChar w:fldCharType="end"/>
      </w:r>
      <w:r w:rsidR="00B55611" w:rsidRPr="00E547C3">
        <w:rPr>
          <w:rFonts w:ascii="Arial" w:hAnsi="Arial" w:cs="Arial"/>
          <w:noProof w:val="0"/>
          <w:szCs w:val="24"/>
        </w:rPr>
        <w:t xml:space="preserve"> </w:t>
      </w:r>
      <w:r w:rsidRPr="00E547C3">
        <w:rPr>
          <w:rFonts w:ascii="Arial" w:hAnsi="Arial" w:cs="Arial"/>
          <w:noProof w:val="0"/>
          <w:szCs w:val="24"/>
        </w:rPr>
        <w:t>summarizes the catalytic result</w:t>
      </w:r>
      <w:r w:rsidR="002941D9" w:rsidRPr="00E547C3">
        <w:rPr>
          <w:rFonts w:ascii="Arial" w:hAnsi="Arial" w:cs="Arial"/>
          <w:noProof w:val="0"/>
          <w:szCs w:val="24"/>
        </w:rPr>
        <w:t>s</w:t>
      </w:r>
      <w:r w:rsidRPr="00E547C3">
        <w:rPr>
          <w:rFonts w:ascii="Arial" w:hAnsi="Arial" w:cs="Arial"/>
          <w:noProof w:val="0"/>
          <w:szCs w:val="24"/>
        </w:rPr>
        <w:t xml:space="preserve"> </w:t>
      </w:r>
      <w:r w:rsidR="002941D9" w:rsidRPr="00E547C3">
        <w:rPr>
          <w:rFonts w:ascii="Arial" w:hAnsi="Arial" w:cs="Arial"/>
          <w:noProof w:val="0"/>
          <w:szCs w:val="24"/>
        </w:rPr>
        <w:t>for</w:t>
      </w:r>
      <w:r w:rsidRPr="00E547C3">
        <w:rPr>
          <w:rFonts w:ascii="Arial" w:hAnsi="Arial" w:cs="Arial"/>
          <w:noProof w:val="0"/>
          <w:szCs w:val="24"/>
        </w:rPr>
        <w:t xml:space="preserve"> catalysts passivated with methanol in the presence of base.  Unfortunately, the addition of base appears to have poisoned the catalysts.  Initially, there is no observed catalytic active, i.e.</w:t>
      </w:r>
      <w:r w:rsidR="00B55611" w:rsidRPr="00E547C3">
        <w:rPr>
          <w:rFonts w:ascii="Arial" w:hAnsi="Arial" w:cs="Arial"/>
          <w:noProof w:val="0"/>
          <w:szCs w:val="24"/>
        </w:rPr>
        <w:t>,</w:t>
      </w:r>
      <w:r w:rsidRPr="00E547C3">
        <w:rPr>
          <w:rFonts w:ascii="Arial" w:hAnsi="Arial" w:cs="Arial"/>
          <w:noProof w:val="0"/>
          <w:szCs w:val="24"/>
        </w:rPr>
        <w:t xml:space="preserve"> TOFs are equal to zero.  As the reaction progresses, some activity is observed, but the selectivities of these catalysts are poor.  In addition, </w:t>
      </w:r>
    </w:p>
    <w:p w14:paraId="65D3635C" w14:textId="77777777" w:rsidR="00834003" w:rsidRPr="00E547C3" w:rsidRDefault="00834003" w:rsidP="006232C8">
      <w:pPr>
        <w:pStyle w:val="EndNoteBibliography"/>
        <w:spacing w:line="360" w:lineRule="auto"/>
        <w:jc w:val="both"/>
        <w:rPr>
          <w:rFonts w:ascii="Arial" w:hAnsi="Arial" w:cs="Arial"/>
          <w:noProof w:val="0"/>
          <w:szCs w:val="24"/>
        </w:rPr>
        <w:sectPr w:rsidR="00834003" w:rsidRPr="00E547C3" w:rsidSect="000B6B12">
          <w:footerReference w:type="default" r:id="rId180"/>
          <w:pgSz w:w="12240" w:h="15840"/>
          <w:pgMar w:top="1440" w:right="1440" w:bottom="1440" w:left="1440" w:header="720" w:footer="720" w:gutter="0"/>
          <w:cols w:space="720"/>
          <w:docGrid w:linePitch="360"/>
        </w:sectPr>
      </w:pPr>
    </w:p>
    <w:p w14:paraId="7997A2A6" w14:textId="77777777" w:rsidR="00834003" w:rsidRPr="00E547C3" w:rsidRDefault="00834003" w:rsidP="006232C8">
      <w:pPr>
        <w:pStyle w:val="EndNoteBibliography"/>
        <w:spacing w:line="360" w:lineRule="auto"/>
        <w:jc w:val="both"/>
        <w:rPr>
          <w:rFonts w:ascii="Arial" w:hAnsi="Arial" w:cs="Arial"/>
          <w:noProof w:val="0"/>
          <w:szCs w:val="24"/>
        </w:rPr>
      </w:pPr>
    </w:p>
    <w:p w14:paraId="4947BF87" w14:textId="77777777" w:rsidR="00834003" w:rsidRPr="00E547C3" w:rsidRDefault="00834003" w:rsidP="006232C8">
      <w:pPr>
        <w:pStyle w:val="EndNoteBibliography"/>
        <w:spacing w:line="360" w:lineRule="auto"/>
        <w:jc w:val="both"/>
        <w:rPr>
          <w:rFonts w:ascii="Arial" w:hAnsi="Arial" w:cs="Arial"/>
          <w:noProof w:val="0"/>
          <w:szCs w:val="24"/>
        </w:rPr>
      </w:pPr>
    </w:p>
    <w:p w14:paraId="608B7662" w14:textId="77777777" w:rsidR="00834003" w:rsidRPr="00E547C3" w:rsidRDefault="00834003" w:rsidP="006232C8">
      <w:pPr>
        <w:pStyle w:val="EndNoteBibliography"/>
        <w:spacing w:line="360" w:lineRule="auto"/>
        <w:jc w:val="both"/>
        <w:rPr>
          <w:rFonts w:ascii="Arial" w:hAnsi="Arial" w:cs="Arial"/>
          <w:noProof w:val="0"/>
          <w:szCs w:val="24"/>
        </w:rPr>
      </w:pPr>
      <w:r w:rsidRPr="00E547C3">
        <w:rPr>
          <w:rFonts w:ascii="Arial" w:hAnsi="Arial" w:cs="Arial"/>
          <w:szCs w:val="24"/>
        </w:rPr>
        <mc:AlternateContent>
          <mc:Choice Requires="wpg">
            <w:drawing>
              <wp:anchor distT="0" distB="0" distL="114300" distR="114300" simplePos="0" relativeHeight="251751424" behindDoc="0" locked="0" layoutInCell="1" allowOverlap="1" wp14:anchorId="22CB8D4D" wp14:editId="68E27D5C">
                <wp:simplePos x="0" y="0"/>
                <wp:positionH relativeFrom="margin">
                  <wp:align>center</wp:align>
                </wp:positionH>
                <wp:positionV relativeFrom="margin">
                  <wp:align>center</wp:align>
                </wp:positionV>
                <wp:extent cx="7915275" cy="2293620"/>
                <wp:effectExtent l="0" t="0" r="9525" b="0"/>
                <wp:wrapTopAndBottom/>
                <wp:docPr id="249" name="Group 249"/>
                <wp:cNvGraphicFramePr/>
                <a:graphic xmlns:a="http://schemas.openxmlformats.org/drawingml/2006/main">
                  <a:graphicData uri="http://schemas.microsoft.com/office/word/2010/wordprocessingGroup">
                    <wpg:wgp>
                      <wpg:cNvGrpSpPr/>
                      <wpg:grpSpPr>
                        <a:xfrm>
                          <a:off x="0" y="0"/>
                          <a:ext cx="7915275" cy="2293620"/>
                          <a:chOff x="0" y="0"/>
                          <a:chExt cx="7915275" cy="2293620"/>
                        </a:xfrm>
                      </wpg:grpSpPr>
                      <wps:wsp>
                        <wps:cNvPr id="250" name="Text Box 250"/>
                        <wps:cNvSpPr txBox="1"/>
                        <wps:spPr>
                          <a:xfrm>
                            <a:off x="0" y="0"/>
                            <a:ext cx="7839075" cy="457200"/>
                          </a:xfrm>
                          <a:prstGeom prst="rect">
                            <a:avLst/>
                          </a:prstGeom>
                          <a:solidFill>
                            <a:prstClr val="white"/>
                          </a:solidFill>
                          <a:ln>
                            <a:noFill/>
                          </a:ln>
                        </wps:spPr>
                        <wps:txbx>
                          <w:txbxContent>
                            <w:p w14:paraId="4D67970E" w14:textId="7BA4BA29" w:rsidR="00E06FDB" w:rsidRPr="006C0F25" w:rsidRDefault="00E06FDB" w:rsidP="006232C8">
                              <w:pPr>
                                <w:pStyle w:val="Caption"/>
                                <w:jc w:val="center"/>
                                <w:rPr>
                                  <w:rFonts w:ascii="Arial" w:hAnsi="Arial" w:cs="Arial"/>
                                  <w:i w:val="0"/>
                                  <w:noProof/>
                                  <w:color w:val="auto"/>
                                  <w:sz w:val="22"/>
                                </w:rPr>
                              </w:pPr>
                              <w:bookmarkStart w:id="163" w:name="_Ref465545569"/>
                              <w:r w:rsidRPr="006C0F25">
                                <w:rPr>
                                  <w:rFonts w:ascii="Arial" w:hAnsi="Arial" w:cs="Arial"/>
                                  <w:i w:val="0"/>
                                  <w:color w:val="auto"/>
                                  <w:sz w:val="22"/>
                                </w:rPr>
                                <w:t xml:space="preserve">Table </w:t>
                              </w:r>
                              <w:r w:rsidRPr="006C0F25">
                                <w:rPr>
                                  <w:rFonts w:ascii="Arial" w:hAnsi="Arial" w:cs="Arial"/>
                                  <w:i w:val="0"/>
                                  <w:color w:val="auto"/>
                                  <w:sz w:val="22"/>
                                </w:rPr>
                                <w:fldChar w:fldCharType="begin"/>
                              </w:r>
                              <w:r w:rsidRPr="006C0F25">
                                <w:rPr>
                                  <w:rFonts w:ascii="Arial" w:hAnsi="Arial" w:cs="Arial"/>
                                  <w:i w:val="0"/>
                                  <w:color w:val="auto"/>
                                  <w:sz w:val="22"/>
                                </w:rPr>
                                <w:instrText xml:space="preserve"> SEQ Table \* ARABIC </w:instrText>
                              </w:r>
                              <w:r w:rsidRPr="006C0F25">
                                <w:rPr>
                                  <w:rFonts w:ascii="Arial" w:hAnsi="Arial" w:cs="Arial"/>
                                  <w:i w:val="0"/>
                                  <w:color w:val="auto"/>
                                  <w:sz w:val="22"/>
                                </w:rPr>
                                <w:fldChar w:fldCharType="separate"/>
                              </w:r>
                              <w:r w:rsidR="00B01117">
                                <w:rPr>
                                  <w:rFonts w:ascii="Arial" w:hAnsi="Arial" w:cs="Arial"/>
                                  <w:i w:val="0"/>
                                  <w:noProof/>
                                  <w:color w:val="auto"/>
                                  <w:sz w:val="22"/>
                                </w:rPr>
                                <w:t>14</w:t>
                              </w:r>
                              <w:r w:rsidRPr="006C0F25">
                                <w:rPr>
                                  <w:rFonts w:ascii="Arial" w:hAnsi="Arial" w:cs="Arial"/>
                                  <w:i w:val="0"/>
                                  <w:color w:val="auto"/>
                                  <w:sz w:val="22"/>
                                </w:rPr>
                                <w:fldChar w:fldCharType="end"/>
                              </w:r>
                              <w:bookmarkEnd w:id="163"/>
                              <w:r w:rsidRPr="006C0F25">
                                <w:rPr>
                                  <w:rFonts w:ascii="Arial" w:hAnsi="Arial" w:cs="Arial"/>
                                  <w:i w:val="0"/>
                                  <w:color w:val="auto"/>
                                  <w:sz w:val="22"/>
                                </w:rPr>
                                <w:t xml:space="preserve"> </w:t>
                              </w:r>
                              <w:r w:rsidRPr="006C0F25">
                                <w:rPr>
                                  <w:rFonts w:ascii="Arial" w:hAnsi="Arial" w:cs="Arial"/>
                                  <w:i w:val="0"/>
                                  <w:color w:val="auto"/>
                                  <w:sz w:val="24"/>
                                </w:rPr>
                                <w:t>Catalytic results of the oxidation of TMP to TMBQ by first generation methanol passivated in the presence of base.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1" name="Picture 251"/>
                          <pic:cNvPicPr>
                            <a:picLocks noChangeAspect="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457200"/>
                            <a:ext cx="7915275" cy="1836420"/>
                          </a:xfrm>
                          <a:prstGeom prst="rect">
                            <a:avLst/>
                          </a:prstGeom>
                          <a:noFill/>
                          <a:ln>
                            <a:noFill/>
                          </a:ln>
                        </pic:spPr>
                      </pic:pic>
                    </wpg:wgp>
                  </a:graphicData>
                </a:graphic>
              </wp:anchor>
            </w:drawing>
          </mc:Choice>
          <mc:Fallback>
            <w:pict>
              <v:group w14:anchorId="22CB8D4D" id="Group 249" o:spid="_x0000_s1282" style="position:absolute;left:0;text-align:left;margin-left:0;margin-top:0;width:623.25pt;height:180.6pt;z-index:251751424;mso-position-horizontal:center;mso-position-horizontal-relative:margin;mso-position-vertical:center;mso-position-vertical-relative:margin" coordsize="79152,229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">
                <v:shape id="Text Box 250" o:spid="_x0000_s1283" type="#_x0000_t202" style="position:absolute;width:7839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" stroked="f">
                  <v:textbox inset="0,0,0,0">
                    <w:txbxContent>
                      <w:p w14:paraId="4D67970E" w14:textId="7BA4BA29" w:rsidR="00E06FDB" w:rsidRPr="006C0F25" w:rsidRDefault="00E06FDB" w:rsidP="006232C8">
                        <w:pPr>
                          <w:pStyle w:val="Caption"/>
                          <w:jc w:val="center"/>
                          <w:rPr>
                            <w:rFonts w:ascii="Arial" w:hAnsi="Arial" w:cs="Arial"/>
                            <w:i w:val="0"/>
                            <w:noProof/>
                            <w:color w:val="auto"/>
                            <w:sz w:val="22"/>
                          </w:rPr>
                        </w:pPr>
                        <w:bookmarkStart w:id="164" w:name="_Ref465545569"/>
                        <w:r w:rsidRPr="006C0F25">
                          <w:rPr>
                            <w:rFonts w:ascii="Arial" w:hAnsi="Arial" w:cs="Arial"/>
                            <w:i w:val="0"/>
                            <w:color w:val="auto"/>
                            <w:sz w:val="22"/>
                          </w:rPr>
                          <w:t xml:space="preserve">Table </w:t>
                        </w:r>
                        <w:r w:rsidRPr="006C0F25">
                          <w:rPr>
                            <w:rFonts w:ascii="Arial" w:hAnsi="Arial" w:cs="Arial"/>
                            <w:i w:val="0"/>
                            <w:color w:val="auto"/>
                            <w:sz w:val="22"/>
                          </w:rPr>
                          <w:fldChar w:fldCharType="begin"/>
                        </w:r>
                        <w:r w:rsidRPr="006C0F25">
                          <w:rPr>
                            <w:rFonts w:ascii="Arial" w:hAnsi="Arial" w:cs="Arial"/>
                            <w:i w:val="0"/>
                            <w:color w:val="auto"/>
                            <w:sz w:val="22"/>
                          </w:rPr>
                          <w:instrText xml:space="preserve"> SEQ Table \* ARABIC </w:instrText>
                        </w:r>
                        <w:r w:rsidRPr="006C0F25">
                          <w:rPr>
                            <w:rFonts w:ascii="Arial" w:hAnsi="Arial" w:cs="Arial"/>
                            <w:i w:val="0"/>
                            <w:color w:val="auto"/>
                            <w:sz w:val="22"/>
                          </w:rPr>
                          <w:fldChar w:fldCharType="separate"/>
                        </w:r>
                        <w:r w:rsidR="00B01117">
                          <w:rPr>
                            <w:rFonts w:ascii="Arial" w:hAnsi="Arial" w:cs="Arial"/>
                            <w:i w:val="0"/>
                            <w:noProof/>
                            <w:color w:val="auto"/>
                            <w:sz w:val="22"/>
                          </w:rPr>
                          <w:t>14</w:t>
                        </w:r>
                        <w:r w:rsidRPr="006C0F25">
                          <w:rPr>
                            <w:rFonts w:ascii="Arial" w:hAnsi="Arial" w:cs="Arial"/>
                            <w:i w:val="0"/>
                            <w:color w:val="auto"/>
                            <w:sz w:val="22"/>
                          </w:rPr>
                          <w:fldChar w:fldCharType="end"/>
                        </w:r>
                        <w:bookmarkEnd w:id="164"/>
                        <w:r w:rsidRPr="006C0F25">
                          <w:rPr>
                            <w:rFonts w:ascii="Arial" w:hAnsi="Arial" w:cs="Arial"/>
                            <w:i w:val="0"/>
                            <w:color w:val="auto"/>
                            <w:sz w:val="22"/>
                          </w:rPr>
                          <w:t xml:space="preserve"> </w:t>
                        </w:r>
                        <w:r w:rsidRPr="006C0F25">
                          <w:rPr>
                            <w:rFonts w:ascii="Arial" w:hAnsi="Arial" w:cs="Arial"/>
                            <w:i w:val="0"/>
                            <w:color w:val="auto"/>
                            <w:sz w:val="24"/>
                          </w:rPr>
                          <w:t>Catalytic results of the oxidation of TMP to TMBQ by first generation methanol passivated in the presence of base.</w:t>
                        </w:r>
                      </w:p>
                    </w:txbxContent>
                  </v:textbox>
                </v:shape>
                <v:shape id="Picture 251" o:spid="_x0000_s1284" type="#_x0000_t75" style="position:absolute;top:4572;width:79152;height:18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">
                  <v:imagedata r:id="rId182" o:title=""/>
                  <v:path arrowok="t"/>
                </v:shape>
                <w10:wrap type="topAndBottom" anchorx="margin" anchory="margin"/>
              </v:group>
            </w:pict>
          </mc:Fallback>
        </mc:AlternateContent>
      </w:r>
    </w:p>
    <w:p w14:paraId="61496D5C" w14:textId="77777777" w:rsidR="00834003" w:rsidRPr="00E547C3" w:rsidRDefault="00834003" w:rsidP="006232C8">
      <w:pPr>
        <w:pStyle w:val="EndNoteBibliography"/>
        <w:spacing w:line="360" w:lineRule="auto"/>
        <w:jc w:val="both"/>
        <w:rPr>
          <w:rFonts w:ascii="Arial" w:hAnsi="Arial" w:cs="Arial"/>
          <w:noProof w:val="0"/>
          <w:szCs w:val="24"/>
        </w:rPr>
      </w:pPr>
    </w:p>
    <w:p w14:paraId="58F54181" w14:textId="77777777" w:rsidR="00834003" w:rsidRPr="00E547C3" w:rsidRDefault="00834003" w:rsidP="006232C8">
      <w:pPr>
        <w:pStyle w:val="EndNoteBibliography"/>
        <w:spacing w:line="360" w:lineRule="auto"/>
        <w:jc w:val="both"/>
        <w:rPr>
          <w:rFonts w:ascii="Arial" w:hAnsi="Arial" w:cs="Arial"/>
          <w:noProof w:val="0"/>
          <w:szCs w:val="24"/>
        </w:rPr>
      </w:pPr>
    </w:p>
    <w:p w14:paraId="53DEDEF5" w14:textId="77777777" w:rsidR="00834003" w:rsidRPr="00E547C3" w:rsidRDefault="00834003" w:rsidP="006232C8">
      <w:pPr>
        <w:pStyle w:val="EndNoteBibliography"/>
        <w:spacing w:line="360" w:lineRule="auto"/>
        <w:jc w:val="both"/>
        <w:rPr>
          <w:rFonts w:ascii="Arial" w:hAnsi="Arial" w:cs="Arial"/>
          <w:noProof w:val="0"/>
          <w:szCs w:val="24"/>
        </w:rPr>
      </w:pPr>
    </w:p>
    <w:p w14:paraId="281C48D4" w14:textId="77777777" w:rsidR="00834003" w:rsidRPr="00E547C3" w:rsidRDefault="00834003" w:rsidP="006232C8">
      <w:pPr>
        <w:pStyle w:val="EndNoteBibliography"/>
        <w:spacing w:line="360" w:lineRule="auto"/>
        <w:jc w:val="both"/>
        <w:rPr>
          <w:rFonts w:ascii="Arial" w:hAnsi="Arial" w:cs="Arial"/>
          <w:noProof w:val="0"/>
          <w:szCs w:val="24"/>
        </w:rPr>
      </w:pPr>
    </w:p>
    <w:p w14:paraId="6022AF1A" w14:textId="77777777" w:rsidR="00834003" w:rsidRPr="00E547C3" w:rsidRDefault="00834003" w:rsidP="006232C8">
      <w:pPr>
        <w:pStyle w:val="EndNoteBibliography"/>
        <w:spacing w:line="360" w:lineRule="auto"/>
        <w:jc w:val="both"/>
        <w:rPr>
          <w:rFonts w:ascii="Arial" w:hAnsi="Arial" w:cs="Arial"/>
          <w:noProof w:val="0"/>
          <w:szCs w:val="24"/>
        </w:rPr>
      </w:pPr>
    </w:p>
    <w:p w14:paraId="2DA45A3A" w14:textId="77777777" w:rsidR="00834003" w:rsidRPr="00E547C3" w:rsidRDefault="00834003" w:rsidP="006232C8">
      <w:pPr>
        <w:pStyle w:val="EndNoteBibliography"/>
        <w:spacing w:line="360" w:lineRule="auto"/>
        <w:jc w:val="both"/>
        <w:rPr>
          <w:rFonts w:ascii="Arial" w:hAnsi="Arial" w:cs="Arial"/>
          <w:noProof w:val="0"/>
          <w:szCs w:val="24"/>
        </w:rPr>
      </w:pPr>
    </w:p>
    <w:p w14:paraId="15263E7C" w14:textId="77777777" w:rsidR="00834003" w:rsidRPr="00E547C3" w:rsidRDefault="00834003" w:rsidP="006232C8">
      <w:pPr>
        <w:pStyle w:val="EndNoteBibliography"/>
        <w:spacing w:line="360" w:lineRule="auto"/>
        <w:jc w:val="both"/>
        <w:rPr>
          <w:rFonts w:ascii="Arial" w:hAnsi="Arial" w:cs="Arial"/>
          <w:noProof w:val="0"/>
          <w:szCs w:val="24"/>
        </w:rPr>
        <w:sectPr w:rsidR="00834003" w:rsidRPr="00E547C3" w:rsidSect="000B6B12">
          <w:pgSz w:w="15840" w:h="12240" w:orient="landscape"/>
          <w:pgMar w:top="1440" w:right="1440" w:bottom="1440" w:left="1440" w:header="720" w:footer="720" w:gutter="0"/>
          <w:cols w:space="720"/>
          <w:docGrid w:linePitch="360"/>
        </w:sectPr>
      </w:pPr>
    </w:p>
    <w:p w14:paraId="7737E599" w14:textId="3CC34C11" w:rsidR="00834003" w:rsidRPr="00E547C3" w:rsidRDefault="00834003" w:rsidP="006232C8">
      <w:pPr>
        <w:pStyle w:val="EndNoteBibliography"/>
        <w:spacing w:line="360" w:lineRule="auto"/>
        <w:jc w:val="both"/>
        <w:rPr>
          <w:rFonts w:ascii="Arial" w:hAnsi="Arial" w:cs="Arial"/>
          <w:noProof w:val="0"/>
          <w:szCs w:val="24"/>
        </w:rPr>
      </w:pPr>
      <w:r w:rsidRPr="00E547C3">
        <w:rPr>
          <w:rFonts w:ascii="Arial" w:hAnsi="Arial" w:cs="Arial"/>
          <w:noProof w:val="0"/>
          <w:szCs w:val="24"/>
        </w:rPr>
        <w:lastRenderedPageBreak/>
        <w:t xml:space="preserve">by 60 minutes, all the aqueous hydrogen peroxide has been consumed and the reaction stops.  </w:t>
      </w:r>
      <w:r w:rsidRPr="00E547C3">
        <w:rPr>
          <w:rFonts w:ascii="Arial" w:hAnsi="Arial" w:cs="Arial"/>
          <w:noProof w:val="0"/>
          <w:szCs w:val="24"/>
        </w:rPr>
        <w:fldChar w:fldCharType="begin"/>
      </w:r>
      <w:r w:rsidRPr="00E547C3">
        <w:rPr>
          <w:rFonts w:ascii="Arial" w:hAnsi="Arial" w:cs="Arial"/>
          <w:noProof w:val="0"/>
          <w:szCs w:val="24"/>
        </w:rPr>
        <w:instrText xml:space="preserve"> REF _Ref465551759 \h  \* MERGEFORMAT </w:instrText>
      </w:r>
      <w:r w:rsidRPr="00E547C3">
        <w:rPr>
          <w:rFonts w:ascii="Arial" w:hAnsi="Arial" w:cs="Arial"/>
          <w:noProof w:val="0"/>
          <w:szCs w:val="24"/>
        </w:rPr>
      </w:r>
      <w:r w:rsidRPr="00E547C3">
        <w:rPr>
          <w:rFonts w:ascii="Arial" w:hAnsi="Arial" w:cs="Arial"/>
          <w:noProof w:val="0"/>
          <w:szCs w:val="24"/>
        </w:rPr>
        <w:fldChar w:fldCharType="separate"/>
      </w:r>
      <w:r w:rsidR="00B01117" w:rsidRPr="00B01117">
        <w:rPr>
          <w:rFonts w:ascii="Arial" w:hAnsi="Arial" w:cs="Arial"/>
        </w:rPr>
        <w:t>Figure 69</w:t>
      </w:r>
      <w:r w:rsidRPr="00E547C3">
        <w:rPr>
          <w:rFonts w:ascii="Arial" w:hAnsi="Arial" w:cs="Arial"/>
          <w:noProof w:val="0"/>
          <w:szCs w:val="24"/>
        </w:rPr>
        <w:fldChar w:fldCharType="end"/>
      </w:r>
      <w:r w:rsidRPr="00E547C3">
        <w:rPr>
          <w:rFonts w:ascii="Arial" w:hAnsi="Arial" w:cs="Arial"/>
          <w:noProof w:val="0"/>
          <w:szCs w:val="24"/>
        </w:rPr>
        <w:t xml:space="preserve"> illustrates </w:t>
      </w:r>
      <w:r w:rsidR="00B55611" w:rsidRPr="00E547C3">
        <w:rPr>
          <w:rFonts w:ascii="Arial" w:hAnsi="Arial" w:cs="Arial"/>
          <w:noProof w:val="0"/>
          <w:szCs w:val="24"/>
        </w:rPr>
        <w:t xml:space="preserve">that </w:t>
      </w:r>
      <w:r w:rsidRPr="00E547C3">
        <w:rPr>
          <w:rFonts w:ascii="Arial" w:hAnsi="Arial" w:cs="Arial"/>
          <w:noProof w:val="0"/>
          <w:szCs w:val="24"/>
        </w:rPr>
        <w:t>substrate conversion (red) and product formation (blue) halt once oxidant has been consumed.  Therefore, the addition of base during passivation is not a practical strategy for synthesizing air stable single-site heterogeneous catalysts.</w:t>
      </w:r>
    </w:p>
    <w:p w14:paraId="36701485" w14:textId="77777777" w:rsidR="00834003" w:rsidRPr="00A1341E" w:rsidRDefault="00834003" w:rsidP="006232C8">
      <w:pPr>
        <w:pStyle w:val="EndNoteBibliography"/>
        <w:spacing w:line="360" w:lineRule="auto"/>
        <w:rPr>
          <w:rFonts w:ascii="Arial" w:hAnsi="Arial" w:cs="Arial"/>
          <w:b/>
          <w:noProof w:val="0"/>
          <w:szCs w:val="24"/>
          <w:u w:val="single"/>
        </w:rPr>
      </w:pPr>
      <w:r w:rsidRPr="00A1341E">
        <w:rPr>
          <w:rFonts w:ascii="Arial" w:hAnsi="Arial" w:cs="Arial"/>
          <w:b/>
          <w:noProof w:val="0"/>
          <w:szCs w:val="24"/>
          <w:u w:val="single"/>
        </w:rPr>
        <w:t>Non-Passivated Catalysts</w:t>
      </w:r>
    </w:p>
    <w:p w14:paraId="04D00890" w14:textId="11962344" w:rsidR="00834003" w:rsidRPr="00E547C3" w:rsidRDefault="0083400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szCs w:val="24"/>
        </w:rPr>
        <w:t>The catalysts “as synthesized” with no attempt to removed silyl chloride groups from the matrix are also investigated.  These catalysts are referred to as first generation non-passivated (Ti-1</w:t>
      </w:r>
      <w:r w:rsidRPr="00E547C3">
        <w:rPr>
          <w:rFonts w:ascii="Arial" w:hAnsi="Arial" w:cs="Arial"/>
          <w:noProof w:val="0"/>
          <w:szCs w:val="24"/>
          <w:vertAlign w:val="superscript"/>
        </w:rPr>
        <w:t>st</w:t>
      </w:r>
      <w:r w:rsidRPr="00E547C3">
        <w:rPr>
          <w:rFonts w:ascii="Arial" w:hAnsi="Arial" w:cs="Arial"/>
          <w:noProof w:val="0"/>
          <w:szCs w:val="24"/>
        </w:rPr>
        <w:t xml:space="preserve"> gen SiCl</w:t>
      </w:r>
      <w:r w:rsidRPr="00E547C3">
        <w:rPr>
          <w:rFonts w:ascii="Arial" w:hAnsi="Arial" w:cs="Arial"/>
          <w:noProof w:val="0"/>
          <w:szCs w:val="24"/>
          <w:vertAlign w:val="subscript"/>
        </w:rPr>
        <w:t>4</w:t>
      </w:r>
      <w:r w:rsidRPr="00E547C3">
        <w:rPr>
          <w:rFonts w:ascii="Arial" w:hAnsi="Arial" w:cs="Arial"/>
          <w:noProof w:val="0"/>
          <w:szCs w:val="24"/>
        </w:rPr>
        <w:t xml:space="preserve">-NP).  Even though the catalysts still contain unreacted chloride groups, during the catalysis reaction the chlorides may react with the aqueous hydrogen peroxide.  </w:t>
      </w:r>
      <w:r w:rsidRPr="00E547C3">
        <w:rPr>
          <w:rFonts w:ascii="Arial" w:hAnsi="Arial" w:cs="Arial"/>
          <w:noProof w:val="0"/>
          <w:szCs w:val="24"/>
        </w:rPr>
        <w:fldChar w:fldCharType="begin"/>
      </w:r>
      <w:r w:rsidRPr="00E547C3">
        <w:rPr>
          <w:rFonts w:ascii="Arial" w:hAnsi="Arial" w:cs="Arial"/>
          <w:noProof w:val="0"/>
          <w:szCs w:val="24"/>
        </w:rPr>
        <w:instrText xml:space="preserve"> REF _Ref465104723 \h  \* MERGEFORMAT </w:instrText>
      </w:r>
      <w:r w:rsidRPr="00E547C3">
        <w:rPr>
          <w:rFonts w:ascii="Arial" w:hAnsi="Arial" w:cs="Arial"/>
          <w:noProof w:val="0"/>
          <w:szCs w:val="24"/>
        </w:rPr>
      </w:r>
      <w:r w:rsidRPr="00E547C3">
        <w:rPr>
          <w:rFonts w:ascii="Arial" w:hAnsi="Arial" w:cs="Arial"/>
          <w:noProof w:val="0"/>
          <w:szCs w:val="24"/>
        </w:rPr>
        <w:fldChar w:fldCharType="separate"/>
      </w:r>
      <w:r w:rsidR="00B01117" w:rsidRPr="00B01117">
        <w:rPr>
          <w:rFonts w:ascii="Arial" w:hAnsi="Arial" w:cs="Arial"/>
        </w:rPr>
        <w:t>Table 15</w:t>
      </w:r>
      <w:r w:rsidRPr="00E547C3">
        <w:rPr>
          <w:rFonts w:ascii="Arial" w:hAnsi="Arial" w:cs="Arial"/>
          <w:noProof w:val="0"/>
          <w:szCs w:val="24"/>
        </w:rPr>
        <w:fldChar w:fldCharType="end"/>
      </w:r>
      <w:r w:rsidRPr="00E547C3">
        <w:rPr>
          <w:rFonts w:ascii="Arial" w:hAnsi="Arial" w:cs="Arial"/>
          <w:i/>
          <w:noProof w:val="0"/>
          <w:szCs w:val="24"/>
        </w:rPr>
        <w:t xml:space="preserve"> </w:t>
      </w:r>
      <w:r w:rsidRPr="00E547C3">
        <w:rPr>
          <w:rFonts w:ascii="Arial" w:hAnsi="Arial" w:cs="Arial"/>
          <w:noProof w:val="0"/>
          <w:szCs w:val="24"/>
        </w:rPr>
        <w:t xml:space="preserve">compares the catalytic activity of non-passivated (NP) 2C-Ti-NP, 3C-Ti-NP, and 4C-Ti-NP catalysts.  Like methanol passivated catalysts, the TOFs, percent conversions, and </w:t>
      </w:r>
      <w:r w:rsidR="009E57DF" w:rsidRPr="00E547C3">
        <w:rPr>
          <w:rFonts w:ascii="Arial" w:hAnsi="Arial" w:cs="Arial"/>
          <w:noProof w:val="0"/>
          <w:szCs w:val="24"/>
        </w:rPr>
        <w:t>selectivities</w:t>
      </w:r>
      <w:r w:rsidRPr="00E547C3">
        <w:rPr>
          <w:rFonts w:ascii="Arial" w:hAnsi="Arial" w:cs="Arial"/>
          <w:noProof w:val="0"/>
          <w:szCs w:val="24"/>
        </w:rPr>
        <w:t xml:space="preserve"> for all three non-passivated catalysts are quite similar.  We believe it is likely that aqueous HCl is still breaking Ti-O-Si bonds creating catalysts with a mixture of sites instead of having only one targeted site in the system. </w:t>
      </w:r>
    </w:p>
    <w:p w14:paraId="3BE53269" w14:textId="77777777" w:rsidR="00834003" w:rsidRPr="00A1341E" w:rsidRDefault="00834003" w:rsidP="006232C8">
      <w:pPr>
        <w:pStyle w:val="EndNoteBibliography"/>
        <w:spacing w:line="360" w:lineRule="auto"/>
        <w:rPr>
          <w:rFonts w:ascii="Arial" w:hAnsi="Arial" w:cs="Arial"/>
          <w:noProof w:val="0"/>
          <w:szCs w:val="24"/>
          <w:u w:val="single"/>
        </w:rPr>
      </w:pPr>
      <w:r w:rsidRPr="00A1341E">
        <w:rPr>
          <w:rFonts w:ascii="Arial" w:hAnsi="Arial" w:cs="Arial"/>
          <w:b/>
          <w:noProof w:val="0"/>
          <w:szCs w:val="24"/>
          <w:u w:val="single"/>
        </w:rPr>
        <w:t>Addition of Base to Non-Passivated Catalysts</w:t>
      </w:r>
    </w:p>
    <w:p w14:paraId="62CBC587" w14:textId="593F9BC5" w:rsidR="00834003" w:rsidRPr="00E547C3" w:rsidRDefault="0083400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szCs w:val="24"/>
        </w:rPr>
        <w:t xml:space="preserve">Base can also be added directly to the catalysis reaction as an acid scavenger to neutralize the generated acid.  The addition of sodium acetate and triethylamine are investigated and give virtually identical results.  Therefore, only the sodium </w:t>
      </w:r>
      <w:r w:rsidR="002941D9" w:rsidRPr="00E547C3">
        <w:rPr>
          <w:rFonts w:ascii="Arial" w:hAnsi="Arial" w:cs="Arial"/>
          <w:noProof w:val="0"/>
          <w:szCs w:val="24"/>
        </w:rPr>
        <w:t>acetate</w:t>
      </w:r>
      <w:r w:rsidRPr="00E547C3">
        <w:rPr>
          <w:rFonts w:ascii="Arial" w:hAnsi="Arial" w:cs="Arial"/>
          <w:noProof w:val="0"/>
          <w:szCs w:val="24"/>
        </w:rPr>
        <w:t xml:space="preserve"> procedure will be described.  </w:t>
      </w:r>
    </w:p>
    <w:p w14:paraId="3E65AEA6" w14:textId="157DC99B" w:rsidR="00834003" w:rsidRPr="00E547C3" w:rsidRDefault="0083400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szCs w:val="24"/>
        </w:rPr>
        <w:t xml:space="preserve">Sodium </w:t>
      </w:r>
      <w:r w:rsidR="002941D9" w:rsidRPr="00E547C3">
        <w:rPr>
          <w:rFonts w:ascii="Arial" w:hAnsi="Arial" w:cs="Arial"/>
          <w:noProof w:val="0"/>
          <w:szCs w:val="24"/>
        </w:rPr>
        <w:t>acetate</w:t>
      </w:r>
      <w:r w:rsidRPr="00E547C3">
        <w:rPr>
          <w:rFonts w:ascii="Arial" w:hAnsi="Arial" w:cs="Arial"/>
          <w:noProof w:val="0"/>
          <w:szCs w:val="24"/>
        </w:rPr>
        <w:t xml:space="preserve"> is dried under vacuum at</w:t>
      </w:r>
      <w:r w:rsidR="00B55611" w:rsidRPr="00E547C3">
        <w:rPr>
          <w:rFonts w:ascii="Arial" w:hAnsi="Arial" w:cs="Arial"/>
          <w:noProof w:val="0"/>
          <w:szCs w:val="24"/>
        </w:rPr>
        <w:t xml:space="preserve"> </w:t>
      </w:r>
      <w:r w:rsidRPr="00E547C3">
        <w:rPr>
          <w:rFonts w:ascii="Arial" w:hAnsi="Arial" w:cs="Arial"/>
          <w:noProof w:val="0"/>
          <w:szCs w:val="24"/>
        </w:rPr>
        <w:t>110⁰C and stored</w:t>
      </w:r>
      <w:r w:rsidR="00B55611" w:rsidRPr="00E547C3">
        <w:rPr>
          <w:rFonts w:ascii="Arial" w:hAnsi="Arial" w:cs="Arial"/>
          <w:noProof w:val="0"/>
          <w:szCs w:val="24"/>
        </w:rPr>
        <w:t xml:space="preserve"> in a nitrogen atmosphere glove</w:t>
      </w:r>
      <w:r w:rsidRPr="00E547C3">
        <w:rPr>
          <w:rFonts w:ascii="Arial" w:hAnsi="Arial" w:cs="Arial"/>
          <w:noProof w:val="0"/>
          <w:szCs w:val="24"/>
        </w:rPr>
        <w:t xml:space="preserve">box.  The IR spectrum of sodium </w:t>
      </w:r>
      <w:r w:rsidR="002941D9" w:rsidRPr="00E547C3">
        <w:rPr>
          <w:rFonts w:ascii="Arial" w:hAnsi="Arial" w:cs="Arial"/>
          <w:noProof w:val="0"/>
          <w:szCs w:val="24"/>
        </w:rPr>
        <w:t>acetate</w:t>
      </w:r>
      <w:r w:rsidRPr="00E547C3">
        <w:rPr>
          <w:rFonts w:ascii="Arial" w:hAnsi="Arial" w:cs="Arial"/>
          <w:noProof w:val="0"/>
          <w:szCs w:val="24"/>
        </w:rPr>
        <w:t xml:space="preserve"> does not show a broad feature at 3600 cm</w:t>
      </w:r>
      <w:r w:rsidRPr="00E547C3">
        <w:rPr>
          <w:rFonts w:ascii="Arial" w:hAnsi="Arial" w:cs="Arial"/>
          <w:noProof w:val="0"/>
          <w:szCs w:val="24"/>
          <w:vertAlign w:val="superscript"/>
        </w:rPr>
        <w:t>-1</w:t>
      </w:r>
      <w:r w:rsidRPr="00E547C3">
        <w:rPr>
          <w:rFonts w:ascii="Arial" w:hAnsi="Arial" w:cs="Arial"/>
          <w:noProof w:val="0"/>
          <w:szCs w:val="24"/>
        </w:rPr>
        <w:t xml:space="preserve"> indicating the absence of water, </w:t>
      </w:r>
      <w:r w:rsidRPr="00E547C3">
        <w:rPr>
          <w:rFonts w:ascii="Arial" w:hAnsi="Arial" w:cs="Arial"/>
          <w:noProof w:val="0"/>
          <w:szCs w:val="24"/>
        </w:rPr>
        <w:fldChar w:fldCharType="begin"/>
      </w:r>
      <w:r w:rsidRPr="00E547C3">
        <w:rPr>
          <w:rFonts w:ascii="Arial" w:hAnsi="Arial" w:cs="Arial"/>
          <w:noProof w:val="0"/>
          <w:szCs w:val="24"/>
        </w:rPr>
        <w:instrText xml:space="preserve"> REF _Ref465553008 \h </w:instrText>
      </w:r>
      <w:r w:rsidR="00797170" w:rsidRPr="00E547C3">
        <w:rPr>
          <w:rFonts w:ascii="Arial" w:hAnsi="Arial" w:cs="Arial"/>
          <w:noProof w:val="0"/>
          <w:szCs w:val="24"/>
        </w:rPr>
        <w:instrText xml:space="preserve"> \* MERGEFORMAT </w:instrText>
      </w:r>
      <w:r w:rsidRPr="00E547C3">
        <w:rPr>
          <w:rFonts w:ascii="Arial" w:hAnsi="Arial" w:cs="Arial"/>
          <w:noProof w:val="0"/>
          <w:szCs w:val="24"/>
        </w:rPr>
      </w:r>
      <w:r w:rsidRPr="00E547C3">
        <w:rPr>
          <w:rFonts w:ascii="Arial" w:hAnsi="Arial" w:cs="Arial"/>
          <w:noProof w:val="0"/>
          <w:szCs w:val="24"/>
        </w:rPr>
        <w:fldChar w:fldCharType="separate"/>
      </w:r>
      <w:r w:rsidR="00B01117" w:rsidRPr="00B01117">
        <w:rPr>
          <w:rFonts w:ascii="Arial" w:hAnsi="Arial" w:cs="Arial"/>
        </w:rPr>
        <w:t>Figure 70</w:t>
      </w:r>
      <w:r w:rsidRPr="00E547C3">
        <w:rPr>
          <w:rFonts w:ascii="Arial" w:hAnsi="Arial" w:cs="Arial"/>
          <w:noProof w:val="0"/>
          <w:szCs w:val="24"/>
        </w:rPr>
        <w:fldChar w:fldCharType="end"/>
      </w:r>
      <w:r w:rsidRPr="00E547C3">
        <w:rPr>
          <w:rFonts w:ascii="Arial" w:hAnsi="Arial" w:cs="Arial"/>
          <w:noProof w:val="0"/>
          <w:szCs w:val="24"/>
        </w:rPr>
        <w:t>.  These precautions to reduce contact with water are taken to prevent the premature exposure of the non-passivated catalysts to HCl production.  A calculated amount of sodium acetate, two equivalen</w:t>
      </w:r>
      <w:r w:rsidR="00B55611" w:rsidRPr="00E547C3">
        <w:rPr>
          <w:rFonts w:ascii="Arial" w:hAnsi="Arial" w:cs="Arial"/>
          <w:noProof w:val="0"/>
          <w:szCs w:val="24"/>
        </w:rPr>
        <w:t>ts</w:t>
      </w:r>
      <w:r w:rsidRPr="00E547C3">
        <w:rPr>
          <w:rFonts w:ascii="Arial" w:hAnsi="Arial" w:cs="Arial"/>
          <w:noProof w:val="0"/>
          <w:szCs w:val="24"/>
        </w:rPr>
        <w:t xml:space="preserve"> of base to remaining Cl, is added to the reaction vial inside the glovebox prior to the addition of catalyst.  Other than the addition of base, the catalytic protocol outlined in Chapter 2 is followed. </w:t>
      </w:r>
    </w:p>
    <w:p w14:paraId="5DE9F1A4" w14:textId="26F78AC8" w:rsidR="00834003" w:rsidRPr="00E547C3" w:rsidRDefault="005627C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szCs w:val="24"/>
        </w:rPr>
        <w:fldChar w:fldCharType="begin"/>
      </w:r>
      <w:r w:rsidRPr="00E547C3">
        <w:rPr>
          <w:rFonts w:ascii="Arial" w:hAnsi="Arial" w:cs="Arial"/>
          <w:noProof w:val="0"/>
          <w:szCs w:val="24"/>
        </w:rPr>
        <w:instrText xml:space="preserve"> REF _Ref465734065 \h  \* MERGEFORMAT </w:instrText>
      </w:r>
      <w:r w:rsidRPr="00E547C3">
        <w:rPr>
          <w:rFonts w:ascii="Arial" w:hAnsi="Arial" w:cs="Arial"/>
          <w:noProof w:val="0"/>
          <w:szCs w:val="24"/>
        </w:rPr>
      </w:r>
      <w:r w:rsidRPr="00E547C3">
        <w:rPr>
          <w:rFonts w:ascii="Arial" w:hAnsi="Arial" w:cs="Arial"/>
          <w:noProof w:val="0"/>
          <w:szCs w:val="24"/>
        </w:rPr>
        <w:fldChar w:fldCharType="separate"/>
      </w:r>
      <w:r w:rsidR="00B01117" w:rsidRPr="00B01117">
        <w:rPr>
          <w:rFonts w:ascii="Arial" w:hAnsi="Arial" w:cs="Arial"/>
        </w:rPr>
        <w:t>Table 16</w:t>
      </w:r>
      <w:r w:rsidRPr="00E547C3">
        <w:rPr>
          <w:rFonts w:ascii="Arial" w:hAnsi="Arial" w:cs="Arial"/>
          <w:noProof w:val="0"/>
          <w:szCs w:val="24"/>
        </w:rPr>
        <w:fldChar w:fldCharType="end"/>
      </w:r>
      <w:r w:rsidRPr="00E547C3">
        <w:rPr>
          <w:rFonts w:ascii="Arial" w:hAnsi="Arial" w:cs="Arial"/>
          <w:noProof w:val="0"/>
          <w:szCs w:val="24"/>
        </w:rPr>
        <w:t xml:space="preserve"> </w:t>
      </w:r>
      <w:r w:rsidR="00834003" w:rsidRPr="00E547C3">
        <w:rPr>
          <w:rFonts w:ascii="Arial" w:hAnsi="Arial" w:cs="Arial"/>
          <w:noProof w:val="0"/>
          <w:szCs w:val="24"/>
        </w:rPr>
        <w:t>summarizes the catalytic active of non-passivated first generation catalysts in the presence of sodium acetate.  Each connectivity exhibits a distinct catalytic activity 3C &gt; 2C &gt; 4C.  According to the literature the oxidation of phenols to benzoquinones is thought to occur at 3-connected Ti sites.  The results presented here are consistent with the literature</w:t>
      </w:r>
      <w:r w:rsidR="00B55611" w:rsidRPr="00E547C3">
        <w:rPr>
          <w:rFonts w:ascii="Arial" w:hAnsi="Arial" w:cs="Arial"/>
          <w:noProof w:val="0"/>
          <w:szCs w:val="24"/>
        </w:rPr>
        <w:t>.  The selectivities</w:t>
      </w:r>
      <w:r w:rsidR="00834003" w:rsidRPr="00E547C3">
        <w:rPr>
          <w:rFonts w:ascii="Arial" w:hAnsi="Arial" w:cs="Arial"/>
          <w:noProof w:val="0"/>
          <w:szCs w:val="24"/>
        </w:rPr>
        <w:t xml:space="preserve"> for these non-passivated catalysts in the presence of base is significantly reduced </w:t>
      </w:r>
    </w:p>
    <w:p w14:paraId="72E80A86" w14:textId="77777777" w:rsidR="00834003" w:rsidRPr="00E547C3" w:rsidRDefault="00834003" w:rsidP="006232C8">
      <w:pPr>
        <w:pStyle w:val="EndNoteBibliography"/>
        <w:spacing w:line="360" w:lineRule="auto"/>
        <w:jc w:val="both"/>
        <w:rPr>
          <w:rFonts w:ascii="Arial" w:hAnsi="Arial" w:cs="Arial"/>
          <w:noProof w:val="0"/>
          <w:szCs w:val="24"/>
        </w:rPr>
      </w:pPr>
    </w:p>
    <w:p w14:paraId="4AE8B0BD" w14:textId="77777777" w:rsidR="00834003" w:rsidRPr="00E547C3" w:rsidRDefault="00834003" w:rsidP="006232C8">
      <w:pPr>
        <w:pStyle w:val="EndNoteBibliography"/>
        <w:spacing w:line="360" w:lineRule="auto"/>
        <w:jc w:val="both"/>
        <w:rPr>
          <w:rFonts w:ascii="Arial" w:hAnsi="Arial" w:cs="Arial"/>
          <w:noProof w:val="0"/>
          <w:szCs w:val="24"/>
        </w:rPr>
      </w:pPr>
      <w:r w:rsidRPr="00E547C3">
        <w:rPr>
          <w:rFonts w:asciiTheme="minorHAnsi" w:hAnsiTheme="minorHAnsi"/>
        </w:rPr>
        <mc:AlternateContent>
          <mc:Choice Requires="wpg">
            <w:drawing>
              <wp:anchor distT="0" distB="0" distL="114300" distR="114300" simplePos="0" relativeHeight="251750400" behindDoc="0" locked="0" layoutInCell="1" allowOverlap="1" wp14:anchorId="5BE71D47" wp14:editId="53F03386">
                <wp:simplePos x="0" y="0"/>
                <wp:positionH relativeFrom="margin">
                  <wp:align>center</wp:align>
                </wp:positionH>
                <wp:positionV relativeFrom="margin">
                  <wp:align>center</wp:align>
                </wp:positionV>
                <wp:extent cx="5941695" cy="4810760"/>
                <wp:effectExtent l="0" t="0" r="1905" b="8890"/>
                <wp:wrapTopAndBottom/>
                <wp:docPr id="252" name="Group 252"/>
                <wp:cNvGraphicFramePr/>
                <a:graphic xmlns:a="http://schemas.openxmlformats.org/drawingml/2006/main">
                  <a:graphicData uri="http://schemas.microsoft.com/office/word/2010/wordprocessingGroup">
                    <wpg:wgp>
                      <wpg:cNvGrpSpPr/>
                      <wpg:grpSpPr>
                        <a:xfrm>
                          <a:off x="0" y="0"/>
                          <a:ext cx="5941695" cy="4810760"/>
                          <a:chOff x="0" y="0"/>
                          <a:chExt cx="5941695" cy="4810760"/>
                        </a:xfrm>
                      </wpg:grpSpPr>
                      <wps:wsp>
                        <wps:cNvPr id="253" name="Text Box 253"/>
                        <wps:cNvSpPr txBox="1"/>
                        <wps:spPr>
                          <a:xfrm>
                            <a:off x="0" y="4362450"/>
                            <a:ext cx="5941695" cy="448310"/>
                          </a:xfrm>
                          <a:prstGeom prst="rect">
                            <a:avLst/>
                          </a:prstGeom>
                          <a:solidFill>
                            <a:prstClr val="white"/>
                          </a:solidFill>
                          <a:ln>
                            <a:noFill/>
                          </a:ln>
                        </wps:spPr>
                        <wps:txbx>
                          <w:txbxContent>
                            <w:p w14:paraId="134C1866" w14:textId="6133702F" w:rsidR="00E06FDB" w:rsidRPr="00D72DAC" w:rsidRDefault="00E06FDB" w:rsidP="006232C8">
                              <w:pPr>
                                <w:pStyle w:val="Caption"/>
                                <w:jc w:val="center"/>
                                <w:rPr>
                                  <w:rFonts w:ascii="Arial" w:hAnsi="Arial" w:cs="Arial"/>
                                  <w:i w:val="0"/>
                                  <w:noProof/>
                                  <w:color w:val="auto"/>
                                  <w:sz w:val="22"/>
                                  <w:szCs w:val="22"/>
                                </w:rPr>
                              </w:pPr>
                              <w:bookmarkStart w:id="165" w:name="_Ref465551759"/>
                              <w:r w:rsidRPr="00D72DAC">
                                <w:rPr>
                                  <w:rFonts w:ascii="Arial" w:hAnsi="Arial" w:cs="Arial"/>
                                  <w:i w:val="0"/>
                                  <w:color w:val="auto"/>
                                  <w:sz w:val="22"/>
                                  <w:szCs w:val="22"/>
                                </w:rPr>
                                <w:t xml:space="preserve">Figure </w:t>
                              </w:r>
                              <w:r w:rsidRPr="00D72DAC">
                                <w:rPr>
                                  <w:rFonts w:ascii="Arial" w:hAnsi="Arial" w:cs="Arial"/>
                                  <w:i w:val="0"/>
                                  <w:color w:val="auto"/>
                                  <w:sz w:val="22"/>
                                  <w:szCs w:val="22"/>
                                </w:rPr>
                                <w:fldChar w:fldCharType="begin"/>
                              </w:r>
                              <w:r w:rsidRPr="00D72DAC">
                                <w:rPr>
                                  <w:rFonts w:ascii="Arial" w:hAnsi="Arial" w:cs="Arial"/>
                                  <w:i w:val="0"/>
                                  <w:color w:val="auto"/>
                                  <w:sz w:val="22"/>
                                  <w:szCs w:val="22"/>
                                </w:rPr>
                                <w:instrText xml:space="preserve"> SEQ Figure \* ARABIC </w:instrText>
                              </w:r>
                              <w:r w:rsidRPr="00D72DAC">
                                <w:rPr>
                                  <w:rFonts w:ascii="Arial" w:hAnsi="Arial" w:cs="Arial"/>
                                  <w:i w:val="0"/>
                                  <w:color w:val="auto"/>
                                  <w:sz w:val="22"/>
                                  <w:szCs w:val="22"/>
                                </w:rPr>
                                <w:fldChar w:fldCharType="separate"/>
                              </w:r>
                              <w:r w:rsidR="00B01117">
                                <w:rPr>
                                  <w:rFonts w:ascii="Arial" w:hAnsi="Arial" w:cs="Arial"/>
                                  <w:i w:val="0"/>
                                  <w:noProof/>
                                  <w:color w:val="auto"/>
                                  <w:sz w:val="22"/>
                                  <w:szCs w:val="22"/>
                                </w:rPr>
                                <w:t>69</w:t>
                              </w:r>
                              <w:r w:rsidRPr="00D72DAC">
                                <w:rPr>
                                  <w:rFonts w:ascii="Arial" w:hAnsi="Arial" w:cs="Arial"/>
                                  <w:i w:val="0"/>
                                  <w:color w:val="auto"/>
                                  <w:sz w:val="22"/>
                                  <w:szCs w:val="22"/>
                                </w:rPr>
                                <w:fldChar w:fldCharType="end"/>
                              </w:r>
                              <w:bookmarkEnd w:id="165"/>
                              <w:r>
                                <w:rPr>
                                  <w:rFonts w:ascii="Arial" w:hAnsi="Arial" w:cs="Arial"/>
                                  <w:i w:val="0"/>
                                  <w:color w:val="auto"/>
                                  <w:sz w:val="22"/>
                                  <w:szCs w:val="22"/>
                                </w:rPr>
                                <w:t xml:space="preserve"> </w:t>
                              </w:r>
                              <w:r w:rsidRPr="00D72DAC">
                                <w:rPr>
                                  <w:rFonts w:ascii="Arial" w:hAnsi="Arial" w:cs="Arial"/>
                                  <w:i w:val="0"/>
                                  <w:color w:val="auto"/>
                                  <w:sz w:val="22"/>
                                  <w:szCs w:val="22"/>
                                </w:rPr>
                                <w:t>Kinetic plot of the conversion of TMP to TMBQ by 4C-Ti-1</w:t>
                              </w:r>
                              <w:r w:rsidRPr="00D72DAC">
                                <w:rPr>
                                  <w:rFonts w:ascii="Arial" w:hAnsi="Arial" w:cs="Arial"/>
                                  <w:i w:val="0"/>
                                  <w:color w:val="auto"/>
                                  <w:sz w:val="22"/>
                                  <w:szCs w:val="22"/>
                                  <w:vertAlign w:val="superscript"/>
                                </w:rPr>
                                <w:t>st</w:t>
                              </w:r>
                              <w:r w:rsidRPr="00D72DAC">
                                <w:rPr>
                                  <w:rFonts w:ascii="Arial" w:hAnsi="Arial" w:cs="Arial"/>
                                  <w:i w:val="0"/>
                                  <w:color w:val="auto"/>
                                  <w:sz w:val="22"/>
                                  <w:szCs w:val="22"/>
                                </w:rPr>
                                <w:t xml:space="preserve"> gen MeOH passivated in the presence of base.  Hydrogen peroxide has been completely consumed by 60 minutes.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54" name="Picture 254"/>
                          <pic:cNvPicPr>
                            <a:picLocks noChangeAspect="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g:wgp>
                  </a:graphicData>
                </a:graphic>
              </wp:anchor>
            </w:drawing>
          </mc:Choice>
          <mc:Fallback>
            <w:pict>
              <v:group w14:anchorId="5BE71D47" id="Group 252" o:spid="_x0000_s1285" style="position:absolute;left:0;text-align:left;margin-left:0;margin-top:0;width:467.85pt;height:378.8pt;z-index:251750400;mso-position-horizontal:center;mso-position-horizontal-relative:margin;mso-position-vertical:center;mso-position-vertical-relative:margin" coordsize="59416,481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">
                <v:shape id="Text Box 253" o:spid="_x0000_s1286" type="#_x0000_t202" style="position:absolute;top:43624;width:5941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" stroked="f">
                  <v:textbox style="mso-fit-shape-to-text:t" inset="0,0,0,0">
                    <w:txbxContent>
                      <w:p w14:paraId="134C1866" w14:textId="6133702F" w:rsidR="00E06FDB" w:rsidRPr="00D72DAC" w:rsidRDefault="00E06FDB" w:rsidP="006232C8">
                        <w:pPr>
                          <w:pStyle w:val="Caption"/>
                          <w:jc w:val="center"/>
                          <w:rPr>
                            <w:rFonts w:ascii="Arial" w:hAnsi="Arial" w:cs="Arial"/>
                            <w:i w:val="0"/>
                            <w:noProof/>
                            <w:color w:val="auto"/>
                            <w:sz w:val="22"/>
                            <w:szCs w:val="22"/>
                          </w:rPr>
                        </w:pPr>
                        <w:bookmarkStart w:id="166" w:name="_Ref465551759"/>
                        <w:r w:rsidRPr="00D72DAC">
                          <w:rPr>
                            <w:rFonts w:ascii="Arial" w:hAnsi="Arial" w:cs="Arial"/>
                            <w:i w:val="0"/>
                            <w:color w:val="auto"/>
                            <w:sz w:val="22"/>
                            <w:szCs w:val="22"/>
                          </w:rPr>
                          <w:t xml:space="preserve">Figure </w:t>
                        </w:r>
                        <w:r w:rsidRPr="00D72DAC">
                          <w:rPr>
                            <w:rFonts w:ascii="Arial" w:hAnsi="Arial" w:cs="Arial"/>
                            <w:i w:val="0"/>
                            <w:color w:val="auto"/>
                            <w:sz w:val="22"/>
                            <w:szCs w:val="22"/>
                          </w:rPr>
                          <w:fldChar w:fldCharType="begin"/>
                        </w:r>
                        <w:r w:rsidRPr="00D72DAC">
                          <w:rPr>
                            <w:rFonts w:ascii="Arial" w:hAnsi="Arial" w:cs="Arial"/>
                            <w:i w:val="0"/>
                            <w:color w:val="auto"/>
                            <w:sz w:val="22"/>
                            <w:szCs w:val="22"/>
                          </w:rPr>
                          <w:instrText xml:space="preserve"> SEQ Figure \* ARABIC </w:instrText>
                        </w:r>
                        <w:r w:rsidRPr="00D72DAC">
                          <w:rPr>
                            <w:rFonts w:ascii="Arial" w:hAnsi="Arial" w:cs="Arial"/>
                            <w:i w:val="0"/>
                            <w:color w:val="auto"/>
                            <w:sz w:val="22"/>
                            <w:szCs w:val="22"/>
                          </w:rPr>
                          <w:fldChar w:fldCharType="separate"/>
                        </w:r>
                        <w:r w:rsidR="00B01117">
                          <w:rPr>
                            <w:rFonts w:ascii="Arial" w:hAnsi="Arial" w:cs="Arial"/>
                            <w:i w:val="0"/>
                            <w:noProof/>
                            <w:color w:val="auto"/>
                            <w:sz w:val="22"/>
                            <w:szCs w:val="22"/>
                          </w:rPr>
                          <w:t>69</w:t>
                        </w:r>
                        <w:r w:rsidRPr="00D72DAC">
                          <w:rPr>
                            <w:rFonts w:ascii="Arial" w:hAnsi="Arial" w:cs="Arial"/>
                            <w:i w:val="0"/>
                            <w:color w:val="auto"/>
                            <w:sz w:val="22"/>
                            <w:szCs w:val="22"/>
                          </w:rPr>
                          <w:fldChar w:fldCharType="end"/>
                        </w:r>
                        <w:bookmarkEnd w:id="166"/>
                        <w:r>
                          <w:rPr>
                            <w:rFonts w:ascii="Arial" w:hAnsi="Arial" w:cs="Arial"/>
                            <w:i w:val="0"/>
                            <w:color w:val="auto"/>
                            <w:sz w:val="22"/>
                            <w:szCs w:val="22"/>
                          </w:rPr>
                          <w:t xml:space="preserve"> </w:t>
                        </w:r>
                        <w:r w:rsidRPr="00D72DAC">
                          <w:rPr>
                            <w:rFonts w:ascii="Arial" w:hAnsi="Arial" w:cs="Arial"/>
                            <w:i w:val="0"/>
                            <w:color w:val="auto"/>
                            <w:sz w:val="22"/>
                            <w:szCs w:val="22"/>
                          </w:rPr>
                          <w:t>Kinetic plot of the conversion of TMP to TMBQ by 4C-Ti-1</w:t>
                        </w:r>
                        <w:r w:rsidRPr="00D72DAC">
                          <w:rPr>
                            <w:rFonts w:ascii="Arial" w:hAnsi="Arial" w:cs="Arial"/>
                            <w:i w:val="0"/>
                            <w:color w:val="auto"/>
                            <w:sz w:val="22"/>
                            <w:szCs w:val="22"/>
                            <w:vertAlign w:val="superscript"/>
                          </w:rPr>
                          <w:t>st</w:t>
                        </w:r>
                        <w:r w:rsidRPr="00D72DAC">
                          <w:rPr>
                            <w:rFonts w:ascii="Arial" w:hAnsi="Arial" w:cs="Arial"/>
                            <w:i w:val="0"/>
                            <w:color w:val="auto"/>
                            <w:sz w:val="22"/>
                            <w:szCs w:val="22"/>
                          </w:rPr>
                          <w:t xml:space="preserve"> gen MeOH passivated in the presence of base.  Hydrogen peroxide has been completely consumed by 60 minutes.</w:t>
                        </w:r>
                      </w:p>
                    </w:txbxContent>
                  </v:textbox>
                </v:shape>
                <v:shape id="Picture 254" o:spid="_x0000_s1287"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">
                  <v:imagedata r:id="rId184" o:title=""/>
                  <v:path arrowok="t"/>
                </v:shape>
                <w10:wrap type="topAndBottom" anchorx="margin" anchory="margin"/>
              </v:group>
            </w:pict>
          </mc:Fallback>
        </mc:AlternateContent>
      </w:r>
      <w:r w:rsidRPr="00E547C3">
        <w:rPr>
          <w:rFonts w:asciiTheme="minorHAnsi" w:hAnsiTheme="minorHAnsi"/>
        </w:rPr>
        <w:t xml:space="preserve"> </w:t>
      </w:r>
    </w:p>
    <w:p w14:paraId="5BD11874" w14:textId="77777777" w:rsidR="00834003" w:rsidRPr="00E547C3" w:rsidRDefault="00834003" w:rsidP="006232C8">
      <w:pPr>
        <w:pStyle w:val="EndNoteBibliography"/>
        <w:spacing w:line="360" w:lineRule="auto"/>
        <w:jc w:val="both"/>
        <w:rPr>
          <w:rFonts w:ascii="Arial" w:hAnsi="Arial" w:cs="Arial"/>
          <w:noProof w:val="0"/>
          <w:szCs w:val="24"/>
        </w:rPr>
      </w:pPr>
    </w:p>
    <w:p w14:paraId="7FA3F327" w14:textId="77777777" w:rsidR="00834003" w:rsidRPr="00E547C3" w:rsidRDefault="00834003">
      <w:pPr>
        <w:rPr>
          <w:rFonts w:ascii="Arial" w:hAnsi="Arial" w:cs="Arial"/>
          <w:sz w:val="24"/>
          <w:szCs w:val="24"/>
        </w:rPr>
      </w:pPr>
    </w:p>
    <w:p w14:paraId="4FB41747" w14:textId="77777777" w:rsidR="00834003" w:rsidRPr="00E547C3" w:rsidRDefault="00834003" w:rsidP="006232C8">
      <w:pPr>
        <w:pStyle w:val="EndNoteBibliography"/>
        <w:jc w:val="both"/>
        <w:rPr>
          <w:rFonts w:ascii="Arial" w:hAnsi="Arial" w:cs="Arial"/>
          <w:noProof w:val="0"/>
          <w:sz w:val="24"/>
          <w:szCs w:val="24"/>
        </w:rPr>
      </w:pPr>
    </w:p>
    <w:p w14:paraId="4AEDDF3A" w14:textId="77777777" w:rsidR="00834003" w:rsidRPr="00E547C3" w:rsidRDefault="00834003" w:rsidP="006232C8">
      <w:pPr>
        <w:pStyle w:val="EndNoteBibliography"/>
        <w:jc w:val="both"/>
        <w:rPr>
          <w:rFonts w:ascii="Arial" w:hAnsi="Arial" w:cs="Arial"/>
          <w:noProof w:val="0"/>
          <w:sz w:val="24"/>
          <w:szCs w:val="24"/>
        </w:rPr>
      </w:pPr>
    </w:p>
    <w:p w14:paraId="22998525" w14:textId="77777777" w:rsidR="00834003" w:rsidRPr="00E547C3" w:rsidRDefault="00834003" w:rsidP="006232C8">
      <w:pPr>
        <w:pStyle w:val="EndNoteBibliography"/>
        <w:jc w:val="both"/>
        <w:rPr>
          <w:rFonts w:ascii="Arial" w:hAnsi="Arial" w:cs="Arial"/>
          <w:noProof w:val="0"/>
          <w:sz w:val="24"/>
          <w:szCs w:val="24"/>
        </w:rPr>
      </w:pPr>
    </w:p>
    <w:p w14:paraId="7695A472" w14:textId="77777777" w:rsidR="00834003" w:rsidRPr="00E547C3" w:rsidRDefault="00834003" w:rsidP="006232C8">
      <w:pPr>
        <w:pStyle w:val="EndNoteBibliography"/>
        <w:jc w:val="both"/>
        <w:rPr>
          <w:rFonts w:ascii="Arial" w:hAnsi="Arial" w:cs="Arial"/>
          <w:noProof w:val="0"/>
          <w:sz w:val="24"/>
          <w:szCs w:val="24"/>
        </w:rPr>
        <w:sectPr w:rsidR="00834003" w:rsidRPr="00E547C3" w:rsidSect="000B6B12">
          <w:pgSz w:w="12240" w:h="15840"/>
          <w:pgMar w:top="1440" w:right="1440" w:bottom="1440" w:left="1440" w:header="720" w:footer="720" w:gutter="0"/>
          <w:cols w:space="720"/>
          <w:docGrid w:linePitch="360"/>
        </w:sectPr>
      </w:pPr>
    </w:p>
    <w:p w14:paraId="65D2989B" w14:textId="77777777" w:rsidR="00834003" w:rsidRPr="00E547C3" w:rsidRDefault="00834003" w:rsidP="006232C8">
      <w:pPr>
        <w:pStyle w:val="EndNoteBibliography"/>
        <w:jc w:val="both"/>
        <w:rPr>
          <w:rFonts w:ascii="Arial" w:hAnsi="Arial" w:cs="Arial"/>
          <w:noProof w:val="0"/>
          <w:sz w:val="24"/>
          <w:szCs w:val="24"/>
        </w:rPr>
      </w:pPr>
    </w:p>
    <w:p w14:paraId="5B35616D" w14:textId="77777777" w:rsidR="00834003" w:rsidRPr="00E547C3" w:rsidRDefault="00834003" w:rsidP="006232C8">
      <w:pPr>
        <w:pStyle w:val="EndNoteBibliography"/>
        <w:jc w:val="both"/>
        <w:rPr>
          <w:rFonts w:ascii="Arial" w:hAnsi="Arial" w:cs="Arial"/>
          <w:noProof w:val="0"/>
          <w:sz w:val="24"/>
          <w:szCs w:val="24"/>
        </w:rPr>
      </w:pPr>
    </w:p>
    <w:p w14:paraId="29E77AC0" w14:textId="77777777" w:rsidR="00834003" w:rsidRPr="00E547C3" w:rsidRDefault="00834003" w:rsidP="006232C8">
      <w:pPr>
        <w:pStyle w:val="EndNoteBibliography"/>
        <w:jc w:val="both"/>
        <w:rPr>
          <w:rFonts w:ascii="Arial" w:hAnsi="Arial" w:cs="Arial"/>
          <w:noProof w:val="0"/>
          <w:sz w:val="24"/>
          <w:szCs w:val="24"/>
        </w:rPr>
      </w:pPr>
    </w:p>
    <w:p w14:paraId="305CDDA9" w14:textId="77777777" w:rsidR="00834003" w:rsidRPr="00E547C3" w:rsidRDefault="00834003" w:rsidP="006232C8">
      <w:pPr>
        <w:pStyle w:val="EndNoteBibliography"/>
        <w:jc w:val="both"/>
        <w:rPr>
          <w:rFonts w:ascii="Arial" w:hAnsi="Arial" w:cs="Arial"/>
          <w:noProof w:val="0"/>
          <w:sz w:val="24"/>
          <w:szCs w:val="24"/>
        </w:rPr>
      </w:pPr>
      <w:r w:rsidRPr="00E547C3">
        <w:rPr>
          <w:rFonts w:ascii="Arial" w:hAnsi="Arial" w:cs="Arial"/>
          <w:sz w:val="24"/>
          <w:szCs w:val="24"/>
        </w:rPr>
        <mc:AlternateContent>
          <mc:Choice Requires="wpg">
            <w:drawing>
              <wp:anchor distT="0" distB="0" distL="114300" distR="114300" simplePos="0" relativeHeight="251755520" behindDoc="0" locked="0" layoutInCell="1" allowOverlap="1" wp14:anchorId="5EC91C1A" wp14:editId="40F5743F">
                <wp:simplePos x="0" y="0"/>
                <wp:positionH relativeFrom="column">
                  <wp:posOffset>88900</wp:posOffset>
                </wp:positionH>
                <wp:positionV relativeFrom="paragraph">
                  <wp:posOffset>422275</wp:posOffset>
                </wp:positionV>
                <wp:extent cx="7772400" cy="2105025"/>
                <wp:effectExtent l="0" t="0" r="0" b="9525"/>
                <wp:wrapTopAndBottom/>
                <wp:docPr id="255" name="Group 255"/>
                <wp:cNvGraphicFramePr/>
                <a:graphic xmlns:a="http://schemas.openxmlformats.org/drawingml/2006/main">
                  <a:graphicData uri="http://schemas.microsoft.com/office/word/2010/wordprocessingGroup">
                    <wpg:wgp>
                      <wpg:cNvGrpSpPr/>
                      <wpg:grpSpPr>
                        <a:xfrm>
                          <a:off x="0" y="0"/>
                          <a:ext cx="7772400" cy="2105025"/>
                          <a:chOff x="0" y="0"/>
                          <a:chExt cx="7960360" cy="2105025"/>
                        </a:xfrm>
                      </wpg:grpSpPr>
                      <wps:wsp>
                        <wps:cNvPr id="256" name="Text Box 256"/>
                        <wps:cNvSpPr txBox="1"/>
                        <wps:spPr>
                          <a:xfrm>
                            <a:off x="142875" y="0"/>
                            <a:ext cx="7743825" cy="457200"/>
                          </a:xfrm>
                          <a:prstGeom prst="rect">
                            <a:avLst/>
                          </a:prstGeom>
                          <a:solidFill>
                            <a:prstClr val="white"/>
                          </a:solidFill>
                          <a:ln>
                            <a:noFill/>
                          </a:ln>
                        </wps:spPr>
                        <wps:txbx>
                          <w:txbxContent>
                            <w:p w14:paraId="5A7D9C4E" w14:textId="5D5F6F60" w:rsidR="00E06FDB" w:rsidRPr="00705078" w:rsidRDefault="00E06FDB" w:rsidP="006232C8">
                              <w:pPr>
                                <w:pStyle w:val="Caption"/>
                                <w:jc w:val="center"/>
                                <w:rPr>
                                  <w:rFonts w:ascii="Arial" w:hAnsi="Arial" w:cs="Arial"/>
                                  <w:i w:val="0"/>
                                  <w:noProof/>
                                  <w:color w:val="auto"/>
                                  <w:sz w:val="22"/>
                                </w:rPr>
                              </w:pPr>
                              <w:bookmarkStart w:id="167" w:name="_Ref465104723"/>
                              <w:r w:rsidRPr="00705078">
                                <w:rPr>
                                  <w:rFonts w:ascii="Arial" w:hAnsi="Arial" w:cs="Arial"/>
                                  <w:i w:val="0"/>
                                  <w:color w:val="auto"/>
                                  <w:sz w:val="22"/>
                                </w:rPr>
                                <w:t xml:space="preserve">Table </w:t>
                              </w:r>
                              <w:r w:rsidRPr="00705078">
                                <w:rPr>
                                  <w:rFonts w:ascii="Arial" w:hAnsi="Arial" w:cs="Arial"/>
                                  <w:i w:val="0"/>
                                  <w:color w:val="auto"/>
                                  <w:sz w:val="22"/>
                                </w:rPr>
                                <w:fldChar w:fldCharType="begin"/>
                              </w:r>
                              <w:r w:rsidRPr="00705078">
                                <w:rPr>
                                  <w:rFonts w:ascii="Arial" w:hAnsi="Arial" w:cs="Arial"/>
                                  <w:i w:val="0"/>
                                  <w:color w:val="auto"/>
                                  <w:sz w:val="22"/>
                                </w:rPr>
                                <w:instrText xml:space="preserve"> SEQ Table \* ARABIC </w:instrText>
                              </w:r>
                              <w:r w:rsidRPr="00705078">
                                <w:rPr>
                                  <w:rFonts w:ascii="Arial" w:hAnsi="Arial" w:cs="Arial"/>
                                  <w:i w:val="0"/>
                                  <w:color w:val="auto"/>
                                  <w:sz w:val="22"/>
                                </w:rPr>
                                <w:fldChar w:fldCharType="separate"/>
                              </w:r>
                              <w:r w:rsidR="00B01117">
                                <w:rPr>
                                  <w:rFonts w:ascii="Arial" w:hAnsi="Arial" w:cs="Arial"/>
                                  <w:i w:val="0"/>
                                  <w:noProof/>
                                  <w:color w:val="auto"/>
                                  <w:sz w:val="22"/>
                                </w:rPr>
                                <w:t>15</w:t>
                              </w:r>
                              <w:r w:rsidRPr="00705078">
                                <w:rPr>
                                  <w:rFonts w:ascii="Arial" w:hAnsi="Arial" w:cs="Arial"/>
                                  <w:i w:val="0"/>
                                  <w:color w:val="auto"/>
                                  <w:sz w:val="22"/>
                                </w:rPr>
                                <w:fldChar w:fldCharType="end"/>
                              </w:r>
                              <w:bookmarkEnd w:id="167"/>
                              <w:r w:rsidRPr="00705078">
                                <w:rPr>
                                  <w:rFonts w:ascii="Arial" w:hAnsi="Arial" w:cs="Arial"/>
                                  <w:i w:val="0"/>
                                  <w:color w:val="auto"/>
                                  <w:sz w:val="22"/>
                                </w:rPr>
                                <w:t xml:space="preserve"> Catalytic results of first generation non-passivated titanosilicates in the oxidation of TMP to TMBQ.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7" name="Picture 257"/>
                          <pic:cNvPicPr>
                            <a:picLocks noChangeAspect="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409575"/>
                            <a:ext cx="7960360" cy="16954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EC91C1A" id="Group 255" o:spid="_x0000_s1288" style="position:absolute;left:0;text-align:left;margin-left:7pt;margin-top:33.25pt;width:612pt;height:165.75pt;z-index:251755520;mso-width-relative:margin;mso-height-relative:margin" coordsize="79603,210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">
                <v:shape id="Text Box 256" o:spid="_x0000_s1289" type="#_x0000_t202" style="position:absolute;left:1428;width:7743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" stroked="f">
                  <v:textbox inset="0,0,0,0">
                    <w:txbxContent>
                      <w:p w14:paraId="5A7D9C4E" w14:textId="5D5F6F60" w:rsidR="00E06FDB" w:rsidRPr="00705078" w:rsidRDefault="00E06FDB" w:rsidP="006232C8">
                        <w:pPr>
                          <w:pStyle w:val="Caption"/>
                          <w:jc w:val="center"/>
                          <w:rPr>
                            <w:rFonts w:ascii="Arial" w:hAnsi="Arial" w:cs="Arial"/>
                            <w:i w:val="0"/>
                            <w:noProof/>
                            <w:color w:val="auto"/>
                            <w:sz w:val="22"/>
                          </w:rPr>
                        </w:pPr>
                        <w:bookmarkStart w:id="168" w:name="_Ref465104723"/>
                        <w:r w:rsidRPr="00705078">
                          <w:rPr>
                            <w:rFonts w:ascii="Arial" w:hAnsi="Arial" w:cs="Arial"/>
                            <w:i w:val="0"/>
                            <w:color w:val="auto"/>
                            <w:sz w:val="22"/>
                          </w:rPr>
                          <w:t xml:space="preserve">Table </w:t>
                        </w:r>
                        <w:r w:rsidRPr="00705078">
                          <w:rPr>
                            <w:rFonts w:ascii="Arial" w:hAnsi="Arial" w:cs="Arial"/>
                            <w:i w:val="0"/>
                            <w:color w:val="auto"/>
                            <w:sz w:val="22"/>
                          </w:rPr>
                          <w:fldChar w:fldCharType="begin"/>
                        </w:r>
                        <w:r w:rsidRPr="00705078">
                          <w:rPr>
                            <w:rFonts w:ascii="Arial" w:hAnsi="Arial" w:cs="Arial"/>
                            <w:i w:val="0"/>
                            <w:color w:val="auto"/>
                            <w:sz w:val="22"/>
                          </w:rPr>
                          <w:instrText xml:space="preserve"> SEQ Table \* ARABIC </w:instrText>
                        </w:r>
                        <w:r w:rsidRPr="00705078">
                          <w:rPr>
                            <w:rFonts w:ascii="Arial" w:hAnsi="Arial" w:cs="Arial"/>
                            <w:i w:val="0"/>
                            <w:color w:val="auto"/>
                            <w:sz w:val="22"/>
                          </w:rPr>
                          <w:fldChar w:fldCharType="separate"/>
                        </w:r>
                        <w:r w:rsidR="00B01117">
                          <w:rPr>
                            <w:rFonts w:ascii="Arial" w:hAnsi="Arial" w:cs="Arial"/>
                            <w:i w:val="0"/>
                            <w:noProof/>
                            <w:color w:val="auto"/>
                            <w:sz w:val="22"/>
                          </w:rPr>
                          <w:t>15</w:t>
                        </w:r>
                        <w:r w:rsidRPr="00705078">
                          <w:rPr>
                            <w:rFonts w:ascii="Arial" w:hAnsi="Arial" w:cs="Arial"/>
                            <w:i w:val="0"/>
                            <w:color w:val="auto"/>
                            <w:sz w:val="22"/>
                          </w:rPr>
                          <w:fldChar w:fldCharType="end"/>
                        </w:r>
                        <w:bookmarkEnd w:id="168"/>
                        <w:r w:rsidRPr="00705078">
                          <w:rPr>
                            <w:rFonts w:ascii="Arial" w:hAnsi="Arial" w:cs="Arial"/>
                            <w:i w:val="0"/>
                            <w:color w:val="auto"/>
                            <w:sz w:val="22"/>
                          </w:rPr>
                          <w:t xml:space="preserve"> Catalytic results of first generation non-passivated titanosilicates in the oxidation of TMP to TMBQ.</w:t>
                        </w:r>
                      </w:p>
                    </w:txbxContent>
                  </v:textbox>
                </v:shape>
                <v:shape id="Picture 257" o:spid="_x0000_s1290" type="#_x0000_t75" style="position:absolute;top:4095;width:79603;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">
                  <v:imagedata r:id="rId186" o:title=""/>
                  <v:path arrowok="t"/>
                </v:shape>
                <w10:wrap type="topAndBottom"/>
              </v:group>
            </w:pict>
          </mc:Fallback>
        </mc:AlternateContent>
      </w:r>
    </w:p>
    <w:p w14:paraId="75B061ED" w14:textId="77777777" w:rsidR="00834003" w:rsidRPr="00E547C3" w:rsidRDefault="00834003" w:rsidP="006232C8">
      <w:pPr>
        <w:pStyle w:val="EndNoteBibliography"/>
        <w:jc w:val="both"/>
        <w:rPr>
          <w:rFonts w:ascii="Arial" w:hAnsi="Arial" w:cs="Arial"/>
          <w:noProof w:val="0"/>
          <w:sz w:val="24"/>
          <w:szCs w:val="24"/>
        </w:rPr>
      </w:pPr>
    </w:p>
    <w:p w14:paraId="0AA9B085" w14:textId="77777777" w:rsidR="00834003" w:rsidRPr="00E547C3" w:rsidRDefault="00834003" w:rsidP="006232C8">
      <w:pPr>
        <w:pStyle w:val="EndNoteBibliography"/>
        <w:jc w:val="both"/>
        <w:rPr>
          <w:rFonts w:ascii="Arial" w:hAnsi="Arial" w:cs="Arial"/>
          <w:noProof w:val="0"/>
          <w:sz w:val="24"/>
          <w:szCs w:val="24"/>
        </w:rPr>
      </w:pPr>
    </w:p>
    <w:p w14:paraId="2AE595B1" w14:textId="77777777" w:rsidR="00834003" w:rsidRPr="00E547C3" w:rsidRDefault="00834003" w:rsidP="006232C8">
      <w:pPr>
        <w:pStyle w:val="EndNoteBibliography"/>
        <w:jc w:val="both"/>
        <w:rPr>
          <w:rFonts w:ascii="Arial" w:hAnsi="Arial" w:cs="Arial"/>
          <w:noProof w:val="0"/>
          <w:sz w:val="24"/>
          <w:szCs w:val="24"/>
        </w:rPr>
        <w:sectPr w:rsidR="00834003" w:rsidRPr="00E547C3" w:rsidSect="000B6B12">
          <w:pgSz w:w="15840" w:h="12240" w:orient="landscape"/>
          <w:pgMar w:top="1440" w:right="1440" w:bottom="1440" w:left="1440" w:header="720" w:footer="720" w:gutter="0"/>
          <w:cols w:space="720"/>
          <w:docGrid w:linePitch="360"/>
        </w:sectPr>
      </w:pPr>
    </w:p>
    <w:p w14:paraId="44AC63B1" w14:textId="77777777" w:rsidR="00834003" w:rsidRPr="00E547C3" w:rsidRDefault="00834003" w:rsidP="006232C8">
      <w:pPr>
        <w:pStyle w:val="EndNoteBibliography"/>
        <w:jc w:val="both"/>
        <w:rPr>
          <w:rFonts w:ascii="Arial" w:hAnsi="Arial" w:cs="Arial"/>
          <w:noProof w:val="0"/>
          <w:sz w:val="24"/>
          <w:szCs w:val="24"/>
        </w:rPr>
      </w:pPr>
    </w:p>
    <w:p w14:paraId="24796694" w14:textId="77777777" w:rsidR="00834003" w:rsidRPr="00E547C3" w:rsidRDefault="00834003">
      <w:pPr>
        <w:rPr>
          <w:rFonts w:ascii="Arial" w:hAnsi="Arial" w:cs="Arial"/>
          <w:sz w:val="24"/>
          <w:szCs w:val="24"/>
        </w:rPr>
      </w:pPr>
    </w:p>
    <w:p w14:paraId="6060F71B" w14:textId="77777777" w:rsidR="00834003" w:rsidRPr="00E547C3" w:rsidRDefault="00834003" w:rsidP="006232C8">
      <w:pPr>
        <w:pStyle w:val="EndNoteBibliography"/>
        <w:jc w:val="both"/>
        <w:rPr>
          <w:rFonts w:ascii="Arial" w:hAnsi="Arial" w:cs="Arial"/>
          <w:noProof w:val="0"/>
          <w:sz w:val="24"/>
          <w:szCs w:val="24"/>
        </w:rPr>
      </w:pPr>
    </w:p>
    <w:p w14:paraId="02F4C19F" w14:textId="77777777" w:rsidR="00834003" w:rsidRPr="00E547C3" w:rsidRDefault="00834003" w:rsidP="006232C8">
      <w:pPr>
        <w:pStyle w:val="EndNoteBibliography"/>
        <w:jc w:val="both"/>
        <w:rPr>
          <w:rFonts w:ascii="Arial" w:hAnsi="Arial" w:cs="Arial"/>
          <w:noProof w:val="0"/>
          <w:sz w:val="24"/>
          <w:szCs w:val="24"/>
        </w:rPr>
      </w:pPr>
    </w:p>
    <w:p w14:paraId="02B49914" w14:textId="77777777" w:rsidR="00834003" w:rsidRPr="00E547C3" w:rsidRDefault="00834003" w:rsidP="006232C8">
      <w:pPr>
        <w:pStyle w:val="EndNoteBibliography"/>
        <w:jc w:val="both"/>
        <w:rPr>
          <w:rFonts w:ascii="Arial" w:hAnsi="Arial" w:cs="Arial"/>
          <w:noProof w:val="0"/>
          <w:sz w:val="24"/>
          <w:szCs w:val="24"/>
        </w:rPr>
      </w:pPr>
    </w:p>
    <w:p w14:paraId="65613D1A" w14:textId="77777777" w:rsidR="00834003" w:rsidRPr="00E547C3" w:rsidRDefault="00834003" w:rsidP="006232C8">
      <w:pPr>
        <w:pStyle w:val="EndNoteBibliography"/>
        <w:jc w:val="both"/>
        <w:rPr>
          <w:rFonts w:ascii="Arial" w:hAnsi="Arial" w:cs="Arial"/>
          <w:noProof w:val="0"/>
          <w:sz w:val="24"/>
          <w:szCs w:val="24"/>
        </w:rPr>
      </w:pPr>
      <w:r w:rsidRPr="00E547C3">
        <w:rPr>
          <w:rFonts w:ascii="Arial" w:hAnsi="Arial" w:cs="Arial"/>
          <w:sz w:val="24"/>
          <w:szCs w:val="24"/>
        </w:rPr>
        <mc:AlternateContent>
          <mc:Choice Requires="wpg">
            <w:drawing>
              <wp:anchor distT="0" distB="0" distL="114300" distR="114300" simplePos="0" relativeHeight="251752448" behindDoc="0" locked="0" layoutInCell="1" allowOverlap="1" wp14:anchorId="3A6FAF46" wp14:editId="23796330">
                <wp:simplePos x="0" y="0"/>
                <wp:positionH relativeFrom="margin">
                  <wp:align>center</wp:align>
                </wp:positionH>
                <wp:positionV relativeFrom="margin">
                  <wp:align>center</wp:align>
                </wp:positionV>
                <wp:extent cx="5941695" cy="4940935"/>
                <wp:effectExtent l="0" t="0" r="1905" b="0"/>
                <wp:wrapTopAndBottom/>
                <wp:docPr id="258" name="Group 258"/>
                <wp:cNvGraphicFramePr/>
                <a:graphic xmlns:a="http://schemas.openxmlformats.org/drawingml/2006/main">
                  <a:graphicData uri="http://schemas.microsoft.com/office/word/2010/wordprocessingGroup">
                    <wpg:wgp>
                      <wpg:cNvGrpSpPr/>
                      <wpg:grpSpPr>
                        <a:xfrm>
                          <a:off x="0" y="0"/>
                          <a:ext cx="5941695" cy="4940935"/>
                          <a:chOff x="0" y="0"/>
                          <a:chExt cx="5941695" cy="4940935"/>
                        </a:xfrm>
                      </wpg:grpSpPr>
                      <wps:wsp>
                        <wps:cNvPr id="259" name="Text Box 259"/>
                        <wps:cNvSpPr txBox="1"/>
                        <wps:spPr>
                          <a:xfrm>
                            <a:off x="0" y="4638675"/>
                            <a:ext cx="5941695" cy="302260"/>
                          </a:xfrm>
                          <a:prstGeom prst="rect">
                            <a:avLst/>
                          </a:prstGeom>
                          <a:solidFill>
                            <a:prstClr val="white"/>
                          </a:solidFill>
                          <a:ln>
                            <a:noFill/>
                          </a:ln>
                        </wps:spPr>
                        <wps:txbx>
                          <w:txbxContent>
                            <w:p w14:paraId="4897DC3B" w14:textId="3AF0D826" w:rsidR="00E06FDB" w:rsidRPr="00CD104C" w:rsidRDefault="00E06FDB" w:rsidP="006232C8">
                              <w:pPr>
                                <w:pStyle w:val="Caption"/>
                                <w:jc w:val="center"/>
                                <w:rPr>
                                  <w:rFonts w:ascii="Arial" w:hAnsi="Arial" w:cs="Arial"/>
                                  <w:i w:val="0"/>
                                  <w:noProof/>
                                  <w:color w:val="auto"/>
                                  <w:sz w:val="24"/>
                                </w:rPr>
                              </w:pPr>
                              <w:bookmarkStart w:id="169" w:name="_Ref465553008"/>
                              <w:r w:rsidRPr="00D23431">
                                <w:rPr>
                                  <w:rFonts w:ascii="Arial" w:hAnsi="Arial" w:cs="Arial"/>
                                  <w:i w:val="0"/>
                                  <w:color w:val="auto"/>
                                  <w:sz w:val="22"/>
                                </w:rPr>
                                <w:t xml:space="preserve">Figure </w:t>
                              </w:r>
                              <w:r w:rsidRPr="00D23431">
                                <w:rPr>
                                  <w:rFonts w:ascii="Arial" w:hAnsi="Arial" w:cs="Arial"/>
                                  <w:i w:val="0"/>
                                  <w:color w:val="auto"/>
                                  <w:sz w:val="22"/>
                                </w:rPr>
                                <w:fldChar w:fldCharType="begin"/>
                              </w:r>
                              <w:r w:rsidRPr="00D23431">
                                <w:rPr>
                                  <w:rFonts w:ascii="Arial" w:hAnsi="Arial" w:cs="Arial"/>
                                  <w:i w:val="0"/>
                                  <w:color w:val="auto"/>
                                  <w:sz w:val="22"/>
                                </w:rPr>
                                <w:instrText xml:space="preserve"> SEQ Figure \* ARABIC </w:instrText>
                              </w:r>
                              <w:r w:rsidRPr="00D23431">
                                <w:rPr>
                                  <w:rFonts w:ascii="Arial" w:hAnsi="Arial" w:cs="Arial"/>
                                  <w:i w:val="0"/>
                                  <w:color w:val="auto"/>
                                  <w:sz w:val="22"/>
                                </w:rPr>
                                <w:fldChar w:fldCharType="separate"/>
                              </w:r>
                              <w:r w:rsidR="00B01117">
                                <w:rPr>
                                  <w:rFonts w:ascii="Arial" w:hAnsi="Arial" w:cs="Arial"/>
                                  <w:i w:val="0"/>
                                  <w:noProof/>
                                  <w:color w:val="auto"/>
                                  <w:sz w:val="22"/>
                                </w:rPr>
                                <w:t>70</w:t>
                              </w:r>
                              <w:r w:rsidRPr="00D23431">
                                <w:rPr>
                                  <w:rFonts w:ascii="Arial" w:hAnsi="Arial" w:cs="Arial"/>
                                  <w:i w:val="0"/>
                                  <w:color w:val="auto"/>
                                  <w:sz w:val="22"/>
                                </w:rPr>
                                <w:fldChar w:fldCharType="end"/>
                              </w:r>
                              <w:bookmarkEnd w:id="169"/>
                              <w:r w:rsidRPr="00D23431">
                                <w:rPr>
                                  <w:rFonts w:ascii="Arial" w:hAnsi="Arial" w:cs="Arial"/>
                                  <w:i w:val="0"/>
                                  <w:color w:val="auto"/>
                                  <w:sz w:val="22"/>
                                </w:rPr>
                                <w:t xml:space="preserve"> IR Spectrum of dried sodium acetate</w:t>
                              </w:r>
                              <w:r>
                                <w:rPr>
                                  <w:rFonts w:ascii="Arial" w:hAnsi="Arial" w:cs="Arial"/>
                                  <w:i w:val="0"/>
                                  <w:color w:val="auto"/>
                                  <w:sz w:val="22"/>
                                </w:rPr>
                                <w:t xml:space="preserve"> illustrating water is not present</w:t>
                              </w:r>
                              <w:r w:rsidRPr="00CD104C">
                                <w:rPr>
                                  <w:rFonts w:ascii="Arial" w:hAnsi="Arial" w:cs="Arial"/>
                                  <w:i w:val="0"/>
                                  <w:color w:val="auto"/>
                                  <w:sz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60" name="Picture 260"/>
                          <pic:cNvPicPr>
                            <a:picLocks noChangeAspect="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38520" cy="4307205"/>
                          </a:xfrm>
                          <a:prstGeom prst="rect">
                            <a:avLst/>
                          </a:prstGeom>
                          <a:noFill/>
                          <a:ln>
                            <a:noFill/>
                          </a:ln>
                        </pic:spPr>
                      </pic:pic>
                    </wpg:wgp>
                  </a:graphicData>
                </a:graphic>
              </wp:anchor>
            </w:drawing>
          </mc:Choice>
          <mc:Fallback>
            <w:pict>
              <v:group w14:anchorId="3A6FAF46" id="Group 258" o:spid="_x0000_s1291" style="position:absolute;left:0;text-align:left;margin-left:0;margin-top:0;width:467.85pt;height:389.05pt;z-index:251752448;mso-position-horizontal:center;mso-position-horizontal-relative:margin;mso-position-vertical:center;mso-position-vertical-relative:margin" coordsize="59416,494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">
                <v:shape id="Text Box 259" o:spid="_x0000_s1292" type="#_x0000_t202" style="position:absolute;top:46386;width:59416;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" stroked="f">
                  <v:textbox style="mso-fit-shape-to-text:t" inset="0,0,0,0">
                    <w:txbxContent>
                      <w:p w14:paraId="4897DC3B" w14:textId="3AF0D826" w:rsidR="00E06FDB" w:rsidRPr="00CD104C" w:rsidRDefault="00E06FDB" w:rsidP="006232C8">
                        <w:pPr>
                          <w:pStyle w:val="Caption"/>
                          <w:jc w:val="center"/>
                          <w:rPr>
                            <w:rFonts w:ascii="Arial" w:hAnsi="Arial" w:cs="Arial"/>
                            <w:i w:val="0"/>
                            <w:noProof/>
                            <w:color w:val="auto"/>
                            <w:sz w:val="24"/>
                          </w:rPr>
                        </w:pPr>
                        <w:bookmarkStart w:id="170" w:name="_Ref465553008"/>
                        <w:r w:rsidRPr="00D23431">
                          <w:rPr>
                            <w:rFonts w:ascii="Arial" w:hAnsi="Arial" w:cs="Arial"/>
                            <w:i w:val="0"/>
                            <w:color w:val="auto"/>
                            <w:sz w:val="22"/>
                          </w:rPr>
                          <w:t xml:space="preserve">Figure </w:t>
                        </w:r>
                        <w:r w:rsidRPr="00D23431">
                          <w:rPr>
                            <w:rFonts w:ascii="Arial" w:hAnsi="Arial" w:cs="Arial"/>
                            <w:i w:val="0"/>
                            <w:color w:val="auto"/>
                            <w:sz w:val="22"/>
                          </w:rPr>
                          <w:fldChar w:fldCharType="begin"/>
                        </w:r>
                        <w:r w:rsidRPr="00D23431">
                          <w:rPr>
                            <w:rFonts w:ascii="Arial" w:hAnsi="Arial" w:cs="Arial"/>
                            <w:i w:val="0"/>
                            <w:color w:val="auto"/>
                            <w:sz w:val="22"/>
                          </w:rPr>
                          <w:instrText xml:space="preserve"> SEQ Figure \* ARABIC </w:instrText>
                        </w:r>
                        <w:r w:rsidRPr="00D23431">
                          <w:rPr>
                            <w:rFonts w:ascii="Arial" w:hAnsi="Arial" w:cs="Arial"/>
                            <w:i w:val="0"/>
                            <w:color w:val="auto"/>
                            <w:sz w:val="22"/>
                          </w:rPr>
                          <w:fldChar w:fldCharType="separate"/>
                        </w:r>
                        <w:r w:rsidR="00B01117">
                          <w:rPr>
                            <w:rFonts w:ascii="Arial" w:hAnsi="Arial" w:cs="Arial"/>
                            <w:i w:val="0"/>
                            <w:noProof/>
                            <w:color w:val="auto"/>
                            <w:sz w:val="22"/>
                          </w:rPr>
                          <w:t>70</w:t>
                        </w:r>
                        <w:r w:rsidRPr="00D23431">
                          <w:rPr>
                            <w:rFonts w:ascii="Arial" w:hAnsi="Arial" w:cs="Arial"/>
                            <w:i w:val="0"/>
                            <w:color w:val="auto"/>
                            <w:sz w:val="22"/>
                          </w:rPr>
                          <w:fldChar w:fldCharType="end"/>
                        </w:r>
                        <w:bookmarkEnd w:id="170"/>
                        <w:r w:rsidRPr="00D23431">
                          <w:rPr>
                            <w:rFonts w:ascii="Arial" w:hAnsi="Arial" w:cs="Arial"/>
                            <w:i w:val="0"/>
                            <w:color w:val="auto"/>
                            <w:sz w:val="22"/>
                          </w:rPr>
                          <w:t xml:space="preserve"> IR Spectrum of dried sodium acetate</w:t>
                        </w:r>
                        <w:r>
                          <w:rPr>
                            <w:rFonts w:ascii="Arial" w:hAnsi="Arial" w:cs="Arial"/>
                            <w:i w:val="0"/>
                            <w:color w:val="auto"/>
                            <w:sz w:val="22"/>
                          </w:rPr>
                          <w:t xml:space="preserve"> illustrating water is not present</w:t>
                        </w:r>
                        <w:r w:rsidRPr="00CD104C">
                          <w:rPr>
                            <w:rFonts w:ascii="Arial" w:hAnsi="Arial" w:cs="Arial"/>
                            <w:i w:val="0"/>
                            <w:color w:val="auto"/>
                            <w:sz w:val="24"/>
                          </w:rPr>
                          <w:t>.</w:t>
                        </w:r>
                      </w:p>
                    </w:txbxContent>
                  </v:textbox>
                </v:shape>
                <v:shape id="Picture 260" o:spid="_x0000_s1293" type="#_x0000_t75" style="position:absolute;width:59385;height:43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">
                  <v:imagedata r:id="rId188" o:title=""/>
                  <v:path arrowok="t"/>
                </v:shape>
                <w10:wrap type="topAndBottom" anchorx="margin" anchory="margin"/>
              </v:group>
            </w:pict>
          </mc:Fallback>
        </mc:AlternateContent>
      </w:r>
    </w:p>
    <w:p w14:paraId="5E71FF0E" w14:textId="77777777" w:rsidR="00834003" w:rsidRPr="00E547C3" w:rsidRDefault="00834003" w:rsidP="006232C8">
      <w:pPr>
        <w:pStyle w:val="EndNoteBibliography"/>
        <w:jc w:val="both"/>
        <w:rPr>
          <w:rFonts w:ascii="Arial" w:hAnsi="Arial" w:cs="Arial"/>
          <w:noProof w:val="0"/>
          <w:sz w:val="24"/>
          <w:szCs w:val="24"/>
        </w:rPr>
      </w:pPr>
    </w:p>
    <w:p w14:paraId="5652B4DF" w14:textId="77777777" w:rsidR="00834003" w:rsidRPr="00E547C3" w:rsidRDefault="00834003" w:rsidP="006232C8">
      <w:pPr>
        <w:pStyle w:val="EndNoteBibliography"/>
        <w:jc w:val="both"/>
        <w:rPr>
          <w:rFonts w:ascii="Arial" w:hAnsi="Arial" w:cs="Arial"/>
          <w:noProof w:val="0"/>
          <w:sz w:val="24"/>
          <w:szCs w:val="24"/>
        </w:rPr>
      </w:pPr>
    </w:p>
    <w:p w14:paraId="3DF1A15C" w14:textId="77777777" w:rsidR="00834003" w:rsidRPr="00E547C3" w:rsidRDefault="00834003" w:rsidP="006232C8">
      <w:pPr>
        <w:pStyle w:val="EndNoteBibliography"/>
        <w:jc w:val="both"/>
        <w:rPr>
          <w:rFonts w:ascii="Arial" w:hAnsi="Arial" w:cs="Arial"/>
          <w:noProof w:val="0"/>
          <w:sz w:val="24"/>
          <w:szCs w:val="24"/>
        </w:rPr>
      </w:pPr>
    </w:p>
    <w:p w14:paraId="79C811CC" w14:textId="77777777" w:rsidR="00834003" w:rsidRPr="00E547C3" w:rsidRDefault="00834003" w:rsidP="006232C8">
      <w:pPr>
        <w:pStyle w:val="EndNoteBibliography"/>
        <w:jc w:val="both"/>
        <w:rPr>
          <w:rFonts w:ascii="Arial" w:hAnsi="Arial" w:cs="Arial"/>
          <w:noProof w:val="0"/>
          <w:sz w:val="24"/>
          <w:szCs w:val="24"/>
        </w:rPr>
      </w:pPr>
    </w:p>
    <w:p w14:paraId="0B5FB4FA" w14:textId="77777777" w:rsidR="00834003" w:rsidRPr="00E547C3" w:rsidRDefault="00834003" w:rsidP="006232C8">
      <w:pPr>
        <w:pStyle w:val="EndNoteBibliography"/>
        <w:jc w:val="both"/>
        <w:rPr>
          <w:rFonts w:ascii="Arial" w:hAnsi="Arial" w:cs="Arial"/>
          <w:noProof w:val="0"/>
          <w:sz w:val="24"/>
          <w:szCs w:val="24"/>
        </w:rPr>
        <w:sectPr w:rsidR="00834003" w:rsidRPr="00E547C3" w:rsidSect="000B6B12">
          <w:pgSz w:w="12240" w:h="15840"/>
          <w:pgMar w:top="1440" w:right="1440" w:bottom="1440" w:left="1440" w:header="720" w:footer="720" w:gutter="0"/>
          <w:cols w:space="720"/>
          <w:docGrid w:linePitch="360"/>
        </w:sectPr>
      </w:pPr>
    </w:p>
    <w:p w14:paraId="71AE83A7" w14:textId="77777777" w:rsidR="00834003" w:rsidRPr="00E547C3" w:rsidRDefault="00834003" w:rsidP="006232C8">
      <w:pPr>
        <w:pStyle w:val="EndNoteBibliography"/>
        <w:jc w:val="both"/>
        <w:rPr>
          <w:rFonts w:ascii="Arial" w:hAnsi="Arial" w:cs="Arial"/>
          <w:noProof w:val="0"/>
          <w:sz w:val="24"/>
          <w:szCs w:val="24"/>
        </w:rPr>
      </w:pPr>
    </w:p>
    <w:p w14:paraId="4EFD9DA5" w14:textId="77777777" w:rsidR="00834003" w:rsidRPr="00E547C3" w:rsidRDefault="00834003" w:rsidP="006232C8">
      <w:pPr>
        <w:pStyle w:val="EndNoteBibliography"/>
        <w:jc w:val="both"/>
        <w:rPr>
          <w:rFonts w:ascii="Arial" w:hAnsi="Arial" w:cs="Arial"/>
          <w:noProof w:val="0"/>
          <w:sz w:val="24"/>
          <w:szCs w:val="24"/>
        </w:rPr>
      </w:pPr>
    </w:p>
    <w:p w14:paraId="7295A612" w14:textId="77777777" w:rsidR="00834003" w:rsidRPr="00E547C3" w:rsidRDefault="00834003" w:rsidP="006232C8">
      <w:pPr>
        <w:pStyle w:val="EndNoteBibliography"/>
        <w:jc w:val="both"/>
        <w:rPr>
          <w:rFonts w:ascii="Arial" w:hAnsi="Arial" w:cs="Arial"/>
          <w:noProof w:val="0"/>
          <w:sz w:val="24"/>
          <w:szCs w:val="24"/>
        </w:rPr>
      </w:pPr>
    </w:p>
    <w:p w14:paraId="7210E64A" w14:textId="77777777" w:rsidR="00834003" w:rsidRPr="00E547C3" w:rsidRDefault="00834003" w:rsidP="006232C8">
      <w:pPr>
        <w:pStyle w:val="EndNoteBibliography"/>
        <w:jc w:val="both"/>
        <w:rPr>
          <w:rFonts w:ascii="Arial" w:hAnsi="Arial" w:cs="Arial"/>
          <w:noProof w:val="0"/>
          <w:sz w:val="24"/>
          <w:szCs w:val="24"/>
        </w:rPr>
      </w:pPr>
    </w:p>
    <w:p w14:paraId="0D5F9880" w14:textId="77777777" w:rsidR="00834003" w:rsidRPr="00E547C3" w:rsidRDefault="00834003" w:rsidP="006232C8">
      <w:pPr>
        <w:pStyle w:val="EndNoteBibliography"/>
        <w:jc w:val="both"/>
        <w:rPr>
          <w:rFonts w:ascii="Arial" w:hAnsi="Arial" w:cs="Arial"/>
          <w:noProof w:val="0"/>
          <w:sz w:val="24"/>
          <w:szCs w:val="24"/>
        </w:rPr>
      </w:pPr>
      <w:r w:rsidRPr="00E547C3">
        <w:rPr>
          <w:rFonts w:ascii="Arial" w:hAnsi="Arial" w:cs="Arial"/>
          <w:sz w:val="24"/>
          <w:szCs w:val="24"/>
        </w:rPr>
        <mc:AlternateContent>
          <mc:Choice Requires="wpg">
            <w:drawing>
              <wp:anchor distT="0" distB="0" distL="114300" distR="114300" simplePos="0" relativeHeight="251754496" behindDoc="0" locked="0" layoutInCell="1" allowOverlap="1" wp14:anchorId="4DA1CA4B" wp14:editId="02DEFB2A">
                <wp:simplePos x="0" y="0"/>
                <wp:positionH relativeFrom="margin">
                  <wp:align>center</wp:align>
                </wp:positionH>
                <wp:positionV relativeFrom="margin">
                  <wp:align>center</wp:align>
                </wp:positionV>
                <wp:extent cx="7600950" cy="3103245"/>
                <wp:effectExtent l="0" t="0" r="0" b="0"/>
                <wp:wrapTopAndBottom/>
                <wp:docPr id="261" name="Group 261"/>
                <wp:cNvGraphicFramePr/>
                <a:graphic xmlns:a="http://schemas.openxmlformats.org/drawingml/2006/main">
                  <a:graphicData uri="http://schemas.microsoft.com/office/word/2010/wordprocessingGroup">
                    <wpg:wgp>
                      <wpg:cNvGrpSpPr/>
                      <wpg:grpSpPr>
                        <a:xfrm>
                          <a:off x="0" y="0"/>
                          <a:ext cx="7600950" cy="3103245"/>
                          <a:chOff x="-15499" y="0"/>
                          <a:chExt cx="5957194" cy="2379356"/>
                        </a:xfrm>
                      </wpg:grpSpPr>
                      <pic:pic xmlns:pic="http://schemas.openxmlformats.org/drawingml/2006/picture">
                        <pic:nvPicPr>
                          <pic:cNvPr id="262" name="Picture 262"/>
                          <pic:cNvPicPr>
                            <a:picLocks noChangeAspect="1"/>
                          </pic:cNvPicPr>
                        </pic:nvPicPr>
                        <pic:blipFill>
                          <a:blip r:embed="rId189">
                            <a:extLst>
                              <a:ext uri="{28A0092B-C50C-407E-A947-70E740481C1C}">
                                <a14:useLocalDpi xmlns:a14="http://schemas.microsoft.com/office/drawing/2010/main" val="0"/>
                              </a:ext>
                            </a:extLst>
                          </a:blip>
                          <a:srcRect/>
                          <a:stretch>
                            <a:fillRect/>
                          </a:stretch>
                        </pic:blipFill>
                        <pic:spPr bwMode="auto">
                          <a:xfrm>
                            <a:off x="-15499" y="495946"/>
                            <a:ext cx="5941695" cy="1883410"/>
                          </a:xfrm>
                          <a:prstGeom prst="rect">
                            <a:avLst/>
                          </a:prstGeom>
                          <a:noFill/>
                          <a:ln>
                            <a:noFill/>
                          </a:ln>
                        </pic:spPr>
                      </pic:pic>
                      <wps:wsp>
                        <wps:cNvPr id="263" name="Text Box 263"/>
                        <wps:cNvSpPr txBox="1"/>
                        <wps:spPr>
                          <a:xfrm>
                            <a:off x="0" y="0"/>
                            <a:ext cx="5941695" cy="457200"/>
                          </a:xfrm>
                          <a:prstGeom prst="rect">
                            <a:avLst/>
                          </a:prstGeom>
                          <a:solidFill>
                            <a:prstClr val="white"/>
                          </a:solidFill>
                          <a:ln>
                            <a:noFill/>
                          </a:ln>
                        </wps:spPr>
                        <wps:txbx>
                          <w:txbxContent>
                            <w:p w14:paraId="68C7108B" w14:textId="4D0BD7E3" w:rsidR="00E06FDB" w:rsidRPr="00441EAF" w:rsidRDefault="00E06FDB" w:rsidP="006232C8">
                              <w:pPr>
                                <w:pStyle w:val="Caption"/>
                                <w:jc w:val="center"/>
                                <w:rPr>
                                  <w:rFonts w:ascii="Arial" w:hAnsi="Arial" w:cs="Arial"/>
                                  <w:i w:val="0"/>
                                  <w:noProof/>
                                  <w:color w:val="auto"/>
                                  <w:sz w:val="24"/>
                                </w:rPr>
                              </w:pPr>
                              <w:bookmarkStart w:id="171" w:name="_Ref465734065"/>
                              <w:r w:rsidRPr="00D23431">
                                <w:rPr>
                                  <w:rFonts w:ascii="Arial" w:hAnsi="Arial" w:cs="Arial"/>
                                  <w:i w:val="0"/>
                                  <w:color w:val="auto"/>
                                  <w:sz w:val="22"/>
                                </w:rPr>
                                <w:t xml:space="preserve">Table </w:t>
                              </w:r>
                              <w:r w:rsidRPr="00D23431">
                                <w:rPr>
                                  <w:rFonts w:ascii="Arial" w:hAnsi="Arial" w:cs="Arial"/>
                                  <w:i w:val="0"/>
                                  <w:color w:val="auto"/>
                                  <w:sz w:val="22"/>
                                </w:rPr>
                                <w:fldChar w:fldCharType="begin"/>
                              </w:r>
                              <w:r w:rsidRPr="00D23431">
                                <w:rPr>
                                  <w:rFonts w:ascii="Arial" w:hAnsi="Arial" w:cs="Arial"/>
                                  <w:i w:val="0"/>
                                  <w:color w:val="auto"/>
                                  <w:sz w:val="22"/>
                                </w:rPr>
                                <w:instrText xml:space="preserve"> SEQ Table \* ARABIC </w:instrText>
                              </w:r>
                              <w:r w:rsidRPr="00D23431">
                                <w:rPr>
                                  <w:rFonts w:ascii="Arial" w:hAnsi="Arial" w:cs="Arial"/>
                                  <w:i w:val="0"/>
                                  <w:color w:val="auto"/>
                                  <w:sz w:val="22"/>
                                </w:rPr>
                                <w:fldChar w:fldCharType="separate"/>
                              </w:r>
                              <w:r w:rsidR="00B01117">
                                <w:rPr>
                                  <w:rFonts w:ascii="Arial" w:hAnsi="Arial" w:cs="Arial"/>
                                  <w:i w:val="0"/>
                                  <w:noProof/>
                                  <w:color w:val="auto"/>
                                  <w:sz w:val="22"/>
                                </w:rPr>
                                <w:t>16</w:t>
                              </w:r>
                              <w:r w:rsidRPr="00D23431">
                                <w:rPr>
                                  <w:rFonts w:ascii="Arial" w:hAnsi="Arial" w:cs="Arial"/>
                                  <w:i w:val="0"/>
                                  <w:color w:val="auto"/>
                                  <w:sz w:val="22"/>
                                </w:rPr>
                                <w:fldChar w:fldCharType="end"/>
                              </w:r>
                              <w:bookmarkEnd w:id="171"/>
                              <w:r w:rsidRPr="00D23431">
                                <w:rPr>
                                  <w:rFonts w:ascii="Arial" w:hAnsi="Arial" w:cs="Arial"/>
                                  <w:i w:val="0"/>
                                  <w:color w:val="auto"/>
                                  <w:sz w:val="22"/>
                                </w:rPr>
                                <w:t xml:space="preserve"> Catalytic results of first generation non-passivated titanosilicates </w:t>
                              </w:r>
                              <w:r>
                                <w:rPr>
                                  <w:rFonts w:ascii="Arial" w:hAnsi="Arial" w:cs="Arial"/>
                                  <w:i w:val="0"/>
                                  <w:color w:val="auto"/>
                                  <w:sz w:val="22"/>
                                </w:rPr>
                                <w:t>with added</w:t>
                              </w:r>
                              <w:r w:rsidRPr="00D23431">
                                <w:rPr>
                                  <w:rFonts w:ascii="Arial" w:hAnsi="Arial" w:cs="Arial"/>
                                  <w:i w:val="0"/>
                                  <w:color w:val="auto"/>
                                  <w:sz w:val="22"/>
                                </w:rPr>
                                <w:t xml:space="preserve"> base in the oxidation of TMP to TMBQ</w:t>
                              </w:r>
                              <w:r w:rsidRPr="00441EAF">
                                <w:rPr>
                                  <w:rFonts w:ascii="Arial" w:hAnsi="Arial" w:cs="Arial"/>
                                  <w:i w:val="0"/>
                                  <w:color w:val="auto"/>
                                  <w:sz w:val="24"/>
                                </w:rPr>
                                <w:t>.</w:t>
                              </w:r>
                            </w:p>
                            <w:p w14:paraId="37D28980" w14:textId="77777777" w:rsidR="00E06FDB" w:rsidRPr="00FE52FD" w:rsidRDefault="00E06FDB" w:rsidP="006232C8">
                              <w:pPr>
                                <w:pStyle w:val="Caption"/>
                                <w:jc w:val="both"/>
                                <w:rPr>
                                  <w:rFonts w:ascii="Calibri" w:hAnsi="Calibr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A1CA4B" id="Group 261" o:spid="_x0000_s1294" style="position:absolute;left:0;text-align:left;margin-left:0;margin-top:0;width:598.5pt;height:244.35pt;z-index:251754496;mso-position-horizontal:center;mso-position-horizontal-relative:margin;mso-position-vertical:center;mso-position-vertical-relative:margin;mso-width-relative:margin;mso-height-relative:margin" coordorigin="-154" coordsize="59571,237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">
                <v:shape id="Picture 262" o:spid="_x0000_s1295" type="#_x0000_t75" style="position:absolute;left:-154;top:4959;width:59415;height:18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">
                  <v:imagedata r:id="rId190" o:title=""/>
                  <v:path arrowok="t"/>
                </v:shape>
                <v:shape id="Text Box 263" o:spid="_x0000_s1296" type="#_x0000_t202" style="position:absolute;width:594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" stroked="f">
                  <v:textbox inset="0,0,0,0">
                    <w:txbxContent>
                      <w:p w14:paraId="68C7108B" w14:textId="4D0BD7E3" w:rsidR="00E06FDB" w:rsidRPr="00441EAF" w:rsidRDefault="00E06FDB" w:rsidP="006232C8">
                        <w:pPr>
                          <w:pStyle w:val="Caption"/>
                          <w:jc w:val="center"/>
                          <w:rPr>
                            <w:rFonts w:ascii="Arial" w:hAnsi="Arial" w:cs="Arial"/>
                            <w:i w:val="0"/>
                            <w:noProof/>
                            <w:color w:val="auto"/>
                            <w:sz w:val="24"/>
                          </w:rPr>
                        </w:pPr>
                        <w:bookmarkStart w:id="172" w:name="_Ref465734065"/>
                        <w:r w:rsidRPr="00D23431">
                          <w:rPr>
                            <w:rFonts w:ascii="Arial" w:hAnsi="Arial" w:cs="Arial"/>
                            <w:i w:val="0"/>
                            <w:color w:val="auto"/>
                            <w:sz w:val="22"/>
                          </w:rPr>
                          <w:t xml:space="preserve">Table </w:t>
                        </w:r>
                        <w:r w:rsidRPr="00D23431">
                          <w:rPr>
                            <w:rFonts w:ascii="Arial" w:hAnsi="Arial" w:cs="Arial"/>
                            <w:i w:val="0"/>
                            <w:color w:val="auto"/>
                            <w:sz w:val="22"/>
                          </w:rPr>
                          <w:fldChar w:fldCharType="begin"/>
                        </w:r>
                        <w:r w:rsidRPr="00D23431">
                          <w:rPr>
                            <w:rFonts w:ascii="Arial" w:hAnsi="Arial" w:cs="Arial"/>
                            <w:i w:val="0"/>
                            <w:color w:val="auto"/>
                            <w:sz w:val="22"/>
                          </w:rPr>
                          <w:instrText xml:space="preserve"> SEQ Table \* ARABIC </w:instrText>
                        </w:r>
                        <w:r w:rsidRPr="00D23431">
                          <w:rPr>
                            <w:rFonts w:ascii="Arial" w:hAnsi="Arial" w:cs="Arial"/>
                            <w:i w:val="0"/>
                            <w:color w:val="auto"/>
                            <w:sz w:val="22"/>
                          </w:rPr>
                          <w:fldChar w:fldCharType="separate"/>
                        </w:r>
                        <w:r w:rsidR="00B01117">
                          <w:rPr>
                            <w:rFonts w:ascii="Arial" w:hAnsi="Arial" w:cs="Arial"/>
                            <w:i w:val="0"/>
                            <w:noProof/>
                            <w:color w:val="auto"/>
                            <w:sz w:val="22"/>
                          </w:rPr>
                          <w:t>16</w:t>
                        </w:r>
                        <w:r w:rsidRPr="00D23431">
                          <w:rPr>
                            <w:rFonts w:ascii="Arial" w:hAnsi="Arial" w:cs="Arial"/>
                            <w:i w:val="0"/>
                            <w:color w:val="auto"/>
                            <w:sz w:val="22"/>
                          </w:rPr>
                          <w:fldChar w:fldCharType="end"/>
                        </w:r>
                        <w:bookmarkEnd w:id="172"/>
                        <w:r w:rsidRPr="00D23431">
                          <w:rPr>
                            <w:rFonts w:ascii="Arial" w:hAnsi="Arial" w:cs="Arial"/>
                            <w:i w:val="0"/>
                            <w:color w:val="auto"/>
                            <w:sz w:val="22"/>
                          </w:rPr>
                          <w:t xml:space="preserve"> Catalytic results of first generation non-passivated titanosilicates </w:t>
                        </w:r>
                        <w:r>
                          <w:rPr>
                            <w:rFonts w:ascii="Arial" w:hAnsi="Arial" w:cs="Arial"/>
                            <w:i w:val="0"/>
                            <w:color w:val="auto"/>
                            <w:sz w:val="22"/>
                          </w:rPr>
                          <w:t>with added</w:t>
                        </w:r>
                        <w:r w:rsidRPr="00D23431">
                          <w:rPr>
                            <w:rFonts w:ascii="Arial" w:hAnsi="Arial" w:cs="Arial"/>
                            <w:i w:val="0"/>
                            <w:color w:val="auto"/>
                            <w:sz w:val="22"/>
                          </w:rPr>
                          <w:t xml:space="preserve"> base in the oxidation of TMP to TMBQ</w:t>
                        </w:r>
                        <w:r w:rsidRPr="00441EAF">
                          <w:rPr>
                            <w:rFonts w:ascii="Arial" w:hAnsi="Arial" w:cs="Arial"/>
                            <w:i w:val="0"/>
                            <w:color w:val="auto"/>
                            <w:sz w:val="24"/>
                          </w:rPr>
                          <w:t>.</w:t>
                        </w:r>
                      </w:p>
                      <w:p w14:paraId="37D28980" w14:textId="77777777" w:rsidR="00E06FDB" w:rsidRPr="00FE52FD" w:rsidRDefault="00E06FDB" w:rsidP="006232C8">
                        <w:pPr>
                          <w:pStyle w:val="Caption"/>
                          <w:jc w:val="both"/>
                          <w:rPr>
                            <w:rFonts w:ascii="Calibri" w:hAnsi="Calibri"/>
                            <w:noProof/>
                          </w:rPr>
                        </w:pPr>
                      </w:p>
                    </w:txbxContent>
                  </v:textbox>
                </v:shape>
                <w10:wrap type="topAndBottom" anchorx="margin" anchory="margin"/>
              </v:group>
            </w:pict>
          </mc:Fallback>
        </mc:AlternateContent>
      </w:r>
    </w:p>
    <w:p w14:paraId="276A2478" w14:textId="77777777" w:rsidR="00834003" w:rsidRPr="00E547C3" w:rsidRDefault="00834003" w:rsidP="006232C8">
      <w:pPr>
        <w:pStyle w:val="EndNoteBibliography"/>
        <w:jc w:val="both"/>
        <w:rPr>
          <w:rFonts w:ascii="Arial" w:hAnsi="Arial" w:cs="Arial"/>
          <w:noProof w:val="0"/>
          <w:sz w:val="24"/>
          <w:szCs w:val="24"/>
        </w:rPr>
      </w:pPr>
    </w:p>
    <w:p w14:paraId="2E05CB63" w14:textId="77777777" w:rsidR="00834003" w:rsidRPr="00E547C3" w:rsidRDefault="00834003" w:rsidP="006232C8">
      <w:pPr>
        <w:pStyle w:val="EndNoteBibliography"/>
        <w:jc w:val="both"/>
        <w:rPr>
          <w:rFonts w:ascii="Arial" w:hAnsi="Arial" w:cs="Arial"/>
          <w:noProof w:val="0"/>
          <w:sz w:val="24"/>
          <w:szCs w:val="24"/>
        </w:rPr>
        <w:sectPr w:rsidR="00834003" w:rsidRPr="00E547C3" w:rsidSect="000B6B12">
          <w:pgSz w:w="15840" w:h="12240" w:orient="landscape"/>
          <w:pgMar w:top="1440" w:right="1440" w:bottom="1440" w:left="1440" w:header="720" w:footer="720" w:gutter="0"/>
          <w:cols w:space="720"/>
          <w:docGrid w:linePitch="360"/>
        </w:sectPr>
      </w:pPr>
    </w:p>
    <w:p w14:paraId="2F586CDB" w14:textId="0D41BAC5" w:rsidR="00834003" w:rsidRPr="00E547C3" w:rsidRDefault="00834003" w:rsidP="006232C8">
      <w:pPr>
        <w:pStyle w:val="EndNoteBibliography"/>
        <w:spacing w:line="360" w:lineRule="auto"/>
        <w:jc w:val="both"/>
        <w:rPr>
          <w:rFonts w:ascii="Arial" w:hAnsi="Arial" w:cs="Arial"/>
          <w:noProof w:val="0"/>
          <w:sz w:val="24"/>
          <w:szCs w:val="24"/>
        </w:rPr>
      </w:pPr>
      <w:r w:rsidRPr="00E547C3">
        <w:rPr>
          <w:rFonts w:ascii="Arial" w:hAnsi="Arial" w:cs="Arial"/>
          <w:noProof w:val="0"/>
          <w:szCs w:val="24"/>
        </w:rPr>
        <w:lastRenderedPageBreak/>
        <w:t>compared to methanol passivated and non-passivated catalyst</w:t>
      </w:r>
      <w:r w:rsidR="00B55611" w:rsidRPr="00E547C3">
        <w:rPr>
          <w:rFonts w:ascii="Arial" w:hAnsi="Arial" w:cs="Arial"/>
          <w:noProof w:val="0"/>
          <w:szCs w:val="24"/>
        </w:rPr>
        <w:t>s</w:t>
      </w:r>
      <w:r w:rsidRPr="00E547C3">
        <w:rPr>
          <w:rFonts w:ascii="Arial" w:hAnsi="Arial" w:cs="Arial"/>
          <w:noProof w:val="0"/>
          <w:szCs w:val="24"/>
        </w:rPr>
        <w:t xml:space="preserve"> without base.  This reduction </w:t>
      </w:r>
      <w:r w:rsidR="00B55611" w:rsidRPr="00E547C3">
        <w:rPr>
          <w:rFonts w:ascii="Arial" w:hAnsi="Arial" w:cs="Arial"/>
          <w:noProof w:val="0"/>
          <w:szCs w:val="24"/>
        </w:rPr>
        <w:t xml:space="preserve">in selectivity </w:t>
      </w:r>
      <w:r w:rsidRPr="00E547C3">
        <w:rPr>
          <w:rFonts w:ascii="Arial" w:hAnsi="Arial" w:cs="Arial"/>
          <w:noProof w:val="0"/>
          <w:szCs w:val="24"/>
        </w:rPr>
        <w:t>severely limits their use as potential oxidation catalysts.  Similar to base added during methanol passivation, oxidant is consumed before the reaction is complete preventing 100% conversion of substrate.  Furthermore, neutralizing acid with equivalent or excess amounts of base is only viable in an academic setting; this would not be an acceptable method in industry.</w:t>
      </w:r>
      <w:r w:rsidRPr="00E547C3">
        <w:rPr>
          <w:rFonts w:ascii="Arial" w:hAnsi="Arial" w:cs="Arial"/>
          <w:noProof w:val="0"/>
          <w:szCs w:val="24"/>
        </w:rPr>
        <w:fldChar w:fldCharType="begin"/>
      </w:r>
      <w:r w:rsidR="00DB222F" w:rsidRPr="00E547C3">
        <w:rPr>
          <w:rFonts w:ascii="Arial" w:hAnsi="Arial" w:cs="Arial"/>
          <w:noProof w:val="0"/>
          <w:szCs w:val="24"/>
        </w:rPr>
        <w:instrText xml:space="preserve"> ADDIN EN.CITE &lt;EndNote&gt;&lt;Cite&gt;&lt;Author&gt;Wakabayashi&lt;/Author&gt;&lt;Year&gt;2011&lt;/Year&gt;&lt;RecNum&gt;20&lt;/RecNum&gt;&lt;DisplayText&gt;[103]&lt;/DisplayText&gt;&lt;record&gt;&lt;rec-number&gt;20&lt;/rec-number&gt;&lt;foreign-keys&gt;&lt;key app="EN" db-id="zav0f5fx5wvspcep0rb5seeydxspdretr2az" timestamp="1356021056"&gt;20&lt;/key&gt;&lt;/foreign-keys&gt;&lt;ref-type name="Journal Article"&gt;17&lt;/ref-type&gt;&lt;contributors&gt;&lt;authors&gt;&lt;author&gt;Wakabayashi, Ryutaro&lt;/author&gt;&lt;author&gt;Sugiura, Yasushi&lt;/author&gt;&lt;author&gt;Shibue, Toshimichi&lt;/author&gt;&lt;author&gt;Kuroda, Kazuyuki&lt;/author&gt;&lt;/authors&gt;&lt;/contributors&gt;&lt;titles&gt;&lt;title&gt;Practical Conversion of Chlorosilanes into Alkoxysilanes without Generating HCl&lt;/title&gt;&lt;secondary-title&gt;Angew. Chem., Int. Ed.&lt;/secondary-title&gt;&lt;/titles&gt;&lt;periodical&gt;&lt;full-title&gt;Angew. Chem., Int. Ed.&lt;/full-title&gt;&lt;/periodical&gt;&lt;pages&gt;10708-10711, S10708/1-S10708/42&lt;/pages&gt;&lt;volume&gt;50&lt;/volume&gt;&lt;number&gt;Copyright (C) 2012 American Chemical Society (ACS). All Rights Reserved.&lt;/number&gt;&lt;keywords&gt;&lt;keyword&gt;chlorosilane conversion alkoxysilane acetoxysilane bismuth chloride catalyzed&lt;/keyword&gt;&lt;/keywords&gt;&lt;dates&gt;&lt;year&gt;2011&lt;/year&gt;&lt;/dates&gt;&lt;publisher&gt;Wiley-VCH Verlag GmbH &amp;amp; Co. KGaA&lt;/publisher&gt;&lt;isbn&gt;1433-7851&lt;/isbn&gt;&lt;work-type&gt;10.1002/anie.201104948&lt;/work-type&gt;&lt;urls&gt;&lt;/urls&gt;&lt;electronic-resource-num&gt;10.1002/anie.201104948&lt;/electronic-resource-num&gt;&lt;/record&gt;&lt;/Cite&gt;&lt;/EndNote&gt;</w:instrText>
      </w:r>
      <w:r w:rsidRPr="00E547C3">
        <w:rPr>
          <w:rFonts w:ascii="Arial" w:hAnsi="Arial" w:cs="Arial"/>
          <w:noProof w:val="0"/>
          <w:szCs w:val="24"/>
        </w:rPr>
        <w:fldChar w:fldCharType="separate"/>
      </w:r>
      <w:r w:rsidR="00DB222F" w:rsidRPr="00E547C3">
        <w:rPr>
          <w:rFonts w:ascii="Arial" w:hAnsi="Arial" w:cs="Arial"/>
          <w:szCs w:val="24"/>
        </w:rPr>
        <w:t>[103]</w:t>
      </w:r>
      <w:r w:rsidRPr="00E547C3">
        <w:rPr>
          <w:rFonts w:ascii="Arial" w:hAnsi="Arial" w:cs="Arial"/>
          <w:noProof w:val="0"/>
          <w:szCs w:val="24"/>
        </w:rPr>
        <w:fldChar w:fldCharType="end"/>
      </w:r>
      <w:r w:rsidRPr="00E547C3">
        <w:rPr>
          <w:rFonts w:ascii="Arial" w:hAnsi="Arial" w:cs="Arial"/>
          <w:noProof w:val="0"/>
          <w:szCs w:val="24"/>
        </w:rPr>
        <w:t xml:space="preserve">  It is noteworthy that in the absence of catalyst, aqueous hydrogen peroxide is consumed in approximately 60 minutes in the presence of sodium acetate</w:t>
      </w:r>
      <w:r w:rsidR="007B2DE1" w:rsidRPr="00E547C3">
        <w:rPr>
          <w:rFonts w:ascii="Arial" w:hAnsi="Arial" w:cs="Arial"/>
          <w:noProof w:val="0"/>
          <w:szCs w:val="24"/>
        </w:rPr>
        <w:t xml:space="preserve"> alone</w:t>
      </w:r>
      <w:r w:rsidRPr="00E547C3">
        <w:rPr>
          <w:rFonts w:ascii="Arial" w:hAnsi="Arial" w:cs="Arial"/>
          <w:noProof w:val="0"/>
          <w:szCs w:val="24"/>
        </w:rPr>
        <w:t xml:space="preserve">.  </w:t>
      </w:r>
      <w:r w:rsidRPr="00E547C3">
        <w:rPr>
          <w:rFonts w:ascii="Arial" w:hAnsi="Arial" w:cs="Arial"/>
          <w:noProof w:val="0"/>
          <w:szCs w:val="24"/>
        </w:rPr>
        <w:fldChar w:fldCharType="begin"/>
      </w:r>
      <w:r w:rsidRPr="00E547C3">
        <w:rPr>
          <w:rFonts w:ascii="Arial" w:hAnsi="Arial" w:cs="Arial"/>
          <w:noProof w:val="0"/>
          <w:szCs w:val="24"/>
        </w:rPr>
        <w:instrText xml:space="preserve"> REF _Ref465552307 \h  \* MERGEFORMAT </w:instrText>
      </w:r>
      <w:r w:rsidRPr="00E547C3">
        <w:rPr>
          <w:rFonts w:ascii="Arial" w:hAnsi="Arial" w:cs="Arial"/>
          <w:noProof w:val="0"/>
          <w:szCs w:val="24"/>
        </w:rPr>
      </w:r>
      <w:r w:rsidRPr="00E547C3">
        <w:rPr>
          <w:rFonts w:ascii="Arial" w:hAnsi="Arial" w:cs="Arial"/>
          <w:noProof w:val="0"/>
          <w:szCs w:val="24"/>
        </w:rPr>
        <w:fldChar w:fldCharType="separate"/>
      </w:r>
      <w:r w:rsidR="00B01117" w:rsidRPr="00B01117">
        <w:rPr>
          <w:rFonts w:ascii="Arial" w:hAnsi="Arial" w:cs="Arial"/>
        </w:rPr>
        <w:t>Figure</w:t>
      </w:r>
      <w:r w:rsidR="00B01117" w:rsidRPr="001A1F77">
        <w:rPr>
          <w:rFonts w:ascii="Arial" w:hAnsi="Arial" w:cs="Arial"/>
          <w:i/>
        </w:rPr>
        <w:t xml:space="preserve"> </w:t>
      </w:r>
      <w:r w:rsidR="00B01117" w:rsidRPr="00B01117">
        <w:rPr>
          <w:rFonts w:ascii="Arial" w:hAnsi="Arial" w:cs="Arial"/>
        </w:rPr>
        <w:t>71</w:t>
      </w:r>
      <w:r w:rsidRPr="00E547C3">
        <w:rPr>
          <w:rFonts w:ascii="Arial" w:hAnsi="Arial" w:cs="Arial"/>
          <w:noProof w:val="0"/>
          <w:szCs w:val="24"/>
        </w:rPr>
        <w:fldChar w:fldCharType="end"/>
      </w:r>
      <w:r w:rsidRPr="00E547C3">
        <w:rPr>
          <w:rFonts w:ascii="Arial" w:hAnsi="Arial" w:cs="Arial"/>
          <w:noProof w:val="0"/>
          <w:szCs w:val="24"/>
        </w:rPr>
        <w:t xml:space="preserve"> shows the NMR spectra of a catalytic reaction containing solvent, substrate, internal standard</w:t>
      </w:r>
      <w:r w:rsidR="007B2DE1" w:rsidRPr="00E547C3">
        <w:rPr>
          <w:rFonts w:ascii="Arial" w:hAnsi="Arial" w:cs="Arial"/>
          <w:noProof w:val="0"/>
          <w:szCs w:val="24"/>
        </w:rPr>
        <w:t>, sodium acetate,</w:t>
      </w:r>
      <w:r w:rsidRPr="00E547C3">
        <w:rPr>
          <w:rFonts w:ascii="Arial" w:hAnsi="Arial" w:cs="Arial"/>
          <w:noProof w:val="0"/>
          <w:szCs w:val="24"/>
        </w:rPr>
        <w:t xml:space="preserve"> and oxidant at t = 0 (blue) and t = 60 minutes (</w:t>
      </w:r>
      <w:r w:rsidR="007B2DE1" w:rsidRPr="00E547C3">
        <w:rPr>
          <w:rFonts w:ascii="Arial" w:hAnsi="Arial" w:cs="Arial"/>
          <w:noProof w:val="0"/>
          <w:szCs w:val="24"/>
        </w:rPr>
        <w:t xml:space="preserve">pink).  The loss of </w:t>
      </w:r>
      <w:r w:rsidR="009E57DF" w:rsidRPr="00E547C3">
        <w:rPr>
          <w:rFonts w:ascii="Arial" w:hAnsi="Arial" w:cs="Arial"/>
          <w:noProof w:val="0"/>
          <w:szCs w:val="24"/>
        </w:rPr>
        <w:t>signal</w:t>
      </w:r>
      <w:r w:rsidRPr="00E547C3">
        <w:rPr>
          <w:rFonts w:ascii="Arial" w:hAnsi="Arial" w:cs="Arial"/>
          <w:noProof w:val="0"/>
          <w:szCs w:val="24"/>
        </w:rPr>
        <w:t xml:space="preserve"> at ~ 8 ppm indicates all the hydrogen peroxide has been consumed.  </w:t>
      </w:r>
    </w:p>
    <w:p w14:paraId="6E54E9DE" w14:textId="4C64CB87" w:rsidR="00834003" w:rsidRPr="00A1341E" w:rsidRDefault="00834003" w:rsidP="006232C8">
      <w:pPr>
        <w:pStyle w:val="EndNoteBibliography"/>
        <w:spacing w:line="360" w:lineRule="auto"/>
        <w:jc w:val="both"/>
        <w:rPr>
          <w:rFonts w:ascii="Arial" w:hAnsi="Arial" w:cs="Arial"/>
          <w:b/>
          <w:noProof w:val="0"/>
          <w:szCs w:val="24"/>
          <w:u w:val="single"/>
        </w:rPr>
      </w:pPr>
      <w:r w:rsidRPr="00A1341E">
        <w:rPr>
          <w:rFonts w:ascii="Arial" w:hAnsi="Arial" w:cs="Arial"/>
          <w:b/>
          <w:noProof w:val="0"/>
          <w:szCs w:val="24"/>
          <w:u w:val="single"/>
        </w:rPr>
        <w:t>Methyl-</w:t>
      </w:r>
      <w:r w:rsidRPr="00A1341E">
        <w:rPr>
          <w:rFonts w:ascii="Arial" w:hAnsi="Arial" w:cs="Arial"/>
          <w:b/>
          <w:i/>
          <w:noProof w:val="0"/>
          <w:szCs w:val="24"/>
          <w:u w:val="single"/>
        </w:rPr>
        <w:t>tert</w:t>
      </w:r>
      <w:r w:rsidRPr="00A1341E">
        <w:rPr>
          <w:rFonts w:ascii="Arial" w:hAnsi="Arial" w:cs="Arial"/>
          <w:b/>
          <w:noProof w:val="0"/>
          <w:szCs w:val="24"/>
          <w:u w:val="single"/>
        </w:rPr>
        <w:t>-butyl ether</w:t>
      </w:r>
      <w:r w:rsidR="002941D9" w:rsidRPr="00A1341E">
        <w:rPr>
          <w:rFonts w:ascii="Arial" w:hAnsi="Arial" w:cs="Arial"/>
          <w:b/>
          <w:noProof w:val="0"/>
          <w:szCs w:val="24"/>
          <w:u w:val="single"/>
        </w:rPr>
        <w:t xml:space="preserve"> (MTBE) P</w:t>
      </w:r>
      <w:r w:rsidRPr="00A1341E">
        <w:rPr>
          <w:rFonts w:ascii="Arial" w:hAnsi="Arial" w:cs="Arial"/>
          <w:b/>
          <w:noProof w:val="0"/>
          <w:szCs w:val="24"/>
          <w:u w:val="single"/>
        </w:rPr>
        <w:t>assivation</w:t>
      </w:r>
    </w:p>
    <w:p w14:paraId="4A9CE175" w14:textId="1203290F" w:rsidR="00834003" w:rsidRPr="00E547C3" w:rsidRDefault="00834003" w:rsidP="006232C8">
      <w:pPr>
        <w:pStyle w:val="EndNoteBibliography"/>
        <w:spacing w:line="360" w:lineRule="auto"/>
        <w:ind w:firstLine="720"/>
        <w:jc w:val="both"/>
        <w:rPr>
          <w:rFonts w:ascii="Arial" w:hAnsi="Arial" w:cs="Arial"/>
          <w:noProof w:val="0"/>
          <w:szCs w:val="24"/>
        </w:rPr>
      </w:pPr>
      <w:r w:rsidRPr="00E547C3">
        <w:rPr>
          <w:rFonts w:ascii="Arial" w:hAnsi="Arial" w:cs="Arial"/>
          <w:noProof w:val="0"/>
          <w:szCs w:val="24"/>
        </w:rPr>
        <w:t xml:space="preserve">According to Wakabayashi </w:t>
      </w:r>
      <w:r w:rsidRPr="00E547C3">
        <w:rPr>
          <w:rFonts w:ascii="Arial" w:hAnsi="Arial" w:cs="Arial"/>
          <w:i/>
          <w:noProof w:val="0"/>
          <w:szCs w:val="24"/>
        </w:rPr>
        <w:t>et.al.</w:t>
      </w:r>
      <w:r w:rsidRPr="00E547C3">
        <w:rPr>
          <w:rFonts w:ascii="Arial" w:hAnsi="Arial" w:cs="Arial"/>
          <w:noProof w:val="0"/>
          <w:szCs w:val="24"/>
        </w:rPr>
        <w:fldChar w:fldCharType="begin"/>
      </w:r>
      <w:r w:rsidR="00DB222F" w:rsidRPr="00E547C3">
        <w:rPr>
          <w:rFonts w:ascii="Arial" w:hAnsi="Arial" w:cs="Arial"/>
          <w:noProof w:val="0"/>
          <w:szCs w:val="24"/>
        </w:rPr>
        <w:instrText xml:space="preserve"> ADDIN EN.CITE &lt;EndNote&gt;&lt;Cite&gt;&lt;Author&gt;Wakabayashi&lt;/Author&gt;&lt;Year&gt;2011&lt;/Year&gt;&lt;RecNum&gt;20&lt;/RecNum&gt;&lt;DisplayText&gt;[103]&lt;/DisplayText&gt;&lt;record&gt;&lt;rec-number&gt;20&lt;/rec-number&gt;&lt;foreign-keys&gt;&lt;key app="EN" db-id="zav0f5fx5wvspcep0rb5seeydxspdretr2az" timestamp="1356021056"&gt;20&lt;/key&gt;&lt;/foreign-keys&gt;&lt;ref-type name="Journal Article"&gt;17&lt;/ref-type&gt;&lt;contributors&gt;&lt;authors&gt;&lt;author&gt;Wakabayashi, Ryutaro&lt;/author&gt;&lt;author&gt;Sugiura, Yasushi&lt;/author&gt;&lt;author&gt;Shibue, Toshimichi&lt;/author&gt;&lt;author&gt;Kuroda, Kazuyuki&lt;/author&gt;&lt;/authors&gt;&lt;/contributors&gt;&lt;titles&gt;&lt;title&gt;Practical Conversion of Chlorosilanes into Alkoxysilanes without Generating HCl&lt;/title&gt;&lt;secondary-title&gt;Angew. Chem., Int. Ed.&lt;/secondary-title&gt;&lt;/titles&gt;&lt;periodical&gt;&lt;full-title&gt;Angew. Chem., Int. Ed.&lt;/full-title&gt;&lt;/periodical&gt;&lt;pages&gt;10708-10711, S10708/1-S10708/42&lt;/pages&gt;&lt;volume&gt;50&lt;/volume&gt;&lt;number&gt;Copyright (C) 2012 American Chemical Society (ACS). All Rights Reserved.&lt;/number&gt;&lt;keywords&gt;&lt;keyword&gt;chlorosilane conversion alkoxysilane acetoxysilane bismuth chloride catalyzed&lt;/keyword&gt;&lt;/keywords&gt;&lt;dates&gt;&lt;year&gt;2011&lt;/year&gt;&lt;/dates&gt;&lt;publisher&gt;Wiley-VCH Verlag GmbH &amp;amp; Co. KGaA&lt;/publisher&gt;&lt;isbn&gt;1433-7851&lt;/isbn&gt;&lt;work-type&gt;10.1002/anie.201104948&lt;/work-type&gt;&lt;urls&gt;&lt;/urls&gt;&lt;electronic-resource-num&gt;10.1002/anie.201104948&lt;/electronic-resource-num&gt;&lt;/record&gt;&lt;/Cite&gt;&lt;/EndNote&gt;</w:instrText>
      </w:r>
      <w:r w:rsidRPr="00E547C3">
        <w:rPr>
          <w:rFonts w:ascii="Arial" w:hAnsi="Arial" w:cs="Arial"/>
          <w:noProof w:val="0"/>
          <w:szCs w:val="24"/>
        </w:rPr>
        <w:fldChar w:fldCharType="separate"/>
      </w:r>
      <w:r w:rsidR="00DB222F" w:rsidRPr="00E547C3">
        <w:rPr>
          <w:rFonts w:ascii="Arial" w:hAnsi="Arial" w:cs="Arial"/>
          <w:szCs w:val="24"/>
        </w:rPr>
        <w:t>[103]</w:t>
      </w:r>
      <w:r w:rsidRPr="00E547C3">
        <w:rPr>
          <w:rFonts w:ascii="Arial" w:hAnsi="Arial" w:cs="Arial"/>
          <w:noProof w:val="0"/>
          <w:szCs w:val="24"/>
        </w:rPr>
        <w:fldChar w:fldCharType="end"/>
      </w:r>
      <w:r w:rsidRPr="00E547C3">
        <w:rPr>
          <w:rFonts w:ascii="Arial" w:hAnsi="Arial" w:cs="Arial"/>
          <w:b/>
          <w:noProof w:val="0"/>
          <w:szCs w:val="24"/>
        </w:rPr>
        <w:t xml:space="preserve"> </w:t>
      </w:r>
      <w:r w:rsidRPr="00E547C3">
        <w:rPr>
          <w:rFonts w:ascii="Arial" w:hAnsi="Arial" w:cs="Arial"/>
          <w:noProof w:val="0"/>
          <w:szCs w:val="24"/>
        </w:rPr>
        <w:t xml:space="preserve">asymmetric ethers in the presence of Lewis acid catalysts will react with Si-Cl groups producing a siloxy group and chloroalkane as shown in </w:t>
      </w:r>
      <w:r w:rsidR="00797170" w:rsidRPr="00E547C3">
        <w:rPr>
          <w:rFonts w:ascii="Arial" w:hAnsi="Arial" w:cs="Arial"/>
          <w:noProof w:val="0"/>
          <w:szCs w:val="24"/>
        </w:rPr>
        <w:t>E</w:t>
      </w:r>
      <w:r w:rsidRPr="00E547C3">
        <w:rPr>
          <w:rFonts w:ascii="Arial" w:hAnsi="Arial" w:cs="Arial"/>
          <w:noProof w:val="0"/>
          <w:szCs w:val="24"/>
        </w:rPr>
        <w:t xml:space="preserve">quation </w:t>
      </w:r>
      <w:r w:rsidR="00797170" w:rsidRPr="00E547C3">
        <w:rPr>
          <w:rFonts w:ascii="Arial" w:hAnsi="Arial" w:cs="Arial"/>
          <w:noProof w:val="0"/>
          <w:szCs w:val="24"/>
        </w:rPr>
        <w:t>38.</w:t>
      </w:r>
      <w:r w:rsidRPr="00E547C3">
        <w:rPr>
          <w:rFonts w:ascii="Arial" w:hAnsi="Arial" w:cs="Arial"/>
          <w:noProof w:val="0"/>
          <w:szCs w:val="24"/>
        </w:rPr>
        <w:t xml:space="preserve">  A Lewis acid is added as a catalyst to promote passivation with asymmetric ether.  In this work, the titanium active site of the material being passivated acts as the Lewis acid needed for this reaction.  </w:t>
      </w:r>
    </w:p>
    <w:p w14:paraId="7F82306C" w14:textId="1F5D56ED" w:rsidR="00834003" w:rsidRPr="00E547C3" w:rsidRDefault="00834003" w:rsidP="006232C8">
      <w:pPr>
        <w:pStyle w:val="Caption"/>
        <w:spacing w:after="160" w:line="360" w:lineRule="auto"/>
        <w:jc w:val="right"/>
        <w:rPr>
          <w:rFonts w:ascii="Arial" w:hAnsi="Arial" w:cs="Arial"/>
          <w:color w:val="auto"/>
          <w:sz w:val="22"/>
          <w:szCs w:val="24"/>
        </w:rPr>
      </w:pPr>
      <m:oMath>
        <m:r>
          <w:rPr>
            <w:rFonts w:ascii="Cambria Math" w:hAnsi="Cambria Math" w:cs="Arial"/>
            <w:color w:val="auto"/>
            <w:sz w:val="22"/>
            <w:szCs w:val="24"/>
          </w:rPr>
          <m:t>-SiCl+</m:t>
        </m:r>
        <m:sSup>
          <m:sSupPr>
            <m:ctrlPr>
              <w:rPr>
                <w:rFonts w:ascii="Cambria Math" w:hAnsi="Cambria Math" w:cs="Arial"/>
                <w:iCs w:val="0"/>
                <w:color w:val="auto"/>
                <w:sz w:val="22"/>
                <w:szCs w:val="24"/>
              </w:rPr>
            </m:ctrlPr>
          </m:sSupPr>
          <m:e>
            <m:r>
              <w:rPr>
                <w:rFonts w:ascii="Cambria Math" w:hAnsi="Cambria Math" w:cs="Arial"/>
                <w:color w:val="auto"/>
                <w:sz w:val="22"/>
                <w:szCs w:val="24"/>
              </w:rPr>
              <m:t>R</m:t>
            </m:r>
          </m:e>
          <m:sup>
            <m:r>
              <w:rPr>
                <w:rFonts w:ascii="Cambria Math" w:hAnsi="Cambria Math" w:cs="Arial"/>
                <w:color w:val="auto"/>
                <w:sz w:val="22"/>
                <w:szCs w:val="24"/>
              </w:rPr>
              <m:t>1</m:t>
            </m:r>
          </m:sup>
        </m:sSup>
        <m:sSup>
          <m:sSupPr>
            <m:ctrlPr>
              <w:rPr>
                <w:rFonts w:ascii="Cambria Math" w:hAnsi="Cambria Math" w:cs="Arial"/>
                <w:iCs w:val="0"/>
                <w:color w:val="auto"/>
                <w:sz w:val="22"/>
                <w:szCs w:val="24"/>
              </w:rPr>
            </m:ctrlPr>
          </m:sSupPr>
          <m:e>
            <m:r>
              <w:rPr>
                <w:rFonts w:ascii="Cambria Math" w:hAnsi="Cambria Math" w:cs="Arial"/>
                <w:color w:val="auto"/>
                <w:sz w:val="22"/>
                <w:szCs w:val="24"/>
              </w:rPr>
              <m:t>-O-R</m:t>
            </m:r>
          </m:e>
          <m:sup>
            <m:r>
              <w:rPr>
                <w:rFonts w:ascii="Cambria Math" w:hAnsi="Cambria Math" w:cs="Arial"/>
                <w:color w:val="auto"/>
                <w:sz w:val="22"/>
                <w:szCs w:val="24"/>
              </w:rPr>
              <m:t>2</m:t>
            </m:r>
          </m:sup>
        </m:sSup>
        <m:box>
          <m:boxPr>
            <m:opEmu m:val="1"/>
            <m:ctrlPr>
              <w:rPr>
                <w:rFonts w:ascii="Cambria Math" w:hAnsi="Cambria Math" w:cs="Arial"/>
                <w:iCs w:val="0"/>
                <w:color w:val="auto"/>
                <w:sz w:val="22"/>
                <w:szCs w:val="24"/>
              </w:rPr>
            </m:ctrlPr>
          </m:boxPr>
          <m:e>
            <m:groupChr>
              <m:groupChrPr>
                <m:chr m:val="→"/>
                <m:vertJc m:val="bot"/>
                <m:ctrlPr>
                  <w:rPr>
                    <w:rFonts w:ascii="Cambria Math" w:hAnsi="Cambria Math" w:cs="Arial"/>
                    <w:iCs w:val="0"/>
                    <w:color w:val="auto"/>
                    <w:sz w:val="22"/>
                    <w:szCs w:val="24"/>
                  </w:rPr>
                </m:ctrlPr>
              </m:groupChrPr>
              <m:e>
                <m:r>
                  <w:rPr>
                    <w:rFonts w:ascii="Cambria Math" w:hAnsi="Cambria Math" w:cs="Arial"/>
                    <w:color w:val="auto"/>
                    <w:sz w:val="22"/>
                    <w:szCs w:val="24"/>
                  </w:rPr>
                  <m:t>MC</m:t>
                </m:r>
                <m:sSub>
                  <m:sSubPr>
                    <m:ctrlPr>
                      <w:rPr>
                        <w:rFonts w:ascii="Cambria Math" w:hAnsi="Cambria Math" w:cs="Arial"/>
                        <w:iCs w:val="0"/>
                        <w:color w:val="auto"/>
                        <w:sz w:val="22"/>
                        <w:szCs w:val="24"/>
                      </w:rPr>
                    </m:ctrlPr>
                  </m:sSubPr>
                  <m:e>
                    <m:r>
                      <w:rPr>
                        <w:rFonts w:ascii="Cambria Math" w:hAnsi="Cambria Math" w:cs="Arial"/>
                        <w:color w:val="auto"/>
                        <w:sz w:val="22"/>
                        <w:szCs w:val="24"/>
                      </w:rPr>
                      <m:t>l</m:t>
                    </m:r>
                  </m:e>
                  <m:sub>
                    <m:r>
                      <w:rPr>
                        <w:rFonts w:ascii="Cambria Math" w:hAnsi="Cambria Math" w:cs="Arial"/>
                        <w:color w:val="auto"/>
                        <w:sz w:val="22"/>
                        <w:szCs w:val="24"/>
                      </w:rPr>
                      <m:t>3 cat.</m:t>
                    </m:r>
                  </m:sub>
                </m:sSub>
                <m:r>
                  <w:rPr>
                    <w:rFonts w:ascii="Cambria Math" w:hAnsi="Cambria Math" w:cs="Arial"/>
                    <w:color w:val="auto"/>
                    <w:sz w:val="22"/>
                    <w:szCs w:val="24"/>
                  </w:rPr>
                  <m:t xml:space="preserve"> </m:t>
                </m:r>
                <m:d>
                  <m:dPr>
                    <m:ctrlPr>
                      <w:rPr>
                        <w:rFonts w:ascii="Cambria Math" w:hAnsi="Cambria Math" w:cs="Arial"/>
                        <w:i w:val="0"/>
                        <w:color w:val="auto"/>
                        <w:sz w:val="22"/>
                        <w:szCs w:val="24"/>
                      </w:rPr>
                    </m:ctrlPr>
                  </m:dPr>
                  <m:e>
                    <m:r>
                      <w:rPr>
                        <w:rFonts w:ascii="Cambria Math" w:hAnsi="Cambria Math" w:cs="Arial"/>
                        <w:color w:val="auto"/>
                        <w:sz w:val="22"/>
                        <w:szCs w:val="24"/>
                      </w:rPr>
                      <m:t>M=Bi, Fe, Al</m:t>
                    </m:r>
                  </m:e>
                </m:d>
              </m:e>
            </m:groupChr>
          </m:e>
        </m:box>
        <m:r>
          <w:rPr>
            <w:rFonts w:ascii="Cambria Math" w:hAnsi="Cambria Math" w:cs="Arial"/>
            <w:color w:val="auto"/>
            <w:sz w:val="22"/>
            <w:szCs w:val="24"/>
          </w:rPr>
          <m:t>-SiO</m:t>
        </m:r>
        <m:sSup>
          <m:sSupPr>
            <m:ctrlPr>
              <w:rPr>
                <w:rFonts w:ascii="Cambria Math" w:hAnsi="Cambria Math" w:cs="Arial"/>
                <w:iCs w:val="0"/>
                <w:color w:val="auto"/>
                <w:sz w:val="22"/>
                <w:szCs w:val="24"/>
              </w:rPr>
            </m:ctrlPr>
          </m:sSupPr>
          <m:e>
            <m:r>
              <w:rPr>
                <w:rFonts w:ascii="Cambria Math" w:hAnsi="Cambria Math" w:cs="Arial"/>
                <w:color w:val="auto"/>
                <w:sz w:val="22"/>
                <w:szCs w:val="24"/>
              </w:rPr>
              <m:t>R</m:t>
            </m:r>
          </m:e>
          <m:sup>
            <m:r>
              <w:rPr>
                <w:rFonts w:ascii="Cambria Math" w:hAnsi="Cambria Math" w:cs="Arial"/>
                <w:color w:val="auto"/>
                <w:sz w:val="22"/>
                <w:szCs w:val="24"/>
              </w:rPr>
              <m:t>2</m:t>
            </m:r>
          </m:sup>
        </m:sSup>
        <m:r>
          <w:rPr>
            <w:rFonts w:ascii="Cambria Math" w:hAnsi="Cambria Math" w:cs="Arial"/>
            <w:color w:val="auto"/>
            <w:sz w:val="22"/>
            <w:szCs w:val="24"/>
          </w:rPr>
          <m:t xml:space="preserve">+ </m:t>
        </m:r>
        <m:sSup>
          <m:sSupPr>
            <m:ctrlPr>
              <w:rPr>
                <w:rFonts w:ascii="Cambria Math" w:hAnsi="Cambria Math" w:cs="Arial"/>
                <w:iCs w:val="0"/>
                <w:color w:val="auto"/>
                <w:sz w:val="22"/>
                <w:szCs w:val="24"/>
              </w:rPr>
            </m:ctrlPr>
          </m:sSupPr>
          <m:e>
            <m:r>
              <w:rPr>
                <w:rFonts w:ascii="Cambria Math" w:hAnsi="Cambria Math" w:cs="Arial"/>
                <w:color w:val="auto"/>
                <w:sz w:val="22"/>
                <w:szCs w:val="24"/>
              </w:rPr>
              <m:t>R</m:t>
            </m:r>
          </m:e>
          <m:sup>
            <m:r>
              <w:rPr>
                <w:rFonts w:ascii="Cambria Math" w:hAnsi="Cambria Math" w:cs="Arial"/>
                <w:color w:val="auto"/>
                <w:sz w:val="22"/>
                <w:szCs w:val="24"/>
              </w:rPr>
              <m:t>1</m:t>
            </m:r>
          </m:sup>
        </m:sSup>
        <m:r>
          <w:rPr>
            <w:rFonts w:ascii="Cambria Math" w:hAnsi="Cambria Math" w:cs="Arial"/>
            <w:color w:val="auto"/>
            <w:sz w:val="22"/>
            <w:szCs w:val="24"/>
          </w:rPr>
          <m:t xml:space="preserve">Cl </m:t>
        </m:r>
      </m:oMath>
      <w:r w:rsidRPr="00E547C3">
        <w:rPr>
          <w:rFonts w:ascii="Arial" w:eastAsiaTheme="minorEastAsia" w:hAnsi="Arial" w:cs="Arial"/>
          <w:i w:val="0"/>
          <w:color w:val="auto"/>
          <w:sz w:val="22"/>
          <w:szCs w:val="24"/>
        </w:rPr>
        <w:tab/>
      </w:r>
      <w:r w:rsidRPr="00E547C3">
        <w:rPr>
          <w:rFonts w:ascii="Arial" w:eastAsiaTheme="minorEastAsia" w:hAnsi="Arial" w:cs="Arial"/>
          <w:i w:val="0"/>
          <w:color w:val="auto"/>
          <w:sz w:val="22"/>
          <w:szCs w:val="24"/>
        </w:rPr>
        <w:tab/>
      </w:r>
      <w:r w:rsidRPr="00E547C3">
        <w:rPr>
          <w:rFonts w:ascii="Arial" w:hAnsi="Arial" w:cs="Arial"/>
          <w:i w:val="0"/>
          <w:color w:val="auto"/>
          <w:sz w:val="22"/>
        </w:rPr>
        <w:t xml:space="preserve">Equation </w:t>
      </w:r>
      <w:r w:rsidRPr="00E547C3">
        <w:rPr>
          <w:rFonts w:ascii="Arial" w:hAnsi="Arial" w:cs="Arial"/>
          <w:i w:val="0"/>
          <w:color w:val="auto"/>
          <w:sz w:val="22"/>
        </w:rPr>
        <w:fldChar w:fldCharType="begin"/>
      </w:r>
      <w:r w:rsidRPr="00E547C3">
        <w:rPr>
          <w:rFonts w:ascii="Arial" w:hAnsi="Arial" w:cs="Arial"/>
          <w:i w:val="0"/>
          <w:color w:val="auto"/>
          <w:sz w:val="22"/>
        </w:rPr>
        <w:instrText xml:space="preserve"> SEQ Equation \* ARABIC </w:instrText>
      </w:r>
      <w:r w:rsidRPr="00E547C3">
        <w:rPr>
          <w:rFonts w:ascii="Arial" w:hAnsi="Arial" w:cs="Arial"/>
          <w:i w:val="0"/>
          <w:color w:val="auto"/>
          <w:sz w:val="22"/>
        </w:rPr>
        <w:fldChar w:fldCharType="separate"/>
      </w:r>
      <w:r w:rsidR="00B01117">
        <w:rPr>
          <w:rFonts w:ascii="Arial" w:hAnsi="Arial" w:cs="Arial"/>
          <w:i w:val="0"/>
          <w:noProof/>
          <w:color w:val="auto"/>
          <w:sz w:val="22"/>
        </w:rPr>
        <w:t>38</w:t>
      </w:r>
      <w:r w:rsidRPr="00E547C3">
        <w:rPr>
          <w:rFonts w:ascii="Arial" w:hAnsi="Arial" w:cs="Arial"/>
          <w:i w:val="0"/>
          <w:color w:val="auto"/>
          <w:sz w:val="22"/>
        </w:rPr>
        <w:fldChar w:fldCharType="end"/>
      </w:r>
    </w:p>
    <w:p w14:paraId="4088A728" w14:textId="2ADEA10D" w:rsidR="00834003" w:rsidRPr="00E547C3" w:rsidRDefault="00834003" w:rsidP="006232C8">
      <w:pPr>
        <w:pStyle w:val="EndNoteBibliography"/>
        <w:spacing w:line="360" w:lineRule="auto"/>
        <w:ind w:firstLine="720"/>
        <w:jc w:val="both"/>
        <w:rPr>
          <w:rFonts w:ascii="Arial" w:hAnsi="Arial" w:cs="Arial"/>
          <w:noProof w:val="0"/>
          <w:color w:val="00B0F0"/>
          <w:szCs w:val="24"/>
        </w:rPr>
      </w:pPr>
      <w:r w:rsidRPr="00E547C3">
        <w:rPr>
          <w:rFonts w:ascii="Arial" w:hAnsi="Arial" w:cs="Arial"/>
          <w:noProof w:val="0"/>
          <w:szCs w:val="24"/>
        </w:rPr>
        <w:t>Second dose catalysts are passivated with MTBE by a procedure similar methanol passivation.  After the second cross-linking with SiCl</w:t>
      </w:r>
      <w:r w:rsidRPr="00E547C3">
        <w:rPr>
          <w:rFonts w:ascii="Arial" w:hAnsi="Arial" w:cs="Arial"/>
          <w:noProof w:val="0"/>
          <w:szCs w:val="24"/>
          <w:vertAlign w:val="subscript"/>
        </w:rPr>
        <w:t>4</w:t>
      </w:r>
      <w:r w:rsidRPr="00E547C3">
        <w:rPr>
          <w:rFonts w:ascii="Arial" w:hAnsi="Arial" w:cs="Arial"/>
          <w:noProof w:val="0"/>
          <w:szCs w:val="24"/>
        </w:rPr>
        <w:t xml:space="preserve"> the catalyst is dried and the connectivity calculated, ~25 mL of dry toluene is vapor transferred to the reaction vessel</w:t>
      </w:r>
      <w:r w:rsidR="00B55611" w:rsidRPr="00E547C3">
        <w:rPr>
          <w:rFonts w:ascii="Arial" w:hAnsi="Arial" w:cs="Arial"/>
          <w:noProof w:val="0"/>
          <w:szCs w:val="24"/>
        </w:rPr>
        <w:t>.  Approximately, two equivalents</w:t>
      </w:r>
      <w:r w:rsidRPr="00E547C3">
        <w:rPr>
          <w:rFonts w:ascii="Arial" w:hAnsi="Arial" w:cs="Arial"/>
          <w:noProof w:val="0"/>
          <w:szCs w:val="24"/>
        </w:rPr>
        <w:t xml:space="preserve"> of methyl-</w:t>
      </w:r>
      <w:r w:rsidRPr="00E547C3">
        <w:rPr>
          <w:rFonts w:ascii="Arial" w:hAnsi="Arial" w:cs="Arial"/>
          <w:i/>
          <w:noProof w:val="0"/>
          <w:szCs w:val="24"/>
        </w:rPr>
        <w:t>tert-</w:t>
      </w:r>
      <w:r w:rsidRPr="00E547C3">
        <w:rPr>
          <w:rFonts w:ascii="Arial" w:hAnsi="Arial" w:cs="Arial"/>
          <w:noProof w:val="0"/>
          <w:szCs w:val="24"/>
        </w:rPr>
        <w:t>butyl ether to remaining silyl chloride groups are vapor transferred to the reaction vessel with constant stirring.  The reaction is then placed in an 80</w:t>
      </w:r>
      <w:r w:rsidRPr="00E547C3">
        <w:rPr>
          <w:rFonts w:ascii="Calibri Light" w:hAnsi="Calibri Light" w:cs="Arial"/>
          <w:noProof w:val="0"/>
          <w:szCs w:val="24"/>
        </w:rPr>
        <w:t>⁰</w:t>
      </w:r>
      <w:r w:rsidRPr="00E547C3">
        <w:rPr>
          <w:rFonts w:ascii="Arial" w:hAnsi="Arial" w:cs="Arial"/>
          <w:noProof w:val="0"/>
          <w:szCs w:val="24"/>
        </w:rPr>
        <w:t>C oil bath and allowed to react for 16 hours.  The catalyst is then dried at 80</w:t>
      </w:r>
      <w:r w:rsidRPr="00E547C3">
        <w:rPr>
          <w:rFonts w:ascii="Calibri Light" w:hAnsi="Calibri Light" w:cs="Arial"/>
          <w:noProof w:val="0"/>
          <w:szCs w:val="24"/>
        </w:rPr>
        <w:t>⁰</w:t>
      </w:r>
      <w:r w:rsidRPr="00E547C3">
        <w:rPr>
          <w:rFonts w:ascii="Arial" w:hAnsi="Arial" w:cs="Arial"/>
          <w:noProof w:val="0"/>
          <w:szCs w:val="24"/>
        </w:rPr>
        <w:t xml:space="preserve">C under vacuum and the volatiles are collected and analyzed via NMR spectroscopy.  The acidity of each catalyst is qualitatively determined.  The pH test indicates these MTBE passivated catalysts are essentially neutral or weakly acidic, pH </w:t>
      </w:r>
      <w:r w:rsidRPr="00E547C3">
        <w:rPr>
          <w:rFonts w:ascii="Arial" w:hAnsi="Arial" w:cs="Arial"/>
          <w:noProof w:val="0"/>
          <w:szCs w:val="24"/>
        </w:rPr>
        <w:sym w:font="Symbol" w:char="F0B3"/>
      </w:r>
      <w:r w:rsidRPr="00E547C3">
        <w:rPr>
          <w:rFonts w:ascii="Arial" w:hAnsi="Arial" w:cs="Arial"/>
          <w:noProof w:val="0"/>
          <w:szCs w:val="24"/>
        </w:rPr>
        <w:t xml:space="preserve"> 6.  The catalytic activities of first generation MTBE passivated catalysts are presented in </w:t>
      </w:r>
      <w:r w:rsidRPr="00E547C3">
        <w:rPr>
          <w:rFonts w:ascii="Arial" w:hAnsi="Arial" w:cs="Arial"/>
          <w:noProof w:val="0"/>
          <w:szCs w:val="24"/>
        </w:rPr>
        <w:fldChar w:fldCharType="begin"/>
      </w:r>
      <w:r w:rsidRPr="00E547C3">
        <w:rPr>
          <w:rFonts w:ascii="Arial" w:hAnsi="Arial" w:cs="Arial"/>
          <w:noProof w:val="0"/>
          <w:szCs w:val="24"/>
        </w:rPr>
        <w:instrText xml:space="preserve"> REF _Ref465104992 \h  \* MERGEFORMAT </w:instrText>
      </w:r>
      <w:r w:rsidRPr="00E547C3">
        <w:rPr>
          <w:rFonts w:ascii="Arial" w:hAnsi="Arial" w:cs="Arial"/>
          <w:noProof w:val="0"/>
          <w:szCs w:val="24"/>
        </w:rPr>
      </w:r>
      <w:r w:rsidRPr="00E547C3">
        <w:rPr>
          <w:rFonts w:ascii="Arial" w:hAnsi="Arial" w:cs="Arial"/>
          <w:noProof w:val="0"/>
          <w:szCs w:val="24"/>
        </w:rPr>
        <w:fldChar w:fldCharType="separate"/>
      </w:r>
      <w:r w:rsidR="00B01117" w:rsidRPr="00B01117">
        <w:rPr>
          <w:rFonts w:ascii="Arial" w:hAnsi="Arial" w:cs="Arial"/>
        </w:rPr>
        <w:t>Table 17</w:t>
      </w:r>
      <w:r w:rsidRPr="00E547C3">
        <w:rPr>
          <w:rFonts w:ascii="Arial" w:hAnsi="Arial" w:cs="Arial"/>
          <w:noProof w:val="0"/>
          <w:szCs w:val="24"/>
        </w:rPr>
        <w:fldChar w:fldCharType="end"/>
      </w:r>
      <w:r w:rsidRPr="00E547C3">
        <w:rPr>
          <w:rFonts w:ascii="Arial" w:hAnsi="Arial" w:cs="Arial"/>
          <w:noProof w:val="0"/>
          <w:szCs w:val="24"/>
        </w:rPr>
        <w:t>.</w:t>
      </w:r>
    </w:p>
    <w:p w14:paraId="744E3771" w14:textId="61D54FE6" w:rsidR="001E2D3A" w:rsidRPr="00E547C3" w:rsidRDefault="00834003" w:rsidP="001E2D3A">
      <w:pPr>
        <w:pStyle w:val="EndNoteBibliography"/>
        <w:spacing w:line="360" w:lineRule="auto"/>
        <w:jc w:val="both"/>
        <w:rPr>
          <w:rFonts w:ascii="Arial" w:hAnsi="Arial" w:cs="Arial"/>
          <w:i/>
          <w:noProof w:val="0"/>
          <w:szCs w:val="24"/>
        </w:rPr>
      </w:pPr>
      <w:r w:rsidRPr="00E547C3">
        <w:rPr>
          <w:rFonts w:ascii="Arial" w:hAnsi="Arial" w:cs="Arial"/>
          <w:noProof w:val="0"/>
          <w:szCs w:val="24"/>
        </w:rPr>
        <w:t xml:space="preserve">Unfortunately, 2-methylpropene was identified in the NMR and is indicative of the production of HCl during this passivation step, </w:t>
      </w:r>
      <w:r w:rsidRPr="00E547C3">
        <w:rPr>
          <w:rFonts w:ascii="Arial" w:hAnsi="Arial" w:cs="Arial"/>
          <w:noProof w:val="0"/>
          <w:szCs w:val="24"/>
        </w:rPr>
        <w:fldChar w:fldCharType="begin"/>
      </w:r>
      <w:r w:rsidRPr="00E547C3">
        <w:rPr>
          <w:rFonts w:ascii="Arial" w:hAnsi="Arial" w:cs="Arial"/>
          <w:noProof w:val="0"/>
          <w:szCs w:val="24"/>
        </w:rPr>
        <w:instrText xml:space="preserve"> REF _Ref465556250 \h  \* MERGEFORMAT </w:instrText>
      </w:r>
      <w:r w:rsidRPr="00E547C3">
        <w:rPr>
          <w:rFonts w:ascii="Arial" w:hAnsi="Arial" w:cs="Arial"/>
          <w:noProof w:val="0"/>
          <w:szCs w:val="24"/>
        </w:rPr>
      </w:r>
      <w:r w:rsidRPr="00E547C3">
        <w:rPr>
          <w:rFonts w:ascii="Arial" w:hAnsi="Arial" w:cs="Arial"/>
          <w:noProof w:val="0"/>
          <w:szCs w:val="24"/>
        </w:rPr>
        <w:fldChar w:fldCharType="separate"/>
      </w:r>
      <w:r w:rsidR="00B01117" w:rsidRPr="00B01117">
        <w:rPr>
          <w:rFonts w:ascii="Arial" w:hAnsi="Arial" w:cs="Arial"/>
        </w:rPr>
        <w:t>Figure 72</w:t>
      </w:r>
      <w:r w:rsidRPr="00E547C3">
        <w:rPr>
          <w:rFonts w:ascii="Arial" w:hAnsi="Arial" w:cs="Arial"/>
          <w:noProof w:val="0"/>
          <w:szCs w:val="24"/>
        </w:rPr>
        <w:fldChar w:fldCharType="end"/>
      </w:r>
      <w:r w:rsidRPr="00E547C3">
        <w:rPr>
          <w:rFonts w:ascii="Arial" w:hAnsi="Arial" w:cs="Arial"/>
          <w:noProof w:val="0"/>
          <w:szCs w:val="24"/>
        </w:rPr>
        <w:t xml:space="preserve">.  While the different connectivities of titanium to the matrix exhibited individual catalytic properties, passivation </w:t>
      </w:r>
      <w:r w:rsidR="007B2DE1" w:rsidRPr="00E547C3">
        <w:rPr>
          <w:rFonts w:ascii="Arial" w:hAnsi="Arial" w:cs="Arial"/>
          <w:noProof w:val="0"/>
          <w:szCs w:val="24"/>
        </w:rPr>
        <w:t xml:space="preserve">with MTBE was abandoned due </w:t>
      </w:r>
      <w:r w:rsidR="00FA06BE" w:rsidRPr="00E547C3">
        <w:rPr>
          <w:rFonts w:ascii="Arial" w:hAnsi="Arial" w:cs="Arial"/>
          <w:noProof w:val="0"/>
          <w:szCs w:val="24"/>
        </w:rPr>
        <w:t xml:space="preserve">to </w:t>
      </w:r>
      <w:r w:rsidR="00FA06BE" w:rsidRPr="00E547C3">
        <w:rPr>
          <w:rFonts w:ascii="Arial" w:hAnsi="Arial" w:cs="Arial"/>
          <w:noProof w:val="0"/>
          <w:szCs w:val="24"/>
        </w:rPr>
        <w:lastRenderedPageBreak/>
        <w:t xml:space="preserve">evidence of HCl production.  </w:t>
      </w:r>
      <w:r w:rsidR="001E2D3A" w:rsidRPr="00E547C3">
        <w:rPr>
          <w:rFonts w:ascii="Arial" w:hAnsi="Arial" w:cs="Arial"/>
          <w:noProof w:val="0"/>
          <w:szCs w:val="24"/>
        </w:rPr>
        <w:t>Ultimately, passivation with MTBE may be a viable alternative to methanol passivation under optimum reaction conditions and may be worth further investigation.</w:t>
      </w:r>
    </w:p>
    <w:p w14:paraId="55817030" w14:textId="5A82E866" w:rsidR="00834003" w:rsidRPr="00E547C3" w:rsidRDefault="00834003" w:rsidP="006232C8">
      <w:pPr>
        <w:pStyle w:val="EndNoteBibliography"/>
        <w:spacing w:line="360" w:lineRule="auto"/>
        <w:ind w:firstLine="720"/>
        <w:jc w:val="both"/>
        <w:rPr>
          <w:rFonts w:ascii="Arial" w:hAnsi="Arial" w:cs="Arial"/>
          <w:noProof w:val="0"/>
          <w:szCs w:val="24"/>
        </w:rPr>
      </w:pPr>
    </w:p>
    <w:p w14:paraId="61B9C64A" w14:textId="77777777" w:rsidR="00834003" w:rsidRPr="00E547C3" w:rsidRDefault="00834003">
      <w:pPr>
        <w:rPr>
          <w:rFonts w:ascii="Arial" w:hAnsi="Arial" w:cs="Arial"/>
          <w:szCs w:val="24"/>
        </w:rPr>
      </w:pPr>
    </w:p>
    <w:p w14:paraId="2EF8F175" w14:textId="77777777" w:rsidR="00834003" w:rsidRPr="00E547C3" w:rsidRDefault="00834003">
      <w:pPr>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753472" behindDoc="0" locked="0" layoutInCell="1" allowOverlap="1" wp14:anchorId="2389457A" wp14:editId="3F561BC0">
                <wp:simplePos x="0" y="0"/>
                <wp:positionH relativeFrom="margin">
                  <wp:align>center</wp:align>
                </wp:positionH>
                <wp:positionV relativeFrom="margin">
                  <wp:align>center</wp:align>
                </wp:positionV>
                <wp:extent cx="5939790" cy="4648835"/>
                <wp:effectExtent l="0" t="0" r="3810" b="0"/>
                <wp:wrapTopAndBottom/>
                <wp:docPr id="264" name="Group 264"/>
                <wp:cNvGraphicFramePr/>
                <a:graphic xmlns:a="http://schemas.openxmlformats.org/drawingml/2006/main">
                  <a:graphicData uri="http://schemas.microsoft.com/office/word/2010/wordprocessingGroup">
                    <wpg:wgp>
                      <wpg:cNvGrpSpPr/>
                      <wpg:grpSpPr>
                        <a:xfrm>
                          <a:off x="0" y="0"/>
                          <a:ext cx="5939790" cy="4648835"/>
                          <a:chOff x="0" y="0"/>
                          <a:chExt cx="5939790" cy="4648835"/>
                        </a:xfrm>
                      </wpg:grpSpPr>
                      <wps:wsp>
                        <wps:cNvPr id="265" name="Text Box 265"/>
                        <wps:cNvSpPr txBox="1"/>
                        <wps:spPr>
                          <a:xfrm>
                            <a:off x="0" y="4200525"/>
                            <a:ext cx="5939790" cy="448310"/>
                          </a:xfrm>
                          <a:prstGeom prst="rect">
                            <a:avLst/>
                          </a:prstGeom>
                          <a:solidFill>
                            <a:prstClr val="white"/>
                          </a:solidFill>
                          <a:ln>
                            <a:noFill/>
                          </a:ln>
                        </wps:spPr>
                        <wps:txbx>
                          <w:txbxContent>
                            <w:p w14:paraId="3084DE1B" w14:textId="0C5643B2" w:rsidR="00E06FDB" w:rsidRPr="001A1F77" w:rsidRDefault="00E06FDB" w:rsidP="006232C8">
                              <w:pPr>
                                <w:pStyle w:val="Caption"/>
                                <w:jc w:val="center"/>
                                <w:rPr>
                                  <w:rFonts w:ascii="Arial" w:hAnsi="Arial" w:cs="Arial"/>
                                  <w:i w:val="0"/>
                                  <w:color w:val="auto"/>
                                  <w:sz w:val="22"/>
                                </w:rPr>
                              </w:pPr>
                              <w:bookmarkStart w:id="173" w:name="_Ref465552307"/>
                              <w:r w:rsidRPr="001A1F77">
                                <w:rPr>
                                  <w:rFonts w:ascii="Arial" w:hAnsi="Arial" w:cs="Arial"/>
                                  <w:i w:val="0"/>
                                  <w:color w:val="auto"/>
                                  <w:sz w:val="22"/>
                                </w:rPr>
                                <w:t xml:space="preserve">Figure </w:t>
                              </w:r>
                              <w:r w:rsidRPr="001A1F77">
                                <w:rPr>
                                  <w:rFonts w:ascii="Arial" w:hAnsi="Arial" w:cs="Arial"/>
                                  <w:i w:val="0"/>
                                  <w:color w:val="auto"/>
                                  <w:sz w:val="22"/>
                                </w:rPr>
                                <w:fldChar w:fldCharType="begin"/>
                              </w:r>
                              <w:r w:rsidRPr="001A1F77">
                                <w:rPr>
                                  <w:rFonts w:ascii="Arial" w:hAnsi="Arial" w:cs="Arial"/>
                                  <w:i w:val="0"/>
                                  <w:color w:val="auto"/>
                                  <w:sz w:val="22"/>
                                </w:rPr>
                                <w:instrText xml:space="preserve"> SEQ Figure \* ARABIC </w:instrText>
                              </w:r>
                              <w:r w:rsidRPr="001A1F77">
                                <w:rPr>
                                  <w:rFonts w:ascii="Arial" w:hAnsi="Arial" w:cs="Arial"/>
                                  <w:i w:val="0"/>
                                  <w:color w:val="auto"/>
                                  <w:sz w:val="22"/>
                                </w:rPr>
                                <w:fldChar w:fldCharType="separate"/>
                              </w:r>
                              <w:r w:rsidR="00B01117">
                                <w:rPr>
                                  <w:rFonts w:ascii="Arial" w:hAnsi="Arial" w:cs="Arial"/>
                                  <w:i w:val="0"/>
                                  <w:noProof/>
                                  <w:color w:val="auto"/>
                                  <w:sz w:val="22"/>
                                </w:rPr>
                                <w:t>71</w:t>
                              </w:r>
                              <w:r w:rsidRPr="001A1F77">
                                <w:rPr>
                                  <w:rFonts w:ascii="Arial" w:hAnsi="Arial" w:cs="Arial"/>
                                  <w:i w:val="0"/>
                                  <w:color w:val="auto"/>
                                  <w:sz w:val="22"/>
                                </w:rPr>
                                <w:fldChar w:fldCharType="end"/>
                              </w:r>
                              <w:bookmarkEnd w:id="173"/>
                              <w:r w:rsidRPr="001A1F77">
                                <w:rPr>
                                  <w:rFonts w:ascii="Arial" w:hAnsi="Arial" w:cs="Arial"/>
                                  <w:i w:val="0"/>
                                  <w:color w:val="auto"/>
                                  <w:sz w:val="22"/>
                                </w:rPr>
                                <w:t xml:space="preserve"> NMR spectra t = 0 minutes (1, blue) and t = 60 minutes (2, pink) illustrating the consumption of H</w:t>
                              </w:r>
                              <w:r w:rsidRPr="001A1F77">
                                <w:rPr>
                                  <w:rFonts w:ascii="Arial" w:hAnsi="Arial" w:cs="Arial"/>
                                  <w:i w:val="0"/>
                                  <w:color w:val="auto"/>
                                  <w:sz w:val="22"/>
                                  <w:vertAlign w:val="subscript"/>
                                </w:rPr>
                                <w:t>2</w:t>
                              </w:r>
                              <w:r w:rsidRPr="001A1F77">
                                <w:rPr>
                                  <w:rFonts w:ascii="Arial" w:hAnsi="Arial" w:cs="Arial"/>
                                  <w:i w:val="0"/>
                                  <w:color w:val="auto"/>
                                  <w:sz w:val="22"/>
                                </w:rPr>
                                <w:t>O</w:t>
                              </w:r>
                              <w:r w:rsidRPr="001A1F77">
                                <w:rPr>
                                  <w:rFonts w:ascii="Arial" w:hAnsi="Arial" w:cs="Arial"/>
                                  <w:i w:val="0"/>
                                  <w:color w:val="auto"/>
                                  <w:sz w:val="22"/>
                                  <w:vertAlign w:val="subscript"/>
                                </w:rPr>
                                <w:t>2</w:t>
                              </w:r>
                              <w:r w:rsidRPr="001A1F77">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66" name="Picture 266"/>
                          <pic:cNvPicPr>
                            <a:picLocks noChangeAspect="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939790" cy="4141470"/>
                          </a:xfrm>
                          <a:prstGeom prst="rect">
                            <a:avLst/>
                          </a:prstGeom>
                          <a:noFill/>
                          <a:ln>
                            <a:noFill/>
                          </a:ln>
                        </pic:spPr>
                      </pic:pic>
                    </wpg:wgp>
                  </a:graphicData>
                </a:graphic>
              </wp:anchor>
            </w:drawing>
          </mc:Choice>
          <mc:Fallback>
            <w:pict>
              <v:group w14:anchorId="2389457A" id="Group 264" o:spid="_x0000_s1297" style="position:absolute;margin-left:0;margin-top:0;width:467.7pt;height:366.05pt;z-index:251753472;mso-position-horizontal:center;mso-position-horizontal-relative:margin;mso-position-vertical:center;mso-position-vertical-relative:margin" coordsize="59397,464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">
                <v:shape id="Text Box 265" o:spid="_x0000_s1298" type="#_x0000_t202" style="position:absolute;top:42005;width:5939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" stroked="f">
                  <v:textbox style="mso-fit-shape-to-text:t" inset="0,0,0,0">
                    <w:txbxContent>
                      <w:p w14:paraId="3084DE1B" w14:textId="0C5643B2" w:rsidR="00E06FDB" w:rsidRPr="001A1F77" w:rsidRDefault="00E06FDB" w:rsidP="006232C8">
                        <w:pPr>
                          <w:pStyle w:val="Caption"/>
                          <w:jc w:val="center"/>
                          <w:rPr>
                            <w:rFonts w:ascii="Arial" w:hAnsi="Arial" w:cs="Arial"/>
                            <w:i w:val="0"/>
                            <w:color w:val="auto"/>
                            <w:sz w:val="22"/>
                          </w:rPr>
                        </w:pPr>
                        <w:bookmarkStart w:id="174" w:name="_Ref465552307"/>
                        <w:r w:rsidRPr="001A1F77">
                          <w:rPr>
                            <w:rFonts w:ascii="Arial" w:hAnsi="Arial" w:cs="Arial"/>
                            <w:i w:val="0"/>
                            <w:color w:val="auto"/>
                            <w:sz w:val="22"/>
                          </w:rPr>
                          <w:t xml:space="preserve">Figure </w:t>
                        </w:r>
                        <w:r w:rsidRPr="001A1F77">
                          <w:rPr>
                            <w:rFonts w:ascii="Arial" w:hAnsi="Arial" w:cs="Arial"/>
                            <w:i w:val="0"/>
                            <w:color w:val="auto"/>
                            <w:sz w:val="22"/>
                          </w:rPr>
                          <w:fldChar w:fldCharType="begin"/>
                        </w:r>
                        <w:r w:rsidRPr="001A1F77">
                          <w:rPr>
                            <w:rFonts w:ascii="Arial" w:hAnsi="Arial" w:cs="Arial"/>
                            <w:i w:val="0"/>
                            <w:color w:val="auto"/>
                            <w:sz w:val="22"/>
                          </w:rPr>
                          <w:instrText xml:space="preserve"> SEQ Figure \* ARABIC </w:instrText>
                        </w:r>
                        <w:r w:rsidRPr="001A1F77">
                          <w:rPr>
                            <w:rFonts w:ascii="Arial" w:hAnsi="Arial" w:cs="Arial"/>
                            <w:i w:val="0"/>
                            <w:color w:val="auto"/>
                            <w:sz w:val="22"/>
                          </w:rPr>
                          <w:fldChar w:fldCharType="separate"/>
                        </w:r>
                        <w:r w:rsidR="00B01117">
                          <w:rPr>
                            <w:rFonts w:ascii="Arial" w:hAnsi="Arial" w:cs="Arial"/>
                            <w:i w:val="0"/>
                            <w:noProof/>
                            <w:color w:val="auto"/>
                            <w:sz w:val="22"/>
                          </w:rPr>
                          <w:t>71</w:t>
                        </w:r>
                        <w:r w:rsidRPr="001A1F77">
                          <w:rPr>
                            <w:rFonts w:ascii="Arial" w:hAnsi="Arial" w:cs="Arial"/>
                            <w:i w:val="0"/>
                            <w:color w:val="auto"/>
                            <w:sz w:val="22"/>
                          </w:rPr>
                          <w:fldChar w:fldCharType="end"/>
                        </w:r>
                        <w:bookmarkEnd w:id="174"/>
                        <w:r w:rsidRPr="001A1F77">
                          <w:rPr>
                            <w:rFonts w:ascii="Arial" w:hAnsi="Arial" w:cs="Arial"/>
                            <w:i w:val="0"/>
                            <w:color w:val="auto"/>
                            <w:sz w:val="22"/>
                          </w:rPr>
                          <w:t xml:space="preserve"> NMR spectra t = 0 minutes (1, blue) and t = 60 minutes (2, pink) illustrating the consumption of H</w:t>
                        </w:r>
                        <w:r w:rsidRPr="001A1F77">
                          <w:rPr>
                            <w:rFonts w:ascii="Arial" w:hAnsi="Arial" w:cs="Arial"/>
                            <w:i w:val="0"/>
                            <w:color w:val="auto"/>
                            <w:sz w:val="22"/>
                            <w:vertAlign w:val="subscript"/>
                          </w:rPr>
                          <w:t>2</w:t>
                        </w:r>
                        <w:r w:rsidRPr="001A1F77">
                          <w:rPr>
                            <w:rFonts w:ascii="Arial" w:hAnsi="Arial" w:cs="Arial"/>
                            <w:i w:val="0"/>
                            <w:color w:val="auto"/>
                            <w:sz w:val="22"/>
                          </w:rPr>
                          <w:t>O</w:t>
                        </w:r>
                        <w:r w:rsidRPr="001A1F77">
                          <w:rPr>
                            <w:rFonts w:ascii="Arial" w:hAnsi="Arial" w:cs="Arial"/>
                            <w:i w:val="0"/>
                            <w:color w:val="auto"/>
                            <w:sz w:val="22"/>
                            <w:vertAlign w:val="subscript"/>
                          </w:rPr>
                          <w:t>2</w:t>
                        </w:r>
                        <w:r w:rsidRPr="001A1F77">
                          <w:rPr>
                            <w:rFonts w:ascii="Arial" w:hAnsi="Arial" w:cs="Arial"/>
                            <w:i w:val="0"/>
                            <w:color w:val="auto"/>
                            <w:sz w:val="22"/>
                          </w:rPr>
                          <w:t>.</w:t>
                        </w:r>
                      </w:p>
                    </w:txbxContent>
                  </v:textbox>
                </v:shape>
                <v:shape id="Picture 266" o:spid="_x0000_s1299" type="#_x0000_t75" style="position:absolute;width:59397;height:4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">
                  <v:imagedata r:id="rId192" o:title=""/>
                  <v:path arrowok="t"/>
                </v:shape>
                <w10:wrap type="topAndBottom" anchorx="margin" anchory="margin"/>
              </v:group>
            </w:pict>
          </mc:Fallback>
        </mc:AlternateContent>
      </w:r>
    </w:p>
    <w:p w14:paraId="1F53D08D" w14:textId="77777777" w:rsidR="00834003" w:rsidRPr="00E547C3" w:rsidRDefault="00834003">
      <w:pPr>
        <w:rPr>
          <w:rFonts w:ascii="Arial" w:hAnsi="Arial" w:cs="Arial"/>
          <w:szCs w:val="24"/>
        </w:rPr>
      </w:pPr>
    </w:p>
    <w:p w14:paraId="6D7469CB" w14:textId="77777777" w:rsidR="00834003" w:rsidRPr="00E547C3" w:rsidRDefault="00834003">
      <w:pPr>
        <w:rPr>
          <w:rFonts w:ascii="Arial" w:hAnsi="Arial" w:cs="Arial"/>
          <w:szCs w:val="24"/>
        </w:rPr>
      </w:pPr>
    </w:p>
    <w:p w14:paraId="260B6FE8" w14:textId="77777777" w:rsidR="00834003" w:rsidRPr="00E547C3" w:rsidRDefault="00834003" w:rsidP="006232C8">
      <w:pPr>
        <w:pStyle w:val="EndNoteBibliography"/>
        <w:spacing w:line="360" w:lineRule="auto"/>
        <w:ind w:firstLine="720"/>
        <w:jc w:val="both"/>
        <w:rPr>
          <w:rFonts w:ascii="Arial" w:hAnsi="Arial" w:cs="Arial"/>
          <w:noProof w:val="0"/>
          <w:szCs w:val="24"/>
        </w:rPr>
      </w:pPr>
    </w:p>
    <w:p w14:paraId="1FD0E522" w14:textId="77777777" w:rsidR="00834003" w:rsidRPr="00E547C3" w:rsidRDefault="00834003" w:rsidP="006232C8">
      <w:pPr>
        <w:pStyle w:val="EndNoteBibliography"/>
        <w:spacing w:line="360" w:lineRule="auto"/>
        <w:ind w:firstLine="720"/>
        <w:jc w:val="both"/>
        <w:rPr>
          <w:rFonts w:ascii="Arial" w:hAnsi="Arial" w:cs="Arial"/>
          <w:noProof w:val="0"/>
          <w:szCs w:val="24"/>
        </w:rPr>
        <w:sectPr w:rsidR="00834003" w:rsidRPr="00E547C3" w:rsidSect="000B6B12">
          <w:pgSz w:w="12240" w:h="15840"/>
          <w:pgMar w:top="1440" w:right="1440" w:bottom="1440" w:left="1440" w:header="720" w:footer="720" w:gutter="0"/>
          <w:cols w:space="720"/>
          <w:docGrid w:linePitch="360"/>
        </w:sectPr>
      </w:pPr>
    </w:p>
    <w:p w14:paraId="2BF318A1" w14:textId="77777777" w:rsidR="00834003" w:rsidRPr="00E547C3" w:rsidRDefault="00834003" w:rsidP="006232C8">
      <w:pPr>
        <w:pStyle w:val="EndNoteBibliography"/>
        <w:spacing w:line="360" w:lineRule="auto"/>
        <w:ind w:firstLine="720"/>
        <w:jc w:val="both"/>
        <w:rPr>
          <w:rFonts w:ascii="Arial" w:hAnsi="Arial" w:cs="Arial"/>
          <w:noProof w:val="0"/>
          <w:szCs w:val="24"/>
        </w:rPr>
      </w:pPr>
    </w:p>
    <w:p w14:paraId="280492B6" w14:textId="77777777" w:rsidR="00834003" w:rsidRPr="00E547C3" w:rsidRDefault="00834003" w:rsidP="006232C8">
      <w:pPr>
        <w:pStyle w:val="EndNoteBibliography"/>
        <w:spacing w:line="360" w:lineRule="auto"/>
        <w:ind w:firstLine="720"/>
        <w:jc w:val="both"/>
        <w:rPr>
          <w:rFonts w:ascii="Arial" w:hAnsi="Arial" w:cs="Arial"/>
          <w:noProof w:val="0"/>
          <w:szCs w:val="24"/>
        </w:rPr>
      </w:pPr>
    </w:p>
    <w:p w14:paraId="527D08C3" w14:textId="77777777" w:rsidR="00834003" w:rsidRPr="00E547C3" w:rsidRDefault="00834003" w:rsidP="006232C8">
      <w:pPr>
        <w:pStyle w:val="EndNoteBibliography"/>
        <w:spacing w:line="360" w:lineRule="auto"/>
        <w:ind w:firstLine="720"/>
        <w:jc w:val="both"/>
        <w:rPr>
          <w:rFonts w:ascii="Arial" w:hAnsi="Arial" w:cs="Arial"/>
          <w:noProof w:val="0"/>
          <w:szCs w:val="24"/>
        </w:rPr>
      </w:pPr>
      <w:r w:rsidRPr="00E547C3">
        <mc:AlternateContent>
          <mc:Choice Requires="wpg">
            <w:drawing>
              <wp:anchor distT="0" distB="0" distL="114300" distR="114300" simplePos="0" relativeHeight="251756544" behindDoc="0" locked="0" layoutInCell="1" allowOverlap="1" wp14:anchorId="4894BDB6" wp14:editId="65737602">
                <wp:simplePos x="0" y="0"/>
                <wp:positionH relativeFrom="margin">
                  <wp:align>center</wp:align>
                </wp:positionH>
                <wp:positionV relativeFrom="margin">
                  <wp:align>center</wp:align>
                </wp:positionV>
                <wp:extent cx="7641688" cy="2540000"/>
                <wp:effectExtent l="0" t="0" r="0" b="0"/>
                <wp:wrapTopAndBottom/>
                <wp:docPr id="267" name="Group 267"/>
                <wp:cNvGraphicFramePr/>
                <a:graphic xmlns:a="http://schemas.openxmlformats.org/drawingml/2006/main">
                  <a:graphicData uri="http://schemas.microsoft.com/office/word/2010/wordprocessingGroup">
                    <wpg:wgp>
                      <wpg:cNvGrpSpPr/>
                      <wpg:grpSpPr>
                        <a:xfrm>
                          <a:off x="0" y="0"/>
                          <a:ext cx="7641688" cy="2540000"/>
                          <a:chOff x="0" y="0"/>
                          <a:chExt cx="7641688" cy="2540000"/>
                        </a:xfrm>
                      </wpg:grpSpPr>
                      <wps:wsp>
                        <wps:cNvPr id="268" name="Text Box 268"/>
                        <wps:cNvSpPr txBox="1"/>
                        <wps:spPr>
                          <a:xfrm>
                            <a:off x="76200" y="0"/>
                            <a:ext cx="7565488" cy="665679"/>
                          </a:xfrm>
                          <a:prstGeom prst="rect">
                            <a:avLst/>
                          </a:prstGeom>
                          <a:solidFill>
                            <a:prstClr val="white"/>
                          </a:solidFill>
                          <a:ln>
                            <a:noFill/>
                          </a:ln>
                        </wps:spPr>
                        <wps:txbx>
                          <w:txbxContent>
                            <w:p w14:paraId="455F66E4" w14:textId="00167C3F" w:rsidR="00E06FDB" w:rsidRPr="00164076" w:rsidRDefault="00E06FDB" w:rsidP="006232C8">
                              <w:pPr>
                                <w:pStyle w:val="Caption"/>
                                <w:jc w:val="center"/>
                                <w:rPr>
                                  <w:rFonts w:ascii="Calibri" w:hAnsi="Calibri"/>
                                  <w:noProof/>
                                  <w:sz w:val="16"/>
                                </w:rPr>
                              </w:pPr>
                              <w:bookmarkStart w:id="175" w:name="_Ref465104992"/>
                              <w:r w:rsidRPr="00164076">
                                <w:rPr>
                                  <w:rFonts w:ascii="Arial" w:hAnsi="Arial" w:cs="Arial"/>
                                  <w:i w:val="0"/>
                                  <w:color w:val="auto"/>
                                  <w:sz w:val="22"/>
                                </w:rPr>
                                <w:t xml:space="preserve">Table </w:t>
                              </w:r>
                              <w:r w:rsidRPr="00164076">
                                <w:rPr>
                                  <w:rFonts w:ascii="Arial" w:hAnsi="Arial" w:cs="Arial"/>
                                  <w:i w:val="0"/>
                                  <w:color w:val="auto"/>
                                  <w:sz w:val="22"/>
                                </w:rPr>
                                <w:fldChar w:fldCharType="begin"/>
                              </w:r>
                              <w:r w:rsidRPr="00164076">
                                <w:rPr>
                                  <w:rFonts w:ascii="Arial" w:hAnsi="Arial" w:cs="Arial"/>
                                  <w:i w:val="0"/>
                                  <w:color w:val="auto"/>
                                  <w:sz w:val="22"/>
                                </w:rPr>
                                <w:instrText xml:space="preserve"> SEQ Table \* ARABIC </w:instrText>
                              </w:r>
                              <w:r w:rsidRPr="00164076">
                                <w:rPr>
                                  <w:rFonts w:ascii="Arial" w:hAnsi="Arial" w:cs="Arial"/>
                                  <w:i w:val="0"/>
                                  <w:color w:val="auto"/>
                                  <w:sz w:val="22"/>
                                </w:rPr>
                                <w:fldChar w:fldCharType="separate"/>
                              </w:r>
                              <w:r w:rsidR="00B01117">
                                <w:rPr>
                                  <w:rFonts w:ascii="Arial" w:hAnsi="Arial" w:cs="Arial"/>
                                  <w:i w:val="0"/>
                                  <w:noProof/>
                                  <w:color w:val="auto"/>
                                  <w:sz w:val="22"/>
                                </w:rPr>
                                <w:t>17</w:t>
                              </w:r>
                              <w:r w:rsidRPr="00164076">
                                <w:rPr>
                                  <w:rFonts w:ascii="Arial" w:hAnsi="Arial" w:cs="Arial"/>
                                  <w:i w:val="0"/>
                                  <w:color w:val="auto"/>
                                  <w:sz w:val="22"/>
                                </w:rPr>
                                <w:fldChar w:fldCharType="end"/>
                              </w:r>
                              <w:bookmarkEnd w:id="175"/>
                              <w:r w:rsidRPr="00164076">
                                <w:rPr>
                                  <w:rFonts w:ascii="Arial" w:hAnsi="Arial" w:cs="Arial"/>
                                  <w:i w:val="0"/>
                                  <w:color w:val="auto"/>
                                  <w:sz w:val="32"/>
                                </w:rPr>
                                <w:t xml:space="preserve"> </w:t>
                              </w:r>
                              <w:r w:rsidRPr="00164076">
                                <w:rPr>
                                  <w:rFonts w:ascii="Arial" w:hAnsi="Arial" w:cs="Arial"/>
                                  <w:i w:val="0"/>
                                  <w:color w:val="auto"/>
                                  <w:sz w:val="22"/>
                                </w:rPr>
                                <w:t xml:space="preserve">Catalytic results of first generation MTBE passivated </w:t>
                              </w:r>
                              <w:r>
                                <w:rPr>
                                  <w:rFonts w:ascii="Arial" w:hAnsi="Arial" w:cs="Arial"/>
                                  <w:i w:val="0"/>
                                  <w:color w:val="auto"/>
                                  <w:sz w:val="22"/>
                                </w:rPr>
                                <w:t>catalysts</w:t>
                              </w:r>
                              <w:r w:rsidRPr="00164076">
                                <w:rPr>
                                  <w:rFonts w:ascii="Arial" w:hAnsi="Arial" w:cs="Arial"/>
                                  <w:i w:val="0"/>
                                  <w:color w:val="auto"/>
                                  <w:sz w:val="22"/>
                                </w:rPr>
                                <w:t xml:space="preserve"> </w:t>
                              </w:r>
                              <w:r>
                                <w:rPr>
                                  <w:rFonts w:ascii="Arial" w:hAnsi="Arial" w:cs="Arial"/>
                                  <w:i w:val="0"/>
                                  <w:color w:val="auto"/>
                                  <w:sz w:val="22"/>
                                </w:rPr>
                                <w:t>with added</w:t>
                              </w:r>
                              <w:r w:rsidRPr="00164076">
                                <w:rPr>
                                  <w:rFonts w:ascii="Arial" w:hAnsi="Arial" w:cs="Arial"/>
                                  <w:i w:val="0"/>
                                  <w:color w:val="auto"/>
                                  <w:sz w:val="22"/>
                                </w:rPr>
                                <w:t xml:space="preserve"> base in the oxidation of TMP to TMBQ.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69" name="Picture 269"/>
                          <pic:cNvPicPr>
                            <a:picLocks noChangeAspect="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546100"/>
                            <a:ext cx="7495540" cy="1993900"/>
                          </a:xfrm>
                          <a:prstGeom prst="rect">
                            <a:avLst/>
                          </a:prstGeom>
                          <a:noFill/>
                          <a:ln>
                            <a:noFill/>
                          </a:ln>
                        </pic:spPr>
                      </pic:pic>
                    </wpg:wgp>
                  </a:graphicData>
                </a:graphic>
              </wp:anchor>
            </w:drawing>
          </mc:Choice>
          <mc:Fallback>
            <w:pict>
              <v:group w14:anchorId="4894BDB6" id="Group 267" o:spid="_x0000_s1300" style="position:absolute;left:0;text-align:left;margin-left:0;margin-top:0;width:601.7pt;height:200pt;z-index:251756544;mso-position-horizontal:center;mso-position-horizontal-relative:margin;mso-position-vertical:center;mso-position-vertical-relative:margin" coordsize="76416,254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">
                <v:shape id="Text Box 268" o:spid="_x0000_s1301" type="#_x0000_t202" style="position:absolute;left:762;width:75654;height:6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" stroked="f">
                  <v:textbox inset="0,0,0,0">
                    <w:txbxContent>
                      <w:p w14:paraId="455F66E4" w14:textId="00167C3F" w:rsidR="00E06FDB" w:rsidRPr="00164076" w:rsidRDefault="00E06FDB" w:rsidP="006232C8">
                        <w:pPr>
                          <w:pStyle w:val="Caption"/>
                          <w:jc w:val="center"/>
                          <w:rPr>
                            <w:rFonts w:ascii="Calibri" w:hAnsi="Calibri"/>
                            <w:noProof/>
                            <w:sz w:val="16"/>
                          </w:rPr>
                        </w:pPr>
                        <w:bookmarkStart w:id="176" w:name="_Ref465104992"/>
                        <w:r w:rsidRPr="00164076">
                          <w:rPr>
                            <w:rFonts w:ascii="Arial" w:hAnsi="Arial" w:cs="Arial"/>
                            <w:i w:val="0"/>
                            <w:color w:val="auto"/>
                            <w:sz w:val="22"/>
                          </w:rPr>
                          <w:t xml:space="preserve">Table </w:t>
                        </w:r>
                        <w:r w:rsidRPr="00164076">
                          <w:rPr>
                            <w:rFonts w:ascii="Arial" w:hAnsi="Arial" w:cs="Arial"/>
                            <w:i w:val="0"/>
                            <w:color w:val="auto"/>
                            <w:sz w:val="22"/>
                          </w:rPr>
                          <w:fldChar w:fldCharType="begin"/>
                        </w:r>
                        <w:r w:rsidRPr="00164076">
                          <w:rPr>
                            <w:rFonts w:ascii="Arial" w:hAnsi="Arial" w:cs="Arial"/>
                            <w:i w:val="0"/>
                            <w:color w:val="auto"/>
                            <w:sz w:val="22"/>
                          </w:rPr>
                          <w:instrText xml:space="preserve"> SEQ Table \* ARABIC </w:instrText>
                        </w:r>
                        <w:r w:rsidRPr="00164076">
                          <w:rPr>
                            <w:rFonts w:ascii="Arial" w:hAnsi="Arial" w:cs="Arial"/>
                            <w:i w:val="0"/>
                            <w:color w:val="auto"/>
                            <w:sz w:val="22"/>
                          </w:rPr>
                          <w:fldChar w:fldCharType="separate"/>
                        </w:r>
                        <w:r w:rsidR="00B01117">
                          <w:rPr>
                            <w:rFonts w:ascii="Arial" w:hAnsi="Arial" w:cs="Arial"/>
                            <w:i w:val="0"/>
                            <w:noProof/>
                            <w:color w:val="auto"/>
                            <w:sz w:val="22"/>
                          </w:rPr>
                          <w:t>17</w:t>
                        </w:r>
                        <w:r w:rsidRPr="00164076">
                          <w:rPr>
                            <w:rFonts w:ascii="Arial" w:hAnsi="Arial" w:cs="Arial"/>
                            <w:i w:val="0"/>
                            <w:color w:val="auto"/>
                            <w:sz w:val="22"/>
                          </w:rPr>
                          <w:fldChar w:fldCharType="end"/>
                        </w:r>
                        <w:bookmarkEnd w:id="176"/>
                        <w:r w:rsidRPr="00164076">
                          <w:rPr>
                            <w:rFonts w:ascii="Arial" w:hAnsi="Arial" w:cs="Arial"/>
                            <w:i w:val="0"/>
                            <w:color w:val="auto"/>
                            <w:sz w:val="32"/>
                          </w:rPr>
                          <w:t xml:space="preserve"> </w:t>
                        </w:r>
                        <w:r w:rsidRPr="00164076">
                          <w:rPr>
                            <w:rFonts w:ascii="Arial" w:hAnsi="Arial" w:cs="Arial"/>
                            <w:i w:val="0"/>
                            <w:color w:val="auto"/>
                            <w:sz w:val="22"/>
                          </w:rPr>
                          <w:t xml:space="preserve">Catalytic results of first generation MTBE passivated </w:t>
                        </w:r>
                        <w:r>
                          <w:rPr>
                            <w:rFonts w:ascii="Arial" w:hAnsi="Arial" w:cs="Arial"/>
                            <w:i w:val="0"/>
                            <w:color w:val="auto"/>
                            <w:sz w:val="22"/>
                          </w:rPr>
                          <w:t>catalysts</w:t>
                        </w:r>
                        <w:r w:rsidRPr="00164076">
                          <w:rPr>
                            <w:rFonts w:ascii="Arial" w:hAnsi="Arial" w:cs="Arial"/>
                            <w:i w:val="0"/>
                            <w:color w:val="auto"/>
                            <w:sz w:val="22"/>
                          </w:rPr>
                          <w:t xml:space="preserve"> </w:t>
                        </w:r>
                        <w:r>
                          <w:rPr>
                            <w:rFonts w:ascii="Arial" w:hAnsi="Arial" w:cs="Arial"/>
                            <w:i w:val="0"/>
                            <w:color w:val="auto"/>
                            <w:sz w:val="22"/>
                          </w:rPr>
                          <w:t>with added</w:t>
                        </w:r>
                        <w:r w:rsidRPr="00164076">
                          <w:rPr>
                            <w:rFonts w:ascii="Arial" w:hAnsi="Arial" w:cs="Arial"/>
                            <w:i w:val="0"/>
                            <w:color w:val="auto"/>
                            <w:sz w:val="22"/>
                          </w:rPr>
                          <w:t xml:space="preserve"> base in the oxidation of TMP to TMBQ.</w:t>
                        </w:r>
                      </w:p>
                    </w:txbxContent>
                  </v:textbox>
                </v:shape>
                <v:shape id="Picture 269" o:spid="_x0000_s1302" type="#_x0000_t75" style="position:absolute;top:5461;width:74955;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">
                  <v:imagedata r:id="rId194" o:title=""/>
                  <v:path arrowok="t"/>
                </v:shape>
                <w10:wrap type="topAndBottom" anchorx="margin" anchory="margin"/>
              </v:group>
            </w:pict>
          </mc:Fallback>
        </mc:AlternateContent>
      </w:r>
      <w:r w:rsidRPr="00E547C3">
        <w:t xml:space="preserve"> </w:t>
      </w:r>
    </w:p>
    <w:p w14:paraId="21C606F8" w14:textId="77777777" w:rsidR="00834003" w:rsidRPr="00E547C3" w:rsidRDefault="00834003" w:rsidP="006232C8">
      <w:pPr>
        <w:pStyle w:val="EndNoteBibliography"/>
        <w:spacing w:line="360" w:lineRule="auto"/>
        <w:ind w:firstLine="720"/>
        <w:jc w:val="both"/>
        <w:rPr>
          <w:rFonts w:ascii="Arial" w:hAnsi="Arial" w:cs="Arial"/>
          <w:noProof w:val="0"/>
          <w:szCs w:val="24"/>
        </w:rPr>
      </w:pPr>
    </w:p>
    <w:p w14:paraId="450621AC" w14:textId="77777777" w:rsidR="00834003" w:rsidRPr="00E547C3" w:rsidRDefault="00834003" w:rsidP="006232C8">
      <w:pPr>
        <w:pStyle w:val="EndNoteBibliography"/>
        <w:spacing w:line="360" w:lineRule="auto"/>
        <w:ind w:firstLine="720"/>
        <w:jc w:val="both"/>
        <w:rPr>
          <w:rFonts w:ascii="Arial" w:hAnsi="Arial" w:cs="Arial"/>
          <w:noProof w:val="0"/>
          <w:szCs w:val="24"/>
        </w:rPr>
      </w:pPr>
    </w:p>
    <w:p w14:paraId="1746AB90" w14:textId="77777777" w:rsidR="00834003" w:rsidRPr="00E547C3" w:rsidRDefault="00834003" w:rsidP="006232C8">
      <w:pPr>
        <w:pStyle w:val="EndNoteBibliography"/>
        <w:spacing w:line="360" w:lineRule="auto"/>
        <w:ind w:firstLine="720"/>
        <w:jc w:val="both"/>
        <w:rPr>
          <w:rFonts w:ascii="Arial" w:hAnsi="Arial" w:cs="Arial"/>
          <w:noProof w:val="0"/>
          <w:szCs w:val="24"/>
        </w:rPr>
      </w:pPr>
    </w:p>
    <w:p w14:paraId="0D307241" w14:textId="77777777" w:rsidR="00834003" w:rsidRPr="00E547C3" w:rsidRDefault="00834003" w:rsidP="006232C8">
      <w:pPr>
        <w:pStyle w:val="EndNoteBibliography"/>
        <w:spacing w:line="360" w:lineRule="auto"/>
        <w:ind w:firstLine="720"/>
        <w:jc w:val="both"/>
        <w:rPr>
          <w:rFonts w:ascii="Arial" w:hAnsi="Arial" w:cs="Arial"/>
          <w:noProof w:val="0"/>
          <w:szCs w:val="24"/>
        </w:rPr>
        <w:sectPr w:rsidR="00834003" w:rsidRPr="00E547C3" w:rsidSect="000B6B12">
          <w:pgSz w:w="15840" w:h="12240" w:orient="landscape"/>
          <w:pgMar w:top="1440" w:right="1440" w:bottom="1440" w:left="1440" w:header="720" w:footer="720" w:gutter="0"/>
          <w:cols w:space="720"/>
          <w:docGrid w:linePitch="360"/>
        </w:sectPr>
      </w:pPr>
    </w:p>
    <w:p w14:paraId="169BF145" w14:textId="77777777" w:rsidR="00834003" w:rsidRPr="00E547C3" w:rsidRDefault="00834003">
      <w:pPr>
        <w:rPr>
          <w:rFonts w:ascii="Arial" w:hAnsi="Arial" w:cs="Arial"/>
          <w:szCs w:val="24"/>
        </w:rPr>
      </w:pPr>
    </w:p>
    <w:p w14:paraId="7783ACBE" w14:textId="77777777" w:rsidR="00834003" w:rsidRPr="00E547C3" w:rsidRDefault="00834003">
      <w:pPr>
        <w:rPr>
          <w:rFonts w:ascii="Arial" w:hAnsi="Arial" w:cs="Arial"/>
          <w:szCs w:val="24"/>
        </w:rPr>
      </w:pPr>
    </w:p>
    <w:p w14:paraId="1186FC92" w14:textId="77777777" w:rsidR="00834003" w:rsidRPr="00E547C3" w:rsidRDefault="00834003">
      <w:pPr>
        <w:rPr>
          <w:rFonts w:ascii="Arial" w:hAnsi="Arial" w:cs="Arial"/>
          <w:szCs w:val="24"/>
        </w:rPr>
      </w:pPr>
    </w:p>
    <w:p w14:paraId="02943726" w14:textId="77777777" w:rsidR="00834003" w:rsidRPr="00E547C3" w:rsidRDefault="00834003">
      <w:pPr>
        <w:rPr>
          <w:rFonts w:ascii="Arial" w:hAnsi="Arial" w:cs="Arial"/>
          <w:szCs w:val="24"/>
        </w:rPr>
      </w:pPr>
    </w:p>
    <w:p w14:paraId="0B145292" w14:textId="77777777" w:rsidR="00834003" w:rsidRPr="00E547C3" w:rsidRDefault="00834003">
      <w:pPr>
        <w:rPr>
          <w:rFonts w:ascii="Arial" w:hAnsi="Arial" w:cs="Arial"/>
          <w:szCs w:val="24"/>
        </w:rPr>
      </w:pPr>
    </w:p>
    <w:p w14:paraId="25B07380" w14:textId="69C4F9EA" w:rsidR="00834003" w:rsidRPr="00E547C3" w:rsidRDefault="002F1497">
      <w:pPr>
        <w:rPr>
          <w:rFonts w:ascii="Arial" w:hAnsi="Arial" w:cs="Arial"/>
          <w:szCs w:val="24"/>
        </w:rPr>
      </w:pPr>
      <w:r w:rsidRPr="00E547C3">
        <w:rPr>
          <w:rFonts w:ascii="Arial" w:hAnsi="Arial" w:cs="Arial"/>
          <w:noProof/>
          <w:szCs w:val="24"/>
        </w:rPr>
        <mc:AlternateContent>
          <mc:Choice Requires="wpg">
            <w:drawing>
              <wp:anchor distT="0" distB="0" distL="114300" distR="114300" simplePos="0" relativeHeight="251878400" behindDoc="0" locked="0" layoutInCell="1" allowOverlap="1" wp14:anchorId="44B470A1" wp14:editId="198312BB">
                <wp:simplePos x="0" y="0"/>
                <wp:positionH relativeFrom="margin">
                  <wp:align>center</wp:align>
                </wp:positionH>
                <wp:positionV relativeFrom="margin">
                  <wp:align>center</wp:align>
                </wp:positionV>
                <wp:extent cx="6040529" cy="4363710"/>
                <wp:effectExtent l="0" t="0" r="0" b="0"/>
                <wp:wrapTopAndBottom/>
                <wp:docPr id="518" name="Group 518"/>
                <wp:cNvGraphicFramePr/>
                <a:graphic xmlns:a="http://schemas.openxmlformats.org/drawingml/2006/main">
                  <a:graphicData uri="http://schemas.microsoft.com/office/word/2010/wordprocessingGroup">
                    <wpg:wgp>
                      <wpg:cNvGrpSpPr/>
                      <wpg:grpSpPr>
                        <a:xfrm>
                          <a:off x="0" y="0"/>
                          <a:ext cx="6040529" cy="4363710"/>
                          <a:chOff x="0" y="0"/>
                          <a:chExt cx="6040529" cy="4363710"/>
                        </a:xfrm>
                      </wpg:grpSpPr>
                      <wps:wsp>
                        <wps:cNvPr id="272" name="Text Box 272"/>
                        <wps:cNvSpPr txBox="1"/>
                        <wps:spPr>
                          <a:xfrm>
                            <a:off x="100739" y="4076055"/>
                            <a:ext cx="5939790" cy="287655"/>
                          </a:xfrm>
                          <a:prstGeom prst="rect">
                            <a:avLst/>
                          </a:prstGeom>
                          <a:solidFill>
                            <a:prstClr val="white"/>
                          </a:solidFill>
                          <a:ln>
                            <a:noFill/>
                          </a:ln>
                        </wps:spPr>
                        <wps:txbx>
                          <w:txbxContent>
                            <w:p w14:paraId="73C915A8" w14:textId="58EDB8DD" w:rsidR="00E06FDB" w:rsidRPr="00CF73E6" w:rsidRDefault="00E06FDB" w:rsidP="006232C8">
                              <w:pPr>
                                <w:pStyle w:val="Caption"/>
                                <w:jc w:val="center"/>
                                <w:rPr>
                                  <w:rFonts w:ascii="Arial" w:hAnsi="Arial" w:cs="Arial"/>
                                  <w:i w:val="0"/>
                                  <w:color w:val="auto"/>
                                  <w:sz w:val="22"/>
                                </w:rPr>
                              </w:pPr>
                              <w:bookmarkStart w:id="177" w:name="_Ref465556250"/>
                              <w:r w:rsidRPr="00CF73E6">
                                <w:rPr>
                                  <w:rFonts w:ascii="Arial" w:hAnsi="Arial" w:cs="Arial"/>
                                  <w:i w:val="0"/>
                                  <w:color w:val="auto"/>
                                  <w:sz w:val="22"/>
                                </w:rPr>
                                <w:t xml:space="preserve">Figure </w:t>
                              </w:r>
                              <w:r w:rsidRPr="00CF73E6">
                                <w:rPr>
                                  <w:rFonts w:ascii="Arial" w:hAnsi="Arial" w:cs="Arial"/>
                                  <w:i w:val="0"/>
                                  <w:color w:val="auto"/>
                                  <w:sz w:val="22"/>
                                </w:rPr>
                                <w:fldChar w:fldCharType="begin"/>
                              </w:r>
                              <w:r w:rsidRPr="00CF73E6">
                                <w:rPr>
                                  <w:rFonts w:ascii="Arial" w:hAnsi="Arial" w:cs="Arial"/>
                                  <w:i w:val="0"/>
                                  <w:color w:val="auto"/>
                                  <w:sz w:val="22"/>
                                </w:rPr>
                                <w:instrText xml:space="preserve"> SEQ Figure \* ARABIC </w:instrText>
                              </w:r>
                              <w:r w:rsidRPr="00CF73E6">
                                <w:rPr>
                                  <w:rFonts w:ascii="Arial" w:hAnsi="Arial" w:cs="Arial"/>
                                  <w:i w:val="0"/>
                                  <w:color w:val="auto"/>
                                  <w:sz w:val="22"/>
                                </w:rPr>
                                <w:fldChar w:fldCharType="separate"/>
                              </w:r>
                              <w:r w:rsidR="00B01117">
                                <w:rPr>
                                  <w:rFonts w:ascii="Arial" w:hAnsi="Arial" w:cs="Arial"/>
                                  <w:i w:val="0"/>
                                  <w:noProof/>
                                  <w:color w:val="auto"/>
                                  <w:sz w:val="22"/>
                                </w:rPr>
                                <w:t>72</w:t>
                              </w:r>
                              <w:r w:rsidRPr="00CF73E6">
                                <w:rPr>
                                  <w:rFonts w:ascii="Arial" w:hAnsi="Arial" w:cs="Arial"/>
                                  <w:i w:val="0"/>
                                  <w:color w:val="auto"/>
                                  <w:sz w:val="22"/>
                                </w:rPr>
                                <w:fldChar w:fldCharType="end"/>
                              </w:r>
                              <w:bookmarkEnd w:id="177"/>
                              <w:r w:rsidRPr="00CF73E6">
                                <w:rPr>
                                  <w:rFonts w:ascii="Arial" w:hAnsi="Arial" w:cs="Arial"/>
                                  <w:i w:val="0"/>
                                  <w:color w:val="auto"/>
                                  <w:sz w:val="22"/>
                                </w:rPr>
                                <w:t xml:space="preserve"> NMR spectrum of the volatiles from MTBE passivation.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17" name="Picture 517"/>
                          <pic:cNvPicPr>
                            <a:picLocks noChangeAspect="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38520" cy="3642360"/>
                          </a:xfrm>
                          <a:prstGeom prst="rect">
                            <a:avLst/>
                          </a:prstGeom>
                          <a:noFill/>
                          <a:ln>
                            <a:noFill/>
                          </a:ln>
                        </pic:spPr>
                      </pic:pic>
                    </wpg:wgp>
                  </a:graphicData>
                </a:graphic>
              </wp:anchor>
            </w:drawing>
          </mc:Choice>
          <mc:Fallback>
            <w:pict>
              <v:group w14:anchorId="44B470A1" id="Group 518" o:spid="_x0000_s1303" style="position:absolute;margin-left:0;margin-top:0;width:475.65pt;height:343.6pt;z-index:251878400;mso-position-horizontal:center;mso-position-horizontal-relative:margin;mso-position-vertical:center;mso-position-vertical-relative:margin" coordsize="60405,4363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">
                <v:shape id="Text Box 272" o:spid="_x0000_s1304" type="#_x0000_t202" style="position:absolute;left:1007;top:40760;width:5939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" stroked="f">
                  <v:textbox style="mso-fit-shape-to-text:t" inset="0,0,0,0">
                    <w:txbxContent>
                      <w:p w14:paraId="73C915A8" w14:textId="58EDB8DD" w:rsidR="00E06FDB" w:rsidRPr="00CF73E6" w:rsidRDefault="00E06FDB" w:rsidP="006232C8">
                        <w:pPr>
                          <w:pStyle w:val="Caption"/>
                          <w:jc w:val="center"/>
                          <w:rPr>
                            <w:rFonts w:ascii="Arial" w:hAnsi="Arial" w:cs="Arial"/>
                            <w:i w:val="0"/>
                            <w:color w:val="auto"/>
                            <w:sz w:val="22"/>
                          </w:rPr>
                        </w:pPr>
                        <w:bookmarkStart w:id="178" w:name="_Ref465556250"/>
                        <w:r w:rsidRPr="00CF73E6">
                          <w:rPr>
                            <w:rFonts w:ascii="Arial" w:hAnsi="Arial" w:cs="Arial"/>
                            <w:i w:val="0"/>
                            <w:color w:val="auto"/>
                            <w:sz w:val="22"/>
                          </w:rPr>
                          <w:t xml:space="preserve">Figure </w:t>
                        </w:r>
                        <w:r w:rsidRPr="00CF73E6">
                          <w:rPr>
                            <w:rFonts w:ascii="Arial" w:hAnsi="Arial" w:cs="Arial"/>
                            <w:i w:val="0"/>
                            <w:color w:val="auto"/>
                            <w:sz w:val="22"/>
                          </w:rPr>
                          <w:fldChar w:fldCharType="begin"/>
                        </w:r>
                        <w:r w:rsidRPr="00CF73E6">
                          <w:rPr>
                            <w:rFonts w:ascii="Arial" w:hAnsi="Arial" w:cs="Arial"/>
                            <w:i w:val="0"/>
                            <w:color w:val="auto"/>
                            <w:sz w:val="22"/>
                          </w:rPr>
                          <w:instrText xml:space="preserve"> SEQ Figure \* ARABIC </w:instrText>
                        </w:r>
                        <w:r w:rsidRPr="00CF73E6">
                          <w:rPr>
                            <w:rFonts w:ascii="Arial" w:hAnsi="Arial" w:cs="Arial"/>
                            <w:i w:val="0"/>
                            <w:color w:val="auto"/>
                            <w:sz w:val="22"/>
                          </w:rPr>
                          <w:fldChar w:fldCharType="separate"/>
                        </w:r>
                        <w:r w:rsidR="00B01117">
                          <w:rPr>
                            <w:rFonts w:ascii="Arial" w:hAnsi="Arial" w:cs="Arial"/>
                            <w:i w:val="0"/>
                            <w:noProof/>
                            <w:color w:val="auto"/>
                            <w:sz w:val="22"/>
                          </w:rPr>
                          <w:t>72</w:t>
                        </w:r>
                        <w:r w:rsidRPr="00CF73E6">
                          <w:rPr>
                            <w:rFonts w:ascii="Arial" w:hAnsi="Arial" w:cs="Arial"/>
                            <w:i w:val="0"/>
                            <w:color w:val="auto"/>
                            <w:sz w:val="22"/>
                          </w:rPr>
                          <w:fldChar w:fldCharType="end"/>
                        </w:r>
                        <w:bookmarkEnd w:id="178"/>
                        <w:r w:rsidRPr="00CF73E6">
                          <w:rPr>
                            <w:rFonts w:ascii="Arial" w:hAnsi="Arial" w:cs="Arial"/>
                            <w:i w:val="0"/>
                            <w:color w:val="auto"/>
                            <w:sz w:val="22"/>
                          </w:rPr>
                          <w:t xml:space="preserve"> NMR spectrum of the volatiles from MTBE passivation.</w:t>
                        </w:r>
                      </w:p>
                    </w:txbxContent>
                  </v:textbox>
                </v:shape>
                <v:shape id="Picture 517" o:spid="_x0000_s1305" type="#_x0000_t75" style="position:absolute;width:59385;height:36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">
                  <v:imagedata r:id="rId196" o:title=""/>
                  <v:path arrowok="t"/>
                </v:shape>
                <w10:wrap type="topAndBottom" anchorx="margin" anchory="margin"/>
              </v:group>
            </w:pict>
          </mc:Fallback>
        </mc:AlternateContent>
      </w:r>
    </w:p>
    <w:p w14:paraId="7D4BB267" w14:textId="77777777" w:rsidR="00834003" w:rsidRPr="00E547C3" w:rsidRDefault="00834003">
      <w:pPr>
        <w:rPr>
          <w:rFonts w:ascii="Arial" w:hAnsi="Arial" w:cs="Arial"/>
          <w:szCs w:val="24"/>
        </w:rPr>
      </w:pPr>
      <w:r w:rsidRPr="00E547C3">
        <w:rPr>
          <w:rFonts w:ascii="Arial" w:hAnsi="Arial" w:cs="Arial"/>
          <w:szCs w:val="24"/>
        </w:rPr>
        <w:br w:type="page"/>
      </w:r>
    </w:p>
    <w:p w14:paraId="22869DB8" w14:textId="77777777" w:rsidR="001E2D3A" w:rsidRPr="00E547C3" w:rsidRDefault="001E2D3A" w:rsidP="001E2D3A">
      <w:pPr>
        <w:pStyle w:val="EndNoteBibliography"/>
        <w:spacing w:line="360" w:lineRule="auto"/>
        <w:jc w:val="both"/>
        <w:rPr>
          <w:rFonts w:ascii="Arial" w:hAnsi="Arial" w:cs="Arial"/>
          <w:i/>
          <w:noProof w:val="0"/>
          <w:szCs w:val="24"/>
        </w:rPr>
      </w:pPr>
      <w:r w:rsidRPr="00E547C3">
        <w:rPr>
          <w:rFonts w:ascii="Arial" w:hAnsi="Arial" w:cs="Arial"/>
          <w:noProof w:val="0"/>
          <w:szCs w:val="24"/>
        </w:rPr>
        <w:lastRenderedPageBreak/>
        <w:t>evidence of HCl production.  Ultimately, passivation with MTBE may be a viable alternative to methanol passivation under optimum reaction conditions and may be worth further investigation.</w:t>
      </w:r>
    </w:p>
    <w:p w14:paraId="5B6CEAD9" w14:textId="77777777" w:rsidR="00323A5B" w:rsidRPr="00A1341E" w:rsidRDefault="00323A5B" w:rsidP="00323A5B">
      <w:pPr>
        <w:pStyle w:val="EndNoteBibliography"/>
        <w:spacing w:line="360" w:lineRule="auto"/>
        <w:jc w:val="both"/>
        <w:rPr>
          <w:rFonts w:ascii="Arial" w:hAnsi="Arial" w:cs="Arial"/>
          <w:b/>
          <w:noProof w:val="0"/>
          <w:szCs w:val="24"/>
          <w:u w:val="single"/>
        </w:rPr>
      </w:pPr>
      <w:r w:rsidRPr="00A1341E">
        <w:rPr>
          <w:rFonts w:ascii="Arial" w:hAnsi="Arial" w:cs="Arial"/>
          <w:b/>
          <w:noProof w:val="0"/>
          <w:szCs w:val="24"/>
          <w:u w:val="single"/>
        </w:rPr>
        <w:t>Changing Inert Linker</w:t>
      </w:r>
    </w:p>
    <w:p w14:paraId="3FABE50D" w14:textId="3F207673" w:rsidR="00834003" w:rsidRPr="00E547C3" w:rsidRDefault="00834003" w:rsidP="001E2D3A">
      <w:pPr>
        <w:pStyle w:val="EndNoteBibliography"/>
        <w:spacing w:line="360" w:lineRule="auto"/>
        <w:ind w:firstLine="720"/>
        <w:jc w:val="both"/>
        <w:rPr>
          <w:sz w:val="20"/>
        </w:rPr>
      </w:pPr>
      <w:r w:rsidRPr="00E547C3">
        <w:rPr>
          <w:rFonts w:ascii="Arial" w:hAnsi="Arial" w:cs="Arial"/>
          <w:noProof w:val="0"/>
          <w:szCs w:val="24"/>
        </w:rPr>
        <w:t>After several failed attempts of trying to remove or neutralize the remaining chlorides on the catalyst, a different approach is taken to produce neutral catalysts.  On average, the connectivity after the second cross-linking is calculated to be approximately 2.3 – 2.7 connected.  Therefore, we chose to investigate a new cross-linking agent which will have a maximum connectivity of 2.  Dichlorodimethylsilane (Me</w:t>
      </w:r>
      <w:r w:rsidRPr="00E547C3">
        <w:rPr>
          <w:rFonts w:ascii="Arial" w:hAnsi="Arial" w:cs="Arial"/>
          <w:noProof w:val="0"/>
          <w:szCs w:val="24"/>
          <w:vertAlign w:val="subscript"/>
        </w:rPr>
        <w:t>2</w:t>
      </w:r>
      <w:r w:rsidRPr="00E547C3">
        <w:rPr>
          <w:rFonts w:ascii="Arial" w:hAnsi="Arial" w:cs="Arial"/>
          <w:noProof w:val="0"/>
          <w:szCs w:val="24"/>
        </w:rPr>
        <w:t>SiCl</w:t>
      </w:r>
      <w:r w:rsidRPr="00E547C3">
        <w:rPr>
          <w:rFonts w:ascii="Arial" w:hAnsi="Arial" w:cs="Arial"/>
          <w:noProof w:val="0"/>
          <w:szCs w:val="24"/>
          <w:vertAlign w:val="subscript"/>
        </w:rPr>
        <w:t>2</w:t>
      </w:r>
      <w:r w:rsidRPr="00E547C3">
        <w:rPr>
          <w:rFonts w:ascii="Arial" w:hAnsi="Arial" w:cs="Arial"/>
          <w:noProof w:val="0"/>
          <w:szCs w:val="24"/>
        </w:rPr>
        <w:t>) has been chosen as the new inert linking agent.  Chapter 5 will discuss, in detail, the synthesis and characterization of both first and second generation catalysts synthesized using Me</w:t>
      </w:r>
      <w:r w:rsidRPr="00E547C3">
        <w:rPr>
          <w:rFonts w:ascii="Arial" w:hAnsi="Arial" w:cs="Arial"/>
          <w:noProof w:val="0"/>
          <w:szCs w:val="24"/>
          <w:vertAlign w:val="subscript"/>
        </w:rPr>
        <w:t>2</w:t>
      </w:r>
      <w:r w:rsidRPr="00E547C3">
        <w:rPr>
          <w:rFonts w:ascii="Arial" w:hAnsi="Arial" w:cs="Arial"/>
          <w:noProof w:val="0"/>
          <w:szCs w:val="24"/>
        </w:rPr>
        <w:t>SiCl</w:t>
      </w:r>
      <w:r w:rsidRPr="00E547C3">
        <w:rPr>
          <w:rFonts w:ascii="Arial" w:hAnsi="Arial" w:cs="Arial"/>
          <w:noProof w:val="0"/>
          <w:szCs w:val="24"/>
          <w:vertAlign w:val="subscript"/>
        </w:rPr>
        <w:t>2</w:t>
      </w:r>
      <w:r w:rsidRPr="00E547C3">
        <w:rPr>
          <w:rFonts w:ascii="Arial" w:hAnsi="Arial" w:cs="Arial"/>
          <w:noProof w:val="0"/>
          <w:szCs w:val="24"/>
        </w:rPr>
        <w:t xml:space="preserve"> as the inert cross-linking agent. </w:t>
      </w:r>
    </w:p>
    <w:p w14:paraId="407EE73C" w14:textId="77777777" w:rsidR="00834003" w:rsidRPr="00E547C3" w:rsidRDefault="00834003"/>
    <w:p w14:paraId="5F79B586" w14:textId="770B0CD6" w:rsidR="008C6B4E" w:rsidRPr="00E547C3" w:rsidRDefault="008C6B4E">
      <w:r w:rsidRPr="00E547C3">
        <w:br w:type="page"/>
      </w:r>
    </w:p>
    <w:p w14:paraId="02CE0F28" w14:textId="173692A3" w:rsidR="008C6B4E" w:rsidRPr="00E547C3" w:rsidRDefault="00763DFC" w:rsidP="00154C68">
      <w:pPr>
        <w:spacing w:line="360" w:lineRule="auto"/>
        <w:jc w:val="center"/>
        <w:rPr>
          <w:rFonts w:ascii="Arial" w:hAnsi="Arial" w:cs="Arial"/>
          <w:b/>
        </w:rPr>
      </w:pPr>
      <w:r w:rsidRPr="00E547C3">
        <w:rPr>
          <w:rFonts w:ascii="Arial" w:hAnsi="Arial" w:cs="Arial"/>
          <w:b/>
        </w:rPr>
        <w:lastRenderedPageBreak/>
        <w:t>Chapter V</w:t>
      </w:r>
      <w:r w:rsidR="008C6B4E" w:rsidRPr="00E547C3">
        <w:rPr>
          <w:rFonts w:ascii="Arial" w:hAnsi="Arial" w:cs="Arial"/>
          <w:b/>
        </w:rPr>
        <w:t>: Synthesis and Characterization of Non-Passivated First and Second Generation Single-Site Titanosilicate Catalysts</w:t>
      </w:r>
    </w:p>
    <w:p w14:paraId="362820E3" w14:textId="0A6EFFEF" w:rsidR="008C6B4E" w:rsidRPr="00A1341E" w:rsidRDefault="00323A5B" w:rsidP="00154C68">
      <w:pPr>
        <w:spacing w:line="360" w:lineRule="auto"/>
        <w:jc w:val="both"/>
        <w:rPr>
          <w:rFonts w:ascii="Arial" w:hAnsi="Arial" w:cs="Arial"/>
          <w:b/>
          <w:u w:val="single"/>
        </w:rPr>
      </w:pPr>
      <w:r w:rsidRPr="00A1341E">
        <w:rPr>
          <w:rFonts w:ascii="Arial" w:hAnsi="Arial" w:cs="Arial"/>
          <w:b/>
          <w:u w:val="single"/>
        </w:rPr>
        <w:t>Introduction</w:t>
      </w:r>
    </w:p>
    <w:p w14:paraId="3C827684" w14:textId="77777777" w:rsidR="008C6B4E" w:rsidRPr="00E547C3" w:rsidRDefault="008C6B4E" w:rsidP="00154C68">
      <w:pPr>
        <w:spacing w:line="360" w:lineRule="auto"/>
        <w:ind w:firstLine="720"/>
        <w:jc w:val="both"/>
        <w:rPr>
          <w:rFonts w:ascii="Arial" w:hAnsi="Arial" w:cs="Arial"/>
        </w:rPr>
      </w:pPr>
      <w:r w:rsidRPr="00E547C3">
        <w:rPr>
          <w:rFonts w:ascii="Arial" w:hAnsi="Arial" w:cs="Arial"/>
        </w:rPr>
        <w:t xml:space="preserve">As has been described in Chapters 3 and 4, the production of HCl has proven to be a significant problem in the passivation step leading to air stable single-site titanosilicate catalysts.  After exploring several different passivation strategies, it was decided to try and decrease the number of chloride groups remaining after synthesis to lessen the acidity of the final catalysts and negate the need for passivation altogether. </w:t>
      </w:r>
    </w:p>
    <w:p w14:paraId="74096C75" w14:textId="5178EE27" w:rsidR="008C6B4E" w:rsidRPr="00E547C3" w:rsidRDefault="002941D9" w:rsidP="00154C68">
      <w:pPr>
        <w:spacing w:line="360" w:lineRule="auto"/>
        <w:ind w:firstLine="720"/>
        <w:jc w:val="both"/>
        <w:rPr>
          <w:rFonts w:ascii="Arial" w:hAnsi="Arial" w:cs="Arial"/>
        </w:rPr>
      </w:pPr>
      <w:r w:rsidRPr="00E547C3">
        <w:rPr>
          <w:rFonts w:ascii="Arial" w:hAnsi="Arial" w:cs="Arial"/>
        </w:rPr>
        <w:t>The precedent</w:t>
      </w:r>
      <w:r w:rsidR="008C6B4E" w:rsidRPr="00E547C3">
        <w:rPr>
          <w:rFonts w:ascii="Arial" w:hAnsi="Arial" w:cs="Arial"/>
        </w:rPr>
        <w:t xml:space="preserve"> for this work was presented by Dr. Richard Mayes, Dr. Nan Chen, and Dr. Joshua Abbott.</w:t>
      </w:r>
      <w:r w:rsidR="008C6B4E" w:rsidRPr="00E547C3">
        <w:rPr>
          <w:rFonts w:ascii="Arial" w:hAnsi="Arial" w:cs="Arial"/>
        </w:rPr>
        <w:fldChar w:fldCharType="begin">
          <w:fldData xml:space="preserve">PEVuZE5vdGU+PENpdGU+PEF1dGhvcj5NYXllczwvQXV0aG9yPjxZZWFyPjIwMDk8L1llYXI+PFJl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</w:fldData>
        </w:fldChar>
      </w:r>
      <w:r w:rsidR="008C6B4E" w:rsidRPr="00E547C3">
        <w:rPr>
          <w:rFonts w:ascii="Arial" w:hAnsi="Arial" w:cs="Arial"/>
        </w:rPr>
        <w:instrText xml:space="preserve"> ADDIN EN.CITE </w:instrText>
      </w:r>
      <w:r w:rsidR="008C6B4E" w:rsidRPr="00E547C3">
        <w:rPr>
          <w:rFonts w:ascii="Arial" w:hAnsi="Arial" w:cs="Arial"/>
        </w:rPr>
        <w:fldChar w:fldCharType="begin">
          <w:fldData xml:space="preserve">PEVuZE5vdGU+PENpdGU+PEF1dGhvcj5NYXllczwvQXV0aG9yPjxZZWFyPjIwMDk8L1llYXI+PFJl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</w:fldData>
        </w:fldChar>
      </w:r>
      <w:r w:rsidR="008C6B4E" w:rsidRPr="00E547C3">
        <w:rPr>
          <w:rFonts w:ascii="Arial" w:hAnsi="Arial" w:cs="Arial"/>
        </w:rPr>
        <w:instrText xml:space="preserve"> ADDIN EN.CITE.DATA </w:instrText>
      </w:r>
      <w:r w:rsidR="008C6B4E" w:rsidRPr="00E547C3">
        <w:rPr>
          <w:rFonts w:ascii="Arial" w:hAnsi="Arial" w:cs="Arial"/>
        </w:rPr>
      </w:r>
      <w:r w:rsidR="008C6B4E" w:rsidRPr="00E547C3">
        <w:rPr>
          <w:rFonts w:ascii="Arial" w:hAnsi="Arial" w:cs="Arial"/>
        </w:rPr>
        <w:fldChar w:fldCharType="end"/>
      </w:r>
      <w:r w:rsidR="008C6B4E" w:rsidRPr="00E547C3">
        <w:rPr>
          <w:rFonts w:ascii="Arial" w:hAnsi="Arial" w:cs="Arial"/>
        </w:rPr>
      </w:r>
      <w:r w:rsidR="008C6B4E" w:rsidRPr="00E547C3">
        <w:rPr>
          <w:rFonts w:ascii="Arial" w:hAnsi="Arial" w:cs="Arial"/>
        </w:rPr>
        <w:fldChar w:fldCharType="separate"/>
      </w:r>
      <w:r w:rsidR="008C6B4E" w:rsidRPr="00E547C3">
        <w:rPr>
          <w:rFonts w:ascii="Arial" w:hAnsi="Arial" w:cs="Arial"/>
          <w:noProof/>
        </w:rPr>
        <w:t>[42,73,104]</w:t>
      </w:r>
      <w:r w:rsidR="008C6B4E" w:rsidRPr="00E547C3">
        <w:rPr>
          <w:rFonts w:ascii="Arial" w:hAnsi="Arial" w:cs="Arial"/>
        </w:rPr>
        <w:fldChar w:fldCharType="end"/>
      </w:r>
      <w:r w:rsidR="008C6B4E" w:rsidRPr="00E547C3">
        <w:rPr>
          <w:rFonts w:ascii="Arial" w:hAnsi="Arial" w:cs="Arial"/>
        </w:rPr>
        <w:t xml:space="preserve">  During the development of the method of sequential additions, silicon tetrachloride is used to further cross-link the oligomers produced in the first dose and build a robust matrix around the catalytic active site.  The average connectivity of silicon to tin cube is determined to be 2.3 – 2.7 Si : tin-cube.  The maximum connectivity when using silicon tetrachloride as the second cross-linking agent is four.  Therefore, the connectivity measurement indicates there are still several chloride ligands remaining, on average 1.3 – 1.7 Cl per silicon linker, which results in very acidic catalysts.  In order to reduce the number of remaining chloride ligands and reduce the acidity of the catalysts, dichlorodimethylsilane (Me</w:t>
      </w:r>
      <w:r w:rsidR="008C6B4E" w:rsidRPr="00E547C3">
        <w:rPr>
          <w:rFonts w:ascii="Arial" w:hAnsi="Arial" w:cs="Arial"/>
          <w:vertAlign w:val="subscript"/>
        </w:rPr>
        <w:t>2</w:t>
      </w:r>
      <w:r w:rsidR="008C6B4E" w:rsidRPr="00E547C3">
        <w:rPr>
          <w:rFonts w:ascii="Arial" w:hAnsi="Arial" w:cs="Arial"/>
        </w:rPr>
        <w:t>SiCl</w:t>
      </w:r>
      <w:r w:rsidR="008C6B4E" w:rsidRPr="00E547C3">
        <w:rPr>
          <w:rFonts w:ascii="Arial" w:hAnsi="Arial" w:cs="Arial"/>
          <w:vertAlign w:val="subscript"/>
        </w:rPr>
        <w:t>2</w:t>
      </w:r>
      <w:r w:rsidR="008C6B4E" w:rsidRPr="00E547C3">
        <w:rPr>
          <w:rFonts w:ascii="Arial" w:hAnsi="Arial" w:cs="Arial"/>
        </w:rPr>
        <w:t xml:space="preserve">) is investigated as an alternative cross-linking agent. By changing the cross-linking agent in the second dose, the connectivity of titanium active sites established in the first dose should remain unchanged.  Thus, each catalyst will still have a tailored connectivity and a specific imprinted geometry around the titanium active site, but in theory be less acidic and consequently more air and water stable. </w:t>
      </w:r>
    </w:p>
    <w:p w14:paraId="2892C1C9" w14:textId="77777777" w:rsidR="008C6B4E" w:rsidRPr="00E547C3" w:rsidRDefault="008C6B4E" w:rsidP="00154C68">
      <w:pPr>
        <w:spacing w:line="360" w:lineRule="auto"/>
        <w:ind w:firstLine="720"/>
        <w:jc w:val="both"/>
        <w:rPr>
          <w:rFonts w:ascii="Arial" w:hAnsi="Arial" w:cs="Arial"/>
        </w:rPr>
      </w:pPr>
      <w:r w:rsidRPr="00E547C3">
        <w:rPr>
          <w:rFonts w:ascii="Arial" w:hAnsi="Arial" w:cs="Arial"/>
        </w:rPr>
        <w:t>These “new” catalysts are synthesized with the same mononuclear titanium precursors as described in Chapter 3, TiCl</w:t>
      </w:r>
      <w:r w:rsidRPr="00E547C3">
        <w:rPr>
          <w:rFonts w:ascii="Arial" w:hAnsi="Arial" w:cs="Arial"/>
          <w:vertAlign w:val="subscript"/>
        </w:rPr>
        <w:t>4</w:t>
      </w:r>
      <w:r w:rsidRPr="00E547C3">
        <w:rPr>
          <w:rFonts w:ascii="Arial" w:hAnsi="Arial" w:cs="Arial"/>
        </w:rPr>
        <w:t>, Ti(OiPr)Cl</w:t>
      </w:r>
      <w:r w:rsidRPr="00E547C3">
        <w:rPr>
          <w:rFonts w:ascii="Arial" w:hAnsi="Arial" w:cs="Arial"/>
          <w:vertAlign w:val="subscript"/>
        </w:rPr>
        <w:t>3</w:t>
      </w:r>
      <w:r w:rsidRPr="00E547C3">
        <w:rPr>
          <w:rFonts w:ascii="Arial" w:hAnsi="Arial" w:cs="Arial"/>
        </w:rPr>
        <w:t>, Ti(OiPr)</w:t>
      </w:r>
      <w:r w:rsidRPr="00E547C3">
        <w:rPr>
          <w:rFonts w:ascii="Arial" w:hAnsi="Arial" w:cs="Arial"/>
          <w:vertAlign w:val="subscript"/>
        </w:rPr>
        <w:t>2</w:t>
      </w:r>
      <w:r w:rsidRPr="00E547C3">
        <w:rPr>
          <w:rFonts w:ascii="Arial" w:hAnsi="Arial" w:cs="Arial"/>
        </w:rPr>
        <w:t>Cl</w:t>
      </w:r>
      <w:r w:rsidRPr="00E547C3">
        <w:rPr>
          <w:rFonts w:ascii="Arial" w:hAnsi="Arial" w:cs="Arial"/>
          <w:vertAlign w:val="subscript"/>
        </w:rPr>
        <w:t>2</w:t>
      </w:r>
      <w:r w:rsidRPr="00E547C3">
        <w:rPr>
          <w:rFonts w:ascii="Arial" w:hAnsi="Arial" w:cs="Arial"/>
        </w:rPr>
        <w:t>.  Each precursor is synthesized and used as previously described following the same first dose cross-linking reaction with the tin-cube building block. Gravimetric analysis is initially used to calculate the connectivity to the matrix.  However, after determining connectivity several times, it is assumed that under these specific reaction conditions each catalyst reaches its limiting connectivity cleanly.</w:t>
      </w:r>
    </w:p>
    <w:p w14:paraId="21210A79" w14:textId="77777777" w:rsidR="008C6B4E" w:rsidRPr="00A1341E" w:rsidRDefault="008C6B4E" w:rsidP="00154C68">
      <w:pPr>
        <w:spacing w:line="360" w:lineRule="auto"/>
        <w:jc w:val="both"/>
        <w:rPr>
          <w:rFonts w:ascii="Arial" w:hAnsi="Arial" w:cs="Arial"/>
          <w:b/>
          <w:u w:val="single"/>
        </w:rPr>
      </w:pPr>
      <w:r w:rsidRPr="00A1341E">
        <w:rPr>
          <w:rFonts w:ascii="Arial" w:hAnsi="Arial" w:cs="Arial"/>
          <w:b/>
          <w:u w:val="single"/>
        </w:rPr>
        <w:t xml:space="preserve">Experimental  </w:t>
      </w:r>
    </w:p>
    <w:p w14:paraId="0B9B7E41" w14:textId="77777777" w:rsidR="008C6B4E" w:rsidRPr="00E547C3" w:rsidRDefault="008C6B4E" w:rsidP="00154C68">
      <w:pPr>
        <w:spacing w:line="360" w:lineRule="auto"/>
        <w:jc w:val="both"/>
        <w:rPr>
          <w:rFonts w:ascii="Arial" w:hAnsi="Arial" w:cs="Arial"/>
          <w:b/>
        </w:rPr>
      </w:pPr>
      <w:r w:rsidRPr="00E547C3">
        <w:rPr>
          <w:rFonts w:ascii="Arial" w:hAnsi="Arial" w:cs="Arial"/>
          <w:b/>
        </w:rPr>
        <w:t>First Generation Cross-linked with Me</w:t>
      </w:r>
      <w:r w:rsidRPr="00E547C3">
        <w:rPr>
          <w:rFonts w:ascii="Arial" w:hAnsi="Arial" w:cs="Arial"/>
          <w:b/>
          <w:vertAlign w:val="subscript"/>
        </w:rPr>
        <w:t>2</w:t>
      </w:r>
      <w:r w:rsidRPr="00E547C3">
        <w:rPr>
          <w:rFonts w:ascii="Arial" w:hAnsi="Arial" w:cs="Arial"/>
          <w:b/>
        </w:rPr>
        <w:t>SiCl</w:t>
      </w:r>
      <w:r w:rsidRPr="00E547C3">
        <w:rPr>
          <w:rFonts w:ascii="Arial" w:hAnsi="Arial" w:cs="Arial"/>
          <w:b/>
          <w:vertAlign w:val="subscript"/>
        </w:rPr>
        <w:t>2</w:t>
      </w:r>
    </w:p>
    <w:p w14:paraId="6747433A" w14:textId="7304FE29" w:rsidR="008C6B4E" w:rsidRPr="00E547C3" w:rsidRDefault="008C6B4E" w:rsidP="00763DFC">
      <w:pPr>
        <w:pStyle w:val="EndNoteBibliography"/>
        <w:spacing w:line="360" w:lineRule="auto"/>
        <w:ind w:firstLine="720"/>
        <w:jc w:val="both"/>
        <w:rPr>
          <w:rFonts w:ascii="Arial" w:hAnsi="Arial" w:cs="Arial"/>
          <w:i/>
          <w:noProof w:val="0"/>
        </w:rPr>
      </w:pPr>
      <w:r w:rsidRPr="00E547C3">
        <w:rPr>
          <w:rFonts w:ascii="Arial" w:hAnsi="Arial" w:cs="Arial"/>
        </w:rPr>
        <w:t>After the titanium connectivity is established, the reaction is removed from the oil bath and allowed to cool to room temperature.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is then vapor transferred  into the reaction flask in </w:t>
      </w:r>
      <w:r w:rsidRPr="00E547C3">
        <w:rPr>
          <w:rFonts w:ascii="Arial" w:hAnsi="Arial" w:cs="Arial"/>
        </w:rPr>
        <w:lastRenderedPageBreak/>
        <w:t>a 2 : 1 ratio of Si : tin-cube with constant stirring under dry ice/isopropanol conditions.  After the addition of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the reaction is replaced into an 80⁰C oil bath and allowed to react for 72 hours under constant stirring.  In contrast to previous catalysts cross-linked with SiCl</w:t>
      </w:r>
      <w:r w:rsidRPr="00E547C3">
        <w:rPr>
          <w:rFonts w:ascii="Arial" w:hAnsi="Arial" w:cs="Arial"/>
          <w:vertAlign w:val="subscript"/>
        </w:rPr>
        <w:t>4</w:t>
      </w:r>
      <w:r w:rsidRPr="00E547C3">
        <w:rPr>
          <w:rFonts w:ascii="Arial" w:hAnsi="Arial" w:cs="Arial"/>
        </w:rPr>
        <w:t>, the reaction is heated for an additional 24 hours.  The increase in reaction time is to account for fewer silyl chloride groups on the new linking reagent,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w:t>
      </w:r>
      <w:r w:rsidRPr="00E547C3">
        <w:rPr>
          <w:rFonts w:ascii="Arial" w:hAnsi="Arial" w:cs="Arial"/>
          <w:noProof w:val="0"/>
        </w:rPr>
        <w:t>We believe that the chlorides on Me</w:t>
      </w:r>
      <w:r w:rsidRPr="00E547C3">
        <w:rPr>
          <w:rFonts w:ascii="Arial" w:hAnsi="Arial" w:cs="Arial"/>
          <w:noProof w:val="0"/>
          <w:vertAlign w:val="subscript"/>
        </w:rPr>
        <w:t>2</w:t>
      </w:r>
      <w:r w:rsidRPr="00E547C3">
        <w:rPr>
          <w:rFonts w:ascii="Arial" w:hAnsi="Arial" w:cs="Arial"/>
          <w:noProof w:val="0"/>
        </w:rPr>
        <w:t>SiCl</w:t>
      </w:r>
      <w:r w:rsidRPr="00E547C3">
        <w:rPr>
          <w:rFonts w:ascii="Arial" w:hAnsi="Arial" w:cs="Arial"/>
          <w:noProof w:val="0"/>
          <w:vertAlign w:val="subscript"/>
        </w:rPr>
        <w:t>2</w:t>
      </w:r>
      <w:r w:rsidRPr="00E547C3">
        <w:rPr>
          <w:rFonts w:ascii="Arial" w:hAnsi="Arial" w:cs="Arial"/>
          <w:noProof w:val="0"/>
        </w:rPr>
        <w:t xml:space="preserve"> are less reactive than SiCl</w:t>
      </w:r>
      <w:r w:rsidRPr="00E547C3">
        <w:rPr>
          <w:rFonts w:ascii="Arial" w:hAnsi="Arial" w:cs="Arial"/>
          <w:noProof w:val="0"/>
          <w:vertAlign w:val="subscript"/>
        </w:rPr>
        <w:t>4</w:t>
      </w:r>
      <w:r w:rsidRPr="00E547C3">
        <w:rPr>
          <w:rFonts w:ascii="Arial" w:hAnsi="Arial" w:cs="Arial"/>
          <w:noProof w:val="0"/>
        </w:rPr>
        <w:t xml:space="preserve">.  After the second cross-linking reaction, the connectivity of silicon to cube is calculated by gravimetric analysis.  The connectivity of the silicon is found to be 2 </w:t>
      </w:r>
      <w:r w:rsidRPr="00E547C3">
        <w:rPr>
          <w:rFonts w:ascii="Calibri Light" w:hAnsi="Calibri Light" w:cs="Arial"/>
          <w:noProof w:val="0"/>
        </w:rPr>
        <w:t>±</w:t>
      </w:r>
      <w:r w:rsidRPr="00E547C3">
        <w:rPr>
          <w:rFonts w:ascii="Arial" w:hAnsi="Arial" w:cs="Arial"/>
          <w:noProof w:val="0"/>
        </w:rPr>
        <w:t xml:space="preserve"> 0.1 in all cases, indicating that the majority, if not all, chlorides presen</w:t>
      </w:r>
      <w:r w:rsidR="00F2216D" w:rsidRPr="00E547C3">
        <w:rPr>
          <w:rFonts w:ascii="Arial" w:hAnsi="Arial" w:cs="Arial"/>
          <w:noProof w:val="0"/>
        </w:rPr>
        <w:t>t on the inert linker reacted.  This address</w:t>
      </w:r>
      <w:r w:rsidR="00FA57FF" w:rsidRPr="00E547C3">
        <w:rPr>
          <w:rFonts w:ascii="Arial" w:hAnsi="Arial" w:cs="Arial"/>
          <w:noProof w:val="0"/>
        </w:rPr>
        <w:t>es</w:t>
      </w:r>
      <w:r w:rsidR="00F2216D" w:rsidRPr="00E547C3">
        <w:rPr>
          <w:rFonts w:ascii="Arial" w:hAnsi="Arial" w:cs="Arial"/>
          <w:noProof w:val="0"/>
        </w:rPr>
        <w:t xml:space="preserve"> the concern about excess Si-Cl groups left in the matrix from the second cross-linking reaction. </w:t>
      </w:r>
      <w:r w:rsidRPr="00E547C3">
        <w:rPr>
          <w:rFonts w:ascii="Arial" w:hAnsi="Arial" w:cs="Arial"/>
          <w:noProof w:val="0"/>
        </w:rPr>
        <w:t xml:space="preserve">Based on gravimetric analysis, the maximum silicon connectivity is reached and thus creates a neutral catalyst.  </w:t>
      </w:r>
    </w:p>
    <w:p w14:paraId="33EAEA14" w14:textId="33C9C5DD" w:rsidR="008C6B4E" w:rsidRPr="00E547C3" w:rsidRDefault="00C37C05" w:rsidP="00154C68">
      <w:pPr>
        <w:pStyle w:val="EndNoteBibliography"/>
        <w:spacing w:line="360" w:lineRule="auto"/>
        <w:rPr>
          <w:rFonts w:ascii="Arial" w:hAnsi="Arial" w:cs="Arial"/>
          <w:b/>
          <w:noProof w:val="0"/>
        </w:rPr>
      </w:pPr>
      <w:r>
        <w:rPr>
          <w:rFonts w:ascii="Arial" w:hAnsi="Arial" w:cs="Arial"/>
          <w:b/>
          <w:noProof w:val="0"/>
        </w:rPr>
        <w:t>Determining the pH of “New” First Generation C</w:t>
      </w:r>
      <w:r w:rsidR="008C6B4E" w:rsidRPr="00E547C3">
        <w:rPr>
          <w:rFonts w:ascii="Arial" w:hAnsi="Arial" w:cs="Arial"/>
          <w:b/>
          <w:noProof w:val="0"/>
        </w:rPr>
        <w:t>atalysts</w:t>
      </w:r>
    </w:p>
    <w:p w14:paraId="5622CB38" w14:textId="77777777" w:rsidR="008C6B4E" w:rsidRPr="00E547C3" w:rsidRDefault="008C6B4E" w:rsidP="00763DFC">
      <w:pPr>
        <w:pStyle w:val="EndNoteBibliography"/>
        <w:spacing w:line="360" w:lineRule="auto"/>
        <w:ind w:firstLine="720"/>
        <w:jc w:val="both"/>
        <w:rPr>
          <w:rFonts w:ascii="Arial" w:hAnsi="Arial" w:cs="Arial"/>
          <w:noProof w:val="0"/>
        </w:rPr>
      </w:pPr>
      <w:r w:rsidRPr="00E547C3">
        <w:rPr>
          <w:rFonts w:ascii="Arial" w:hAnsi="Arial" w:cs="Arial"/>
          <w:noProof w:val="0"/>
        </w:rPr>
        <w:t xml:space="preserve">To qualitatively determine the acidity of these catalysts, approximately 2.5 mg of first generation catalysts 2C-Ti, 3C-Ti, and 4C-Ti are added to 4mL vials and covered with approximately 250 </w:t>
      </w:r>
      <w:r w:rsidRPr="00E547C3">
        <w:rPr>
          <w:rFonts w:ascii="Calibri Light" w:hAnsi="Calibri Light" w:cs="Arial"/>
          <w:noProof w:val="0"/>
        </w:rPr>
        <w:t>μ</w:t>
      </w:r>
      <w:r w:rsidRPr="00E547C3">
        <w:rPr>
          <w:rFonts w:ascii="Arial" w:hAnsi="Arial" w:cs="Arial"/>
          <w:noProof w:val="0"/>
        </w:rPr>
        <w:t xml:space="preserve">L of ultrapure water.  The vials are then capped and sonicated for 30 minutes.  After sonication, a drop of the solution is placed onto pHydrion paper (Micro Essentials Laboratory) and the pH is found to be neutral.  Each catalyst is stored in a silylated 4-dram vial inside a nitrogen atmosphere glovebox to prevent adsorption of water on the titanium active sites.  </w:t>
      </w:r>
    </w:p>
    <w:p w14:paraId="0FDB07E7" w14:textId="77777777" w:rsidR="008C6B4E" w:rsidRPr="00E81D07" w:rsidRDefault="008C6B4E" w:rsidP="00763DFC">
      <w:pPr>
        <w:pStyle w:val="EndNoteBibliography"/>
        <w:spacing w:line="360" w:lineRule="auto"/>
        <w:jc w:val="both"/>
        <w:rPr>
          <w:rFonts w:ascii="Arial" w:hAnsi="Arial" w:cs="Arial"/>
          <w:b/>
          <w:noProof w:val="0"/>
          <w:u w:val="single"/>
        </w:rPr>
      </w:pPr>
      <w:r w:rsidRPr="00E81D07">
        <w:rPr>
          <w:rFonts w:ascii="Arial" w:hAnsi="Arial" w:cs="Arial"/>
          <w:b/>
          <w:noProof w:val="0"/>
          <w:u w:val="single"/>
        </w:rPr>
        <w:t>Characterization of “New” First Generation Catalysts</w:t>
      </w:r>
    </w:p>
    <w:p w14:paraId="60CAD340" w14:textId="23AEC92E" w:rsidR="008C6B4E" w:rsidRPr="00E547C3" w:rsidRDefault="008C6B4E" w:rsidP="00763DFC">
      <w:pPr>
        <w:pStyle w:val="EndNoteBibliography"/>
        <w:spacing w:line="360" w:lineRule="auto"/>
        <w:ind w:firstLine="720"/>
        <w:jc w:val="both"/>
        <w:rPr>
          <w:rFonts w:ascii="Arial" w:hAnsi="Arial" w:cs="Arial"/>
          <w:noProof w:val="0"/>
        </w:rPr>
      </w:pPr>
      <w:r w:rsidRPr="00E547C3">
        <w:rPr>
          <w:rFonts w:ascii="Arial" w:hAnsi="Arial" w:cs="Arial"/>
          <w:noProof w:val="0"/>
        </w:rPr>
        <w:t>The catalysts are then characterized using several different techniques: gravimetric analysis, ICP, FTIR, BET, DRUV, and catalytic activity.  The catalysts presented in Chapter 3 synthesized with SiCl</w:t>
      </w:r>
      <w:r w:rsidRPr="00E547C3">
        <w:rPr>
          <w:rFonts w:ascii="Arial" w:hAnsi="Arial" w:cs="Arial"/>
          <w:noProof w:val="0"/>
          <w:vertAlign w:val="subscript"/>
        </w:rPr>
        <w:t>4</w:t>
      </w:r>
      <w:r w:rsidRPr="00E547C3">
        <w:rPr>
          <w:rFonts w:ascii="Arial" w:hAnsi="Arial" w:cs="Arial"/>
          <w:noProof w:val="0"/>
        </w:rPr>
        <w:t xml:space="preserve"> were additionally characterized by XAS.  Unfortunately, XAS beam time was not allotted for the characterization of these new Me</w:t>
      </w:r>
      <w:r w:rsidRPr="00E547C3">
        <w:rPr>
          <w:rFonts w:ascii="Arial" w:hAnsi="Arial" w:cs="Arial"/>
          <w:noProof w:val="0"/>
          <w:vertAlign w:val="subscript"/>
        </w:rPr>
        <w:t>2</w:t>
      </w:r>
      <w:r w:rsidRPr="00E547C3">
        <w:rPr>
          <w:rFonts w:ascii="Arial" w:hAnsi="Arial" w:cs="Arial"/>
          <w:noProof w:val="0"/>
        </w:rPr>
        <w:t>SiCl</w:t>
      </w:r>
      <w:r w:rsidRPr="00E547C3">
        <w:rPr>
          <w:rFonts w:ascii="Arial" w:hAnsi="Arial" w:cs="Arial"/>
          <w:noProof w:val="0"/>
          <w:vertAlign w:val="subscript"/>
        </w:rPr>
        <w:t>2</w:t>
      </w:r>
      <w:r w:rsidRPr="00E547C3">
        <w:rPr>
          <w:rFonts w:ascii="Arial" w:hAnsi="Arial" w:cs="Arial"/>
          <w:noProof w:val="0"/>
        </w:rPr>
        <w:t xml:space="preserve"> cross-linked catalysts.  However, it can be assumed that the data collected for non-passivated SiCl</w:t>
      </w:r>
      <w:r w:rsidRPr="00E547C3">
        <w:rPr>
          <w:rFonts w:ascii="Arial" w:hAnsi="Arial" w:cs="Arial"/>
          <w:noProof w:val="0"/>
          <w:vertAlign w:val="subscript"/>
        </w:rPr>
        <w:t>4</w:t>
      </w:r>
      <w:r w:rsidRPr="00E547C3">
        <w:rPr>
          <w:rFonts w:ascii="Arial" w:hAnsi="Arial" w:cs="Arial"/>
          <w:noProof w:val="0"/>
        </w:rPr>
        <w:t xml:space="preserve"> catalysts are identical for catalysts synthesized with Me</w:t>
      </w:r>
      <w:r w:rsidRPr="00E547C3">
        <w:rPr>
          <w:rFonts w:ascii="Arial" w:hAnsi="Arial" w:cs="Arial"/>
          <w:noProof w:val="0"/>
          <w:vertAlign w:val="subscript"/>
        </w:rPr>
        <w:t>2</w:t>
      </w:r>
      <w:r w:rsidRPr="00E547C3">
        <w:rPr>
          <w:rFonts w:ascii="Arial" w:hAnsi="Arial" w:cs="Arial"/>
          <w:noProof w:val="0"/>
        </w:rPr>
        <w:t>SiCl</w:t>
      </w:r>
      <w:r w:rsidRPr="00E547C3">
        <w:rPr>
          <w:rFonts w:ascii="Arial" w:hAnsi="Arial" w:cs="Arial"/>
          <w:noProof w:val="0"/>
          <w:vertAlign w:val="subscript"/>
        </w:rPr>
        <w:t>2</w:t>
      </w:r>
      <w:r w:rsidRPr="00E547C3">
        <w:rPr>
          <w:rFonts w:ascii="Arial" w:hAnsi="Arial" w:cs="Arial"/>
          <w:noProof w:val="0"/>
        </w:rPr>
        <w:t>.  The absorber atom investigated by XAS in Chapter 3 was the titanium active site.  Changing the inert cross-linker does not alter the connectivity or geometry established during the first cross-linking reaction.  Hence the assumption made is that the XAS data applies to both sets of catalysts, SiCl</w:t>
      </w:r>
      <w:r w:rsidRPr="00E547C3">
        <w:rPr>
          <w:rFonts w:ascii="Arial" w:hAnsi="Arial" w:cs="Arial"/>
          <w:noProof w:val="0"/>
          <w:vertAlign w:val="subscript"/>
        </w:rPr>
        <w:t>4</w:t>
      </w:r>
      <w:r w:rsidRPr="00E547C3">
        <w:rPr>
          <w:rFonts w:ascii="Arial" w:hAnsi="Arial" w:cs="Arial"/>
          <w:noProof w:val="0"/>
        </w:rPr>
        <w:t xml:space="preserve"> and Me</w:t>
      </w:r>
      <w:r w:rsidRPr="00E547C3">
        <w:rPr>
          <w:rFonts w:ascii="Arial" w:hAnsi="Arial" w:cs="Arial"/>
          <w:noProof w:val="0"/>
          <w:vertAlign w:val="subscript"/>
        </w:rPr>
        <w:t>2</w:t>
      </w:r>
      <w:r w:rsidRPr="00E547C3">
        <w:rPr>
          <w:rFonts w:ascii="Arial" w:hAnsi="Arial" w:cs="Arial"/>
          <w:noProof w:val="0"/>
        </w:rPr>
        <w:t>SiCl</w:t>
      </w:r>
      <w:r w:rsidRPr="00E547C3">
        <w:rPr>
          <w:rFonts w:ascii="Arial" w:hAnsi="Arial" w:cs="Arial"/>
          <w:noProof w:val="0"/>
          <w:vertAlign w:val="subscript"/>
        </w:rPr>
        <w:t>2</w:t>
      </w:r>
      <w:r w:rsidRPr="00E547C3">
        <w:rPr>
          <w:rFonts w:ascii="Arial" w:hAnsi="Arial" w:cs="Arial"/>
          <w:noProof w:val="0"/>
        </w:rPr>
        <w:t xml:space="preserve">.  </w:t>
      </w:r>
      <w:r w:rsidRPr="00E547C3">
        <w:rPr>
          <w:rFonts w:ascii="Arial" w:hAnsi="Arial" w:cs="Arial"/>
          <w:noProof w:val="0"/>
        </w:rPr>
        <w:fldChar w:fldCharType="begin"/>
      </w:r>
      <w:r w:rsidRPr="00E547C3">
        <w:rPr>
          <w:rFonts w:ascii="Arial" w:hAnsi="Arial" w:cs="Arial"/>
          <w:noProof w:val="0"/>
        </w:rPr>
        <w:instrText xml:space="preserve"> REF _Ref465157797 \h  \* MERGEFORMAT </w:instrText>
      </w:r>
      <w:r w:rsidRPr="00E547C3">
        <w:rPr>
          <w:rFonts w:ascii="Arial" w:hAnsi="Arial" w:cs="Arial"/>
          <w:noProof w:val="0"/>
        </w:rPr>
      </w:r>
      <w:r w:rsidRPr="00E547C3">
        <w:rPr>
          <w:rFonts w:ascii="Arial" w:hAnsi="Arial" w:cs="Arial"/>
          <w:noProof w:val="0"/>
        </w:rPr>
        <w:fldChar w:fldCharType="separate"/>
      </w:r>
      <w:r w:rsidR="00B01117" w:rsidRPr="00B01117">
        <w:rPr>
          <w:rFonts w:ascii="Arial" w:hAnsi="Arial" w:cs="Arial"/>
        </w:rPr>
        <w:t>Figure 73</w:t>
      </w:r>
      <w:r w:rsidRPr="00E547C3">
        <w:rPr>
          <w:rFonts w:ascii="Arial" w:hAnsi="Arial" w:cs="Arial"/>
          <w:noProof w:val="0"/>
        </w:rPr>
        <w:fldChar w:fldCharType="end"/>
      </w:r>
      <w:r w:rsidRPr="00E547C3">
        <w:rPr>
          <w:rFonts w:ascii="Arial" w:hAnsi="Arial" w:cs="Arial"/>
          <w:noProof w:val="0"/>
        </w:rPr>
        <w:t xml:space="preserve"> compares the final matrix of non-passivated 4C-1</w:t>
      </w:r>
      <w:r w:rsidRPr="00E547C3">
        <w:rPr>
          <w:rFonts w:ascii="Arial" w:hAnsi="Arial" w:cs="Arial"/>
          <w:noProof w:val="0"/>
          <w:vertAlign w:val="superscript"/>
        </w:rPr>
        <w:t>st</w:t>
      </w:r>
      <w:r w:rsidRPr="00E547C3">
        <w:rPr>
          <w:rFonts w:ascii="Arial" w:hAnsi="Arial" w:cs="Arial"/>
          <w:noProof w:val="0"/>
        </w:rPr>
        <w:t xml:space="preserve"> gen-Ti-SiCl</w:t>
      </w:r>
      <w:r w:rsidRPr="00E547C3">
        <w:rPr>
          <w:rFonts w:ascii="Arial" w:hAnsi="Arial" w:cs="Arial"/>
          <w:noProof w:val="0"/>
          <w:vertAlign w:val="subscript"/>
        </w:rPr>
        <w:t>4</w:t>
      </w:r>
      <w:r w:rsidRPr="00E547C3">
        <w:rPr>
          <w:rFonts w:ascii="Arial" w:hAnsi="Arial" w:cs="Arial"/>
          <w:noProof w:val="0"/>
        </w:rPr>
        <w:t xml:space="preserve"> and the new first generation 4C-Ti-Me</w:t>
      </w:r>
      <w:r w:rsidRPr="00E547C3">
        <w:rPr>
          <w:rFonts w:ascii="Arial" w:hAnsi="Arial" w:cs="Arial"/>
          <w:noProof w:val="0"/>
          <w:vertAlign w:val="subscript"/>
        </w:rPr>
        <w:t>2</w:t>
      </w:r>
      <w:r w:rsidRPr="00E547C3">
        <w:rPr>
          <w:rFonts w:ascii="Arial" w:hAnsi="Arial" w:cs="Arial"/>
          <w:noProof w:val="0"/>
        </w:rPr>
        <w:t>SiCl</w:t>
      </w:r>
      <w:r w:rsidRPr="00E547C3">
        <w:rPr>
          <w:rFonts w:ascii="Arial" w:hAnsi="Arial" w:cs="Arial"/>
          <w:noProof w:val="0"/>
          <w:vertAlign w:val="subscript"/>
        </w:rPr>
        <w:t>2</w:t>
      </w:r>
      <w:r w:rsidRPr="00E547C3">
        <w:rPr>
          <w:rFonts w:ascii="Arial" w:hAnsi="Arial" w:cs="Arial"/>
          <w:noProof w:val="0"/>
        </w:rPr>
        <w:t xml:space="preserve"> catalysts.  The only difference is the terminating ligands of the silicon linkers. </w:t>
      </w:r>
    </w:p>
    <w:p w14:paraId="60173024" w14:textId="77777777" w:rsidR="008C6B4E" w:rsidRPr="00E547C3" w:rsidRDefault="008C6B4E" w:rsidP="00154C68">
      <w:pPr>
        <w:pStyle w:val="EndNoteBibliography"/>
        <w:spacing w:line="360" w:lineRule="auto"/>
        <w:rPr>
          <w:rFonts w:ascii="Arial" w:hAnsi="Arial" w:cs="Arial"/>
          <w:noProof w:val="0"/>
        </w:rPr>
      </w:pPr>
    </w:p>
    <w:p w14:paraId="749EB283" w14:textId="77777777" w:rsidR="008C6B4E" w:rsidRPr="00E547C3" w:rsidRDefault="008C6B4E" w:rsidP="00154C68">
      <w:pPr>
        <w:pStyle w:val="EndNoteBibliography"/>
        <w:spacing w:line="360" w:lineRule="auto"/>
        <w:rPr>
          <w:rFonts w:ascii="Arial" w:hAnsi="Arial" w:cs="Arial"/>
          <w:b/>
          <w:i/>
          <w:noProof w:val="0"/>
        </w:rPr>
      </w:pPr>
    </w:p>
    <w:p w14:paraId="073338D7" w14:textId="77777777" w:rsidR="008C6B4E" w:rsidRPr="00E547C3" w:rsidRDefault="008C6B4E" w:rsidP="00154C68">
      <w:pPr>
        <w:pStyle w:val="EndNoteBibliography"/>
        <w:spacing w:line="360" w:lineRule="auto"/>
        <w:rPr>
          <w:rFonts w:ascii="Arial" w:hAnsi="Arial" w:cs="Arial"/>
          <w:b/>
          <w:i/>
          <w:noProof w:val="0"/>
        </w:rPr>
      </w:pPr>
    </w:p>
    <w:p w14:paraId="53183D49" w14:textId="77777777" w:rsidR="008C6B4E" w:rsidRPr="00E547C3" w:rsidRDefault="008C6B4E" w:rsidP="00154C68">
      <w:pPr>
        <w:pStyle w:val="EndNoteBibliography"/>
        <w:spacing w:line="360" w:lineRule="auto"/>
        <w:rPr>
          <w:rFonts w:ascii="Arial" w:hAnsi="Arial" w:cs="Arial"/>
          <w:b/>
          <w:i/>
          <w:noProof w:val="0"/>
        </w:rPr>
      </w:pPr>
    </w:p>
    <w:p w14:paraId="63F407AA" w14:textId="77777777" w:rsidR="008C6B4E" w:rsidRPr="00E547C3" w:rsidRDefault="008C6B4E" w:rsidP="00154C68">
      <w:pPr>
        <w:pStyle w:val="EndNoteBibliography"/>
        <w:spacing w:line="360" w:lineRule="auto"/>
        <w:rPr>
          <w:rFonts w:ascii="Arial" w:hAnsi="Arial" w:cs="Arial"/>
          <w:b/>
          <w:i/>
          <w:noProof w:val="0"/>
        </w:rPr>
      </w:pPr>
    </w:p>
    <w:p w14:paraId="23D6DF0C" w14:textId="77777777" w:rsidR="008C6B4E" w:rsidRPr="00E547C3" w:rsidRDefault="008C6B4E" w:rsidP="00154C68">
      <w:pPr>
        <w:pStyle w:val="EndNoteBibliography"/>
        <w:spacing w:line="360" w:lineRule="auto"/>
        <w:rPr>
          <w:rFonts w:ascii="Arial" w:hAnsi="Arial" w:cs="Arial"/>
          <w:b/>
          <w:i/>
          <w:noProof w:val="0"/>
        </w:rPr>
      </w:pPr>
    </w:p>
    <w:p w14:paraId="0537A47B" w14:textId="77777777" w:rsidR="008C6B4E" w:rsidRPr="00E547C3" w:rsidRDefault="008C6B4E" w:rsidP="00154C68">
      <w:pPr>
        <w:pStyle w:val="EndNoteBibliography"/>
        <w:spacing w:line="360" w:lineRule="auto"/>
        <w:rPr>
          <w:rFonts w:ascii="Arial" w:hAnsi="Arial" w:cs="Arial"/>
          <w:b/>
          <w:i/>
          <w:noProof w:val="0"/>
        </w:rPr>
      </w:pPr>
    </w:p>
    <w:p w14:paraId="42ADC359" w14:textId="77777777" w:rsidR="008C6B4E" w:rsidRPr="00E547C3" w:rsidRDefault="008C6B4E" w:rsidP="00154C68">
      <w:pPr>
        <w:pStyle w:val="EndNoteBibliography"/>
        <w:spacing w:line="360" w:lineRule="auto"/>
        <w:rPr>
          <w:rFonts w:ascii="Arial" w:hAnsi="Arial" w:cs="Arial"/>
          <w:b/>
          <w:i/>
          <w:noProof w:val="0"/>
        </w:rPr>
      </w:pPr>
    </w:p>
    <w:p w14:paraId="1F2BFDCF" w14:textId="77777777" w:rsidR="008C6B4E" w:rsidRPr="00E547C3" w:rsidRDefault="008C6B4E" w:rsidP="00154C68">
      <w:pPr>
        <w:pStyle w:val="EndNoteBibliography"/>
        <w:spacing w:line="360" w:lineRule="auto"/>
        <w:rPr>
          <w:rFonts w:ascii="Arial" w:hAnsi="Arial" w:cs="Arial"/>
          <w:b/>
          <w:i/>
          <w:noProof w:val="0"/>
        </w:rPr>
      </w:pPr>
      <w:r w:rsidRPr="00E547C3">
        <w:rPr>
          <w:rFonts w:ascii="Arial" w:hAnsi="Arial" w:cs="Arial"/>
        </w:rPr>
        <mc:AlternateContent>
          <mc:Choice Requires="wpg">
            <w:drawing>
              <wp:anchor distT="0" distB="0" distL="114300" distR="114300" simplePos="0" relativeHeight="251770880" behindDoc="0" locked="0" layoutInCell="1" allowOverlap="0" wp14:anchorId="6610662A" wp14:editId="547247E7">
                <wp:simplePos x="0" y="0"/>
                <wp:positionH relativeFrom="margin">
                  <wp:align>center</wp:align>
                </wp:positionH>
                <wp:positionV relativeFrom="margin">
                  <wp:align>center</wp:align>
                </wp:positionV>
                <wp:extent cx="5943600" cy="3966334"/>
                <wp:effectExtent l="0" t="0" r="0" b="0"/>
                <wp:wrapTopAndBottom/>
                <wp:docPr id="278" name="Group 278"/>
                <wp:cNvGraphicFramePr/>
                <a:graphic xmlns:a="http://schemas.openxmlformats.org/drawingml/2006/main">
                  <a:graphicData uri="http://schemas.microsoft.com/office/word/2010/wordprocessingGroup">
                    <wpg:wgp>
                      <wpg:cNvGrpSpPr/>
                      <wpg:grpSpPr>
                        <a:xfrm>
                          <a:off x="0" y="0"/>
                          <a:ext cx="5943600" cy="3966334"/>
                          <a:chOff x="0" y="0"/>
                          <a:chExt cx="5943600" cy="3964601"/>
                        </a:xfrm>
                      </wpg:grpSpPr>
                      <pic:pic xmlns:pic="http://schemas.openxmlformats.org/drawingml/2006/picture">
                        <pic:nvPicPr>
                          <pic:cNvPr id="279" name="Picture 279"/>
                          <pic:cNvPicPr>
                            <a:picLocks noChangeAspect="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943600" cy="3158490"/>
                          </a:xfrm>
                          <a:prstGeom prst="rect">
                            <a:avLst/>
                          </a:prstGeom>
                          <a:noFill/>
                          <a:ln>
                            <a:noFill/>
                          </a:ln>
                        </pic:spPr>
                      </pic:pic>
                      <wps:wsp>
                        <wps:cNvPr id="280" name="Text Box 280"/>
                        <wps:cNvSpPr txBox="1"/>
                        <wps:spPr>
                          <a:xfrm>
                            <a:off x="0" y="3214359"/>
                            <a:ext cx="5943600" cy="750242"/>
                          </a:xfrm>
                          <a:prstGeom prst="rect">
                            <a:avLst/>
                          </a:prstGeom>
                          <a:solidFill>
                            <a:prstClr val="white"/>
                          </a:solidFill>
                          <a:ln>
                            <a:noFill/>
                          </a:ln>
                        </wps:spPr>
                        <wps:txbx>
                          <w:txbxContent>
                            <w:p w14:paraId="3C2CA2D6" w14:textId="789349E2" w:rsidR="00E06FDB" w:rsidRPr="00863DD4" w:rsidRDefault="00E06FDB" w:rsidP="00154C68">
                              <w:pPr>
                                <w:pStyle w:val="Caption"/>
                                <w:jc w:val="center"/>
                                <w:rPr>
                                  <w:rFonts w:ascii="Arial" w:hAnsi="Arial" w:cs="Arial"/>
                                  <w:sz w:val="16"/>
                                </w:rPr>
                              </w:pPr>
                              <w:bookmarkStart w:id="179" w:name="_Ref465157797"/>
                              <w:r w:rsidRPr="00863DD4">
                                <w:rPr>
                                  <w:rFonts w:ascii="Arial" w:hAnsi="Arial" w:cs="Arial"/>
                                  <w:i w:val="0"/>
                                  <w:color w:val="auto"/>
                                  <w:sz w:val="22"/>
                                </w:rPr>
                                <w:t xml:space="preserve">Figure </w:t>
                              </w:r>
                              <w:r w:rsidRPr="00863DD4">
                                <w:rPr>
                                  <w:rFonts w:ascii="Arial" w:hAnsi="Arial" w:cs="Arial"/>
                                  <w:i w:val="0"/>
                                  <w:color w:val="auto"/>
                                  <w:sz w:val="22"/>
                                </w:rPr>
                                <w:fldChar w:fldCharType="begin"/>
                              </w:r>
                              <w:r w:rsidRPr="00863DD4">
                                <w:rPr>
                                  <w:rFonts w:ascii="Arial" w:hAnsi="Arial" w:cs="Arial"/>
                                  <w:i w:val="0"/>
                                  <w:color w:val="auto"/>
                                  <w:sz w:val="22"/>
                                </w:rPr>
                                <w:instrText xml:space="preserve"> SEQ Figure \* ARABIC </w:instrText>
                              </w:r>
                              <w:r w:rsidRPr="00863DD4">
                                <w:rPr>
                                  <w:rFonts w:ascii="Arial" w:hAnsi="Arial" w:cs="Arial"/>
                                  <w:i w:val="0"/>
                                  <w:color w:val="auto"/>
                                  <w:sz w:val="22"/>
                                </w:rPr>
                                <w:fldChar w:fldCharType="separate"/>
                              </w:r>
                              <w:r w:rsidR="00B01117">
                                <w:rPr>
                                  <w:rFonts w:ascii="Arial" w:hAnsi="Arial" w:cs="Arial"/>
                                  <w:i w:val="0"/>
                                  <w:noProof/>
                                  <w:color w:val="auto"/>
                                  <w:sz w:val="22"/>
                                </w:rPr>
                                <w:t>73</w:t>
                              </w:r>
                              <w:r w:rsidRPr="00863DD4">
                                <w:rPr>
                                  <w:rFonts w:ascii="Arial" w:hAnsi="Arial" w:cs="Arial"/>
                                  <w:i w:val="0"/>
                                  <w:color w:val="auto"/>
                                  <w:sz w:val="22"/>
                                </w:rPr>
                                <w:fldChar w:fldCharType="end"/>
                              </w:r>
                              <w:bookmarkEnd w:id="179"/>
                              <w:r w:rsidRPr="00863DD4">
                                <w:rPr>
                                  <w:rFonts w:ascii="Arial" w:hAnsi="Arial" w:cs="Arial"/>
                                  <w:i w:val="0"/>
                                  <w:color w:val="auto"/>
                                  <w:sz w:val="22"/>
                                </w:rPr>
                                <w:t xml:space="preserve"> Final matrix of first generation catalysts left cross-linked with SiCl</w:t>
                              </w:r>
                              <w:r w:rsidRPr="00863DD4">
                                <w:rPr>
                                  <w:rFonts w:ascii="Arial" w:hAnsi="Arial" w:cs="Arial"/>
                                  <w:i w:val="0"/>
                                  <w:color w:val="auto"/>
                                  <w:sz w:val="22"/>
                                  <w:vertAlign w:val="subscript"/>
                                </w:rPr>
                                <w:t>4</w:t>
                              </w:r>
                              <w:r w:rsidRPr="00863DD4">
                                <w:rPr>
                                  <w:rFonts w:ascii="Arial" w:hAnsi="Arial" w:cs="Arial"/>
                                  <w:i w:val="0"/>
                                  <w:color w:val="auto"/>
                                  <w:sz w:val="22"/>
                                </w:rPr>
                                <w:t xml:space="preserve"> and right</w:t>
                              </w:r>
                              <w:r w:rsidRPr="00863DD4">
                                <w:rPr>
                                  <w:rFonts w:ascii="Arial" w:hAnsi="Arial" w:cs="Arial"/>
                                  <w:i w:val="0"/>
                                  <w:color w:val="auto"/>
                                  <w:sz w:val="22"/>
                                </w:rPr>
                                <w:tab/>
                              </w:r>
                              <w:r w:rsidRPr="00863DD4">
                                <w:rPr>
                                  <w:rFonts w:ascii="Arial" w:hAnsi="Arial" w:cs="Arial"/>
                                  <w:i w:val="0"/>
                                  <w:color w:val="auto"/>
                                  <w:sz w:val="22"/>
                                </w:rPr>
                                <w:tab/>
                                <w:t xml:space="preserve"> cross-linked with Me</w:t>
                              </w:r>
                              <w:r w:rsidRPr="00863DD4">
                                <w:rPr>
                                  <w:rFonts w:ascii="Arial" w:hAnsi="Arial" w:cs="Arial"/>
                                  <w:i w:val="0"/>
                                  <w:color w:val="auto"/>
                                  <w:sz w:val="22"/>
                                  <w:vertAlign w:val="subscript"/>
                                </w:rPr>
                                <w:t>2</w:t>
                              </w:r>
                              <w:r w:rsidRPr="00863DD4">
                                <w:rPr>
                                  <w:rFonts w:ascii="Arial" w:hAnsi="Arial" w:cs="Arial"/>
                                  <w:i w:val="0"/>
                                  <w:color w:val="auto"/>
                                  <w:sz w:val="22"/>
                                </w:rPr>
                                <w:t>SiCl</w:t>
                              </w:r>
                              <w:r w:rsidRPr="00863DD4">
                                <w:rPr>
                                  <w:rFonts w:ascii="Arial" w:hAnsi="Arial" w:cs="Arial"/>
                                  <w:i w:val="0"/>
                                  <w:color w:val="auto"/>
                                  <w:sz w:val="22"/>
                                  <w:vertAlign w:val="subscript"/>
                                </w:rPr>
                                <w:t>2</w:t>
                              </w:r>
                              <w:r w:rsidRPr="00863DD4">
                                <w:rPr>
                                  <w:rFonts w:ascii="Arial" w:hAnsi="Arial" w:cs="Arial"/>
                                  <w:i w:val="0"/>
                                  <w:color w:val="auto"/>
                                  <w:sz w:val="22"/>
                                </w:rPr>
                                <w:t>.</w:t>
                              </w:r>
                            </w:p>
                            <w:p w14:paraId="176FCC2D" w14:textId="77777777" w:rsidR="00E06FDB" w:rsidRPr="00690EFF" w:rsidRDefault="00E06FDB" w:rsidP="00154C68">
                              <w:pPr>
                                <w:pStyle w:val="Caption"/>
                                <w:rPr>
                                  <w:rFonts w:ascii="Arial" w:hAnsi="Arial" w:cs="Arial"/>
                                  <w:i w:val="0"/>
                                  <w:noProof/>
                                  <w:color w:val="auto"/>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6610662A" id="Group 278" o:spid="_x0000_s1306" style="position:absolute;margin-left:0;margin-top:0;width:468pt;height:312.3pt;z-index:251770880;mso-position-horizontal:center;mso-position-horizontal-relative:margin;mso-position-vertical:center;mso-position-vertical-relative:margin;mso-height-relative:margin" coordsize="59436,396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" o:allowoverlap="f">
                <v:shape id="Picture 279" o:spid="_x0000_s1307" type="#_x0000_t75" style="position:absolute;width:59436;height:31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">
                  <v:imagedata r:id="rId198" o:title=""/>
                  <v:path arrowok="t"/>
                </v:shape>
                <v:shape id="Text Box 280" o:spid="_x0000_s1308" type="#_x0000_t202" style="position:absolute;top:32143;width:59436;height:7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" stroked="f">
                  <v:textbox style="mso-fit-shape-to-text:t" inset="0,0,0,0">
                    <w:txbxContent>
                      <w:p w14:paraId="3C2CA2D6" w14:textId="789349E2" w:rsidR="00E06FDB" w:rsidRPr="00863DD4" w:rsidRDefault="00E06FDB" w:rsidP="00154C68">
                        <w:pPr>
                          <w:pStyle w:val="Caption"/>
                          <w:jc w:val="center"/>
                          <w:rPr>
                            <w:rFonts w:ascii="Arial" w:hAnsi="Arial" w:cs="Arial"/>
                            <w:sz w:val="16"/>
                          </w:rPr>
                        </w:pPr>
                        <w:bookmarkStart w:id="180" w:name="_Ref465157797"/>
                        <w:r w:rsidRPr="00863DD4">
                          <w:rPr>
                            <w:rFonts w:ascii="Arial" w:hAnsi="Arial" w:cs="Arial"/>
                            <w:i w:val="0"/>
                            <w:color w:val="auto"/>
                            <w:sz w:val="22"/>
                          </w:rPr>
                          <w:t xml:space="preserve">Figure </w:t>
                        </w:r>
                        <w:r w:rsidRPr="00863DD4">
                          <w:rPr>
                            <w:rFonts w:ascii="Arial" w:hAnsi="Arial" w:cs="Arial"/>
                            <w:i w:val="0"/>
                            <w:color w:val="auto"/>
                            <w:sz w:val="22"/>
                          </w:rPr>
                          <w:fldChar w:fldCharType="begin"/>
                        </w:r>
                        <w:r w:rsidRPr="00863DD4">
                          <w:rPr>
                            <w:rFonts w:ascii="Arial" w:hAnsi="Arial" w:cs="Arial"/>
                            <w:i w:val="0"/>
                            <w:color w:val="auto"/>
                            <w:sz w:val="22"/>
                          </w:rPr>
                          <w:instrText xml:space="preserve"> SEQ Figure \* ARABIC </w:instrText>
                        </w:r>
                        <w:r w:rsidRPr="00863DD4">
                          <w:rPr>
                            <w:rFonts w:ascii="Arial" w:hAnsi="Arial" w:cs="Arial"/>
                            <w:i w:val="0"/>
                            <w:color w:val="auto"/>
                            <w:sz w:val="22"/>
                          </w:rPr>
                          <w:fldChar w:fldCharType="separate"/>
                        </w:r>
                        <w:r w:rsidR="00B01117">
                          <w:rPr>
                            <w:rFonts w:ascii="Arial" w:hAnsi="Arial" w:cs="Arial"/>
                            <w:i w:val="0"/>
                            <w:noProof/>
                            <w:color w:val="auto"/>
                            <w:sz w:val="22"/>
                          </w:rPr>
                          <w:t>73</w:t>
                        </w:r>
                        <w:r w:rsidRPr="00863DD4">
                          <w:rPr>
                            <w:rFonts w:ascii="Arial" w:hAnsi="Arial" w:cs="Arial"/>
                            <w:i w:val="0"/>
                            <w:color w:val="auto"/>
                            <w:sz w:val="22"/>
                          </w:rPr>
                          <w:fldChar w:fldCharType="end"/>
                        </w:r>
                        <w:bookmarkEnd w:id="180"/>
                        <w:r w:rsidRPr="00863DD4">
                          <w:rPr>
                            <w:rFonts w:ascii="Arial" w:hAnsi="Arial" w:cs="Arial"/>
                            <w:i w:val="0"/>
                            <w:color w:val="auto"/>
                            <w:sz w:val="22"/>
                          </w:rPr>
                          <w:t xml:space="preserve"> Final matrix of first generation catalysts left cross-linked with SiCl</w:t>
                        </w:r>
                        <w:r w:rsidRPr="00863DD4">
                          <w:rPr>
                            <w:rFonts w:ascii="Arial" w:hAnsi="Arial" w:cs="Arial"/>
                            <w:i w:val="0"/>
                            <w:color w:val="auto"/>
                            <w:sz w:val="22"/>
                            <w:vertAlign w:val="subscript"/>
                          </w:rPr>
                          <w:t>4</w:t>
                        </w:r>
                        <w:r w:rsidRPr="00863DD4">
                          <w:rPr>
                            <w:rFonts w:ascii="Arial" w:hAnsi="Arial" w:cs="Arial"/>
                            <w:i w:val="0"/>
                            <w:color w:val="auto"/>
                            <w:sz w:val="22"/>
                          </w:rPr>
                          <w:t xml:space="preserve"> and right</w:t>
                        </w:r>
                        <w:r w:rsidRPr="00863DD4">
                          <w:rPr>
                            <w:rFonts w:ascii="Arial" w:hAnsi="Arial" w:cs="Arial"/>
                            <w:i w:val="0"/>
                            <w:color w:val="auto"/>
                            <w:sz w:val="22"/>
                          </w:rPr>
                          <w:tab/>
                        </w:r>
                        <w:r w:rsidRPr="00863DD4">
                          <w:rPr>
                            <w:rFonts w:ascii="Arial" w:hAnsi="Arial" w:cs="Arial"/>
                            <w:i w:val="0"/>
                            <w:color w:val="auto"/>
                            <w:sz w:val="22"/>
                          </w:rPr>
                          <w:tab/>
                          <w:t xml:space="preserve"> cross-linked with Me</w:t>
                        </w:r>
                        <w:r w:rsidRPr="00863DD4">
                          <w:rPr>
                            <w:rFonts w:ascii="Arial" w:hAnsi="Arial" w:cs="Arial"/>
                            <w:i w:val="0"/>
                            <w:color w:val="auto"/>
                            <w:sz w:val="22"/>
                            <w:vertAlign w:val="subscript"/>
                          </w:rPr>
                          <w:t>2</w:t>
                        </w:r>
                        <w:r w:rsidRPr="00863DD4">
                          <w:rPr>
                            <w:rFonts w:ascii="Arial" w:hAnsi="Arial" w:cs="Arial"/>
                            <w:i w:val="0"/>
                            <w:color w:val="auto"/>
                            <w:sz w:val="22"/>
                          </w:rPr>
                          <w:t>SiCl</w:t>
                        </w:r>
                        <w:r w:rsidRPr="00863DD4">
                          <w:rPr>
                            <w:rFonts w:ascii="Arial" w:hAnsi="Arial" w:cs="Arial"/>
                            <w:i w:val="0"/>
                            <w:color w:val="auto"/>
                            <w:sz w:val="22"/>
                            <w:vertAlign w:val="subscript"/>
                          </w:rPr>
                          <w:t>2</w:t>
                        </w:r>
                        <w:r w:rsidRPr="00863DD4">
                          <w:rPr>
                            <w:rFonts w:ascii="Arial" w:hAnsi="Arial" w:cs="Arial"/>
                            <w:i w:val="0"/>
                            <w:color w:val="auto"/>
                            <w:sz w:val="22"/>
                          </w:rPr>
                          <w:t>.</w:t>
                        </w:r>
                      </w:p>
                      <w:p w14:paraId="176FCC2D" w14:textId="77777777" w:rsidR="00E06FDB" w:rsidRPr="00690EFF" w:rsidRDefault="00E06FDB" w:rsidP="00154C68">
                        <w:pPr>
                          <w:pStyle w:val="Caption"/>
                          <w:rPr>
                            <w:rFonts w:ascii="Arial" w:hAnsi="Arial" w:cs="Arial"/>
                            <w:i w:val="0"/>
                            <w:noProof/>
                            <w:color w:val="auto"/>
                            <w:sz w:val="24"/>
                          </w:rPr>
                        </w:pPr>
                      </w:p>
                    </w:txbxContent>
                  </v:textbox>
                </v:shape>
                <w10:wrap type="topAndBottom" anchorx="margin" anchory="margin"/>
              </v:group>
            </w:pict>
          </mc:Fallback>
        </mc:AlternateContent>
      </w:r>
    </w:p>
    <w:p w14:paraId="2E23F617" w14:textId="3B8776C8" w:rsidR="008C6B4E" w:rsidRPr="00E547C3" w:rsidRDefault="008C6B4E" w:rsidP="00D55E18">
      <w:pPr>
        <w:rPr>
          <w:rFonts w:ascii="Arial" w:hAnsi="Arial" w:cs="Arial"/>
          <w:b/>
          <w:i/>
        </w:rPr>
      </w:pPr>
      <w:r w:rsidRPr="00E547C3">
        <w:rPr>
          <w:rFonts w:ascii="Arial" w:hAnsi="Arial" w:cs="Arial"/>
          <w:b/>
          <w:i/>
        </w:rPr>
        <w:br w:type="page"/>
      </w:r>
      <w:r w:rsidRPr="00E547C3">
        <w:rPr>
          <w:rFonts w:ascii="Arial" w:hAnsi="Arial" w:cs="Arial"/>
          <w:b/>
        </w:rPr>
        <w:lastRenderedPageBreak/>
        <w:t>Elemental Analysis</w:t>
      </w:r>
    </w:p>
    <w:p w14:paraId="34A4961D" w14:textId="2FFB1149" w:rsidR="008C6B4E" w:rsidRPr="00E547C3" w:rsidRDefault="008C6B4E" w:rsidP="00352128">
      <w:pPr>
        <w:pStyle w:val="EndNoteBibliography"/>
        <w:spacing w:line="360" w:lineRule="auto"/>
        <w:ind w:firstLine="720"/>
        <w:jc w:val="both"/>
        <w:rPr>
          <w:rFonts w:ascii="Arial" w:hAnsi="Arial" w:cs="Arial"/>
          <w:noProof w:val="0"/>
        </w:rPr>
      </w:pPr>
      <w:r w:rsidRPr="00E547C3">
        <w:rPr>
          <w:rFonts w:ascii="Arial" w:hAnsi="Arial" w:cs="Arial"/>
          <w:noProof w:val="0"/>
        </w:rPr>
        <w:t xml:space="preserve">Gravimetric analysis is used to determine both the connectivity of the Ti active site and the approximate weight percent of Ti in the samples.  The actual weight </w:t>
      </w:r>
      <w:r w:rsidR="009E57DF" w:rsidRPr="00E547C3">
        <w:rPr>
          <w:rFonts w:ascii="Arial" w:hAnsi="Arial" w:cs="Arial"/>
          <w:noProof w:val="0"/>
        </w:rPr>
        <w:t>percent</w:t>
      </w:r>
      <w:r w:rsidRPr="00E547C3">
        <w:rPr>
          <w:rFonts w:ascii="Arial" w:hAnsi="Arial" w:cs="Arial"/>
          <w:noProof w:val="0"/>
        </w:rPr>
        <w:t xml:space="preserve"> of Ti are obtained via ICP-OES.  </w:t>
      </w:r>
      <w:r w:rsidRPr="00E547C3">
        <w:rPr>
          <w:rFonts w:ascii="Arial" w:hAnsi="Arial" w:cs="Arial"/>
          <w:noProof w:val="0"/>
        </w:rPr>
        <w:fldChar w:fldCharType="begin"/>
      </w:r>
      <w:r w:rsidRPr="00E547C3">
        <w:rPr>
          <w:rFonts w:ascii="Arial" w:hAnsi="Arial" w:cs="Arial"/>
          <w:noProof w:val="0"/>
        </w:rPr>
        <w:instrText xml:space="preserve"> REF _Ref465109559 \h  \* MERGEFORMAT </w:instrText>
      </w:r>
      <w:r w:rsidRPr="00E547C3">
        <w:rPr>
          <w:rFonts w:ascii="Arial" w:hAnsi="Arial" w:cs="Arial"/>
          <w:noProof w:val="0"/>
        </w:rPr>
      </w:r>
      <w:r w:rsidRPr="00E547C3">
        <w:rPr>
          <w:rFonts w:ascii="Arial" w:hAnsi="Arial" w:cs="Arial"/>
          <w:noProof w:val="0"/>
        </w:rPr>
        <w:fldChar w:fldCharType="separate"/>
      </w:r>
      <w:r w:rsidR="00B01117" w:rsidRPr="00B01117">
        <w:rPr>
          <w:rFonts w:ascii="Arial" w:hAnsi="Arial" w:cs="Arial"/>
          <w:color w:val="000000" w:themeColor="text1"/>
        </w:rPr>
        <w:t>Table 18</w:t>
      </w:r>
      <w:r w:rsidRPr="00E547C3">
        <w:rPr>
          <w:rFonts w:ascii="Arial" w:hAnsi="Arial" w:cs="Arial"/>
          <w:noProof w:val="0"/>
        </w:rPr>
        <w:fldChar w:fldCharType="end"/>
      </w:r>
      <w:r w:rsidRPr="00E547C3">
        <w:rPr>
          <w:rFonts w:ascii="Arial" w:hAnsi="Arial" w:cs="Arial"/>
          <w:noProof w:val="0"/>
        </w:rPr>
        <w:t xml:space="preserve"> summarizes the connectivity and weight </w:t>
      </w:r>
      <w:r w:rsidR="009E57DF" w:rsidRPr="00E547C3">
        <w:rPr>
          <w:rFonts w:ascii="Arial" w:hAnsi="Arial" w:cs="Arial"/>
          <w:noProof w:val="0"/>
        </w:rPr>
        <w:t>percent</w:t>
      </w:r>
      <w:r w:rsidRPr="00E547C3">
        <w:rPr>
          <w:rFonts w:ascii="Arial" w:hAnsi="Arial" w:cs="Arial"/>
          <w:noProof w:val="0"/>
        </w:rPr>
        <w:t xml:space="preserve"> calculated for the family of Ti-1</w:t>
      </w:r>
      <w:r w:rsidRPr="00E547C3">
        <w:rPr>
          <w:rFonts w:ascii="Arial" w:hAnsi="Arial" w:cs="Arial"/>
          <w:noProof w:val="0"/>
          <w:vertAlign w:val="superscript"/>
        </w:rPr>
        <w:t>st</w:t>
      </w:r>
      <w:r w:rsidRPr="00E547C3">
        <w:rPr>
          <w:rFonts w:ascii="Arial" w:hAnsi="Arial" w:cs="Arial"/>
          <w:noProof w:val="0"/>
        </w:rPr>
        <w:t xml:space="preserve"> gen Me</w:t>
      </w:r>
      <w:r w:rsidRPr="00E547C3">
        <w:rPr>
          <w:rFonts w:ascii="Arial" w:hAnsi="Arial" w:cs="Arial"/>
          <w:noProof w:val="0"/>
          <w:vertAlign w:val="subscript"/>
        </w:rPr>
        <w:t>2</w:t>
      </w:r>
      <w:r w:rsidRPr="00E547C3">
        <w:rPr>
          <w:rFonts w:ascii="Arial" w:hAnsi="Arial" w:cs="Arial"/>
          <w:noProof w:val="0"/>
        </w:rPr>
        <w:t>SiCl</w:t>
      </w:r>
      <w:r w:rsidRPr="00E547C3">
        <w:rPr>
          <w:rFonts w:ascii="Arial" w:hAnsi="Arial" w:cs="Arial"/>
          <w:noProof w:val="0"/>
          <w:vertAlign w:val="subscript"/>
        </w:rPr>
        <w:t>2</w:t>
      </w:r>
      <w:r w:rsidRPr="00E547C3">
        <w:rPr>
          <w:rFonts w:ascii="Arial" w:hAnsi="Arial" w:cs="Arial"/>
          <w:noProof w:val="0"/>
        </w:rPr>
        <w:t xml:space="preserve"> catalysts.  The differences observed in Ti wt% between gravimetric analyses versus ICP-OES analyses are the result of loss sample during drying and/or loss of silicon grease over the course of the reaction.  While precautions are taken to avoid loss of sample during the drying process, it is virtually impossible to ensure zero loss of sample.  Therefore, the ICP weight percent is always determined and used as the actual weight percent of the sample. </w:t>
      </w:r>
    </w:p>
    <w:p w14:paraId="291FB47F" w14:textId="77777777" w:rsidR="008C6B4E" w:rsidRPr="00E547C3" w:rsidRDefault="008C6B4E" w:rsidP="00154C68">
      <w:pPr>
        <w:spacing w:line="360" w:lineRule="auto"/>
        <w:jc w:val="both"/>
        <w:rPr>
          <w:rFonts w:ascii="Arial" w:hAnsi="Arial" w:cs="Arial"/>
          <w:b/>
        </w:rPr>
      </w:pPr>
      <w:r w:rsidRPr="00E547C3">
        <w:rPr>
          <w:rFonts w:ascii="Arial" w:hAnsi="Arial" w:cs="Arial"/>
          <w:b/>
        </w:rPr>
        <w:t>Infrared Spectroscopy</w:t>
      </w:r>
    </w:p>
    <w:p w14:paraId="405C3D6F" w14:textId="670710C2" w:rsidR="008C6B4E" w:rsidRPr="00E547C3" w:rsidRDefault="008C6B4E" w:rsidP="00154C68">
      <w:pPr>
        <w:spacing w:line="360" w:lineRule="auto"/>
        <w:ind w:firstLine="720"/>
        <w:jc w:val="both"/>
        <w:rPr>
          <w:rFonts w:ascii="Arial" w:hAnsi="Arial" w:cs="Arial"/>
        </w:rPr>
      </w:pPr>
      <w:r w:rsidRPr="00E547C3">
        <w:rPr>
          <w:rFonts w:ascii="Arial" w:hAnsi="Arial" w:cs="Arial"/>
        </w:rPr>
        <w:t>Similar to first generation catalysts synthesized with SiCl</w:t>
      </w:r>
      <w:r w:rsidRPr="00E547C3">
        <w:rPr>
          <w:rFonts w:ascii="Arial" w:hAnsi="Arial" w:cs="Arial"/>
          <w:vertAlign w:val="subscript"/>
        </w:rPr>
        <w:t>4</w:t>
      </w:r>
      <w:r w:rsidRPr="00E547C3">
        <w:rPr>
          <w:rFonts w:ascii="Arial" w:hAnsi="Arial" w:cs="Arial"/>
        </w:rPr>
        <w:t>, these new first generation catalysts are characterized using IR spectroscopy.  The same signature bands observed in the FTIR spectra for first generation SiCl</w:t>
      </w:r>
      <w:r w:rsidRPr="00E547C3">
        <w:rPr>
          <w:rFonts w:ascii="Arial" w:hAnsi="Arial" w:cs="Arial"/>
          <w:vertAlign w:val="subscript"/>
        </w:rPr>
        <w:t>4</w:t>
      </w:r>
      <w:r w:rsidRPr="00E547C3">
        <w:rPr>
          <w:rFonts w:ascii="Arial" w:hAnsi="Arial" w:cs="Arial"/>
        </w:rPr>
        <w:t xml:space="preserve"> catalysts for Si-O-Si and Ti-O-Si are present in catalysts synthesized with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w:t>
      </w:r>
      <w:r w:rsidRPr="00E547C3">
        <w:rPr>
          <w:rFonts w:ascii="Arial" w:hAnsi="Arial" w:cs="Arial"/>
          <w:color w:val="FF0000"/>
        </w:rPr>
        <w:fldChar w:fldCharType="begin"/>
      </w:r>
      <w:r w:rsidRPr="00E547C3">
        <w:rPr>
          <w:rFonts w:ascii="Arial" w:hAnsi="Arial" w:cs="Arial"/>
        </w:rPr>
        <w:instrText xml:space="preserve"> REF _Ref465670370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74</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compares the IR spectrum of 4C- first generation SiCl</w:t>
      </w:r>
      <w:r w:rsidRPr="00E547C3">
        <w:rPr>
          <w:rFonts w:ascii="Arial" w:hAnsi="Arial" w:cs="Arial"/>
          <w:vertAlign w:val="subscript"/>
        </w:rPr>
        <w:t>4</w:t>
      </w:r>
      <w:r w:rsidRPr="00E547C3">
        <w:rPr>
          <w:rFonts w:ascii="Arial" w:hAnsi="Arial" w:cs="Arial"/>
        </w:rPr>
        <w:t xml:space="preserve"> non-passivated (blue) and 4C- first generation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non-passivated (purple) catalysts.  From the IR spectrum it can be seen that that while the peak shape are slightly different, the same fingerprint features present in Chapter 3 are still present when the inter linker is changed.  The same trend is seen for 2C- and 3C- catalysts.</w:t>
      </w:r>
    </w:p>
    <w:p w14:paraId="2DADA83D" w14:textId="3558ED50" w:rsidR="008C6B4E" w:rsidRPr="00E547C3" w:rsidRDefault="008C6B4E" w:rsidP="00154C68">
      <w:pPr>
        <w:spacing w:line="360" w:lineRule="auto"/>
        <w:ind w:firstLine="720"/>
        <w:jc w:val="both"/>
        <w:rPr>
          <w:rFonts w:ascii="Arial" w:hAnsi="Arial" w:cs="Arial"/>
        </w:rPr>
      </w:pPr>
      <w:r w:rsidRPr="00E547C3">
        <w:rPr>
          <w:rFonts w:ascii="Arial" w:hAnsi="Arial" w:cs="Arial"/>
          <w:color w:val="FF0000"/>
        </w:rPr>
        <w:fldChar w:fldCharType="begin"/>
      </w:r>
      <w:r w:rsidRPr="00E547C3">
        <w:rPr>
          <w:rFonts w:ascii="Arial" w:hAnsi="Arial" w:cs="Arial"/>
        </w:rPr>
        <w:instrText xml:space="preserve"> REF _Ref465672245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75</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presents an overlay of the infrared spectra of the 2C-Ti-1</w:t>
      </w:r>
      <w:r w:rsidRPr="00E547C3">
        <w:rPr>
          <w:rFonts w:ascii="Arial" w:hAnsi="Arial" w:cs="Arial"/>
          <w:vertAlign w:val="superscript"/>
        </w:rPr>
        <w:t>st</w:t>
      </w:r>
      <w:r w:rsidRPr="00E547C3">
        <w:rPr>
          <w:rFonts w:ascii="Arial" w:hAnsi="Arial" w:cs="Arial"/>
        </w:rPr>
        <w:t xml:space="preserve"> gen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 xml:space="preserve">2 </w:t>
      </w:r>
      <w:r w:rsidRPr="00E547C3">
        <w:rPr>
          <w:rFonts w:ascii="Arial" w:hAnsi="Arial" w:cs="Arial"/>
        </w:rPr>
        <w:t>(green), 3C-Ti-1</w:t>
      </w:r>
      <w:r w:rsidRPr="00E547C3">
        <w:rPr>
          <w:rFonts w:ascii="Arial" w:hAnsi="Arial" w:cs="Arial"/>
          <w:vertAlign w:val="superscript"/>
        </w:rPr>
        <w:t>st</w:t>
      </w:r>
      <w:r w:rsidRPr="00E547C3">
        <w:rPr>
          <w:rFonts w:ascii="Arial" w:hAnsi="Arial" w:cs="Arial"/>
        </w:rPr>
        <w:t xml:space="preserve"> gen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(blue), 4C-Ti-1</w:t>
      </w:r>
      <w:r w:rsidRPr="00E547C3">
        <w:rPr>
          <w:rFonts w:ascii="Arial" w:hAnsi="Arial" w:cs="Arial"/>
          <w:vertAlign w:val="superscript"/>
        </w:rPr>
        <w:t>st</w:t>
      </w:r>
      <w:r w:rsidRPr="00E547C3">
        <w:rPr>
          <w:rFonts w:ascii="Arial" w:hAnsi="Arial" w:cs="Arial"/>
        </w:rPr>
        <w:t xml:space="preserve"> gen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 xml:space="preserve">2 </w:t>
      </w:r>
      <w:r w:rsidRPr="00E547C3">
        <w:rPr>
          <w:rFonts w:ascii="Arial" w:hAnsi="Arial" w:cs="Arial"/>
        </w:rPr>
        <w:t>(purple), and Ti-free platform (yellow).  All four of the samples synthesized with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as the inert cross-linker present similar features that are assigned to the Si-O stretching modes.  From the spectra, two absorption peaks can be seen at ~1080 cm</w:t>
      </w:r>
      <w:r w:rsidRPr="00E547C3">
        <w:rPr>
          <w:rFonts w:ascii="Arial" w:hAnsi="Arial" w:cs="Arial"/>
          <w:vertAlign w:val="superscript"/>
        </w:rPr>
        <w:t>-1</w:t>
      </w:r>
      <w:r w:rsidRPr="00E547C3">
        <w:rPr>
          <w:rFonts w:ascii="Arial" w:hAnsi="Arial" w:cs="Arial"/>
        </w:rPr>
        <w:t xml:space="preserve"> and 1200 cm</w:t>
      </w:r>
      <w:r w:rsidRPr="00E547C3">
        <w:rPr>
          <w:rFonts w:ascii="Arial" w:hAnsi="Arial" w:cs="Arial"/>
          <w:vertAlign w:val="superscript"/>
        </w:rPr>
        <w:t>-1</w:t>
      </w:r>
      <w:r w:rsidRPr="00E547C3">
        <w:rPr>
          <w:rFonts w:ascii="Arial" w:hAnsi="Arial" w:cs="Arial"/>
        </w:rPr>
        <w:t>.</w:t>
      </w:r>
      <w:r w:rsidRPr="00E547C3">
        <w:rPr>
          <w:rFonts w:ascii="Arial" w:hAnsi="Arial" w:cs="Arial"/>
        </w:rPr>
        <w:fldChar w:fldCharType="begin"/>
      </w:r>
      <w:r w:rsidRPr="00E547C3">
        <w:rPr>
          <w:rFonts w:ascii="Arial" w:hAnsi="Arial" w:cs="Arial"/>
        </w:rPr>
        <w:instrText xml:space="preserve"> ADDIN EN.CITE &lt;EndNote&gt;&lt;Cite&gt;&lt;Author&gt;Aravind&lt;/Author&gt;&lt;Year&gt;2006&lt;/Year&gt;&lt;RecNum&gt;328&lt;/RecNum&gt;&lt;DisplayText&gt;[105]&lt;/DisplayText&gt;&lt;record&gt;&lt;rec-number&gt;328&lt;/rec-number&gt;&lt;foreign-keys&gt;&lt;key app="EN" db-id="zav0f5fx5wvspcep0rb5seeydxspdretr2az" timestamp="1474928818"&gt;328&lt;/key&gt;&lt;/foreign-keys&gt;&lt;ref-type name="Journal Article"&gt;17&lt;/ref-type&gt;&lt;contributors&gt;&lt;authors&gt;&lt;author&gt;Aravind, P. R.&lt;/author&gt;&lt;author&gt;Mukundan, P.&lt;/author&gt;&lt;author&gt;Pillai, P. Krishna&lt;/author&gt;&lt;author&gt;Warrier, K. G. K.&lt;/author&gt;&lt;/authors&gt;&lt;/contributors&gt;&lt;titles&gt;&lt;title&gt;Mesoporous silica-alumina aerogels with high thermal pore stability through hybrid sol-gel route followed by subcritical drying&lt;/title&gt;&lt;secondary-title&gt;Microporous Mesoporous Mater.&lt;/secondary-title&gt;&lt;/titles&gt;&lt;periodical&gt;&lt;full-title&gt;Microporous Mesoporous Mater.&lt;/full-title&gt;&lt;/periodical&gt;&lt;pages&gt;14-20&lt;/pages&gt;&lt;volume&gt;96&lt;/volume&gt;&lt;number&gt;1-3&lt;/number&gt;&lt;keywords&gt;&lt;keyword&gt;mesoporous silica alumina aerogel thermal pore stability subcrit drying&lt;/keyword&gt;&lt;/keywords&gt;&lt;dates&gt;&lt;year&gt;2006&lt;/year&gt;&lt;pub-dates&gt;&lt;date&gt;//&lt;/date&gt;&lt;/pub-dates&gt;&lt;/dates&gt;&lt;publisher&gt;Elsevier B.V.&lt;/publisher&gt;&lt;isbn&gt;1387-1811&lt;/isbn&gt;&lt;work-type&gt;10.1016/j.micromeso.2006.06.014&lt;/work-type&gt;&lt;urls&gt;&lt;/urls&gt;&lt;electronic-resource-num&gt;10.1016/j.micromeso.2006.06.014&lt;/electronic-resource-num&gt;&lt;/record&gt;&lt;/Cite&gt;&lt;/EndNote&gt;</w:instrText>
      </w:r>
      <w:r w:rsidRPr="00E547C3">
        <w:rPr>
          <w:rFonts w:ascii="Arial" w:hAnsi="Arial" w:cs="Arial"/>
        </w:rPr>
        <w:fldChar w:fldCharType="separate"/>
      </w:r>
      <w:r w:rsidRPr="00E547C3">
        <w:rPr>
          <w:rFonts w:ascii="Arial" w:hAnsi="Arial" w:cs="Arial"/>
          <w:noProof/>
        </w:rPr>
        <w:t>[105]</w:t>
      </w:r>
      <w:r w:rsidRPr="00E547C3">
        <w:rPr>
          <w:rFonts w:ascii="Arial" w:hAnsi="Arial" w:cs="Arial"/>
        </w:rPr>
        <w:fldChar w:fldCharType="end"/>
      </w:r>
      <w:r w:rsidRPr="00E547C3">
        <w:rPr>
          <w:rFonts w:ascii="Arial" w:hAnsi="Arial" w:cs="Arial"/>
        </w:rPr>
        <w:t xml:space="preserve">  In this case, the former represent the Si-O stretches of silicon tetrahedron on the inner surfaces of the matrix while the latter is assigned to the external Si-O stretches on the outer surface of the material.</w:t>
      </w:r>
      <w:r w:rsidRPr="00E547C3">
        <w:rPr>
          <w:rFonts w:ascii="Arial" w:hAnsi="Arial" w:cs="Arial"/>
        </w:rPr>
        <w:fldChar w:fldCharType="begin"/>
      </w:r>
      <w:r w:rsidRPr="00E547C3">
        <w:rPr>
          <w:rFonts w:ascii="Arial" w:hAnsi="Arial" w:cs="Arial"/>
        </w:rPr>
        <w:instrText xml:space="preserve"> ADDIN EN.CITE &lt;EndNote&gt;&lt;Cite&gt;&lt;Author&gt;Trombetta&lt;/Author&gt;&lt;Year&gt;2000&lt;/Year&gt;&lt;RecNum&gt;416&lt;/RecNum&gt;&lt;DisplayText&gt;[106]&lt;/DisplayText&gt;&lt;record&gt;&lt;rec-number&gt;416&lt;/rec-number&gt;&lt;foreign-keys&gt;&lt;key app="EN" db-id="zav0f5fx5wvspcep0rb5seeydxspdretr2az" timestamp="1477483240"&gt;416&lt;/key&gt;&lt;/foreign-keys&gt;&lt;ref-type name="Journal Article"&gt;17&lt;/ref-type&gt;&lt;contributors&gt;&lt;authors&gt;&lt;author&gt;Trombetta, Marcella&lt;/author&gt;&lt;author&gt;Armaroli, Tiziana&lt;/author&gt;&lt;author&gt;Alejandre, Aı̀da Gutièrrez&lt;/author&gt;&lt;author&gt;Solis, Jorge Ramirez&lt;/author&gt;&lt;author&gt;Busca, Guido&lt;/author&gt;&lt;/authors&gt;&lt;/contributors&gt;&lt;titles&gt;&lt;title&gt;An FT-IR study of the internal and external surfaces of HZSM5 zeolite&lt;/title&gt;&lt;secondary-title&gt;Applied Catalysis A: General&lt;/secondary-title&gt;&lt;/titles&gt;&lt;periodical&gt;&lt;full-title&gt;Applied Catalysis A: General&lt;/full-title&gt;&lt;/periodical&gt;&lt;pages&gt;125-136&lt;/pages&gt;&lt;volume&gt;192&lt;/volume&gt;&lt;number&gt;1&lt;/number&gt;&lt;dates&gt;&lt;year&gt;2000&lt;/year&gt;&lt;/dates&gt;&lt;isbn&gt;0926-860X&lt;/isbn&gt;&lt;urls&gt;&lt;/urls&gt;&lt;/record&gt;&lt;/Cite&gt;&lt;/EndNote&gt;</w:instrText>
      </w:r>
      <w:r w:rsidRPr="00E547C3">
        <w:rPr>
          <w:rFonts w:ascii="Arial" w:hAnsi="Arial" w:cs="Arial"/>
        </w:rPr>
        <w:fldChar w:fldCharType="separate"/>
      </w:r>
      <w:r w:rsidRPr="00E547C3">
        <w:rPr>
          <w:rFonts w:ascii="Arial" w:hAnsi="Arial" w:cs="Arial"/>
          <w:noProof/>
        </w:rPr>
        <w:t>[106]</w:t>
      </w:r>
      <w:r w:rsidRPr="00E547C3">
        <w:rPr>
          <w:rFonts w:ascii="Arial" w:hAnsi="Arial" w:cs="Arial"/>
        </w:rPr>
        <w:fldChar w:fldCharType="end"/>
      </w:r>
      <w:r w:rsidRPr="00E547C3">
        <w:rPr>
          <w:rFonts w:ascii="Arial" w:hAnsi="Arial" w:cs="Arial"/>
        </w:rPr>
        <w:t xml:space="preserve">   These two features correspond to the internal and external anti-symmetric Si-O stretching vibrations of silicate matrices.  In addition to these two features, a third feature is present in all four samples at ~800 cm</w:t>
      </w:r>
      <w:r w:rsidRPr="00E547C3">
        <w:rPr>
          <w:rFonts w:ascii="Arial" w:hAnsi="Arial" w:cs="Arial"/>
          <w:vertAlign w:val="superscript"/>
        </w:rPr>
        <w:t>-1</w:t>
      </w:r>
      <w:r w:rsidRPr="00E547C3">
        <w:rPr>
          <w:rFonts w:ascii="Arial" w:hAnsi="Arial" w:cs="Arial"/>
        </w:rPr>
        <w:t xml:space="preserve"> which corresponds to the symmetric stretching of the Si-O bonds.  </w:t>
      </w:r>
    </w:p>
    <w:p w14:paraId="7A1BE8A0" w14:textId="77777777" w:rsidR="008C6B4E" w:rsidRPr="00E547C3" w:rsidRDefault="008C6B4E" w:rsidP="00154C68">
      <w:pPr>
        <w:spacing w:line="360" w:lineRule="auto"/>
        <w:ind w:firstLine="720"/>
        <w:jc w:val="both"/>
        <w:rPr>
          <w:rFonts w:ascii="Arial" w:hAnsi="Arial" w:cs="Arial"/>
        </w:rPr>
      </w:pPr>
    </w:p>
    <w:p w14:paraId="1BB8325F" w14:textId="77777777" w:rsidR="008C6B4E" w:rsidRPr="00E547C3" w:rsidRDefault="008C6B4E" w:rsidP="00154C68">
      <w:pPr>
        <w:spacing w:line="360" w:lineRule="auto"/>
        <w:ind w:firstLine="720"/>
        <w:jc w:val="both"/>
        <w:rPr>
          <w:rFonts w:ascii="Arial" w:hAnsi="Arial" w:cs="Arial"/>
        </w:rPr>
      </w:pPr>
    </w:p>
    <w:p w14:paraId="04711DE3" w14:textId="77777777" w:rsidR="008C6B4E" w:rsidRPr="00E547C3" w:rsidRDefault="008C6B4E" w:rsidP="00154C68">
      <w:pPr>
        <w:spacing w:line="360" w:lineRule="auto"/>
        <w:ind w:firstLine="720"/>
        <w:jc w:val="both"/>
        <w:rPr>
          <w:rFonts w:ascii="Arial" w:hAnsi="Arial" w:cs="Arial"/>
        </w:rPr>
      </w:pPr>
    </w:p>
    <w:p w14:paraId="3F29D0E9" w14:textId="77777777" w:rsidR="005D4077" w:rsidRDefault="005D4077" w:rsidP="00154C68">
      <w:pPr>
        <w:spacing w:line="360" w:lineRule="auto"/>
        <w:ind w:firstLine="720"/>
        <w:jc w:val="both"/>
        <w:rPr>
          <w:rFonts w:ascii="Arial" w:hAnsi="Arial" w:cs="Arial"/>
        </w:rPr>
      </w:pPr>
    </w:p>
    <w:p w14:paraId="0913772A" w14:textId="77777777" w:rsidR="005D4077" w:rsidRDefault="005D4077" w:rsidP="00154C68">
      <w:pPr>
        <w:spacing w:line="360" w:lineRule="auto"/>
        <w:ind w:firstLine="720"/>
        <w:jc w:val="both"/>
        <w:rPr>
          <w:rFonts w:ascii="Arial" w:hAnsi="Arial" w:cs="Arial"/>
        </w:rPr>
      </w:pPr>
    </w:p>
    <w:p w14:paraId="30CB336E" w14:textId="77777777" w:rsidR="005D4077" w:rsidRDefault="005D4077" w:rsidP="00154C68">
      <w:pPr>
        <w:spacing w:line="360" w:lineRule="auto"/>
        <w:ind w:firstLine="720"/>
        <w:jc w:val="both"/>
        <w:rPr>
          <w:rFonts w:ascii="Arial" w:hAnsi="Arial" w:cs="Arial"/>
        </w:rPr>
      </w:pPr>
    </w:p>
    <w:p w14:paraId="029449DC" w14:textId="393491D4" w:rsidR="008C6B4E" w:rsidRPr="00E547C3" w:rsidRDefault="008C6B4E" w:rsidP="00154C68">
      <w:pPr>
        <w:spacing w:line="360" w:lineRule="auto"/>
        <w:ind w:firstLine="720"/>
        <w:jc w:val="both"/>
        <w:rPr>
          <w:rFonts w:ascii="Arial" w:hAnsi="Arial" w:cs="Arial"/>
        </w:rPr>
      </w:pPr>
      <w:r w:rsidRPr="00E547C3">
        <w:rPr>
          <w:rFonts w:ascii="Arial" w:hAnsi="Arial" w:cs="Arial"/>
          <w:noProof/>
        </w:rPr>
        <mc:AlternateContent>
          <mc:Choice Requires="wpg">
            <w:drawing>
              <wp:anchor distT="0" distB="0" distL="114300" distR="114300" simplePos="0" relativeHeight="251771904" behindDoc="0" locked="0" layoutInCell="1" allowOverlap="1" wp14:anchorId="237437F1" wp14:editId="3F3D5D0F">
                <wp:simplePos x="0" y="0"/>
                <wp:positionH relativeFrom="margin">
                  <wp:align>center</wp:align>
                </wp:positionH>
                <wp:positionV relativeFrom="margin">
                  <wp:align>center</wp:align>
                </wp:positionV>
                <wp:extent cx="5943600" cy="2033905"/>
                <wp:effectExtent l="0" t="0" r="0" b="4445"/>
                <wp:wrapTopAndBottom/>
                <wp:docPr id="281" name="Group 281"/>
                <wp:cNvGraphicFramePr/>
                <a:graphic xmlns:a="http://schemas.openxmlformats.org/drawingml/2006/main">
                  <a:graphicData uri="http://schemas.microsoft.com/office/word/2010/wordprocessingGroup">
                    <wpg:wgp>
                      <wpg:cNvGrpSpPr/>
                      <wpg:grpSpPr>
                        <a:xfrm>
                          <a:off x="0" y="0"/>
                          <a:ext cx="5943600" cy="2033905"/>
                          <a:chOff x="0" y="0"/>
                          <a:chExt cx="6006927" cy="2033905"/>
                        </a:xfrm>
                      </wpg:grpSpPr>
                      <wps:wsp>
                        <wps:cNvPr id="282" name="Text Box 282"/>
                        <wps:cNvSpPr txBox="1"/>
                        <wps:spPr>
                          <a:xfrm>
                            <a:off x="0" y="0"/>
                            <a:ext cx="5939790" cy="457200"/>
                          </a:xfrm>
                          <a:prstGeom prst="rect">
                            <a:avLst/>
                          </a:prstGeom>
                          <a:solidFill>
                            <a:prstClr val="white"/>
                          </a:solidFill>
                          <a:ln>
                            <a:noFill/>
                          </a:ln>
                        </wps:spPr>
                        <wps:txbx>
                          <w:txbxContent>
                            <w:p w14:paraId="7CD5163D" w14:textId="2B0E8FAD" w:rsidR="00E06FDB" w:rsidRPr="00500D61" w:rsidRDefault="00E06FDB" w:rsidP="00154C68">
                              <w:pPr>
                                <w:pStyle w:val="Caption"/>
                                <w:jc w:val="center"/>
                                <w:rPr>
                                  <w:rFonts w:ascii="Arial" w:hAnsi="Arial" w:cs="Arial"/>
                                  <w:i w:val="0"/>
                                  <w:noProof/>
                                  <w:color w:val="000000" w:themeColor="text1"/>
                                  <w:sz w:val="22"/>
                                </w:rPr>
                              </w:pPr>
                              <w:bookmarkStart w:id="181" w:name="_Ref465109559"/>
                              <w:r w:rsidRPr="00500D61">
                                <w:rPr>
                                  <w:rFonts w:ascii="Arial" w:hAnsi="Arial" w:cs="Arial"/>
                                  <w:i w:val="0"/>
                                  <w:color w:val="000000" w:themeColor="text1"/>
                                  <w:sz w:val="22"/>
                                </w:rPr>
                                <w:t xml:space="preserve">Table </w:t>
                              </w:r>
                              <w:r w:rsidRPr="00500D61">
                                <w:rPr>
                                  <w:rFonts w:ascii="Arial" w:hAnsi="Arial" w:cs="Arial"/>
                                  <w:i w:val="0"/>
                                  <w:color w:val="000000" w:themeColor="text1"/>
                                  <w:sz w:val="22"/>
                                </w:rPr>
                                <w:fldChar w:fldCharType="begin"/>
                              </w:r>
                              <w:r w:rsidRPr="00500D61">
                                <w:rPr>
                                  <w:rFonts w:ascii="Arial" w:hAnsi="Arial" w:cs="Arial"/>
                                  <w:i w:val="0"/>
                                  <w:color w:val="000000" w:themeColor="text1"/>
                                  <w:sz w:val="22"/>
                                </w:rPr>
                                <w:instrText xml:space="preserve"> SEQ Table \* ARABIC </w:instrText>
                              </w:r>
                              <w:r w:rsidRPr="00500D61">
                                <w:rPr>
                                  <w:rFonts w:ascii="Arial" w:hAnsi="Arial" w:cs="Arial"/>
                                  <w:i w:val="0"/>
                                  <w:color w:val="000000" w:themeColor="text1"/>
                                  <w:sz w:val="22"/>
                                </w:rPr>
                                <w:fldChar w:fldCharType="separate"/>
                              </w:r>
                              <w:r w:rsidR="00B01117">
                                <w:rPr>
                                  <w:rFonts w:ascii="Arial" w:hAnsi="Arial" w:cs="Arial"/>
                                  <w:i w:val="0"/>
                                  <w:noProof/>
                                  <w:color w:val="000000" w:themeColor="text1"/>
                                  <w:sz w:val="22"/>
                                </w:rPr>
                                <w:t>18</w:t>
                              </w:r>
                              <w:r w:rsidRPr="00500D61">
                                <w:rPr>
                                  <w:rFonts w:ascii="Arial" w:hAnsi="Arial" w:cs="Arial"/>
                                  <w:i w:val="0"/>
                                  <w:color w:val="000000" w:themeColor="text1"/>
                                  <w:sz w:val="22"/>
                                </w:rPr>
                                <w:fldChar w:fldCharType="end"/>
                              </w:r>
                              <w:bookmarkEnd w:id="181"/>
                              <w:r w:rsidRPr="00500D61">
                                <w:rPr>
                                  <w:rFonts w:ascii="Arial" w:hAnsi="Arial" w:cs="Arial"/>
                                  <w:i w:val="0"/>
                                  <w:color w:val="000000" w:themeColor="text1"/>
                                  <w:sz w:val="22"/>
                                </w:rPr>
                                <w:t xml:space="preserve"> Comparison of gravimetric and ICP-OES weight percent.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83" name="Picture 283"/>
                          <pic:cNvPicPr>
                            <a:picLocks noChangeAspect="1"/>
                          </pic:cNvPicPr>
                        </pic:nvPicPr>
                        <pic:blipFill>
                          <a:blip r:embed="rId199">
                            <a:extLst>
                              <a:ext uri="{28A0092B-C50C-407E-A947-70E740481C1C}">
                                <a14:useLocalDpi xmlns:a14="http://schemas.microsoft.com/office/drawing/2010/main" val="0"/>
                              </a:ext>
                            </a:extLst>
                          </a:blip>
                          <a:srcRect/>
                          <a:stretch>
                            <a:fillRect/>
                          </a:stretch>
                        </pic:blipFill>
                        <pic:spPr bwMode="auto">
                          <a:xfrm>
                            <a:off x="66502" y="457200"/>
                            <a:ext cx="5940425" cy="1576705"/>
                          </a:xfrm>
                          <a:prstGeom prst="rect">
                            <a:avLst/>
                          </a:prstGeom>
                          <a:noFill/>
                          <a:ln>
                            <a:noFill/>
                          </a:ln>
                        </pic:spPr>
                      </pic:pic>
                    </wpg:wgp>
                  </a:graphicData>
                </a:graphic>
                <wp14:sizeRelH relativeFrom="margin">
                  <wp14:pctWidth>0</wp14:pctWidth>
                </wp14:sizeRelH>
              </wp:anchor>
            </w:drawing>
          </mc:Choice>
          <mc:Fallback>
            <w:pict>
              <v:group w14:anchorId="237437F1" id="Group 281" o:spid="_x0000_s1309" style="position:absolute;left:0;text-align:left;margin-left:0;margin-top:0;width:468pt;height:160.15pt;z-index:251771904;mso-position-horizontal:center;mso-position-horizontal-relative:margin;mso-position-vertical:center;mso-position-vertical-relative:margin;mso-width-relative:margin" coordsize="60069,203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">
                <v:shape id="Text Box 282" o:spid="_x0000_s1310" type="#_x0000_t202" style="position:absolute;width:5939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" stroked="f">
                  <v:textbox inset="0,0,0,0">
                    <w:txbxContent>
                      <w:p w14:paraId="7CD5163D" w14:textId="2B0E8FAD" w:rsidR="00E06FDB" w:rsidRPr="00500D61" w:rsidRDefault="00E06FDB" w:rsidP="00154C68">
                        <w:pPr>
                          <w:pStyle w:val="Caption"/>
                          <w:jc w:val="center"/>
                          <w:rPr>
                            <w:rFonts w:ascii="Arial" w:hAnsi="Arial" w:cs="Arial"/>
                            <w:i w:val="0"/>
                            <w:noProof/>
                            <w:color w:val="000000" w:themeColor="text1"/>
                            <w:sz w:val="22"/>
                          </w:rPr>
                        </w:pPr>
                        <w:bookmarkStart w:id="182" w:name="_Ref465109559"/>
                        <w:r w:rsidRPr="00500D61">
                          <w:rPr>
                            <w:rFonts w:ascii="Arial" w:hAnsi="Arial" w:cs="Arial"/>
                            <w:i w:val="0"/>
                            <w:color w:val="000000" w:themeColor="text1"/>
                            <w:sz w:val="22"/>
                          </w:rPr>
                          <w:t xml:space="preserve">Table </w:t>
                        </w:r>
                        <w:r w:rsidRPr="00500D61">
                          <w:rPr>
                            <w:rFonts w:ascii="Arial" w:hAnsi="Arial" w:cs="Arial"/>
                            <w:i w:val="0"/>
                            <w:color w:val="000000" w:themeColor="text1"/>
                            <w:sz w:val="22"/>
                          </w:rPr>
                          <w:fldChar w:fldCharType="begin"/>
                        </w:r>
                        <w:r w:rsidRPr="00500D61">
                          <w:rPr>
                            <w:rFonts w:ascii="Arial" w:hAnsi="Arial" w:cs="Arial"/>
                            <w:i w:val="0"/>
                            <w:color w:val="000000" w:themeColor="text1"/>
                            <w:sz w:val="22"/>
                          </w:rPr>
                          <w:instrText xml:space="preserve"> SEQ Table \* ARABIC </w:instrText>
                        </w:r>
                        <w:r w:rsidRPr="00500D61">
                          <w:rPr>
                            <w:rFonts w:ascii="Arial" w:hAnsi="Arial" w:cs="Arial"/>
                            <w:i w:val="0"/>
                            <w:color w:val="000000" w:themeColor="text1"/>
                            <w:sz w:val="22"/>
                          </w:rPr>
                          <w:fldChar w:fldCharType="separate"/>
                        </w:r>
                        <w:r w:rsidR="00B01117">
                          <w:rPr>
                            <w:rFonts w:ascii="Arial" w:hAnsi="Arial" w:cs="Arial"/>
                            <w:i w:val="0"/>
                            <w:noProof/>
                            <w:color w:val="000000" w:themeColor="text1"/>
                            <w:sz w:val="22"/>
                          </w:rPr>
                          <w:t>18</w:t>
                        </w:r>
                        <w:r w:rsidRPr="00500D61">
                          <w:rPr>
                            <w:rFonts w:ascii="Arial" w:hAnsi="Arial" w:cs="Arial"/>
                            <w:i w:val="0"/>
                            <w:color w:val="000000" w:themeColor="text1"/>
                            <w:sz w:val="22"/>
                          </w:rPr>
                          <w:fldChar w:fldCharType="end"/>
                        </w:r>
                        <w:bookmarkEnd w:id="182"/>
                        <w:r w:rsidRPr="00500D61">
                          <w:rPr>
                            <w:rFonts w:ascii="Arial" w:hAnsi="Arial" w:cs="Arial"/>
                            <w:i w:val="0"/>
                            <w:color w:val="000000" w:themeColor="text1"/>
                            <w:sz w:val="22"/>
                          </w:rPr>
                          <w:t xml:space="preserve"> Comparison of gravimetric and ICP-OES weight percent.</w:t>
                        </w:r>
                      </w:p>
                    </w:txbxContent>
                  </v:textbox>
                </v:shape>
                <v:shape id="Picture 283" o:spid="_x0000_s1311" type="#_x0000_t75" style="position:absolute;left:665;top:4572;width:59404;height:15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">
                  <v:imagedata r:id="rId200" o:title=""/>
                  <v:path arrowok="t"/>
                </v:shape>
                <w10:wrap type="topAndBottom" anchorx="margin" anchory="margin"/>
              </v:group>
            </w:pict>
          </mc:Fallback>
        </mc:AlternateContent>
      </w:r>
    </w:p>
    <w:p w14:paraId="0DE23FD6" w14:textId="58FA6F59" w:rsidR="008C6B4E" w:rsidRPr="00E547C3" w:rsidRDefault="00602398" w:rsidP="00154C68">
      <w:pPr>
        <w:spacing w:line="360" w:lineRule="auto"/>
        <w:jc w:val="both"/>
        <w:rPr>
          <w:rFonts w:ascii="Arial" w:hAnsi="Arial" w:cs="Arial"/>
        </w:rPr>
      </w:pPr>
      <w:r w:rsidRPr="00E547C3">
        <w:rPr>
          <w:noProof/>
        </w:rPr>
        <w:t xml:space="preserve"> </w:t>
      </w:r>
    </w:p>
    <w:p w14:paraId="3BB7B017" w14:textId="1A8E9502" w:rsidR="008C6B4E" w:rsidRDefault="005D4077">
      <w:pPr>
        <w:rPr>
          <w:rFonts w:ascii="Arial" w:hAnsi="Arial" w:cs="Arial"/>
        </w:rPr>
      </w:pPr>
      <w:r>
        <w:rPr>
          <w:noProof/>
        </w:rPr>
        <w:lastRenderedPageBreak/>
        <mc:AlternateContent>
          <mc:Choice Requires="wpg">
            <w:drawing>
              <wp:anchor distT="0" distB="0" distL="114300" distR="114300" simplePos="0" relativeHeight="251947008" behindDoc="0" locked="0" layoutInCell="1" allowOverlap="0" wp14:anchorId="2D3A21BE" wp14:editId="3027D0C2">
                <wp:simplePos x="0" y="0"/>
                <wp:positionH relativeFrom="column">
                  <wp:posOffset>0</wp:posOffset>
                </wp:positionH>
                <wp:positionV relativeFrom="margin">
                  <wp:align>center</wp:align>
                </wp:positionV>
                <wp:extent cx="5943600" cy="4718304"/>
                <wp:effectExtent l="0" t="0" r="0" b="6350"/>
                <wp:wrapTopAndBottom/>
                <wp:docPr id="626" name="Group 626"/>
                <wp:cNvGraphicFramePr/>
                <a:graphic xmlns:a="http://schemas.openxmlformats.org/drawingml/2006/main">
                  <a:graphicData uri="http://schemas.microsoft.com/office/word/2010/wordprocessingGroup">
                    <wpg:wgp>
                      <wpg:cNvGrpSpPr/>
                      <wpg:grpSpPr>
                        <a:xfrm>
                          <a:off x="0" y="0"/>
                          <a:ext cx="5943600" cy="4718304"/>
                          <a:chOff x="0" y="0"/>
                          <a:chExt cx="5996230" cy="4720059"/>
                        </a:xfrm>
                      </wpg:grpSpPr>
                      <wps:wsp>
                        <wps:cNvPr id="285" name="Text Box 285"/>
                        <wps:cNvSpPr txBox="1"/>
                        <wps:spPr>
                          <a:xfrm>
                            <a:off x="54591" y="4271749"/>
                            <a:ext cx="5941639" cy="448310"/>
                          </a:xfrm>
                          <a:prstGeom prst="rect">
                            <a:avLst/>
                          </a:prstGeom>
                          <a:solidFill>
                            <a:prstClr val="white"/>
                          </a:solidFill>
                          <a:ln>
                            <a:noFill/>
                          </a:ln>
                        </wps:spPr>
                        <wps:txbx>
                          <w:txbxContent>
                            <w:p w14:paraId="777D98D0" w14:textId="12471DB8" w:rsidR="00E06FDB" w:rsidRPr="00B40CAF" w:rsidRDefault="00E06FDB" w:rsidP="00154C68">
                              <w:pPr>
                                <w:pStyle w:val="Caption"/>
                                <w:jc w:val="center"/>
                                <w:rPr>
                                  <w:rFonts w:ascii="Arial" w:hAnsi="Arial" w:cs="Arial"/>
                                  <w:i w:val="0"/>
                                  <w:color w:val="auto"/>
                                  <w:sz w:val="22"/>
                                </w:rPr>
                              </w:pPr>
                              <w:bookmarkStart w:id="183" w:name="_Ref465670370"/>
                              <w:r w:rsidRPr="00B40CAF">
                                <w:rPr>
                                  <w:rFonts w:ascii="Arial" w:hAnsi="Arial" w:cs="Arial"/>
                                  <w:i w:val="0"/>
                                  <w:color w:val="auto"/>
                                  <w:sz w:val="22"/>
                                </w:rPr>
                                <w:t xml:space="preserve">Figure </w:t>
                              </w:r>
                              <w:r w:rsidRPr="00B40CAF">
                                <w:rPr>
                                  <w:rFonts w:ascii="Arial" w:hAnsi="Arial" w:cs="Arial"/>
                                  <w:i w:val="0"/>
                                  <w:color w:val="auto"/>
                                  <w:sz w:val="22"/>
                                </w:rPr>
                                <w:fldChar w:fldCharType="begin"/>
                              </w:r>
                              <w:r w:rsidRPr="00B40CAF">
                                <w:rPr>
                                  <w:rFonts w:ascii="Arial" w:hAnsi="Arial" w:cs="Arial"/>
                                  <w:i w:val="0"/>
                                  <w:color w:val="auto"/>
                                  <w:sz w:val="22"/>
                                </w:rPr>
                                <w:instrText xml:space="preserve"> SEQ Figure \* ARABIC </w:instrText>
                              </w:r>
                              <w:r w:rsidRPr="00B40CAF">
                                <w:rPr>
                                  <w:rFonts w:ascii="Arial" w:hAnsi="Arial" w:cs="Arial"/>
                                  <w:i w:val="0"/>
                                  <w:color w:val="auto"/>
                                  <w:sz w:val="22"/>
                                </w:rPr>
                                <w:fldChar w:fldCharType="separate"/>
                              </w:r>
                              <w:r w:rsidR="00B01117">
                                <w:rPr>
                                  <w:rFonts w:ascii="Arial" w:hAnsi="Arial" w:cs="Arial"/>
                                  <w:i w:val="0"/>
                                  <w:noProof/>
                                  <w:color w:val="auto"/>
                                  <w:sz w:val="22"/>
                                </w:rPr>
                                <w:t>74</w:t>
                              </w:r>
                              <w:r w:rsidRPr="00B40CAF">
                                <w:rPr>
                                  <w:rFonts w:ascii="Arial" w:hAnsi="Arial" w:cs="Arial"/>
                                  <w:i w:val="0"/>
                                  <w:color w:val="auto"/>
                                  <w:sz w:val="22"/>
                                </w:rPr>
                                <w:fldChar w:fldCharType="end"/>
                              </w:r>
                              <w:bookmarkEnd w:id="183"/>
                              <w:r w:rsidRPr="00B40CAF">
                                <w:rPr>
                                  <w:rFonts w:ascii="Arial" w:hAnsi="Arial" w:cs="Arial"/>
                                  <w:i w:val="0"/>
                                  <w:color w:val="auto"/>
                                  <w:sz w:val="22"/>
                                </w:rPr>
                                <w:t xml:space="preserve"> Overlay of FTIR spectra of two non-passivated 4C-Ti catalysts, cross-linked with SiCl</w:t>
                              </w:r>
                              <w:r w:rsidRPr="00B40CAF">
                                <w:rPr>
                                  <w:rFonts w:ascii="Arial" w:hAnsi="Arial" w:cs="Arial"/>
                                  <w:i w:val="0"/>
                                  <w:color w:val="auto"/>
                                  <w:sz w:val="22"/>
                                  <w:vertAlign w:val="subscript"/>
                                </w:rPr>
                                <w:t>4</w:t>
                              </w:r>
                              <w:r w:rsidRPr="00B40CAF">
                                <w:rPr>
                                  <w:rFonts w:ascii="Arial" w:hAnsi="Arial" w:cs="Arial"/>
                                  <w:i w:val="0"/>
                                  <w:color w:val="auto"/>
                                  <w:sz w:val="22"/>
                                </w:rPr>
                                <w:t xml:space="preserve"> (blue) and cross-linked with Me</w:t>
                              </w:r>
                              <w:r w:rsidRPr="00B40CAF">
                                <w:rPr>
                                  <w:rFonts w:ascii="Arial" w:hAnsi="Arial" w:cs="Arial"/>
                                  <w:i w:val="0"/>
                                  <w:color w:val="auto"/>
                                  <w:sz w:val="22"/>
                                  <w:vertAlign w:val="subscript"/>
                                </w:rPr>
                                <w:t>2</w:t>
                              </w:r>
                              <w:r w:rsidRPr="00B40CAF">
                                <w:rPr>
                                  <w:rFonts w:ascii="Arial" w:hAnsi="Arial" w:cs="Arial"/>
                                  <w:i w:val="0"/>
                                  <w:color w:val="auto"/>
                                  <w:sz w:val="22"/>
                                </w:rPr>
                                <w:t>SiCl</w:t>
                              </w:r>
                              <w:r w:rsidRPr="00B40CAF">
                                <w:rPr>
                                  <w:rFonts w:ascii="Arial" w:hAnsi="Arial" w:cs="Arial"/>
                                  <w:i w:val="0"/>
                                  <w:color w:val="auto"/>
                                  <w:sz w:val="22"/>
                                  <w:vertAlign w:val="subscript"/>
                                </w:rPr>
                                <w:t>2</w:t>
                              </w:r>
                              <w:r w:rsidRPr="00B40CAF">
                                <w:rPr>
                                  <w:rFonts w:ascii="Arial" w:hAnsi="Arial" w:cs="Arial"/>
                                  <w:i w:val="0"/>
                                  <w:color w:val="auto"/>
                                  <w:sz w:val="22"/>
                                </w:rPr>
                                <w:t xml:space="preserve"> (purple).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55" name="Picture 555"/>
                          <pic:cNvPicPr>
                            <a:picLocks noChangeAspect="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941695" cy="430339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D3A21BE" id="Group 626" o:spid="_x0000_s1312" style="position:absolute;margin-left:0;margin-top:0;width:468pt;height:371.5pt;z-index:251947008;mso-position-vertical:center;mso-position-vertical-relative:margin;mso-width-relative:margin;mso-height-relative:margin" coordsize="59962,472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" o:allowoverlap="f">
                <v:shape id="Text Box 285" o:spid="_x0000_s1313" type="#_x0000_t202" style="position:absolute;left:545;top:42717;width:5941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" stroked="f">
                  <v:textbox style="mso-fit-shape-to-text:t" inset="0,0,0,0">
                    <w:txbxContent>
                      <w:p w14:paraId="777D98D0" w14:textId="12471DB8" w:rsidR="00E06FDB" w:rsidRPr="00B40CAF" w:rsidRDefault="00E06FDB" w:rsidP="00154C68">
                        <w:pPr>
                          <w:pStyle w:val="Caption"/>
                          <w:jc w:val="center"/>
                          <w:rPr>
                            <w:rFonts w:ascii="Arial" w:hAnsi="Arial" w:cs="Arial"/>
                            <w:i w:val="0"/>
                            <w:color w:val="auto"/>
                            <w:sz w:val="22"/>
                          </w:rPr>
                        </w:pPr>
                        <w:bookmarkStart w:id="184" w:name="_Ref465670370"/>
                        <w:r w:rsidRPr="00B40CAF">
                          <w:rPr>
                            <w:rFonts w:ascii="Arial" w:hAnsi="Arial" w:cs="Arial"/>
                            <w:i w:val="0"/>
                            <w:color w:val="auto"/>
                            <w:sz w:val="22"/>
                          </w:rPr>
                          <w:t xml:space="preserve">Figure </w:t>
                        </w:r>
                        <w:r w:rsidRPr="00B40CAF">
                          <w:rPr>
                            <w:rFonts w:ascii="Arial" w:hAnsi="Arial" w:cs="Arial"/>
                            <w:i w:val="0"/>
                            <w:color w:val="auto"/>
                            <w:sz w:val="22"/>
                          </w:rPr>
                          <w:fldChar w:fldCharType="begin"/>
                        </w:r>
                        <w:r w:rsidRPr="00B40CAF">
                          <w:rPr>
                            <w:rFonts w:ascii="Arial" w:hAnsi="Arial" w:cs="Arial"/>
                            <w:i w:val="0"/>
                            <w:color w:val="auto"/>
                            <w:sz w:val="22"/>
                          </w:rPr>
                          <w:instrText xml:space="preserve"> SEQ Figure \* ARABIC </w:instrText>
                        </w:r>
                        <w:r w:rsidRPr="00B40CAF">
                          <w:rPr>
                            <w:rFonts w:ascii="Arial" w:hAnsi="Arial" w:cs="Arial"/>
                            <w:i w:val="0"/>
                            <w:color w:val="auto"/>
                            <w:sz w:val="22"/>
                          </w:rPr>
                          <w:fldChar w:fldCharType="separate"/>
                        </w:r>
                        <w:r w:rsidR="00B01117">
                          <w:rPr>
                            <w:rFonts w:ascii="Arial" w:hAnsi="Arial" w:cs="Arial"/>
                            <w:i w:val="0"/>
                            <w:noProof/>
                            <w:color w:val="auto"/>
                            <w:sz w:val="22"/>
                          </w:rPr>
                          <w:t>74</w:t>
                        </w:r>
                        <w:r w:rsidRPr="00B40CAF">
                          <w:rPr>
                            <w:rFonts w:ascii="Arial" w:hAnsi="Arial" w:cs="Arial"/>
                            <w:i w:val="0"/>
                            <w:color w:val="auto"/>
                            <w:sz w:val="22"/>
                          </w:rPr>
                          <w:fldChar w:fldCharType="end"/>
                        </w:r>
                        <w:bookmarkEnd w:id="184"/>
                        <w:r w:rsidRPr="00B40CAF">
                          <w:rPr>
                            <w:rFonts w:ascii="Arial" w:hAnsi="Arial" w:cs="Arial"/>
                            <w:i w:val="0"/>
                            <w:color w:val="auto"/>
                            <w:sz w:val="22"/>
                          </w:rPr>
                          <w:t xml:space="preserve"> Overlay of FTIR spectra of two non-passivated 4C-Ti catalysts, cross-linked with SiCl</w:t>
                        </w:r>
                        <w:r w:rsidRPr="00B40CAF">
                          <w:rPr>
                            <w:rFonts w:ascii="Arial" w:hAnsi="Arial" w:cs="Arial"/>
                            <w:i w:val="0"/>
                            <w:color w:val="auto"/>
                            <w:sz w:val="22"/>
                            <w:vertAlign w:val="subscript"/>
                          </w:rPr>
                          <w:t>4</w:t>
                        </w:r>
                        <w:r w:rsidRPr="00B40CAF">
                          <w:rPr>
                            <w:rFonts w:ascii="Arial" w:hAnsi="Arial" w:cs="Arial"/>
                            <w:i w:val="0"/>
                            <w:color w:val="auto"/>
                            <w:sz w:val="22"/>
                          </w:rPr>
                          <w:t xml:space="preserve"> (blue) and cross-linked with Me</w:t>
                        </w:r>
                        <w:r w:rsidRPr="00B40CAF">
                          <w:rPr>
                            <w:rFonts w:ascii="Arial" w:hAnsi="Arial" w:cs="Arial"/>
                            <w:i w:val="0"/>
                            <w:color w:val="auto"/>
                            <w:sz w:val="22"/>
                            <w:vertAlign w:val="subscript"/>
                          </w:rPr>
                          <w:t>2</w:t>
                        </w:r>
                        <w:r w:rsidRPr="00B40CAF">
                          <w:rPr>
                            <w:rFonts w:ascii="Arial" w:hAnsi="Arial" w:cs="Arial"/>
                            <w:i w:val="0"/>
                            <w:color w:val="auto"/>
                            <w:sz w:val="22"/>
                          </w:rPr>
                          <w:t>SiCl</w:t>
                        </w:r>
                        <w:r w:rsidRPr="00B40CAF">
                          <w:rPr>
                            <w:rFonts w:ascii="Arial" w:hAnsi="Arial" w:cs="Arial"/>
                            <w:i w:val="0"/>
                            <w:color w:val="auto"/>
                            <w:sz w:val="22"/>
                            <w:vertAlign w:val="subscript"/>
                          </w:rPr>
                          <w:t>2</w:t>
                        </w:r>
                        <w:r w:rsidRPr="00B40CAF">
                          <w:rPr>
                            <w:rFonts w:ascii="Arial" w:hAnsi="Arial" w:cs="Arial"/>
                            <w:i w:val="0"/>
                            <w:color w:val="auto"/>
                            <w:sz w:val="22"/>
                          </w:rPr>
                          <w:t xml:space="preserve"> (purple).</w:t>
                        </w:r>
                      </w:p>
                    </w:txbxContent>
                  </v:textbox>
                </v:shape>
                <v:shape id="Picture 555" o:spid="_x0000_s1314" type="#_x0000_t75" style="position:absolute;width:59416;height:43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">
                  <v:imagedata r:id="rId202" o:title=""/>
                  <v:path arrowok="t"/>
                </v:shape>
                <w10:wrap type="topAndBottom" anchory="margin"/>
              </v:group>
            </w:pict>
          </mc:Fallback>
        </mc:AlternateContent>
      </w:r>
    </w:p>
    <w:p w14:paraId="04B59BA3" w14:textId="5D63E59E" w:rsidR="005D4077" w:rsidRDefault="005D4077">
      <w:pPr>
        <w:rPr>
          <w:rFonts w:ascii="Arial" w:hAnsi="Arial" w:cs="Arial"/>
        </w:rPr>
      </w:pPr>
    </w:p>
    <w:p w14:paraId="5C6CD7A2" w14:textId="77777777" w:rsidR="005D4077" w:rsidRPr="00E547C3" w:rsidRDefault="005D4077">
      <w:pPr>
        <w:rPr>
          <w:rFonts w:ascii="Arial" w:hAnsi="Arial" w:cs="Arial"/>
        </w:rPr>
        <w:sectPr w:rsidR="005D4077" w:rsidRPr="00E547C3" w:rsidSect="000B6B12">
          <w:footerReference w:type="default" r:id="rId203"/>
          <w:pgSz w:w="12240" w:h="15840"/>
          <w:pgMar w:top="1440" w:right="1440" w:bottom="1440" w:left="1440" w:header="720" w:footer="720" w:gutter="0"/>
          <w:cols w:space="720"/>
          <w:docGrid w:linePitch="360"/>
        </w:sectPr>
      </w:pPr>
    </w:p>
    <w:p w14:paraId="10EB2771" w14:textId="77777777" w:rsidR="008C6B4E" w:rsidRPr="00E547C3" w:rsidRDefault="008C6B4E">
      <w:pPr>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76000" behindDoc="0" locked="0" layoutInCell="1" allowOverlap="1" wp14:anchorId="680FEA22" wp14:editId="028060D2">
                <wp:simplePos x="0" y="0"/>
                <wp:positionH relativeFrom="margin">
                  <wp:align>center</wp:align>
                </wp:positionH>
                <wp:positionV relativeFrom="margin">
                  <wp:align>center</wp:align>
                </wp:positionV>
                <wp:extent cx="7315200" cy="5651500"/>
                <wp:effectExtent l="0" t="0" r="0" b="6350"/>
                <wp:wrapTopAndBottom/>
                <wp:docPr id="287" name="Group 287"/>
                <wp:cNvGraphicFramePr/>
                <a:graphic xmlns:a="http://schemas.openxmlformats.org/drawingml/2006/main">
                  <a:graphicData uri="http://schemas.microsoft.com/office/word/2010/wordprocessingGroup">
                    <wpg:wgp>
                      <wpg:cNvGrpSpPr/>
                      <wpg:grpSpPr>
                        <a:xfrm>
                          <a:off x="0" y="0"/>
                          <a:ext cx="7315200" cy="5651500"/>
                          <a:chOff x="0" y="0"/>
                          <a:chExt cx="7153275" cy="5651500"/>
                        </a:xfrm>
                      </wpg:grpSpPr>
                      <pic:pic xmlns:pic="http://schemas.openxmlformats.org/drawingml/2006/picture">
                        <pic:nvPicPr>
                          <pic:cNvPr id="288" name="Picture 288"/>
                          <pic:cNvPicPr>
                            <a:picLocks noChangeAspect="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7153275" cy="5186680"/>
                          </a:xfrm>
                          <a:prstGeom prst="rect">
                            <a:avLst/>
                          </a:prstGeom>
                          <a:noFill/>
                          <a:ln>
                            <a:noFill/>
                          </a:ln>
                        </pic:spPr>
                      </pic:pic>
                      <wps:wsp>
                        <wps:cNvPr id="289" name="Text Box 289"/>
                        <wps:cNvSpPr txBox="1"/>
                        <wps:spPr>
                          <a:xfrm>
                            <a:off x="0" y="5203190"/>
                            <a:ext cx="7153275" cy="448310"/>
                          </a:xfrm>
                          <a:prstGeom prst="rect">
                            <a:avLst/>
                          </a:prstGeom>
                          <a:solidFill>
                            <a:prstClr val="white"/>
                          </a:solidFill>
                          <a:ln>
                            <a:noFill/>
                          </a:ln>
                        </wps:spPr>
                        <wps:txbx>
                          <w:txbxContent>
                            <w:p w14:paraId="77D17189" w14:textId="3BCDFE57" w:rsidR="00E06FDB" w:rsidRPr="003B7241" w:rsidRDefault="00E06FDB" w:rsidP="00154C68">
                              <w:pPr>
                                <w:pStyle w:val="Caption"/>
                                <w:jc w:val="center"/>
                                <w:rPr>
                                  <w:rFonts w:ascii="Arial" w:hAnsi="Arial" w:cs="Arial"/>
                                  <w:i w:val="0"/>
                                  <w:color w:val="auto"/>
                                  <w:sz w:val="22"/>
                                </w:rPr>
                              </w:pPr>
                              <w:bookmarkStart w:id="185" w:name="_Ref465672245"/>
                              <w:r w:rsidRPr="003B7241">
                                <w:rPr>
                                  <w:rFonts w:ascii="Arial" w:hAnsi="Arial" w:cs="Arial"/>
                                  <w:i w:val="0"/>
                                  <w:color w:val="auto"/>
                                  <w:sz w:val="22"/>
                                </w:rPr>
                                <w:t xml:space="preserve">Figure </w:t>
                              </w:r>
                              <w:r w:rsidRPr="003B7241">
                                <w:rPr>
                                  <w:rFonts w:ascii="Arial" w:hAnsi="Arial" w:cs="Arial"/>
                                  <w:i w:val="0"/>
                                  <w:color w:val="auto"/>
                                  <w:sz w:val="22"/>
                                </w:rPr>
                                <w:fldChar w:fldCharType="begin"/>
                              </w:r>
                              <w:r w:rsidRPr="003B7241">
                                <w:rPr>
                                  <w:rFonts w:ascii="Arial" w:hAnsi="Arial" w:cs="Arial"/>
                                  <w:i w:val="0"/>
                                  <w:color w:val="auto"/>
                                  <w:sz w:val="22"/>
                                </w:rPr>
                                <w:instrText xml:space="preserve"> SEQ Figure \* ARABIC </w:instrText>
                              </w:r>
                              <w:r w:rsidRPr="003B7241">
                                <w:rPr>
                                  <w:rFonts w:ascii="Arial" w:hAnsi="Arial" w:cs="Arial"/>
                                  <w:i w:val="0"/>
                                  <w:color w:val="auto"/>
                                  <w:sz w:val="22"/>
                                </w:rPr>
                                <w:fldChar w:fldCharType="separate"/>
                              </w:r>
                              <w:r w:rsidR="00B01117">
                                <w:rPr>
                                  <w:rFonts w:ascii="Arial" w:hAnsi="Arial" w:cs="Arial"/>
                                  <w:i w:val="0"/>
                                  <w:noProof/>
                                  <w:color w:val="auto"/>
                                  <w:sz w:val="22"/>
                                </w:rPr>
                                <w:t>75</w:t>
                              </w:r>
                              <w:r w:rsidRPr="003B7241">
                                <w:rPr>
                                  <w:rFonts w:ascii="Arial" w:hAnsi="Arial" w:cs="Arial"/>
                                  <w:i w:val="0"/>
                                  <w:color w:val="auto"/>
                                  <w:sz w:val="22"/>
                                </w:rPr>
                                <w:fldChar w:fldCharType="end"/>
                              </w:r>
                              <w:bookmarkEnd w:id="185"/>
                              <w:r w:rsidRPr="003B7241">
                                <w:rPr>
                                  <w:rFonts w:ascii="Arial" w:hAnsi="Arial" w:cs="Arial"/>
                                  <w:i w:val="0"/>
                                  <w:color w:val="auto"/>
                                  <w:sz w:val="22"/>
                                </w:rPr>
                                <w:t xml:space="preserve"> FTIR spectra overlay for first generation catalysts cross-linked with Me</w:t>
                              </w:r>
                              <w:r w:rsidRPr="003B7241">
                                <w:rPr>
                                  <w:rFonts w:ascii="Arial" w:hAnsi="Arial" w:cs="Arial"/>
                                  <w:i w:val="0"/>
                                  <w:color w:val="auto"/>
                                  <w:sz w:val="22"/>
                                  <w:vertAlign w:val="subscript"/>
                                </w:rPr>
                                <w:t>2</w:t>
                              </w:r>
                              <w:r w:rsidRPr="003B7241">
                                <w:rPr>
                                  <w:rFonts w:ascii="Arial" w:hAnsi="Arial" w:cs="Arial"/>
                                  <w:i w:val="0"/>
                                  <w:color w:val="auto"/>
                                  <w:sz w:val="22"/>
                                </w:rPr>
                                <w:t>SiCl</w:t>
                              </w:r>
                              <w:r w:rsidRPr="003B7241">
                                <w:rPr>
                                  <w:rFonts w:ascii="Arial" w:hAnsi="Arial" w:cs="Arial"/>
                                  <w:i w:val="0"/>
                                  <w:color w:val="auto"/>
                                  <w:sz w:val="22"/>
                                  <w:vertAlign w:val="subscript"/>
                                </w:rPr>
                                <w:t>2</w:t>
                              </w:r>
                              <w:r w:rsidRPr="003B7241">
                                <w:rPr>
                                  <w:rFonts w:ascii="Arial" w:hAnsi="Arial" w:cs="Arial"/>
                                  <w:i w:val="0"/>
                                  <w:color w:val="auto"/>
                                  <w:sz w:val="22"/>
                                </w:rPr>
                                <w:t>, 2C-Ti (green), 3C-Ti (Blue), 4C-Ti (purple), and Ti-free platform (yellow).</w:t>
                              </w:r>
                              <w:r>
                                <w:rPr>
                                  <w:rFonts w:ascii="Arial" w:hAnsi="Arial" w:cs="Arial"/>
                                  <w:i w:val="0"/>
                                  <w:color w:val="auto"/>
                                  <w:sz w:val="22"/>
                                </w:rPr>
                                <w:t xml:space="preserve"> The inlay is the full FTIR window.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680FEA22" id="Group 287" o:spid="_x0000_s1315" style="position:absolute;margin-left:0;margin-top:0;width:8in;height:445pt;z-index:251776000;mso-position-horizontal:center;mso-position-horizontal-relative:margin;mso-position-vertical:center;mso-position-vertical-relative:margin;mso-width-relative:margin" coordsize="71532,565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">
                <v:shape id="Picture 288" o:spid="_x0000_s1316" type="#_x0000_t75" style="position:absolute;width:71532;height:51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">
                  <v:imagedata r:id="rId205" o:title=""/>
                  <v:path arrowok="t"/>
                </v:shape>
                <v:shape id="Text Box 289" o:spid="_x0000_s1317" type="#_x0000_t202" style="position:absolute;top:52031;width:71532;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" stroked="f">
                  <v:textbox style="mso-fit-shape-to-text:t" inset="0,0,0,0">
                    <w:txbxContent>
                      <w:p w14:paraId="77D17189" w14:textId="3BCDFE57" w:rsidR="00E06FDB" w:rsidRPr="003B7241" w:rsidRDefault="00E06FDB" w:rsidP="00154C68">
                        <w:pPr>
                          <w:pStyle w:val="Caption"/>
                          <w:jc w:val="center"/>
                          <w:rPr>
                            <w:rFonts w:ascii="Arial" w:hAnsi="Arial" w:cs="Arial"/>
                            <w:i w:val="0"/>
                            <w:color w:val="auto"/>
                            <w:sz w:val="22"/>
                          </w:rPr>
                        </w:pPr>
                        <w:bookmarkStart w:id="186" w:name="_Ref465672245"/>
                        <w:r w:rsidRPr="003B7241">
                          <w:rPr>
                            <w:rFonts w:ascii="Arial" w:hAnsi="Arial" w:cs="Arial"/>
                            <w:i w:val="0"/>
                            <w:color w:val="auto"/>
                            <w:sz w:val="22"/>
                          </w:rPr>
                          <w:t xml:space="preserve">Figure </w:t>
                        </w:r>
                        <w:r w:rsidRPr="003B7241">
                          <w:rPr>
                            <w:rFonts w:ascii="Arial" w:hAnsi="Arial" w:cs="Arial"/>
                            <w:i w:val="0"/>
                            <w:color w:val="auto"/>
                            <w:sz w:val="22"/>
                          </w:rPr>
                          <w:fldChar w:fldCharType="begin"/>
                        </w:r>
                        <w:r w:rsidRPr="003B7241">
                          <w:rPr>
                            <w:rFonts w:ascii="Arial" w:hAnsi="Arial" w:cs="Arial"/>
                            <w:i w:val="0"/>
                            <w:color w:val="auto"/>
                            <w:sz w:val="22"/>
                          </w:rPr>
                          <w:instrText xml:space="preserve"> SEQ Figure \* ARABIC </w:instrText>
                        </w:r>
                        <w:r w:rsidRPr="003B7241">
                          <w:rPr>
                            <w:rFonts w:ascii="Arial" w:hAnsi="Arial" w:cs="Arial"/>
                            <w:i w:val="0"/>
                            <w:color w:val="auto"/>
                            <w:sz w:val="22"/>
                          </w:rPr>
                          <w:fldChar w:fldCharType="separate"/>
                        </w:r>
                        <w:r w:rsidR="00B01117">
                          <w:rPr>
                            <w:rFonts w:ascii="Arial" w:hAnsi="Arial" w:cs="Arial"/>
                            <w:i w:val="0"/>
                            <w:noProof/>
                            <w:color w:val="auto"/>
                            <w:sz w:val="22"/>
                          </w:rPr>
                          <w:t>75</w:t>
                        </w:r>
                        <w:r w:rsidRPr="003B7241">
                          <w:rPr>
                            <w:rFonts w:ascii="Arial" w:hAnsi="Arial" w:cs="Arial"/>
                            <w:i w:val="0"/>
                            <w:color w:val="auto"/>
                            <w:sz w:val="22"/>
                          </w:rPr>
                          <w:fldChar w:fldCharType="end"/>
                        </w:r>
                        <w:bookmarkEnd w:id="186"/>
                        <w:r w:rsidRPr="003B7241">
                          <w:rPr>
                            <w:rFonts w:ascii="Arial" w:hAnsi="Arial" w:cs="Arial"/>
                            <w:i w:val="0"/>
                            <w:color w:val="auto"/>
                            <w:sz w:val="22"/>
                          </w:rPr>
                          <w:t xml:space="preserve"> FTIR spectra overlay for first generation catalysts cross-linked with Me</w:t>
                        </w:r>
                        <w:r w:rsidRPr="003B7241">
                          <w:rPr>
                            <w:rFonts w:ascii="Arial" w:hAnsi="Arial" w:cs="Arial"/>
                            <w:i w:val="0"/>
                            <w:color w:val="auto"/>
                            <w:sz w:val="22"/>
                            <w:vertAlign w:val="subscript"/>
                          </w:rPr>
                          <w:t>2</w:t>
                        </w:r>
                        <w:r w:rsidRPr="003B7241">
                          <w:rPr>
                            <w:rFonts w:ascii="Arial" w:hAnsi="Arial" w:cs="Arial"/>
                            <w:i w:val="0"/>
                            <w:color w:val="auto"/>
                            <w:sz w:val="22"/>
                          </w:rPr>
                          <w:t>SiCl</w:t>
                        </w:r>
                        <w:r w:rsidRPr="003B7241">
                          <w:rPr>
                            <w:rFonts w:ascii="Arial" w:hAnsi="Arial" w:cs="Arial"/>
                            <w:i w:val="0"/>
                            <w:color w:val="auto"/>
                            <w:sz w:val="22"/>
                            <w:vertAlign w:val="subscript"/>
                          </w:rPr>
                          <w:t>2</w:t>
                        </w:r>
                        <w:r w:rsidRPr="003B7241">
                          <w:rPr>
                            <w:rFonts w:ascii="Arial" w:hAnsi="Arial" w:cs="Arial"/>
                            <w:i w:val="0"/>
                            <w:color w:val="auto"/>
                            <w:sz w:val="22"/>
                          </w:rPr>
                          <w:t>, 2C-Ti (green), 3C-Ti (Blue), 4C-Ti (purple), and Ti-free platform (yellow).</w:t>
                        </w:r>
                        <w:r>
                          <w:rPr>
                            <w:rFonts w:ascii="Arial" w:hAnsi="Arial" w:cs="Arial"/>
                            <w:i w:val="0"/>
                            <w:color w:val="auto"/>
                            <w:sz w:val="22"/>
                          </w:rPr>
                          <w:t xml:space="preserve"> The inlay is the full FTIR window.</w:t>
                        </w:r>
                      </w:p>
                    </w:txbxContent>
                  </v:textbox>
                </v:shape>
                <w10:wrap type="topAndBottom" anchorx="margin" anchory="margin"/>
              </v:group>
            </w:pict>
          </mc:Fallback>
        </mc:AlternateContent>
      </w:r>
    </w:p>
    <w:p w14:paraId="2854DFA9" w14:textId="77777777" w:rsidR="008C6B4E" w:rsidRPr="00E547C3" w:rsidRDefault="008C6B4E">
      <w:pPr>
        <w:rPr>
          <w:rFonts w:ascii="Arial" w:hAnsi="Arial" w:cs="Arial"/>
        </w:rPr>
        <w:sectPr w:rsidR="008C6B4E" w:rsidRPr="00E547C3" w:rsidSect="000B6B12">
          <w:pgSz w:w="15840" w:h="12240" w:orient="landscape"/>
          <w:pgMar w:top="1440" w:right="1440" w:bottom="1440" w:left="1440" w:header="720" w:footer="720" w:gutter="0"/>
          <w:cols w:space="720"/>
          <w:docGrid w:linePitch="360"/>
        </w:sectPr>
      </w:pPr>
    </w:p>
    <w:p w14:paraId="5B15266B" w14:textId="2AFEFCB6" w:rsidR="008C6B4E" w:rsidRPr="00E547C3" w:rsidRDefault="008C6B4E" w:rsidP="00154C68">
      <w:pPr>
        <w:spacing w:line="360" w:lineRule="auto"/>
        <w:ind w:firstLine="720"/>
        <w:jc w:val="both"/>
        <w:rPr>
          <w:rFonts w:ascii="Arial" w:hAnsi="Arial" w:cs="Arial"/>
        </w:rPr>
      </w:pPr>
      <w:r w:rsidRPr="00E547C3">
        <w:rPr>
          <w:rFonts w:ascii="Arial" w:hAnsi="Arial" w:cs="Arial"/>
        </w:rPr>
        <w:lastRenderedPageBreak/>
        <w:t>The three titanium containing spectra exhibit an additional absorption feature as a shoulder to the Si-O band at ~ 960 cm</w:t>
      </w:r>
      <w:r w:rsidRPr="00E547C3">
        <w:rPr>
          <w:rFonts w:ascii="Arial" w:hAnsi="Arial" w:cs="Arial"/>
          <w:vertAlign w:val="superscript"/>
        </w:rPr>
        <w:t>-1</w:t>
      </w:r>
      <w:r w:rsidRPr="00E547C3">
        <w:rPr>
          <w:rFonts w:ascii="Arial" w:hAnsi="Arial" w:cs="Arial"/>
        </w:rPr>
        <w:t xml:space="preserve">. This band is a signature feature for Ti-O-Si linkages specifically assigned to the Si-O vibrations of Ti-O-Si bonds. </w:t>
      </w:r>
      <w:r w:rsidRPr="00E547C3">
        <w:rPr>
          <w:rFonts w:ascii="Arial" w:hAnsi="Arial" w:cs="Arial"/>
        </w:rPr>
        <w:fldChar w:fldCharType="begin"/>
      </w:r>
      <w:r w:rsidRPr="00E547C3">
        <w:rPr>
          <w:rFonts w:ascii="Arial" w:hAnsi="Arial" w:cs="Arial"/>
        </w:rPr>
        <w:instrText xml:space="preserve"> ADDIN EN.CITE &lt;EndNote&gt;&lt;Cite&gt;&lt;Author&gt;Bordiga&lt;/Author&gt;&lt;Year&gt;2005&lt;/Year&gt;&lt;RecNum&gt;327&lt;/RecNum&gt;&lt;DisplayText&gt;[56,82]&lt;/DisplayText&gt;&lt;record&gt;&lt;rec-number&gt;327&lt;/rec-number&gt;&lt;foreign-keys&gt;&lt;key app="EN" db-id="zav0f5fx5wvspcep0rb5seeydxspdretr2az" timestamp="1474928148"&gt;327&lt;/key&gt;&lt;/foreign-keys&gt;&lt;ref-type name="Book Section"&gt;5&lt;/ref-type&gt;&lt;contributors&gt;&lt;authors&gt;&lt;author&gt;Bordiga, S&lt;/author&gt;&lt;author&gt;Damin, A&lt;/author&gt;&lt;author&gt;Bonino, F&lt;/author&gt;&lt;author&gt;Lamberti, C&lt;/author&gt;&lt;/authors&gt;&lt;/contributors&gt;&lt;titles&gt;&lt;title&gt;Single site catalyst for partial oxidation reaction: TS-1 case study&lt;/title&gt;&lt;secondary-title&gt;Surface and Interfacial Organometallic Chemistry and Catalysis&lt;/secondary-title&gt;&lt;/titles&gt;&lt;pages&gt;37-68&lt;/pages&gt;&lt;dates&gt;&lt;year&gt;2005&lt;/year&gt;&lt;/dates&gt;&lt;publisher&gt;Springer&lt;/publisher&gt;&lt;isbn&gt;3540264965&lt;/isbn&gt;&lt;urls&gt;&lt;/urls&gt;&lt;/record&gt;&lt;/Cite&gt;&lt;Cite&gt;&lt;Author&gt;Gao&lt;/Author&gt;&lt;Year&gt;1999&lt;/Year&gt;&lt;RecNum&gt;329&lt;/RecNum&gt;&lt;record&gt;&lt;rec-number&gt;329&lt;/rec-number&gt;&lt;foreign-keys&gt;&lt;key app="EN" db-id="zav0f5fx5wvspcep0rb5seeydxspdretr2az" timestamp="1474937643"&gt;329&lt;/key&gt;&lt;/foreign-keys&gt;&lt;ref-type name="Journal Article"&gt;17&lt;/ref-type&gt;&lt;contributors&gt;&lt;authors&gt;&lt;author&gt;Gao, Xingtao&lt;/author&gt;&lt;author&gt;Wachs, Israel E&lt;/author&gt;&lt;/authors&gt;&lt;/contributors&gt;&lt;titles&gt;&lt;title&gt;Titania–silica as catalysts: molecular structural characteristics and physico-chemical properties&lt;/title&gt;&lt;secondary-title&gt;Catalysis Today&lt;/secondary-title&gt;&lt;/titles&gt;&lt;periodical&gt;&lt;full-title&gt;Catalysis Today&lt;/full-title&gt;&lt;/periodical&gt;&lt;pages&gt;233-254&lt;/pages&gt;&lt;volume&gt;51&lt;/volume&gt;&lt;number&gt;2&lt;/number&gt;&lt;dates&gt;&lt;year&gt;1999&lt;/year&gt;&lt;/dates&gt;&lt;isbn&gt;0920-5861&lt;/isbn&gt;&lt;urls&gt;&lt;/urls&gt;&lt;/record&gt;&lt;/Cite&gt;&lt;/EndNote&gt;</w:instrText>
      </w:r>
      <w:r w:rsidRPr="00E547C3">
        <w:rPr>
          <w:rFonts w:ascii="Arial" w:hAnsi="Arial" w:cs="Arial"/>
        </w:rPr>
        <w:fldChar w:fldCharType="separate"/>
      </w:r>
      <w:r w:rsidRPr="00E547C3">
        <w:rPr>
          <w:rFonts w:ascii="Arial" w:hAnsi="Arial" w:cs="Arial"/>
          <w:noProof/>
        </w:rPr>
        <w:t>[56,82]</w:t>
      </w:r>
      <w:r w:rsidRPr="00E547C3">
        <w:rPr>
          <w:rFonts w:ascii="Arial" w:hAnsi="Arial" w:cs="Arial"/>
        </w:rPr>
        <w:fldChar w:fldCharType="end"/>
      </w:r>
      <w:r w:rsidRPr="00E547C3">
        <w:rPr>
          <w:rFonts w:ascii="Arial" w:hAnsi="Arial" w:cs="Arial"/>
        </w:rPr>
        <w:t xml:space="preserve">  The lack of this shoulder in the Ti-free platform is expected.   Additionally, the absence of an appreciable absorption feature beyond 3500 cm</w:t>
      </w:r>
      <w:r w:rsidRPr="00E547C3">
        <w:rPr>
          <w:rFonts w:ascii="Arial" w:hAnsi="Arial" w:cs="Arial"/>
          <w:vertAlign w:val="superscript"/>
        </w:rPr>
        <w:t xml:space="preserve">-1 </w:t>
      </w:r>
      <w:r w:rsidRPr="00E547C3">
        <w:rPr>
          <w:rFonts w:ascii="Arial" w:hAnsi="Arial" w:cs="Arial"/>
        </w:rPr>
        <w:t>indicates the lack of hydroxyl groups in these matrices.</w:t>
      </w:r>
    </w:p>
    <w:p w14:paraId="556FB069" w14:textId="77777777" w:rsidR="008C6B4E" w:rsidRPr="00E547C3" w:rsidRDefault="008C6B4E" w:rsidP="00154C68">
      <w:pPr>
        <w:spacing w:line="360" w:lineRule="auto"/>
        <w:jc w:val="both"/>
        <w:rPr>
          <w:rFonts w:ascii="Arial" w:hAnsi="Arial" w:cs="Arial"/>
          <w:b/>
        </w:rPr>
      </w:pPr>
      <w:r w:rsidRPr="00E547C3">
        <w:rPr>
          <w:rFonts w:ascii="Arial" w:hAnsi="Arial" w:cs="Arial"/>
          <w:b/>
        </w:rPr>
        <w:t>Diffuse Reflectance UV-Visible Spectroscopy</w:t>
      </w:r>
    </w:p>
    <w:p w14:paraId="38CF884F" w14:textId="796BA416" w:rsidR="008C6B4E" w:rsidRPr="00E547C3" w:rsidRDefault="008C6B4E" w:rsidP="00154C68">
      <w:pPr>
        <w:spacing w:line="360" w:lineRule="auto"/>
        <w:ind w:firstLine="720"/>
        <w:jc w:val="both"/>
        <w:rPr>
          <w:rFonts w:ascii="Arial" w:hAnsi="Arial" w:cs="Arial"/>
          <w:color w:val="000000" w:themeColor="text1"/>
        </w:rPr>
      </w:pPr>
      <w:r w:rsidRPr="00E547C3">
        <w:rPr>
          <w:rFonts w:ascii="Arial" w:hAnsi="Arial" w:cs="Arial"/>
        </w:rPr>
        <w:t xml:space="preserve">In contrast to traditional titanosilicates, the catalysts presented here are synthesized with a tin functionalized building block.  The remaining tin groups </w:t>
      </w:r>
      <w:r w:rsidR="009E57DF" w:rsidRPr="00E547C3">
        <w:rPr>
          <w:rFonts w:ascii="Arial" w:hAnsi="Arial" w:cs="Arial"/>
        </w:rPr>
        <w:t>contribute</w:t>
      </w:r>
      <w:r w:rsidRPr="00E547C3">
        <w:rPr>
          <w:rFonts w:ascii="Arial" w:hAnsi="Arial" w:cs="Arial"/>
        </w:rPr>
        <w:t xml:space="preserve"> their own absorption features at ~200-212 nm.  Therefore, a titanium free platform is prepared and measured according to the DRUV procedure outlined in Chapter 2,</w:t>
      </w:r>
      <w:r w:rsidRPr="00E547C3">
        <w:rPr>
          <w:rFonts w:ascii="Arial" w:hAnsi="Arial" w:cs="Arial"/>
          <w:color w:val="FF0000"/>
        </w:rPr>
        <w:t xml:space="preserve"> </w:t>
      </w:r>
      <w:r w:rsidRPr="00E547C3">
        <w:rPr>
          <w:rFonts w:ascii="Arial" w:hAnsi="Arial" w:cs="Arial"/>
          <w:color w:val="000000" w:themeColor="text1"/>
        </w:rPr>
        <w:fldChar w:fldCharType="begin"/>
      </w:r>
      <w:r w:rsidRPr="00E547C3">
        <w:rPr>
          <w:rFonts w:ascii="Arial" w:hAnsi="Arial" w:cs="Arial"/>
          <w:color w:val="000000" w:themeColor="text1"/>
        </w:rPr>
        <w:instrText xml:space="preserve"> REF _Ref465109384 \h  \* MERGEFORMAT </w:instrText>
      </w:r>
      <w:r w:rsidRPr="00E547C3">
        <w:rPr>
          <w:rFonts w:ascii="Arial" w:hAnsi="Arial" w:cs="Arial"/>
          <w:color w:val="000000" w:themeColor="text1"/>
        </w:rPr>
      </w:r>
      <w:r w:rsidRPr="00E547C3">
        <w:rPr>
          <w:rFonts w:ascii="Arial" w:hAnsi="Arial" w:cs="Arial"/>
          <w:color w:val="000000" w:themeColor="text1"/>
        </w:rPr>
        <w:fldChar w:fldCharType="separate"/>
      </w:r>
      <w:r w:rsidR="00B01117" w:rsidRPr="00B01117">
        <w:rPr>
          <w:rFonts w:ascii="Arial" w:hAnsi="Arial" w:cs="Arial"/>
          <w:color w:val="000000" w:themeColor="text1"/>
        </w:rPr>
        <w:t xml:space="preserve">Figure </w:t>
      </w:r>
      <w:r w:rsidR="00B01117" w:rsidRPr="00B01117">
        <w:rPr>
          <w:rFonts w:ascii="Arial" w:hAnsi="Arial" w:cs="Arial"/>
          <w:noProof/>
          <w:color w:val="000000" w:themeColor="text1"/>
        </w:rPr>
        <w:t>76</w:t>
      </w:r>
      <w:r w:rsidRPr="00E547C3">
        <w:rPr>
          <w:rFonts w:ascii="Arial" w:hAnsi="Arial" w:cs="Arial"/>
          <w:color w:val="000000" w:themeColor="text1"/>
        </w:rPr>
        <w:fldChar w:fldCharType="end"/>
      </w:r>
      <w:r w:rsidRPr="00E547C3">
        <w:rPr>
          <w:rFonts w:ascii="Arial" w:hAnsi="Arial" w:cs="Arial"/>
          <w:color w:val="000000" w:themeColor="text1"/>
        </w:rPr>
        <w:t xml:space="preserve">.  </w:t>
      </w:r>
      <w:r w:rsidRPr="00E547C3">
        <w:rPr>
          <w:rFonts w:ascii="Arial" w:hAnsi="Arial" w:cs="Arial"/>
        </w:rPr>
        <w:t xml:space="preserve">To correct for tin absorption, the Ti-free platform is multiplied by an arbitrary corrections factor, between 0.1 and 1, and subtracted from the raw data obtained for the titanium containing samples.  The multiplier is chosen to provide the best qualitative peak shape.  </w:t>
      </w:r>
      <w:r w:rsidRPr="00E547C3">
        <w:rPr>
          <w:rFonts w:ascii="Arial" w:hAnsi="Arial" w:cs="Arial"/>
          <w:color w:val="FF0000"/>
        </w:rPr>
        <w:fldChar w:fldCharType="begin"/>
      </w:r>
      <w:r w:rsidRPr="00E547C3">
        <w:rPr>
          <w:rFonts w:ascii="Arial" w:hAnsi="Arial" w:cs="Arial"/>
        </w:rPr>
        <w:instrText xml:space="preserve"> REF _Ref465109405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color w:val="000000" w:themeColor="text1"/>
        </w:rPr>
        <w:t xml:space="preserve">Figure </w:t>
      </w:r>
      <w:r w:rsidR="00B01117" w:rsidRPr="00B01117">
        <w:rPr>
          <w:rFonts w:ascii="Arial" w:hAnsi="Arial" w:cs="Arial"/>
          <w:noProof/>
          <w:color w:val="000000" w:themeColor="text1"/>
        </w:rPr>
        <w:t>77</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 xml:space="preserve">shows the tin corrected DRUV spectra for first generation catalysts.  The lack of absorption features above 300 nm indicates these catalysts are isolated Ti(IV) centers and not polynuclear Ti centers (Ti-O-Ti).  The absorption region of interest is between 200 – 225 nm.  </w:t>
      </w:r>
      <w:r w:rsidRPr="00E547C3">
        <w:rPr>
          <w:rFonts w:ascii="Arial" w:hAnsi="Arial" w:cs="Arial"/>
          <w:color w:val="000000" w:themeColor="text1"/>
        </w:rPr>
        <w:t xml:space="preserve">Camberti </w:t>
      </w:r>
      <w:r w:rsidRPr="00E547C3">
        <w:rPr>
          <w:rFonts w:ascii="Arial" w:hAnsi="Arial" w:cs="Arial"/>
          <w:i/>
          <w:color w:val="000000" w:themeColor="text1"/>
        </w:rPr>
        <w:t>et al.</w:t>
      </w:r>
      <w:r w:rsidRPr="00E547C3">
        <w:rPr>
          <w:rFonts w:ascii="Arial" w:hAnsi="Arial" w:cs="Arial"/>
          <w:i/>
          <w:color w:val="000000" w:themeColor="text1"/>
        </w:rPr>
        <w:fldChar w:fldCharType="begin"/>
      </w:r>
      <w:r w:rsidRPr="00E547C3">
        <w:rPr>
          <w:rFonts w:ascii="Arial" w:hAnsi="Arial" w:cs="Arial"/>
          <w:i/>
          <w:color w:val="000000" w:themeColor="text1"/>
        </w:rPr>
        <w:instrText xml:space="preserve"> ADDIN EN.CITE &lt;EndNote&gt;&lt;Cite&gt;&lt;Author&gt;Lamberti&lt;/Author&gt;&lt;Year&gt;1998&lt;/Year&gt;&lt;RecNum&gt;261&lt;/RecNum&gt;&lt;DisplayText&gt;[107]&lt;/DisplayText&gt;&lt;record&gt;&lt;rec-number&gt;261&lt;/rec-number&gt;&lt;foreign-keys&gt;&lt;key app="EN" db-id="zav0f5fx5wvspcep0rb5seeydxspdretr2az" timestamp="1459804369"&gt;261&lt;/key&gt;&lt;/foreign-keys&gt;&lt;ref-type name="Journal Article"&gt;17&lt;/ref-type&gt;&lt;contributors&gt;&lt;authors&gt;&lt;author&gt;Lamberti, C.&lt;/author&gt;&lt;author&gt;Bordiga, S.&lt;/author&gt;&lt;author&gt;Arduino, D.&lt;/author&gt;&lt;author&gt;Zecchina, A.&lt;/author&gt;&lt;author&gt;Geobaldo, F.&lt;/author&gt;&lt;author&gt;Spano, G.&lt;/author&gt;&lt;author&gt;Genoni, F.&lt;/author&gt;&lt;author&gt;Petrini, G.&lt;/author&gt;&lt;author&gt;Carati, A.&lt;/author&gt;&lt;author&gt;Villain, F.&lt;/author&gt;&lt;author&gt;Vlaic, G.&lt;/author&gt;&lt;/authors&gt;&lt;/contributors&gt;&lt;titles&gt;&lt;title&gt;Evidence of the Presence of Two Different Framework Ti(IV) Species in Ti-Silicalite-1 in Vacuo Conditions: an EXAFS and a Photoluminescence Study&lt;/title&gt;&lt;secondary-title&gt;J. Phys. Chem. B&lt;/secondary-title&gt;&lt;/titles&gt;&lt;periodical&gt;&lt;full-title&gt;J. Phys. Chem. B&lt;/full-title&gt;&lt;/periodical&gt;&lt;pages&gt;6382-6390&lt;/pages&gt;&lt;volume&gt;102&lt;/volume&gt;&lt;number&gt;33&lt;/number&gt;&lt;keywords&gt;&lt;keyword&gt;titanium silicalite EXAFS luminescence&lt;/keyword&gt;&lt;/keywords&gt;&lt;dates&gt;&lt;year&gt;1998&lt;/year&gt;&lt;pub-dates&gt;&lt;date&gt;//&lt;/date&gt;&lt;/pub-dates&gt;&lt;/dates&gt;&lt;publisher&gt;American Chemical Society&lt;/publisher&gt;&lt;isbn&gt;1089-5647&lt;/isbn&gt;&lt;work-type&gt;10.1021/JP981225N&lt;/work-type&gt;&lt;urls&gt;&lt;/urls&gt;&lt;electronic-resource-num&gt;10.1021/JP981225N&lt;/electronic-resource-num&gt;&lt;/record&gt;&lt;/Cite&gt;&lt;/EndNote&gt;</w:instrText>
      </w:r>
      <w:r w:rsidRPr="00E547C3">
        <w:rPr>
          <w:rFonts w:ascii="Arial" w:hAnsi="Arial" w:cs="Arial"/>
          <w:i/>
          <w:color w:val="000000" w:themeColor="text1"/>
        </w:rPr>
        <w:fldChar w:fldCharType="separate"/>
      </w:r>
      <w:r w:rsidRPr="00E547C3">
        <w:rPr>
          <w:rFonts w:ascii="Arial" w:hAnsi="Arial" w:cs="Arial"/>
          <w:i/>
          <w:noProof/>
          <w:color w:val="000000" w:themeColor="text1"/>
        </w:rPr>
        <w:t>[107]</w:t>
      </w:r>
      <w:r w:rsidRPr="00E547C3">
        <w:rPr>
          <w:rFonts w:ascii="Arial" w:hAnsi="Arial" w:cs="Arial"/>
          <w:i/>
          <w:color w:val="000000" w:themeColor="text1"/>
        </w:rPr>
        <w:fldChar w:fldCharType="end"/>
      </w:r>
      <w:r w:rsidRPr="00E547C3">
        <w:rPr>
          <w:rFonts w:ascii="Arial" w:hAnsi="Arial" w:cs="Arial"/>
          <w:color w:val="000000" w:themeColor="text1"/>
        </w:rPr>
        <w:t xml:space="preserve"> assign the range for tetrahedral Ti(IV) centers as 210-225 nm depending on the type of site, i.e., open or closed.  </w:t>
      </w:r>
      <w:r w:rsidRPr="00E547C3">
        <w:rPr>
          <w:rFonts w:ascii="Arial" w:hAnsi="Arial" w:cs="Arial"/>
        </w:rPr>
        <w:t>While there is a second feature at approximately 260 nm in these spectra, it is also observed in the Ti-free platform.  At this time, we have no definitive explanation for this feature and t</w:t>
      </w:r>
      <w:r w:rsidRPr="00E547C3">
        <w:rPr>
          <w:rFonts w:ascii="Arial" w:hAnsi="Arial" w:cs="Arial"/>
          <w:color w:val="000000" w:themeColor="text1"/>
        </w:rPr>
        <w:t xml:space="preserve">herefore only the first feature, attributed to Ti(IV), will be discussed.  </w:t>
      </w:r>
      <w:r w:rsidRPr="00E547C3">
        <w:rPr>
          <w:rFonts w:ascii="Arial" w:hAnsi="Arial" w:cs="Arial"/>
          <w:color w:val="00B0F0"/>
        </w:rPr>
        <w:fldChar w:fldCharType="begin"/>
      </w:r>
      <w:r w:rsidRPr="00E547C3">
        <w:rPr>
          <w:rFonts w:ascii="Arial" w:hAnsi="Arial" w:cs="Arial"/>
          <w:color w:val="000000" w:themeColor="text1"/>
        </w:rPr>
        <w:instrText xml:space="preserve"> REF _Ref465109433 \h </w:instrText>
      </w:r>
      <w:r w:rsidRPr="00E547C3">
        <w:rPr>
          <w:rFonts w:ascii="Arial" w:hAnsi="Arial" w:cs="Arial"/>
          <w:color w:val="00B0F0"/>
        </w:rPr>
        <w:instrText xml:space="preserve"> \* MERGEFORMAT </w:instrText>
      </w:r>
      <w:r w:rsidRPr="00E547C3">
        <w:rPr>
          <w:rFonts w:ascii="Arial" w:hAnsi="Arial" w:cs="Arial"/>
          <w:color w:val="00B0F0"/>
        </w:rPr>
      </w:r>
      <w:r w:rsidRPr="00E547C3">
        <w:rPr>
          <w:rFonts w:ascii="Arial" w:hAnsi="Arial" w:cs="Arial"/>
          <w:color w:val="00B0F0"/>
        </w:rPr>
        <w:fldChar w:fldCharType="separate"/>
      </w:r>
      <w:r w:rsidR="00B01117" w:rsidRPr="00B01117">
        <w:rPr>
          <w:rFonts w:ascii="Arial" w:hAnsi="Arial" w:cs="Arial"/>
          <w:color w:val="000000" w:themeColor="text1"/>
        </w:rPr>
        <w:t xml:space="preserve">Table </w:t>
      </w:r>
      <w:r w:rsidR="00B01117" w:rsidRPr="00B01117">
        <w:rPr>
          <w:rFonts w:ascii="Arial" w:hAnsi="Arial" w:cs="Arial"/>
          <w:noProof/>
          <w:color w:val="000000" w:themeColor="text1"/>
        </w:rPr>
        <w:t>19</w:t>
      </w:r>
      <w:r w:rsidRPr="00E547C3">
        <w:rPr>
          <w:rFonts w:ascii="Arial" w:hAnsi="Arial" w:cs="Arial"/>
          <w:color w:val="00B0F0"/>
        </w:rPr>
        <w:fldChar w:fldCharType="end"/>
      </w:r>
      <w:r w:rsidRPr="00E547C3">
        <w:rPr>
          <w:rFonts w:ascii="Arial" w:hAnsi="Arial" w:cs="Arial"/>
          <w:color w:val="000000" w:themeColor="text1"/>
        </w:rPr>
        <w:t xml:space="preserve"> summarizes the absorption wavelength maxima for first generation catalysts.  It can be seen that all first generation titanium catalysts present a maximum absorption below 225 nm suggesting all three catalysts, regardless of connectivity, have tetrahedral Ti(IV) active sites. </w:t>
      </w:r>
    </w:p>
    <w:p w14:paraId="0CAD0237" w14:textId="77777777" w:rsidR="008C6B4E" w:rsidRPr="00E547C3" w:rsidRDefault="008C6B4E" w:rsidP="00154C68">
      <w:pPr>
        <w:spacing w:line="360" w:lineRule="auto"/>
        <w:jc w:val="both"/>
        <w:rPr>
          <w:rFonts w:ascii="Arial" w:hAnsi="Arial" w:cs="Arial"/>
          <w:b/>
        </w:rPr>
      </w:pPr>
      <w:r w:rsidRPr="00E547C3">
        <w:rPr>
          <w:rFonts w:ascii="Arial" w:hAnsi="Arial" w:cs="Arial"/>
          <w:b/>
        </w:rPr>
        <w:t>Catalytic Activity of First Generation Catalysts</w:t>
      </w:r>
    </w:p>
    <w:p w14:paraId="643A9E58" w14:textId="77777777" w:rsidR="008C6B4E" w:rsidRPr="00E547C3" w:rsidRDefault="008C6B4E" w:rsidP="00154C68">
      <w:pPr>
        <w:spacing w:line="360" w:lineRule="auto"/>
        <w:ind w:firstLine="720"/>
        <w:jc w:val="both"/>
        <w:rPr>
          <w:rFonts w:ascii="Arial" w:hAnsi="Arial" w:cs="Arial"/>
        </w:rPr>
      </w:pPr>
      <w:r w:rsidRPr="00E547C3">
        <w:rPr>
          <w:rFonts w:ascii="Arial" w:hAnsi="Arial" w:cs="Arial"/>
        </w:rPr>
        <w:t>The titanosilicates synthesized in this work possess several desired properties for heterogeneous catalysts: 1) the synthetic methodology incorporates 100% of the titanium present in the precursor into active sites in the matrix; 2) by targeting connectivity, the active sites have high site homogeneity; 3) the size of the building block isolates each active site preventing dimerization; and 4) the materials are mesoporous allowing for a wide library of substrates.</w:t>
      </w:r>
    </w:p>
    <w:p w14:paraId="37D96FCF" w14:textId="55BDAB16" w:rsidR="008C6B4E" w:rsidRPr="00E547C3" w:rsidRDefault="008C6B4E" w:rsidP="001E2D3A">
      <w:pPr>
        <w:spacing w:line="360" w:lineRule="auto"/>
        <w:ind w:firstLine="720"/>
        <w:jc w:val="both"/>
        <w:rPr>
          <w:rFonts w:ascii="Arial" w:hAnsi="Arial" w:cs="Arial"/>
          <w:color w:val="000000" w:themeColor="text1"/>
          <w:sz w:val="24"/>
          <w:szCs w:val="24"/>
        </w:rPr>
      </w:pPr>
      <w:r w:rsidRPr="00E547C3">
        <w:rPr>
          <w:rFonts w:ascii="Arial" w:hAnsi="Arial" w:cs="Arial"/>
        </w:rPr>
        <w:t>Under identical reaction conditions, outlined in Chapter 2, the catalytic activity of first generation catalysts synthesized with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are investigated for the oxidation of 2,3,5-</w:t>
      </w:r>
    </w:p>
    <w:p w14:paraId="2BA329DF" w14:textId="77777777" w:rsidR="008C6B4E" w:rsidRPr="00E547C3" w:rsidRDefault="008C6B4E" w:rsidP="00154C68">
      <w:pPr>
        <w:spacing w:line="276" w:lineRule="auto"/>
        <w:jc w:val="both"/>
        <w:rPr>
          <w:rFonts w:ascii="Arial" w:hAnsi="Arial" w:cs="Arial"/>
          <w:color w:val="000000" w:themeColor="text1"/>
          <w:sz w:val="24"/>
          <w:szCs w:val="24"/>
        </w:rPr>
      </w:pPr>
    </w:p>
    <w:p w14:paraId="2D8A2967" w14:textId="77777777" w:rsidR="008C6B4E" w:rsidRPr="00E547C3" w:rsidRDefault="008C6B4E" w:rsidP="00154C68">
      <w:pPr>
        <w:spacing w:line="276" w:lineRule="auto"/>
        <w:jc w:val="both"/>
        <w:rPr>
          <w:rFonts w:ascii="Arial" w:hAnsi="Arial" w:cs="Arial"/>
          <w:color w:val="000000" w:themeColor="text1"/>
          <w:sz w:val="24"/>
          <w:szCs w:val="24"/>
        </w:rPr>
      </w:pPr>
    </w:p>
    <w:p w14:paraId="286322A5" w14:textId="77777777" w:rsidR="008C6B4E" w:rsidRPr="00E547C3" w:rsidRDefault="008C6B4E" w:rsidP="00154C68">
      <w:pPr>
        <w:spacing w:line="276" w:lineRule="auto"/>
        <w:jc w:val="both"/>
        <w:rPr>
          <w:rFonts w:ascii="Arial" w:hAnsi="Arial" w:cs="Arial"/>
          <w:color w:val="000000" w:themeColor="text1"/>
          <w:sz w:val="24"/>
          <w:szCs w:val="24"/>
        </w:rPr>
      </w:pPr>
    </w:p>
    <w:p w14:paraId="7E34DFB1" w14:textId="77777777" w:rsidR="008C6B4E" w:rsidRPr="00E547C3" w:rsidRDefault="008C6B4E" w:rsidP="00154C68">
      <w:pPr>
        <w:spacing w:line="276" w:lineRule="auto"/>
        <w:jc w:val="both"/>
        <w:rPr>
          <w:rFonts w:ascii="Arial" w:hAnsi="Arial" w:cs="Arial"/>
          <w:color w:val="000000" w:themeColor="text1"/>
          <w:sz w:val="24"/>
          <w:szCs w:val="24"/>
        </w:rPr>
      </w:pPr>
    </w:p>
    <w:p w14:paraId="4D767BA4" w14:textId="77777777" w:rsidR="008C6B4E" w:rsidRPr="00E547C3" w:rsidRDefault="008C6B4E" w:rsidP="00154C68">
      <w:pPr>
        <w:spacing w:line="276" w:lineRule="auto"/>
        <w:jc w:val="both"/>
        <w:rPr>
          <w:rFonts w:ascii="Arial" w:hAnsi="Arial" w:cs="Arial"/>
          <w:color w:val="000000" w:themeColor="text1"/>
          <w:sz w:val="24"/>
          <w:szCs w:val="24"/>
        </w:rPr>
      </w:pPr>
    </w:p>
    <w:p w14:paraId="5572239C" w14:textId="77777777" w:rsidR="008C6B4E" w:rsidRPr="00E547C3" w:rsidRDefault="008C6B4E" w:rsidP="00154C68">
      <w:pPr>
        <w:spacing w:line="276" w:lineRule="auto"/>
        <w:jc w:val="both"/>
        <w:rPr>
          <w:rFonts w:ascii="Arial" w:hAnsi="Arial" w:cs="Arial"/>
          <w:color w:val="000000" w:themeColor="text1"/>
          <w:sz w:val="24"/>
          <w:szCs w:val="24"/>
        </w:rPr>
      </w:pPr>
    </w:p>
    <w:p w14:paraId="16CCFA21" w14:textId="77777777" w:rsidR="008C6B4E" w:rsidRPr="00E547C3" w:rsidRDefault="008C6B4E" w:rsidP="00154C68">
      <w:pPr>
        <w:spacing w:line="276" w:lineRule="auto"/>
        <w:jc w:val="both"/>
        <w:rPr>
          <w:rFonts w:ascii="Arial" w:hAnsi="Arial" w:cs="Arial"/>
          <w:color w:val="000000" w:themeColor="text1"/>
          <w:sz w:val="24"/>
          <w:szCs w:val="24"/>
        </w:rPr>
      </w:pPr>
    </w:p>
    <w:p w14:paraId="50A49163" w14:textId="77777777" w:rsidR="008C6B4E" w:rsidRPr="00E547C3" w:rsidRDefault="008C6B4E" w:rsidP="00154C68">
      <w:pPr>
        <w:spacing w:line="276" w:lineRule="auto"/>
        <w:jc w:val="both"/>
        <w:rPr>
          <w:rFonts w:ascii="Arial" w:hAnsi="Arial" w:cs="Arial"/>
          <w:color w:val="000000" w:themeColor="text1"/>
          <w:sz w:val="24"/>
          <w:szCs w:val="24"/>
        </w:rPr>
      </w:pPr>
    </w:p>
    <w:p w14:paraId="546A7528" w14:textId="77777777" w:rsidR="008C6B4E" w:rsidRPr="00E547C3" w:rsidRDefault="008C6B4E" w:rsidP="00154C68">
      <w:pPr>
        <w:spacing w:line="276" w:lineRule="auto"/>
        <w:jc w:val="both"/>
        <w:rPr>
          <w:rFonts w:ascii="Arial" w:hAnsi="Arial" w:cs="Arial"/>
          <w:color w:val="000000" w:themeColor="text1"/>
          <w:sz w:val="24"/>
          <w:szCs w:val="24"/>
        </w:rPr>
      </w:pPr>
      <w:r w:rsidRPr="00E547C3">
        <w:rPr>
          <w:rFonts w:ascii="Arial" w:hAnsi="Arial" w:cs="Arial"/>
          <w:noProof/>
          <w:color w:val="000000" w:themeColor="text1"/>
          <w:sz w:val="24"/>
          <w:szCs w:val="24"/>
        </w:rPr>
        <mc:AlternateContent>
          <mc:Choice Requires="wpg">
            <w:drawing>
              <wp:anchor distT="0" distB="0" distL="114300" distR="114300" simplePos="0" relativeHeight="251777024" behindDoc="0" locked="0" layoutInCell="1" allowOverlap="1" wp14:anchorId="25E5408B" wp14:editId="120F1090">
                <wp:simplePos x="0" y="0"/>
                <wp:positionH relativeFrom="margin">
                  <wp:align>center</wp:align>
                </wp:positionH>
                <wp:positionV relativeFrom="margin">
                  <wp:align>center</wp:align>
                </wp:positionV>
                <wp:extent cx="5941695" cy="4651405"/>
                <wp:effectExtent l="0" t="0" r="1905" b="0"/>
                <wp:wrapTopAndBottom/>
                <wp:docPr id="290" name="Group 290"/>
                <wp:cNvGraphicFramePr/>
                <a:graphic xmlns:a="http://schemas.openxmlformats.org/drawingml/2006/main">
                  <a:graphicData uri="http://schemas.microsoft.com/office/word/2010/wordprocessingGroup">
                    <wpg:wgp>
                      <wpg:cNvGrpSpPr/>
                      <wpg:grpSpPr>
                        <a:xfrm>
                          <a:off x="0" y="0"/>
                          <a:ext cx="5941695" cy="4651405"/>
                          <a:chOff x="0" y="0"/>
                          <a:chExt cx="5941695" cy="4651405"/>
                        </a:xfrm>
                      </wpg:grpSpPr>
                      <wps:wsp>
                        <wps:cNvPr id="291" name="Text Box 291"/>
                        <wps:cNvSpPr txBox="1"/>
                        <wps:spPr>
                          <a:xfrm>
                            <a:off x="0" y="4363750"/>
                            <a:ext cx="5941695" cy="287655"/>
                          </a:xfrm>
                          <a:prstGeom prst="rect">
                            <a:avLst/>
                          </a:prstGeom>
                          <a:solidFill>
                            <a:prstClr val="white"/>
                          </a:solidFill>
                          <a:ln>
                            <a:noFill/>
                          </a:ln>
                        </wps:spPr>
                        <wps:txbx>
                          <w:txbxContent>
                            <w:p w14:paraId="72549145" w14:textId="2A7BD79A" w:rsidR="00E06FDB" w:rsidRPr="00054C85" w:rsidRDefault="00E06FDB" w:rsidP="00154C68">
                              <w:pPr>
                                <w:pStyle w:val="Caption"/>
                                <w:jc w:val="center"/>
                                <w:rPr>
                                  <w:rFonts w:ascii="Arial" w:hAnsi="Arial" w:cs="Arial"/>
                                  <w:i w:val="0"/>
                                  <w:noProof/>
                                  <w:color w:val="auto"/>
                                  <w:sz w:val="22"/>
                                </w:rPr>
                              </w:pPr>
                              <w:bookmarkStart w:id="187" w:name="_Ref465109384"/>
                              <w:r w:rsidRPr="00054C85">
                                <w:rPr>
                                  <w:rFonts w:ascii="Arial" w:hAnsi="Arial" w:cs="Arial"/>
                                  <w:i w:val="0"/>
                                  <w:color w:val="auto"/>
                                  <w:sz w:val="22"/>
                                </w:rPr>
                                <w:t xml:space="preserve">Figure </w:t>
                              </w:r>
                              <w:r w:rsidRPr="00054C85">
                                <w:rPr>
                                  <w:rFonts w:ascii="Arial" w:hAnsi="Arial" w:cs="Arial"/>
                                  <w:i w:val="0"/>
                                  <w:color w:val="auto"/>
                                  <w:sz w:val="22"/>
                                </w:rPr>
                                <w:fldChar w:fldCharType="begin"/>
                              </w:r>
                              <w:r w:rsidRPr="00054C85">
                                <w:rPr>
                                  <w:rFonts w:ascii="Arial" w:hAnsi="Arial" w:cs="Arial"/>
                                  <w:i w:val="0"/>
                                  <w:color w:val="auto"/>
                                  <w:sz w:val="22"/>
                                </w:rPr>
                                <w:instrText xml:space="preserve"> SEQ Figure \* ARABIC </w:instrText>
                              </w:r>
                              <w:r w:rsidRPr="00054C85">
                                <w:rPr>
                                  <w:rFonts w:ascii="Arial" w:hAnsi="Arial" w:cs="Arial"/>
                                  <w:i w:val="0"/>
                                  <w:color w:val="auto"/>
                                  <w:sz w:val="22"/>
                                </w:rPr>
                                <w:fldChar w:fldCharType="separate"/>
                              </w:r>
                              <w:r w:rsidR="00B01117">
                                <w:rPr>
                                  <w:rFonts w:ascii="Arial" w:hAnsi="Arial" w:cs="Arial"/>
                                  <w:i w:val="0"/>
                                  <w:noProof/>
                                  <w:color w:val="auto"/>
                                  <w:sz w:val="22"/>
                                </w:rPr>
                                <w:t>76</w:t>
                              </w:r>
                              <w:r w:rsidRPr="00054C85">
                                <w:rPr>
                                  <w:rFonts w:ascii="Arial" w:hAnsi="Arial" w:cs="Arial"/>
                                  <w:i w:val="0"/>
                                  <w:color w:val="auto"/>
                                  <w:sz w:val="22"/>
                                </w:rPr>
                                <w:fldChar w:fldCharType="end"/>
                              </w:r>
                              <w:bookmarkEnd w:id="187"/>
                              <w:r w:rsidRPr="00054C85">
                                <w:rPr>
                                  <w:rFonts w:ascii="Arial" w:hAnsi="Arial" w:cs="Arial"/>
                                  <w:i w:val="0"/>
                                  <w:color w:val="auto"/>
                                  <w:sz w:val="22"/>
                                </w:rPr>
                                <w:t xml:space="preserve"> DRUV spectrum of titanium free platform.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92" name="Picture 292"/>
                          <pic:cNvPicPr>
                            <a:picLocks noChangeAspect="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g:wgp>
                  </a:graphicData>
                </a:graphic>
              </wp:anchor>
            </w:drawing>
          </mc:Choice>
          <mc:Fallback>
            <w:pict>
              <v:group w14:anchorId="25E5408B" id="Group 290" o:spid="_x0000_s1318" style="position:absolute;left:0;text-align:left;margin-left:0;margin-top:0;width:467.85pt;height:366.25pt;z-index:251777024;mso-position-horizontal:center;mso-position-horizontal-relative:margin;mso-position-vertical:center;mso-position-vertical-relative:margin" coordsize="59416,465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">
                <v:shape id="Text Box 291" o:spid="_x0000_s1319" type="#_x0000_t202" style="position:absolute;top:43637;width:5941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" stroked="f">
                  <v:textbox style="mso-fit-shape-to-text:t" inset="0,0,0,0">
                    <w:txbxContent>
                      <w:p w14:paraId="72549145" w14:textId="2A7BD79A" w:rsidR="00E06FDB" w:rsidRPr="00054C85" w:rsidRDefault="00E06FDB" w:rsidP="00154C68">
                        <w:pPr>
                          <w:pStyle w:val="Caption"/>
                          <w:jc w:val="center"/>
                          <w:rPr>
                            <w:rFonts w:ascii="Arial" w:hAnsi="Arial" w:cs="Arial"/>
                            <w:i w:val="0"/>
                            <w:noProof/>
                            <w:color w:val="auto"/>
                            <w:sz w:val="22"/>
                          </w:rPr>
                        </w:pPr>
                        <w:bookmarkStart w:id="188" w:name="_Ref465109384"/>
                        <w:r w:rsidRPr="00054C85">
                          <w:rPr>
                            <w:rFonts w:ascii="Arial" w:hAnsi="Arial" w:cs="Arial"/>
                            <w:i w:val="0"/>
                            <w:color w:val="auto"/>
                            <w:sz w:val="22"/>
                          </w:rPr>
                          <w:t xml:space="preserve">Figure </w:t>
                        </w:r>
                        <w:r w:rsidRPr="00054C85">
                          <w:rPr>
                            <w:rFonts w:ascii="Arial" w:hAnsi="Arial" w:cs="Arial"/>
                            <w:i w:val="0"/>
                            <w:color w:val="auto"/>
                            <w:sz w:val="22"/>
                          </w:rPr>
                          <w:fldChar w:fldCharType="begin"/>
                        </w:r>
                        <w:r w:rsidRPr="00054C85">
                          <w:rPr>
                            <w:rFonts w:ascii="Arial" w:hAnsi="Arial" w:cs="Arial"/>
                            <w:i w:val="0"/>
                            <w:color w:val="auto"/>
                            <w:sz w:val="22"/>
                          </w:rPr>
                          <w:instrText xml:space="preserve"> SEQ Figure \* ARABIC </w:instrText>
                        </w:r>
                        <w:r w:rsidRPr="00054C85">
                          <w:rPr>
                            <w:rFonts w:ascii="Arial" w:hAnsi="Arial" w:cs="Arial"/>
                            <w:i w:val="0"/>
                            <w:color w:val="auto"/>
                            <w:sz w:val="22"/>
                          </w:rPr>
                          <w:fldChar w:fldCharType="separate"/>
                        </w:r>
                        <w:r w:rsidR="00B01117">
                          <w:rPr>
                            <w:rFonts w:ascii="Arial" w:hAnsi="Arial" w:cs="Arial"/>
                            <w:i w:val="0"/>
                            <w:noProof/>
                            <w:color w:val="auto"/>
                            <w:sz w:val="22"/>
                          </w:rPr>
                          <w:t>76</w:t>
                        </w:r>
                        <w:r w:rsidRPr="00054C85">
                          <w:rPr>
                            <w:rFonts w:ascii="Arial" w:hAnsi="Arial" w:cs="Arial"/>
                            <w:i w:val="0"/>
                            <w:color w:val="auto"/>
                            <w:sz w:val="22"/>
                          </w:rPr>
                          <w:fldChar w:fldCharType="end"/>
                        </w:r>
                        <w:bookmarkEnd w:id="188"/>
                        <w:r w:rsidRPr="00054C85">
                          <w:rPr>
                            <w:rFonts w:ascii="Arial" w:hAnsi="Arial" w:cs="Arial"/>
                            <w:i w:val="0"/>
                            <w:color w:val="auto"/>
                            <w:sz w:val="22"/>
                          </w:rPr>
                          <w:t xml:space="preserve"> DRUV spectrum of titanium free platform.</w:t>
                        </w:r>
                      </w:p>
                    </w:txbxContent>
                  </v:textbox>
                </v:shape>
                <v:shape id="Picture 292" o:spid="_x0000_s1320"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">
                  <v:imagedata r:id="rId207" o:title=""/>
                  <v:path arrowok="t"/>
                </v:shape>
                <w10:wrap type="topAndBottom" anchorx="margin" anchory="margin"/>
              </v:group>
            </w:pict>
          </mc:Fallback>
        </mc:AlternateContent>
      </w:r>
    </w:p>
    <w:p w14:paraId="131D527B" w14:textId="77777777" w:rsidR="008C6B4E" w:rsidRPr="00E547C3" w:rsidRDefault="008C6B4E">
      <w:pPr>
        <w:rPr>
          <w:rFonts w:ascii="Arial" w:hAnsi="Arial" w:cs="Arial"/>
          <w:color w:val="000000" w:themeColor="text1"/>
          <w:sz w:val="24"/>
          <w:szCs w:val="24"/>
        </w:rPr>
      </w:pPr>
      <w:r w:rsidRPr="00E547C3">
        <w:rPr>
          <w:rFonts w:ascii="Arial" w:hAnsi="Arial" w:cs="Arial"/>
          <w:color w:val="000000" w:themeColor="text1"/>
          <w:sz w:val="24"/>
          <w:szCs w:val="24"/>
        </w:rPr>
        <w:br w:type="page"/>
      </w:r>
    </w:p>
    <w:p w14:paraId="66F1EF14" w14:textId="54A42585" w:rsidR="008C6B4E" w:rsidRPr="00E547C3" w:rsidRDefault="008C6B4E" w:rsidP="00154C68">
      <w:pPr>
        <w:spacing w:line="276" w:lineRule="auto"/>
        <w:jc w:val="both"/>
        <w:rPr>
          <w:rFonts w:ascii="Arial" w:hAnsi="Arial" w:cs="Arial"/>
          <w:color w:val="000000" w:themeColor="text1"/>
          <w:sz w:val="24"/>
          <w:szCs w:val="24"/>
        </w:rPr>
      </w:pPr>
    </w:p>
    <w:p w14:paraId="0E20B95F" w14:textId="77777777" w:rsidR="005D4077" w:rsidRDefault="005D4077" w:rsidP="00154C68">
      <w:pPr>
        <w:spacing w:line="276" w:lineRule="auto"/>
        <w:jc w:val="both"/>
        <w:rPr>
          <w:rFonts w:ascii="Arial" w:hAnsi="Arial" w:cs="Arial"/>
          <w:sz w:val="24"/>
          <w:szCs w:val="24"/>
        </w:rPr>
      </w:pPr>
    </w:p>
    <w:p w14:paraId="7C112412" w14:textId="77777777" w:rsidR="005D4077" w:rsidRDefault="005D4077" w:rsidP="00154C68">
      <w:pPr>
        <w:spacing w:line="276" w:lineRule="auto"/>
        <w:jc w:val="both"/>
        <w:rPr>
          <w:rFonts w:ascii="Arial" w:hAnsi="Arial" w:cs="Arial"/>
          <w:sz w:val="24"/>
          <w:szCs w:val="24"/>
        </w:rPr>
      </w:pPr>
    </w:p>
    <w:p w14:paraId="231C7120" w14:textId="5E323101" w:rsidR="005D4077" w:rsidRDefault="005D4077" w:rsidP="00154C68">
      <w:pPr>
        <w:spacing w:line="276" w:lineRule="auto"/>
        <w:jc w:val="both"/>
        <w:rPr>
          <w:rFonts w:ascii="Arial" w:hAnsi="Arial" w:cs="Arial"/>
          <w:sz w:val="24"/>
          <w:szCs w:val="24"/>
        </w:rPr>
      </w:pPr>
      <w:r w:rsidRPr="00E547C3">
        <w:rPr>
          <w:rFonts w:ascii="Arial" w:hAnsi="Arial" w:cs="Arial"/>
          <w:noProof/>
          <w:sz w:val="24"/>
          <w:szCs w:val="24"/>
        </w:rPr>
        <mc:AlternateContent>
          <mc:Choice Requires="wpg">
            <w:drawing>
              <wp:anchor distT="0" distB="0" distL="114300" distR="114300" simplePos="0" relativeHeight="251778048" behindDoc="0" locked="0" layoutInCell="1" allowOverlap="1" wp14:anchorId="1AC32504" wp14:editId="66FB2799">
                <wp:simplePos x="0" y="0"/>
                <wp:positionH relativeFrom="margin">
                  <wp:align>center</wp:align>
                </wp:positionH>
                <wp:positionV relativeFrom="margin">
                  <wp:align>center</wp:align>
                </wp:positionV>
                <wp:extent cx="5943600" cy="4812492"/>
                <wp:effectExtent l="0" t="0" r="0" b="7620"/>
                <wp:wrapTopAndBottom/>
                <wp:docPr id="296" name="Group 296"/>
                <wp:cNvGraphicFramePr/>
                <a:graphic xmlns:a="http://schemas.openxmlformats.org/drawingml/2006/main">
                  <a:graphicData uri="http://schemas.microsoft.com/office/word/2010/wordprocessingGroup">
                    <wpg:wgp>
                      <wpg:cNvGrpSpPr/>
                      <wpg:grpSpPr>
                        <a:xfrm>
                          <a:off x="0" y="0"/>
                          <a:ext cx="5943600" cy="4812492"/>
                          <a:chOff x="0" y="0"/>
                          <a:chExt cx="5943600" cy="4812492"/>
                        </a:xfrm>
                      </wpg:grpSpPr>
                      <wps:wsp>
                        <wps:cNvPr id="297" name="Text Box 297"/>
                        <wps:cNvSpPr txBox="1"/>
                        <wps:spPr>
                          <a:xfrm>
                            <a:off x="0" y="4364182"/>
                            <a:ext cx="5943600" cy="448310"/>
                          </a:xfrm>
                          <a:prstGeom prst="rect">
                            <a:avLst/>
                          </a:prstGeom>
                          <a:solidFill>
                            <a:prstClr val="white"/>
                          </a:solidFill>
                          <a:ln>
                            <a:noFill/>
                          </a:ln>
                        </wps:spPr>
                        <wps:txbx>
                          <w:txbxContent>
                            <w:p w14:paraId="339E06FF" w14:textId="3CFB2FDC" w:rsidR="00E06FDB" w:rsidRPr="000717F6" w:rsidRDefault="00E06FDB" w:rsidP="00154C68">
                              <w:pPr>
                                <w:pStyle w:val="Caption"/>
                                <w:jc w:val="center"/>
                                <w:rPr>
                                  <w:rFonts w:ascii="Arial" w:hAnsi="Arial" w:cs="Arial"/>
                                  <w:i w:val="0"/>
                                  <w:noProof/>
                                  <w:color w:val="000000" w:themeColor="text1"/>
                                  <w:sz w:val="22"/>
                                </w:rPr>
                              </w:pPr>
                              <w:bookmarkStart w:id="189" w:name="_Ref465109405"/>
                              <w:r w:rsidRPr="000717F6">
                                <w:rPr>
                                  <w:rFonts w:ascii="Arial" w:hAnsi="Arial" w:cs="Arial"/>
                                  <w:i w:val="0"/>
                                  <w:color w:val="000000" w:themeColor="text1"/>
                                  <w:sz w:val="22"/>
                                </w:rPr>
                                <w:t xml:space="preserve">Figure </w:t>
                              </w:r>
                              <w:r w:rsidRPr="000717F6">
                                <w:rPr>
                                  <w:rFonts w:ascii="Arial" w:hAnsi="Arial" w:cs="Arial"/>
                                  <w:i w:val="0"/>
                                  <w:color w:val="000000" w:themeColor="text1"/>
                                  <w:sz w:val="22"/>
                                </w:rPr>
                                <w:fldChar w:fldCharType="begin"/>
                              </w:r>
                              <w:r w:rsidRPr="000717F6">
                                <w:rPr>
                                  <w:rFonts w:ascii="Arial" w:hAnsi="Arial" w:cs="Arial"/>
                                  <w:i w:val="0"/>
                                  <w:color w:val="000000" w:themeColor="text1"/>
                                  <w:sz w:val="22"/>
                                </w:rPr>
                                <w:instrText xml:space="preserve"> SEQ Figure \* ARABIC </w:instrText>
                              </w:r>
                              <w:r w:rsidRPr="000717F6">
                                <w:rPr>
                                  <w:rFonts w:ascii="Arial" w:hAnsi="Arial" w:cs="Arial"/>
                                  <w:i w:val="0"/>
                                  <w:color w:val="000000" w:themeColor="text1"/>
                                  <w:sz w:val="22"/>
                                </w:rPr>
                                <w:fldChar w:fldCharType="separate"/>
                              </w:r>
                              <w:r w:rsidR="00B01117">
                                <w:rPr>
                                  <w:rFonts w:ascii="Arial" w:hAnsi="Arial" w:cs="Arial"/>
                                  <w:i w:val="0"/>
                                  <w:noProof/>
                                  <w:color w:val="000000" w:themeColor="text1"/>
                                  <w:sz w:val="22"/>
                                </w:rPr>
                                <w:t>77</w:t>
                              </w:r>
                              <w:r w:rsidRPr="000717F6">
                                <w:rPr>
                                  <w:rFonts w:ascii="Arial" w:hAnsi="Arial" w:cs="Arial"/>
                                  <w:i w:val="0"/>
                                  <w:color w:val="000000" w:themeColor="text1"/>
                                  <w:sz w:val="22"/>
                                </w:rPr>
                                <w:fldChar w:fldCharType="end"/>
                              </w:r>
                              <w:bookmarkEnd w:id="189"/>
                              <w:r w:rsidRPr="000717F6">
                                <w:rPr>
                                  <w:rFonts w:ascii="Arial" w:hAnsi="Arial" w:cs="Arial"/>
                                  <w:i w:val="0"/>
                                  <w:color w:val="000000" w:themeColor="text1"/>
                                  <w:sz w:val="22"/>
                                </w:rPr>
                                <w:t xml:space="preserve"> DRUV spectra of 2C-Ti-1</w:t>
                              </w:r>
                              <w:r w:rsidRPr="000717F6">
                                <w:rPr>
                                  <w:rFonts w:ascii="Arial" w:hAnsi="Arial" w:cs="Arial"/>
                                  <w:i w:val="0"/>
                                  <w:color w:val="000000" w:themeColor="text1"/>
                                  <w:sz w:val="22"/>
                                  <w:vertAlign w:val="superscript"/>
                                </w:rPr>
                                <w:t>st</w:t>
                              </w:r>
                              <w:r w:rsidRPr="000717F6">
                                <w:rPr>
                                  <w:rFonts w:ascii="Arial" w:hAnsi="Arial" w:cs="Arial"/>
                                  <w:i w:val="0"/>
                                  <w:color w:val="000000" w:themeColor="text1"/>
                                  <w:sz w:val="22"/>
                                </w:rPr>
                                <w:t xml:space="preserve"> gen, 3C-Ti-1</w:t>
                              </w:r>
                              <w:r w:rsidRPr="000717F6">
                                <w:rPr>
                                  <w:rFonts w:ascii="Arial" w:hAnsi="Arial" w:cs="Arial"/>
                                  <w:i w:val="0"/>
                                  <w:color w:val="000000" w:themeColor="text1"/>
                                  <w:sz w:val="22"/>
                                  <w:vertAlign w:val="superscript"/>
                                </w:rPr>
                                <w:t>st</w:t>
                              </w:r>
                              <w:r w:rsidRPr="000717F6">
                                <w:rPr>
                                  <w:rFonts w:ascii="Arial" w:hAnsi="Arial" w:cs="Arial"/>
                                  <w:i w:val="0"/>
                                  <w:color w:val="000000" w:themeColor="text1"/>
                                  <w:sz w:val="22"/>
                                </w:rPr>
                                <w:t xml:space="preserve"> gen, and 4C-Ti-1</w:t>
                              </w:r>
                              <w:r w:rsidRPr="000717F6">
                                <w:rPr>
                                  <w:rFonts w:ascii="Arial" w:hAnsi="Arial" w:cs="Arial"/>
                                  <w:i w:val="0"/>
                                  <w:color w:val="000000" w:themeColor="text1"/>
                                  <w:sz w:val="22"/>
                                  <w:vertAlign w:val="superscript"/>
                                </w:rPr>
                                <w:t>st</w:t>
                              </w:r>
                              <w:r w:rsidRPr="000717F6">
                                <w:rPr>
                                  <w:rFonts w:ascii="Arial" w:hAnsi="Arial" w:cs="Arial"/>
                                  <w:i w:val="0"/>
                                  <w:color w:val="000000" w:themeColor="text1"/>
                                  <w:sz w:val="22"/>
                                </w:rPr>
                                <w:t xml:space="preserve"> gen after the tin</w:t>
                              </w:r>
                              <w:r w:rsidRPr="000717F6">
                                <w:rPr>
                                  <w:rFonts w:ascii="Arial" w:hAnsi="Arial" w:cs="Arial"/>
                                  <w:i w:val="0"/>
                                  <w:color w:val="000000" w:themeColor="text1"/>
                                  <w:sz w:val="22"/>
                                </w:rPr>
                                <w:tab/>
                              </w:r>
                              <w:r w:rsidRPr="000717F6">
                                <w:rPr>
                                  <w:rFonts w:ascii="Arial" w:hAnsi="Arial" w:cs="Arial"/>
                                  <w:i w:val="0"/>
                                  <w:color w:val="000000" w:themeColor="text1"/>
                                  <w:sz w:val="22"/>
                                </w:rPr>
                                <w:tab/>
                                <w:t xml:space="preserve"> correction.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98" name="Picture 298"/>
                          <pic:cNvPicPr>
                            <a:picLocks noChangeAspect="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g:wgp>
                  </a:graphicData>
                </a:graphic>
                <wp14:sizeRelV relativeFrom="margin">
                  <wp14:pctHeight>0</wp14:pctHeight>
                </wp14:sizeRelV>
              </wp:anchor>
            </w:drawing>
          </mc:Choice>
          <mc:Fallback>
            <w:pict>
              <v:group w14:anchorId="1AC32504" id="Group 296" o:spid="_x0000_s1321" style="position:absolute;left:0;text-align:left;margin-left:0;margin-top:0;width:468pt;height:378.95pt;z-index:251778048;mso-position-horizontal:center;mso-position-horizontal-relative:margin;mso-position-vertical:center;mso-position-vertical-relative:margin;mso-height-relative:margin" coordsize="59436,481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">
                <v:shape id="Text Box 297" o:spid="_x0000_s1322" type="#_x0000_t202" style="position:absolute;top:43641;width:5943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" stroked="f">
                  <v:textbox style="mso-fit-shape-to-text:t" inset="0,0,0,0">
                    <w:txbxContent>
                      <w:p w14:paraId="339E06FF" w14:textId="3CFB2FDC" w:rsidR="00E06FDB" w:rsidRPr="000717F6" w:rsidRDefault="00E06FDB" w:rsidP="00154C68">
                        <w:pPr>
                          <w:pStyle w:val="Caption"/>
                          <w:jc w:val="center"/>
                          <w:rPr>
                            <w:rFonts w:ascii="Arial" w:hAnsi="Arial" w:cs="Arial"/>
                            <w:i w:val="0"/>
                            <w:noProof/>
                            <w:color w:val="000000" w:themeColor="text1"/>
                            <w:sz w:val="22"/>
                          </w:rPr>
                        </w:pPr>
                        <w:bookmarkStart w:id="190" w:name="_Ref465109405"/>
                        <w:r w:rsidRPr="000717F6">
                          <w:rPr>
                            <w:rFonts w:ascii="Arial" w:hAnsi="Arial" w:cs="Arial"/>
                            <w:i w:val="0"/>
                            <w:color w:val="000000" w:themeColor="text1"/>
                            <w:sz w:val="22"/>
                          </w:rPr>
                          <w:t xml:space="preserve">Figure </w:t>
                        </w:r>
                        <w:r w:rsidRPr="000717F6">
                          <w:rPr>
                            <w:rFonts w:ascii="Arial" w:hAnsi="Arial" w:cs="Arial"/>
                            <w:i w:val="0"/>
                            <w:color w:val="000000" w:themeColor="text1"/>
                            <w:sz w:val="22"/>
                          </w:rPr>
                          <w:fldChar w:fldCharType="begin"/>
                        </w:r>
                        <w:r w:rsidRPr="000717F6">
                          <w:rPr>
                            <w:rFonts w:ascii="Arial" w:hAnsi="Arial" w:cs="Arial"/>
                            <w:i w:val="0"/>
                            <w:color w:val="000000" w:themeColor="text1"/>
                            <w:sz w:val="22"/>
                          </w:rPr>
                          <w:instrText xml:space="preserve"> SEQ Figure \* ARABIC </w:instrText>
                        </w:r>
                        <w:r w:rsidRPr="000717F6">
                          <w:rPr>
                            <w:rFonts w:ascii="Arial" w:hAnsi="Arial" w:cs="Arial"/>
                            <w:i w:val="0"/>
                            <w:color w:val="000000" w:themeColor="text1"/>
                            <w:sz w:val="22"/>
                          </w:rPr>
                          <w:fldChar w:fldCharType="separate"/>
                        </w:r>
                        <w:r w:rsidR="00B01117">
                          <w:rPr>
                            <w:rFonts w:ascii="Arial" w:hAnsi="Arial" w:cs="Arial"/>
                            <w:i w:val="0"/>
                            <w:noProof/>
                            <w:color w:val="000000" w:themeColor="text1"/>
                            <w:sz w:val="22"/>
                          </w:rPr>
                          <w:t>77</w:t>
                        </w:r>
                        <w:r w:rsidRPr="000717F6">
                          <w:rPr>
                            <w:rFonts w:ascii="Arial" w:hAnsi="Arial" w:cs="Arial"/>
                            <w:i w:val="0"/>
                            <w:color w:val="000000" w:themeColor="text1"/>
                            <w:sz w:val="22"/>
                          </w:rPr>
                          <w:fldChar w:fldCharType="end"/>
                        </w:r>
                        <w:bookmarkEnd w:id="190"/>
                        <w:r w:rsidRPr="000717F6">
                          <w:rPr>
                            <w:rFonts w:ascii="Arial" w:hAnsi="Arial" w:cs="Arial"/>
                            <w:i w:val="0"/>
                            <w:color w:val="000000" w:themeColor="text1"/>
                            <w:sz w:val="22"/>
                          </w:rPr>
                          <w:t xml:space="preserve"> DRUV spectra of 2C-Ti-1</w:t>
                        </w:r>
                        <w:r w:rsidRPr="000717F6">
                          <w:rPr>
                            <w:rFonts w:ascii="Arial" w:hAnsi="Arial" w:cs="Arial"/>
                            <w:i w:val="0"/>
                            <w:color w:val="000000" w:themeColor="text1"/>
                            <w:sz w:val="22"/>
                            <w:vertAlign w:val="superscript"/>
                          </w:rPr>
                          <w:t>st</w:t>
                        </w:r>
                        <w:r w:rsidRPr="000717F6">
                          <w:rPr>
                            <w:rFonts w:ascii="Arial" w:hAnsi="Arial" w:cs="Arial"/>
                            <w:i w:val="0"/>
                            <w:color w:val="000000" w:themeColor="text1"/>
                            <w:sz w:val="22"/>
                          </w:rPr>
                          <w:t xml:space="preserve"> gen, 3C-Ti-1</w:t>
                        </w:r>
                        <w:r w:rsidRPr="000717F6">
                          <w:rPr>
                            <w:rFonts w:ascii="Arial" w:hAnsi="Arial" w:cs="Arial"/>
                            <w:i w:val="0"/>
                            <w:color w:val="000000" w:themeColor="text1"/>
                            <w:sz w:val="22"/>
                            <w:vertAlign w:val="superscript"/>
                          </w:rPr>
                          <w:t>st</w:t>
                        </w:r>
                        <w:r w:rsidRPr="000717F6">
                          <w:rPr>
                            <w:rFonts w:ascii="Arial" w:hAnsi="Arial" w:cs="Arial"/>
                            <w:i w:val="0"/>
                            <w:color w:val="000000" w:themeColor="text1"/>
                            <w:sz w:val="22"/>
                          </w:rPr>
                          <w:t xml:space="preserve"> gen, and 4C-Ti-1</w:t>
                        </w:r>
                        <w:r w:rsidRPr="000717F6">
                          <w:rPr>
                            <w:rFonts w:ascii="Arial" w:hAnsi="Arial" w:cs="Arial"/>
                            <w:i w:val="0"/>
                            <w:color w:val="000000" w:themeColor="text1"/>
                            <w:sz w:val="22"/>
                            <w:vertAlign w:val="superscript"/>
                          </w:rPr>
                          <w:t>st</w:t>
                        </w:r>
                        <w:r w:rsidRPr="000717F6">
                          <w:rPr>
                            <w:rFonts w:ascii="Arial" w:hAnsi="Arial" w:cs="Arial"/>
                            <w:i w:val="0"/>
                            <w:color w:val="000000" w:themeColor="text1"/>
                            <w:sz w:val="22"/>
                          </w:rPr>
                          <w:t xml:space="preserve"> gen after the tin</w:t>
                        </w:r>
                        <w:r w:rsidRPr="000717F6">
                          <w:rPr>
                            <w:rFonts w:ascii="Arial" w:hAnsi="Arial" w:cs="Arial"/>
                            <w:i w:val="0"/>
                            <w:color w:val="000000" w:themeColor="text1"/>
                            <w:sz w:val="22"/>
                          </w:rPr>
                          <w:tab/>
                        </w:r>
                        <w:r w:rsidRPr="000717F6">
                          <w:rPr>
                            <w:rFonts w:ascii="Arial" w:hAnsi="Arial" w:cs="Arial"/>
                            <w:i w:val="0"/>
                            <w:color w:val="000000" w:themeColor="text1"/>
                            <w:sz w:val="22"/>
                          </w:rPr>
                          <w:tab/>
                          <w:t xml:space="preserve"> correction.</w:t>
                        </w:r>
                      </w:p>
                    </w:txbxContent>
                  </v:textbox>
                </v:shape>
                <v:shape id="Picture 298" o:spid="_x0000_s1323"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">
                  <v:imagedata r:id="rId209" o:title=""/>
                  <v:path arrowok="t"/>
                </v:shape>
                <w10:wrap type="topAndBottom" anchorx="margin" anchory="margin"/>
              </v:group>
            </w:pict>
          </mc:Fallback>
        </mc:AlternateContent>
      </w:r>
    </w:p>
    <w:p w14:paraId="0BE4DA47" w14:textId="7E88B3BE" w:rsidR="005D4077" w:rsidRDefault="005D4077" w:rsidP="00154C68">
      <w:pPr>
        <w:spacing w:line="276" w:lineRule="auto"/>
        <w:jc w:val="both"/>
        <w:rPr>
          <w:rFonts w:ascii="Arial" w:hAnsi="Arial" w:cs="Arial"/>
          <w:sz w:val="24"/>
          <w:szCs w:val="24"/>
        </w:rPr>
      </w:pPr>
    </w:p>
    <w:p w14:paraId="6A6DCD85" w14:textId="4DAF6E95" w:rsidR="008C6B4E" w:rsidRPr="00E547C3" w:rsidRDefault="008C6B4E" w:rsidP="00154C68">
      <w:pPr>
        <w:spacing w:line="276" w:lineRule="auto"/>
        <w:jc w:val="both"/>
        <w:rPr>
          <w:rFonts w:ascii="Arial" w:hAnsi="Arial" w:cs="Arial"/>
          <w:sz w:val="24"/>
          <w:szCs w:val="24"/>
        </w:rPr>
      </w:pPr>
    </w:p>
    <w:p w14:paraId="11725FCE" w14:textId="77777777" w:rsidR="008C6B4E" w:rsidRPr="00E547C3" w:rsidRDefault="008C6B4E" w:rsidP="00154C68">
      <w:pPr>
        <w:spacing w:line="276" w:lineRule="auto"/>
        <w:jc w:val="both"/>
        <w:rPr>
          <w:rFonts w:ascii="Arial" w:hAnsi="Arial" w:cs="Arial"/>
          <w:sz w:val="24"/>
          <w:szCs w:val="24"/>
        </w:rPr>
      </w:pPr>
    </w:p>
    <w:p w14:paraId="6BD2184E" w14:textId="5FACD742" w:rsidR="008C6B4E" w:rsidRPr="00E547C3" w:rsidRDefault="008C6B4E">
      <w:pPr>
        <w:rPr>
          <w:rFonts w:ascii="Arial" w:hAnsi="Arial" w:cs="Arial"/>
          <w:sz w:val="24"/>
          <w:szCs w:val="24"/>
        </w:rPr>
      </w:pPr>
      <w:r w:rsidRPr="00E547C3">
        <w:rPr>
          <w:rFonts w:ascii="Arial" w:hAnsi="Arial" w:cs="Arial"/>
          <w:sz w:val="24"/>
          <w:szCs w:val="24"/>
        </w:rPr>
        <w:br w:type="page"/>
      </w:r>
    </w:p>
    <w:p w14:paraId="0128ECFE" w14:textId="501A6D84" w:rsidR="005D4077" w:rsidRDefault="005D4077">
      <w:pPr>
        <w:rPr>
          <w:rFonts w:ascii="Arial" w:hAnsi="Arial" w:cs="Arial"/>
        </w:rPr>
      </w:pPr>
      <w:r w:rsidRPr="00E547C3">
        <w:rPr>
          <w:rFonts w:ascii="Arial" w:hAnsi="Arial" w:cs="Arial"/>
          <w:noProof/>
          <w:sz w:val="24"/>
          <w:szCs w:val="24"/>
        </w:rPr>
        <w:lastRenderedPageBreak/>
        <mc:AlternateContent>
          <mc:Choice Requires="wpg">
            <w:drawing>
              <wp:anchor distT="0" distB="0" distL="114300" distR="114300" simplePos="0" relativeHeight="251769856" behindDoc="0" locked="0" layoutInCell="1" allowOverlap="1" wp14:anchorId="33139CD6" wp14:editId="4C2B0DC5">
                <wp:simplePos x="0" y="0"/>
                <wp:positionH relativeFrom="margin">
                  <wp:align>center</wp:align>
                </wp:positionH>
                <wp:positionV relativeFrom="margin">
                  <wp:align>center</wp:align>
                </wp:positionV>
                <wp:extent cx="5422265" cy="2108727"/>
                <wp:effectExtent l="0" t="0" r="6985" b="6350"/>
                <wp:wrapTopAndBottom/>
                <wp:docPr id="293" name="Group 293"/>
                <wp:cNvGraphicFramePr/>
                <a:graphic xmlns:a="http://schemas.openxmlformats.org/drawingml/2006/main">
                  <a:graphicData uri="http://schemas.microsoft.com/office/word/2010/wordprocessingGroup">
                    <wpg:wgp>
                      <wpg:cNvGrpSpPr/>
                      <wpg:grpSpPr>
                        <a:xfrm>
                          <a:off x="0" y="0"/>
                          <a:ext cx="5422265" cy="2108727"/>
                          <a:chOff x="0" y="0"/>
                          <a:chExt cx="5422265" cy="2108727"/>
                        </a:xfrm>
                      </wpg:grpSpPr>
                      <pic:pic xmlns:pic="http://schemas.openxmlformats.org/drawingml/2006/picture">
                        <pic:nvPicPr>
                          <pic:cNvPr id="294" name="Picture 294"/>
                          <pic:cNvPicPr>
                            <a:picLocks noChangeAspect="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526942"/>
                            <a:ext cx="5422265" cy="1581785"/>
                          </a:xfrm>
                          <a:prstGeom prst="rect">
                            <a:avLst/>
                          </a:prstGeom>
                          <a:noFill/>
                          <a:ln>
                            <a:noFill/>
                          </a:ln>
                        </pic:spPr>
                      </pic:pic>
                      <wps:wsp>
                        <wps:cNvPr id="295" name="Text Box 295"/>
                        <wps:cNvSpPr txBox="1"/>
                        <wps:spPr>
                          <a:xfrm>
                            <a:off x="0" y="0"/>
                            <a:ext cx="5422265" cy="457200"/>
                          </a:xfrm>
                          <a:prstGeom prst="rect">
                            <a:avLst/>
                          </a:prstGeom>
                          <a:solidFill>
                            <a:prstClr val="white"/>
                          </a:solidFill>
                          <a:ln>
                            <a:noFill/>
                          </a:ln>
                        </wps:spPr>
                        <wps:txbx>
                          <w:txbxContent>
                            <w:p w14:paraId="48F4DF29" w14:textId="6F5E0417" w:rsidR="00E06FDB" w:rsidRPr="000717F6" w:rsidRDefault="00E06FDB" w:rsidP="00154C68">
                              <w:pPr>
                                <w:pStyle w:val="Caption"/>
                                <w:jc w:val="center"/>
                                <w:rPr>
                                  <w:rFonts w:ascii="Arial" w:hAnsi="Arial" w:cs="Arial"/>
                                  <w:i w:val="0"/>
                                  <w:noProof/>
                                  <w:color w:val="000000" w:themeColor="text1"/>
                                  <w:sz w:val="22"/>
                                </w:rPr>
                              </w:pPr>
                              <w:bookmarkStart w:id="191" w:name="_Ref465109433"/>
                              <w:r w:rsidRPr="000717F6">
                                <w:rPr>
                                  <w:rFonts w:ascii="Arial" w:hAnsi="Arial" w:cs="Arial"/>
                                  <w:i w:val="0"/>
                                  <w:color w:val="000000" w:themeColor="text1"/>
                                  <w:sz w:val="22"/>
                                </w:rPr>
                                <w:t xml:space="preserve">Table </w:t>
                              </w:r>
                              <w:r w:rsidRPr="000717F6">
                                <w:rPr>
                                  <w:rFonts w:ascii="Arial" w:hAnsi="Arial" w:cs="Arial"/>
                                  <w:i w:val="0"/>
                                  <w:color w:val="000000" w:themeColor="text1"/>
                                  <w:sz w:val="22"/>
                                </w:rPr>
                                <w:fldChar w:fldCharType="begin"/>
                              </w:r>
                              <w:r w:rsidRPr="000717F6">
                                <w:rPr>
                                  <w:rFonts w:ascii="Arial" w:hAnsi="Arial" w:cs="Arial"/>
                                  <w:i w:val="0"/>
                                  <w:color w:val="000000" w:themeColor="text1"/>
                                  <w:sz w:val="22"/>
                                </w:rPr>
                                <w:instrText xml:space="preserve"> SEQ Table \* ARABIC </w:instrText>
                              </w:r>
                              <w:r w:rsidRPr="000717F6">
                                <w:rPr>
                                  <w:rFonts w:ascii="Arial" w:hAnsi="Arial" w:cs="Arial"/>
                                  <w:i w:val="0"/>
                                  <w:color w:val="000000" w:themeColor="text1"/>
                                  <w:sz w:val="22"/>
                                </w:rPr>
                                <w:fldChar w:fldCharType="separate"/>
                              </w:r>
                              <w:r w:rsidR="00B01117">
                                <w:rPr>
                                  <w:rFonts w:ascii="Arial" w:hAnsi="Arial" w:cs="Arial"/>
                                  <w:i w:val="0"/>
                                  <w:noProof/>
                                  <w:color w:val="000000" w:themeColor="text1"/>
                                  <w:sz w:val="22"/>
                                </w:rPr>
                                <w:t>19</w:t>
                              </w:r>
                              <w:r w:rsidRPr="000717F6">
                                <w:rPr>
                                  <w:rFonts w:ascii="Arial" w:hAnsi="Arial" w:cs="Arial"/>
                                  <w:i w:val="0"/>
                                  <w:color w:val="000000" w:themeColor="text1"/>
                                  <w:sz w:val="22"/>
                                </w:rPr>
                                <w:fldChar w:fldCharType="end"/>
                              </w:r>
                              <w:bookmarkEnd w:id="191"/>
                              <w:r>
                                <w:rPr>
                                  <w:rFonts w:ascii="Arial" w:hAnsi="Arial" w:cs="Arial"/>
                                  <w:i w:val="0"/>
                                  <w:color w:val="000000" w:themeColor="text1"/>
                                  <w:sz w:val="22"/>
                                </w:rPr>
                                <w:t xml:space="preserve"> DRUV absorption wavelength maxima</w:t>
                              </w:r>
                              <w:r w:rsidRPr="000717F6">
                                <w:rPr>
                                  <w:rFonts w:ascii="Arial" w:hAnsi="Arial" w:cs="Arial"/>
                                  <w:i w:val="0"/>
                                  <w:color w:val="000000" w:themeColor="text1"/>
                                  <w:sz w:val="22"/>
                                </w:rPr>
                                <w:t xml:space="preserve"> for first generation catalysts.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3139CD6" id="Group 293" o:spid="_x0000_s1324" style="position:absolute;margin-left:0;margin-top:0;width:426.95pt;height:166.05pt;z-index:251769856;mso-position-horizontal:center;mso-position-horizontal-relative:margin;mso-position-vertical:center;mso-position-vertical-relative:margin;mso-width-relative:margin" coordsize="54222,2108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">
                <v:shape id="Picture 294" o:spid="_x0000_s1325" type="#_x0000_t75" style="position:absolute;top:5269;width:54222;height:15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">
                  <v:imagedata r:id="rId211" o:title=""/>
                  <v:path arrowok="t"/>
                </v:shape>
                <v:shape id="Text Box 295" o:spid="_x0000_s1326" type="#_x0000_t202" style="position:absolute;width:5422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oxQAAANwAAAAPAAAAZHJzL2Rvd25yZXYueG1sRI9Pi8Iw&#10;FMTvC36H8IS9LJpuQ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BSP+FoxQAAANwAAAAP&#10;AAAAAAAAAAAAAAAAAAcCAABkcnMvZG93bnJldi54bWxQSwUGAAAAAAMAAwC3AAAA+QIAAAAA&#10;" stroked="f">
                  <v:textbox inset="0,0,0,0">
                    <w:txbxContent>
                      <w:p w14:paraId="48F4DF29" w14:textId="6F5E0417" w:rsidR="00E06FDB" w:rsidRPr="000717F6" w:rsidRDefault="00E06FDB" w:rsidP="00154C68">
                        <w:pPr>
                          <w:pStyle w:val="Caption"/>
                          <w:jc w:val="center"/>
                          <w:rPr>
                            <w:rFonts w:ascii="Arial" w:hAnsi="Arial" w:cs="Arial"/>
                            <w:i w:val="0"/>
                            <w:noProof/>
                            <w:color w:val="000000" w:themeColor="text1"/>
                            <w:sz w:val="22"/>
                          </w:rPr>
                        </w:pPr>
                        <w:bookmarkStart w:id="192" w:name="_Ref465109433"/>
                        <w:r w:rsidRPr="000717F6">
                          <w:rPr>
                            <w:rFonts w:ascii="Arial" w:hAnsi="Arial" w:cs="Arial"/>
                            <w:i w:val="0"/>
                            <w:color w:val="000000" w:themeColor="text1"/>
                            <w:sz w:val="22"/>
                          </w:rPr>
                          <w:t xml:space="preserve">Table </w:t>
                        </w:r>
                        <w:r w:rsidRPr="000717F6">
                          <w:rPr>
                            <w:rFonts w:ascii="Arial" w:hAnsi="Arial" w:cs="Arial"/>
                            <w:i w:val="0"/>
                            <w:color w:val="000000" w:themeColor="text1"/>
                            <w:sz w:val="22"/>
                          </w:rPr>
                          <w:fldChar w:fldCharType="begin"/>
                        </w:r>
                        <w:r w:rsidRPr="000717F6">
                          <w:rPr>
                            <w:rFonts w:ascii="Arial" w:hAnsi="Arial" w:cs="Arial"/>
                            <w:i w:val="0"/>
                            <w:color w:val="000000" w:themeColor="text1"/>
                            <w:sz w:val="22"/>
                          </w:rPr>
                          <w:instrText xml:space="preserve"> SEQ Table \* ARABIC </w:instrText>
                        </w:r>
                        <w:r w:rsidRPr="000717F6">
                          <w:rPr>
                            <w:rFonts w:ascii="Arial" w:hAnsi="Arial" w:cs="Arial"/>
                            <w:i w:val="0"/>
                            <w:color w:val="000000" w:themeColor="text1"/>
                            <w:sz w:val="22"/>
                          </w:rPr>
                          <w:fldChar w:fldCharType="separate"/>
                        </w:r>
                        <w:r w:rsidR="00B01117">
                          <w:rPr>
                            <w:rFonts w:ascii="Arial" w:hAnsi="Arial" w:cs="Arial"/>
                            <w:i w:val="0"/>
                            <w:noProof/>
                            <w:color w:val="000000" w:themeColor="text1"/>
                            <w:sz w:val="22"/>
                          </w:rPr>
                          <w:t>19</w:t>
                        </w:r>
                        <w:r w:rsidRPr="000717F6">
                          <w:rPr>
                            <w:rFonts w:ascii="Arial" w:hAnsi="Arial" w:cs="Arial"/>
                            <w:i w:val="0"/>
                            <w:color w:val="000000" w:themeColor="text1"/>
                            <w:sz w:val="22"/>
                          </w:rPr>
                          <w:fldChar w:fldCharType="end"/>
                        </w:r>
                        <w:bookmarkEnd w:id="192"/>
                        <w:r>
                          <w:rPr>
                            <w:rFonts w:ascii="Arial" w:hAnsi="Arial" w:cs="Arial"/>
                            <w:i w:val="0"/>
                            <w:color w:val="000000" w:themeColor="text1"/>
                            <w:sz w:val="22"/>
                          </w:rPr>
                          <w:t xml:space="preserve"> DRUV absorption wavelength maxima</w:t>
                        </w:r>
                        <w:r w:rsidRPr="000717F6">
                          <w:rPr>
                            <w:rFonts w:ascii="Arial" w:hAnsi="Arial" w:cs="Arial"/>
                            <w:i w:val="0"/>
                            <w:color w:val="000000" w:themeColor="text1"/>
                            <w:sz w:val="22"/>
                          </w:rPr>
                          <w:t xml:space="preserve"> for first generation catalysts.</w:t>
                        </w:r>
                      </w:p>
                    </w:txbxContent>
                  </v:textbox>
                </v:shape>
                <w10:wrap type="topAndBottom" anchorx="margin" anchory="margin"/>
              </v:group>
            </w:pict>
          </mc:Fallback>
        </mc:AlternateContent>
      </w:r>
      <w:r>
        <w:rPr>
          <w:rFonts w:ascii="Arial" w:hAnsi="Arial" w:cs="Arial"/>
        </w:rPr>
        <w:br w:type="page"/>
      </w:r>
    </w:p>
    <w:p w14:paraId="75FB6A8F" w14:textId="68004E12" w:rsidR="008C6B4E" w:rsidRPr="00E547C3" w:rsidRDefault="001E2D3A" w:rsidP="00154C68">
      <w:pPr>
        <w:spacing w:line="360" w:lineRule="auto"/>
        <w:jc w:val="both"/>
        <w:rPr>
          <w:rFonts w:ascii="Arial" w:hAnsi="Arial" w:cs="Arial"/>
          <w:color w:val="000000" w:themeColor="text1"/>
          <w:sz w:val="24"/>
          <w:szCs w:val="24"/>
        </w:rPr>
      </w:pPr>
      <w:r>
        <w:rPr>
          <w:rFonts w:ascii="Arial" w:hAnsi="Arial" w:cs="Arial"/>
        </w:rPr>
        <w:lastRenderedPageBreak/>
        <w:t xml:space="preserve">Trimethylphenol </w:t>
      </w:r>
      <w:r w:rsidR="008C6B4E" w:rsidRPr="00E547C3">
        <w:rPr>
          <w:rFonts w:ascii="Arial" w:hAnsi="Arial" w:cs="Arial"/>
        </w:rPr>
        <w:t xml:space="preserve">(TMP) to 2,3,6-trimethylbenzoquinone (TMBQ) and 2,6-dimethoxyphenol (syringol, DMOP) to 2,6-dimethoxylbenzoquinone (DMOBQ).  The catalytic activity of these reactions are monitored </w:t>
      </w:r>
      <w:r w:rsidR="008C6B4E" w:rsidRPr="00E547C3">
        <w:rPr>
          <w:rFonts w:ascii="Arial" w:hAnsi="Arial" w:cs="Arial"/>
          <w:color w:val="000000" w:themeColor="text1"/>
          <w:sz w:val="24"/>
          <w:szCs w:val="24"/>
        </w:rPr>
        <w:t>v</w:t>
      </w:r>
      <w:r w:rsidR="008C6B4E" w:rsidRPr="00E547C3">
        <w:rPr>
          <w:rFonts w:ascii="Arial" w:hAnsi="Arial" w:cs="Arial"/>
        </w:rPr>
        <w:t xml:space="preserve">ia NMR spectroscopy.  </w:t>
      </w:r>
      <w:r w:rsidR="008C6B4E" w:rsidRPr="00E547C3">
        <w:rPr>
          <w:rFonts w:ascii="Arial" w:hAnsi="Arial" w:cs="Arial"/>
        </w:rPr>
        <w:fldChar w:fldCharType="begin"/>
      </w:r>
      <w:r w:rsidR="008C6B4E" w:rsidRPr="00E547C3">
        <w:rPr>
          <w:rFonts w:ascii="Arial" w:hAnsi="Arial" w:cs="Arial"/>
        </w:rPr>
        <w:instrText xml:space="preserve"> REF _Ref465695913 \h  \* MERGEFORMAT </w:instrText>
      </w:r>
      <w:r w:rsidR="008C6B4E" w:rsidRPr="00E547C3">
        <w:rPr>
          <w:rFonts w:ascii="Arial" w:hAnsi="Arial" w:cs="Arial"/>
        </w:rPr>
      </w:r>
      <w:r w:rsidR="008C6B4E"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78</w:t>
      </w:r>
      <w:r w:rsidR="008C6B4E" w:rsidRPr="00E547C3">
        <w:rPr>
          <w:rFonts w:ascii="Arial" w:hAnsi="Arial" w:cs="Arial"/>
        </w:rPr>
        <w:fldChar w:fldCharType="end"/>
      </w:r>
      <w:r w:rsidR="008C6B4E" w:rsidRPr="00E547C3">
        <w:rPr>
          <w:rFonts w:ascii="Arial" w:hAnsi="Arial" w:cs="Arial"/>
        </w:rPr>
        <w:t xml:space="preserve"> shows a typical spectrum for the oxidation of TMP to TMBQ and </w:t>
      </w:r>
      <w:r w:rsidR="008C6B4E" w:rsidRPr="00E547C3">
        <w:rPr>
          <w:rFonts w:ascii="Arial" w:hAnsi="Arial" w:cs="Arial"/>
        </w:rPr>
        <w:fldChar w:fldCharType="begin"/>
      </w:r>
      <w:r w:rsidR="008C6B4E" w:rsidRPr="00E547C3">
        <w:rPr>
          <w:rFonts w:ascii="Arial" w:hAnsi="Arial" w:cs="Arial"/>
        </w:rPr>
        <w:instrText xml:space="preserve"> REF _Ref465695927 \h  \* MERGEFORMAT </w:instrText>
      </w:r>
      <w:r w:rsidR="008C6B4E" w:rsidRPr="00E547C3">
        <w:rPr>
          <w:rFonts w:ascii="Arial" w:hAnsi="Arial" w:cs="Arial"/>
        </w:rPr>
      </w:r>
      <w:r w:rsidR="008C6B4E"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79</w:t>
      </w:r>
      <w:r w:rsidR="008C6B4E" w:rsidRPr="00E547C3">
        <w:rPr>
          <w:rFonts w:ascii="Arial" w:hAnsi="Arial" w:cs="Arial"/>
        </w:rPr>
        <w:fldChar w:fldCharType="end"/>
      </w:r>
      <w:r w:rsidR="008C6B4E" w:rsidRPr="00E547C3">
        <w:rPr>
          <w:rFonts w:ascii="Arial" w:hAnsi="Arial" w:cs="Arial"/>
        </w:rPr>
        <w:t xml:space="preserve"> illustrates DMOP to DMOBQ.  In contrast to titanium free platform, upon addition of either substrate to suspensions of these catalysts in solvent (acetonitrile), the color of the titanium catalysts changes from white to yellow (TMP) and orange (DMOP), consistent with</w:t>
      </w:r>
      <w:r w:rsidR="008C6B4E" w:rsidRPr="00E547C3">
        <w:rPr>
          <w:rFonts w:ascii="Arial" w:hAnsi="Arial" w:cs="Arial"/>
          <w:color w:val="000000" w:themeColor="text1"/>
          <w:sz w:val="24"/>
          <w:szCs w:val="24"/>
        </w:rPr>
        <w:t xml:space="preserve"> </w:t>
      </w:r>
      <w:r w:rsidR="008C6B4E" w:rsidRPr="00E547C3">
        <w:rPr>
          <w:rFonts w:ascii="Arial" w:hAnsi="Arial" w:cs="Arial"/>
        </w:rPr>
        <w:t>substrate binding to the titanium active site.  Immediately after the addition of H</w:t>
      </w:r>
      <w:r w:rsidR="008C6B4E" w:rsidRPr="00E547C3">
        <w:rPr>
          <w:rFonts w:ascii="Arial" w:hAnsi="Arial" w:cs="Arial"/>
          <w:vertAlign w:val="subscript"/>
        </w:rPr>
        <w:t>2</w:t>
      </w:r>
      <w:r w:rsidR="008C6B4E" w:rsidRPr="00E547C3">
        <w:rPr>
          <w:rFonts w:ascii="Arial" w:hAnsi="Arial" w:cs="Arial"/>
        </w:rPr>
        <w:t>O</w:t>
      </w:r>
      <w:r w:rsidR="008C6B4E" w:rsidRPr="00E547C3">
        <w:rPr>
          <w:rFonts w:ascii="Arial" w:hAnsi="Arial" w:cs="Arial"/>
          <w:vertAlign w:val="subscript"/>
        </w:rPr>
        <w:t>2</w:t>
      </w:r>
      <w:r w:rsidR="008C6B4E" w:rsidRPr="00E547C3">
        <w:rPr>
          <w:rFonts w:ascii="Arial" w:hAnsi="Arial" w:cs="Arial"/>
        </w:rPr>
        <w:t xml:space="preserve">, the solution lightens followed by an increase in color intensity within five minutes.  The final solutions, regardless of substrate, are a deep yellow color as a result of the formation of TMBQ and DMOBQ.  In comparison to titanium containing catalysts, the titanium free reactions do not exhibit color changes in the solid or the reaction solutions qualitatively demonstrating the lack of substrate binding to silicon which is accompanied by no production of quinone. </w:t>
      </w:r>
    </w:p>
    <w:p w14:paraId="4933E476" w14:textId="31438FEB" w:rsidR="008C6B4E" w:rsidRPr="00E547C3" w:rsidRDefault="008C6B4E" w:rsidP="00154C68">
      <w:pPr>
        <w:spacing w:line="360" w:lineRule="auto"/>
        <w:ind w:firstLine="720"/>
        <w:jc w:val="both"/>
        <w:rPr>
          <w:rFonts w:ascii="Arial" w:hAnsi="Arial" w:cs="Arial"/>
        </w:rPr>
      </w:pPr>
      <w:r w:rsidRPr="00E547C3">
        <w:rPr>
          <w:rFonts w:ascii="Arial" w:hAnsi="Arial" w:cs="Arial"/>
        </w:rPr>
        <w:t>The activities of two literature catalysts, TS-1 and grafted Ti-MCM-41, are also investigated.  These catalysts are prepared per standard literature procedures.</w:t>
      </w:r>
      <w:r w:rsidRPr="00E547C3">
        <w:rPr>
          <w:rFonts w:ascii="Arial" w:hAnsi="Arial" w:cs="Arial"/>
        </w:rPr>
        <w:fldChar w:fldCharType="begin">
          <w:fldData xml:space="preserve">PEVuZE5vdGU+PENpdGU+PEF1dGhvcj5NYXNjaG1leWVyPC9BdXRob3I+PFllYXI+MTk5NTwvWWVh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</w:fldData>
        </w:fldChar>
      </w:r>
      <w:r w:rsidRPr="00E547C3">
        <w:rPr>
          <w:rFonts w:ascii="Arial" w:hAnsi="Arial" w:cs="Arial"/>
        </w:rPr>
        <w:instrText xml:space="preserve"> ADDIN EN.CITE </w:instrText>
      </w:r>
      <w:r w:rsidRPr="00E547C3">
        <w:rPr>
          <w:rFonts w:ascii="Arial" w:hAnsi="Arial" w:cs="Arial"/>
        </w:rPr>
        <w:fldChar w:fldCharType="begin">
          <w:fldData xml:space="preserve">PEVuZE5vdGU+PENpdGU+PEF1dGhvcj5NYXNjaG1leWVyPC9BdXRob3I+PFllYXI+MTk5NTwvWWVh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</w:fldData>
        </w:fldChar>
      </w:r>
      <w:r w:rsidRPr="00E547C3">
        <w:rPr>
          <w:rFonts w:ascii="Arial" w:hAnsi="Arial" w:cs="Arial"/>
        </w:rPr>
        <w:instrText xml:space="preserve"> ADDIN EN.CITE.DATA </w:instrText>
      </w:r>
      <w:r w:rsidRPr="00E547C3">
        <w:rPr>
          <w:rFonts w:ascii="Arial" w:hAnsi="Arial" w:cs="Arial"/>
        </w:rPr>
      </w:r>
      <w:r w:rsidRPr="00E547C3">
        <w:rPr>
          <w:rFonts w:ascii="Arial" w:hAnsi="Arial" w:cs="Arial"/>
        </w:rPr>
        <w:fldChar w:fldCharType="end"/>
      </w:r>
      <w:r w:rsidRPr="00E547C3">
        <w:rPr>
          <w:rFonts w:ascii="Arial" w:hAnsi="Arial" w:cs="Arial"/>
        </w:rPr>
      </w:r>
      <w:r w:rsidRPr="00E547C3">
        <w:rPr>
          <w:rFonts w:ascii="Arial" w:hAnsi="Arial" w:cs="Arial"/>
        </w:rPr>
        <w:fldChar w:fldCharType="separate"/>
      </w:r>
      <w:r w:rsidRPr="00E547C3">
        <w:rPr>
          <w:rFonts w:ascii="Arial" w:hAnsi="Arial" w:cs="Arial"/>
          <w:noProof/>
        </w:rPr>
        <w:t>[44,108]</w:t>
      </w:r>
      <w:r w:rsidRPr="00E547C3">
        <w:rPr>
          <w:rFonts w:ascii="Arial" w:hAnsi="Arial" w:cs="Arial"/>
        </w:rPr>
        <w:fldChar w:fldCharType="end"/>
      </w:r>
      <w:r w:rsidRPr="00E547C3">
        <w:rPr>
          <w:rFonts w:ascii="Arial" w:hAnsi="Arial" w:cs="Arial"/>
        </w:rPr>
        <w:t xml:space="preserve">  TS-1 is described as an ideal example of single-site catalysts and has shown to be an effective heterogeneous catalyst under aqueous conditions.  However, in contrast to the catalysts synthesized in this work, TS-1 is microporous and thus mass transport issues play a key role in the lack of conversion observed for TMP and DMOP.  Grafted Ti-MCM-41, is a mesoporous silicate in which titanium sites have been grafted to </w:t>
      </w:r>
      <w:r w:rsidR="009E57DF" w:rsidRPr="00E547C3">
        <w:rPr>
          <w:rFonts w:ascii="Arial" w:hAnsi="Arial" w:cs="Arial"/>
        </w:rPr>
        <w:t>the</w:t>
      </w:r>
      <w:r w:rsidRPr="00E547C3">
        <w:rPr>
          <w:rFonts w:ascii="Arial" w:hAnsi="Arial" w:cs="Arial"/>
        </w:rPr>
        <w:t xml:space="preserve"> surface post synthesis.  After calcination Ti-MCM-41 has exhibited good catalytic activity, but there is little known about the active site.  In the process of grafting, mixtures of active sites are incorporated into the matrix.  Therefore, the true catalytic active site cannot be determined and the turnover frequency is not valid because the true amount of active titanium is unknown.  In addition, titanium centers in Ti-MCM-41 are known to leach in the presence of aqueous hydrogen peroxide.</w:t>
      </w:r>
      <w:r w:rsidRPr="00E547C3">
        <w:rPr>
          <w:rFonts w:ascii="Arial" w:hAnsi="Arial" w:cs="Arial"/>
        </w:rPr>
        <w:fldChar w:fldCharType="begin"/>
      </w:r>
      <w:r w:rsidRPr="00E547C3">
        <w:rPr>
          <w:rFonts w:ascii="Arial" w:hAnsi="Arial" w:cs="Arial"/>
        </w:rPr>
        <w:instrText xml:space="preserve"> ADDIN EN.CITE &lt;EndNote&gt;&lt;Cite&gt;&lt;Author&gt;Arends&lt;/Author&gt;&lt;Year&gt;2001&lt;/Year&gt;&lt;RecNum&gt;295&lt;/RecNum&gt;&lt;DisplayText&gt;[71]&lt;/DisplayText&gt;&lt;record&gt;&lt;rec-number&gt;295&lt;/rec-number&gt;&lt;foreign-keys&gt;&lt;key app="EN" db-id="zav0f5fx5wvspcep0rb5seeydxspdretr2az" timestamp="1462020537"&gt;295&lt;/key&gt;&lt;/foreign-keys&gt;&lt;ref-type name="Journal Article"&gt;17&lt;/ref-type&gt;&lt;contributors&gt;&lt;authors&gt;&lt;author&gt;Arends, IWCE&lt;/author&gt;&lt;author&gt;Sheldon, RA&lt;/author&gt;&lt;/authors&gt;&lt;/contributors&gt;&lt;titles&gt;&lt;title&gt;Activities and stabilities of heterogeneous catalysts in selective liquid phase oxidations: recent developments&lt;/title&gt;&lt;secondary-title&gt;Applied Catalysis A: General&lt;/secondary-title&gt;&lt;/titles&gt;&lt;periodical&gt;&lt;full-title&gt;Applied Catalysis A: General&lt;/full-title&gt;&lt;/periodical&gt;&lt;pages&gt;175-187&lt;/pages&gt;&lt;volume&gt;212&lt;/volume&gt;&lt;number&gt;1&lt;/number&gt;&lt;dates&gt;&lt;year&gt;2001&lt;/year&gt;&lt;/dates&gt;&lt;isbn&gt;0926-860X&lt;/isbn&gt;&lt;urls&gt;&lt;/urls&gt;&lt;/record&gt;&lt;/Cite&gt;&lt;/EndNote&gt;</w:instrText>
      </w:r>
      <w:r w:rsidRPr="00E547C3">
        <w:rPr>
          <w:rFonts w:ascii="Arial" w:hAnsi="Arial" w:cs="Arial"/>
        </w:rPr>
        <w:fldChar w:fldCharType="separate"/>
      </w:r>
      <w:r w:rsidRPr="00E547C3">
        <w:rPr>
          <w:rFonts w:ascii="Arial" w:hAnsi="Arial" w:cs="Arial"/>
          <w:noProof/>
        </w:rPr>
        <w:t>[71]</w:t>
      </w:r>
      <w:r w:rsidRPr="00E547C3">
        <w:rPr>
          <w:rFonts w:ascii="Arial" w:hAnsi="Arial" w:cs="Arial"/>
        </w:rPr>
        <w:fldChar w:fldCharType="end"/>
      </w:r>
      <w:r w:rsidRPr="00E547C3">
        <w:rPr>
          <w:rFonts w:ascii="Arial" w:hAnsi="Arial" w:cs="Arial"/>
        </w:rPr>
        <w:t xml:space="preserve">  Leaching is also observed in the work described here and therefore, it is unknown if the active catalyst is the leached species, the remaining heterogonous catalyst, or a combination of both.  In contrast to the literature catalysts, the Ti-1</w:t>
      </w:r>
      <w:r w:rsidRPr="00E547C3">
        <w:rPr>
          <w:rFonts w:ascii="Arial" w:hAnsi="Arial" w:cs="Arial"/>
          <w:vertAlign w:val="superscript"/>
        </w:rPr>
        <w:t>st</w:t>
      </w:r>
      <w:r w:rsidRPr="00E547C3">
        <w:rPr>
          <w:rFonts w:ascii="Arial" w:hAnsi="Arial" w:cs="Arial"/>
        </w:rPr>
        <w:t xml:space="preserve"> gen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catalysts are mesoporous which are not limited by mass transfer problems and the catalyst are single-site; therefore, their TOFs represent their true catalytic activities. </w:t>
      </w:r>
    </w:p>
    <w:p w14:paraId="66D06E16" w14:textId="7BE90528" w:rsidR="008C6B4E" w:rsidRPr="00E547C3" w:rsidRDefault="008C6B4E" w:rsidP="00154C68">
      <w:pPr>
        <w:spacing w:line="360" w:lineRule="auto"/>
        <w:ind w:firstLine="720"/>
        <w:jc w:val="both"/>
        <w:rPr>
          <w:rFonts w:ascii="Arial" w:hAnsi="Arial" w:cs="Arial"/>
        </w:rPr>
      </w:pPr>
      <w:r w:rsidRPr="00E547C3">
        <w:rPr>
          <w:rFonts w:ascii="Arial" w:hAnsi="Arial" w:cs="Arial"/>
        </w:rPr>
        <w:t xml:space="preserve">The quantitative results presented in </w:t>
      </w:r>
      <w:r w:rsidRPr="00E547C3">
        <w:rPr>
          <w:rFonts w:ascii="Arial" w:hAnsi="Arial" w:cs="Arial"/>
        </w:rPr>
        <w:fldChar w:fldCharType="begin"/>
      </w:r>
      <w:r w:rsidRPr="00E547C3">
        <w:rPr>
          <w:rFonts w:ascii="Arial" w:hAnsi="Arial" w:cs="Arial"/>
        </w:rPr>
        <w:instrText xml:space="preserve"> REF _Ref465676050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20</w:t>
      </w:r>
      <w:r w:rsidRPr="00E547C3">
        <w:rPr>
          <w:rFonts w:ascii="Arial" w:hAnsi="Arial" w:cs="Arial"/>
        </w:rPr>
        <w:fldChar w:fldCharType="end"/>
      </w:r>
      <w:r w:rsidRPr="00E547C3">
        <w:rPr>
          <w:rFonts w:ascii="Arial" w:hAnsi="Arial" w:cs="Arial"/>
        </w:rPr>
        <w:t xml:space="preserve"> for the oxidation of TMP to TMBQ, and in </w:t>
      </w:r>
      <w:r w:rsidRPr="00E547C3">
        <w:rPr>
          <w:rFonts w:ascii="Arial" w:hAnsi="Arial" w:cs="Arial"/>
        </w:rPr>
        <w:fldChar w:fldCharType="begin"/>
      </w:r>
      <w:r w:rsidRPr="00E547C3">
        <w:rPr>
          <w:rFonts w:ascii="Arial" w:hAnsi="Arial" w:cs="Arial"/>
        </w:rPr>
        <w:instrText xml:space="preserve"> REF _Ref465676077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21</w:t>
      </w:r>
      <w:r w:rsidRPr="00E547C3">
        <w:rPr>
          <w:rFonts w:ascii="Arial" w:hAnsi="Arial" w:cs="Arial"/>
        </w:rPr>
        <w:fldChar w:fldCharType="end"/>
      </w:r>
      <w:r w:rsidRPr="00E547C3">
        <w:rPr>
          <w:rFonts w:ascii="Arial" w:hAnsi="Arial" w:cs="Arial"/>
        </w:rPr>
        <w:t xml:space="preserve"> for the oxidation of syringol to 2,6-dimethoxybenzoquinone are consistent with the qualitative observations made above.  The lack of conversion observed for titanium free platform, and a catalyst free blank, indicates titanium is the true active site for the oxidation of </w:t>
      </w:r>
    </w:p>
    <w:p w14:paraId="651C3F6C" w14:textId="77777777" w:rsidR="008C6B4E" w:rsidRPr="00E547C3" w:rsidRDefault="008C6B4E">
      <w:pPr>
        <w:rPr>
          <w:rFonts w:ascii="Arial" w:hAnsi="Arial" w:cs="Arial"/>
        </w:rPr>
        <w:sectPr w:rsidR="008C6B4E" w:rsidRPr="00E547C3" w:rsidSect="000B6B12">
          <w:pgSz w:w="12240" w:h="15840"/>
          <w:pgMar w:top="1440" w:right="1440" w:bottom="1440" w:left="1440" w:header="720" w:footer="720" w:gutter="0"/>
          <w:cols w:space="720"/>
          <w:docGrid w:linePitch="360"/>
        </w:sectPr>
      </w:pPr>
    </w:p>
    <w:p w14:paraId="07B9EEA0" w14:textId="77777777" w:rsidR="008C6B4E" w:rsidRPr="00E547C3" w:rsidRDefault="008C6B4E" w:rsidP="00154C68">
      <w:pPr>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84192" behindDoc="0" locked="0" layoutInCell="1" allowOverlap="1" wp14:anchorId="1937E0BD" wp14:editId="2ABC1BB4">
                <wp:simplePos x="0" y="0"/>
                <wp:positionH relativeFrom="margin">
                  <wp:align>center</wp:align>
                </wp:positionH>
                <wp:positionV relativeFrom="margin">
                  <wp:align>center</wp:align>
                </wp:positionV>
                <wp:extent cx="7772400" cy="5760720"/>
                <wp:effectExtent l="0" t="0" r="0" b="0"/>
                <wp:wrapTopAndBottom/>
                <wp:docPr id="299" name="Group 299"/>
                <wp:cNvGraphicFramePr/>
                <a:graphic xmlns:a="http://schemas.openxmlformats.org/drawingml/2006/main">
                  <a:graphicData uri="http://schemas.microsoft.com/office/word/2010/wordprocessingGroup">
                    <wpg:wgp>
                      <wpg:cNvGrpSpPr/>
                      <wpg:grpSpPr>
                        <a:xfrm>
                          <a:off x="0" y="0"/>
                          <a:ext cx="7772400" cy="5760720"/>
                          <a:chOff x="0" y="0"/>
                          <a:chExt cx="7971155" cy="5914508"/>
                        </a:xfrm>
                      </wpg:grpSpPr>
                      <pic:pic xmlns:pic="http://schemas.openxmlformats.org/drawingml/2006/picture">
                        <pic:nvPicPr>
                          <pic:cNvPr id="300" name="Picture 300"/>
                          <pic:cNvPicPr>
                            <a:picLocks noChangeAspect="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7971155" cy="5563235"/>
                          </a:xfrm>
                          <a:prstGeom prst="rect">
                            <a:avLst/>
                          </a:prstGeom>
                          <a:noFill/>
                          <a:ln>
                            <a:noFill/>
                          </a:ln>
                        </pic:spPr>
                      </pic:pic>
                      <wps:wsp>
                        <wps:cNvPr id="301" name="Text Box 301"/>
                        <wps:cNvSpPr txBox="1"/>
                        <wps:spPr>
                          <a:xfrm>
                            <a:off x="0" y="5614670"/>
                            <a:ext cx="7971155" cy="299838"/>
                          </a:xfrm>
                          <a:prstGeom prst="rect">
                            <a:avLst/>
                          </a:prstGeom>
                          <a:solidFill>
                            <a:prstClr val="white"/>
                          </a:solidFill>
                          <a:ln>
                            <a:noFill/>
                          </a:ln>
                        </wps:spPr>
                        <wps:txbx>
                          <w:txbxContent>
                            <w:p w14:paraId="3C6FE149" w14:textId="2F162A57" w:rsidR="00E06FDB" w:rsidRPr="00662495" w:rsidRDefault="00E06FDB" w:rsidP="00154C68">
                              <w:pPr>
                                <w:pStyle w:val="Caption"/>
                                <w:jc w:val="center"/>
                                <w:rPr>
                                  <w:rFonts w:ascii="Arial" w:hAnsi="Arial" w:cs="Arial"/>
                                  <w:i w:val="0"/>
                                  <w:color w:val="auto"/>
                                  <w:sz w:val="22"/>
                                </w:rPr>
                              </w:pPr>
                              <w:bookmarkStart w:id="193" w:name="_Ref465695913"/>
                              <w:r w:rsidRPr="00662495">
                                <w:rPr>
                                  <w:rFonts w:ascii="Arial" w:hAnsi="Arial" w:cs="Arial"/>
                                  <w:i w:val="0"/>
                                  <w:color w:val="auto"/>
                                  <w:sz w:val="22"/>
                                </w:rPr>
                                <w:t xml:space="preserve">Figure </w:t>
                              </w:r>
                              <w:r w:rsidRPr="00662495">
                                <w:rPr>
                                  <w:rFonts w:ascii="Arial" w:hAnsi="Arial" w:cs="Arial"/>
                                  <w:i w:val="0"/>
                                  <w:color w:val="auto"/>
                                  <w:sz w:val="22"/>
                                </w:rPr>
                                <w:fldChar w:fldCharType="begin"/>
                              </w:r>
                              <w:r w:rsidRPr="00662495">
                                <w:rPr>
                                  <w:rFonts w:ascii="Arial" w:hAnsi="Arial" w:cs="Arial"/>
                                  <w:i w:val="0"/>
                                  <w:color w:val="auto"/>
                                  <w:sz w:val="22"/>
                                </w:rPr>
                                <w:instrText xml:space="preserve"> SEQ Figure \* ARABIC </w:instrText>
                              </w:r>
                              <w:r w:rsidRPr="00662495">
                                <w:rPr>
                                  <w:rFonts w:ascii="Arial" w:hAnsi="Arial" w:cs="Arial"/>
                                  <w:i w:val="0"/>
                                  <w:color w:val="auto"/>
                                  <w:sz w:val="22"/>
                                </w:rPr>
                                <w:fldChar w:fldCharType="separate"/>
                              </w:r>
                              <w:r w:rsidR="00B01117">
                                <w:rPr>
                                  <w:rFonts w:ascii="Arial" w:hAnsi="Arial" w:cs="Arial"/>
                                  <w:i w:val="0"/>
                                  <w:noProof/>
                                  <w:color w:val="auto"/>
                                  <w:sz w:val="22"/>
                                </w:rPr>
                                <w:t>78</w:t>
                              </w:r>
                              <w:r w:rsidRPr="00662495">
                                <w:rPr>
                                  <w:rFonts w:ascii="Arial" w:hAnsi="Arial" w:cs="Arial"/>
                                  <w:i w:val="0"/>
                                  <w:color w:val="auto"/>
                                  <w:sz w:val="22"/>
                                </w:rPr>
                                <w:fldChar w:fldCharType="end"/>
                              </w:r>
                              <w:bookmarkEnd w:id="193"/>
                              <w:r w:rsidRPr="00662495">
                                <w:rPr>
                                  <w:rFonts w:ascii="Arial" w:hAnsi="Arial" w:cs="Arial"/>
                                  <w:i w:val="0"/>
                                  <w:color w:val="auto"/>
                                  <w:sz w:val="22"/>
                                </w:rPr>
                                <w:t xml:space="preserve"> Typical NMR spectrum used for the characterization of catalytic activity for the oxidation of TMP to TMBQ.</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937E0BD" id="Group 299" o:spid="_x0000_s1327" style="position:absolute;margin-left:0;margin-top:0;width:612pt;height:453.6pt;z-index:251784192;mso-position-horizontal:center;mso-position-horizontal-relative:margin;mso-position-vertical:center;mso-position-vertical-relative:margin;mso-width-relative:margin;mso-height-relative:margin" coordsize="79711,591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">
                <v:shape id="Picture 300" o:spid="_x0000_s1328" type="#_x0000_t75" style="position:absolute;width:79711;height:55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">
                  <v:imagedata r:id="rId213" o:title=""/>
                  <v:path arrowok="t"/>
                </v:shape>
                <v:shape id="Text Box 301" o:spid="_x0000_s1329" type="#_x0000_t202" style="position:absolute;top:56146;width:79711;height:2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" stroked="f">
                  <v:textbox style="mso-fit-shape-to-text:t" inset="0,0,0,0">
                    <w:txbxContent>
                      <w:p w14:paraId="3C6FE149" w14:textId="2F162A57" w:rsidR="00E06FDB" w:rsidRPr="00662495" w:rsidRDefault="00E06FDB" w:rsidP="00154C68">
                        <w:pPr>
                          <w:pStyle w:val="Caption"/>
                          <w:jc w:val="center"/>
                          <w:rPr>
                            <w:rFonts w:ascii="Arial" w:hAnsi="Arial" w:cs="Arial"/>
                            <w:i w:val="0"/>
                            <w:color w:val="auto"/>
                            <w:sz w:val="22"/>
                          </w:rPr>
                        </w:pPr>
                        <w:bookmarkStart w:id="194" w:name="_Ref465695913"/>
                        <w:r w:rsidRPr="00662495">
                          <w:rPr>
                            <w:rFonts w:ascii="Arial" w:hAnsi="Arial" w:cs="Arial"/>
                            <w:i w:val="0"/>
                            <w:color w:val="auto"/>
                            <w:sz w:val="22"/>
                          </w:rPr>
                          <w:t xml:space="preserve">Figure </w:t>
                        </w:r>
                        <w:r w:rsidRPr="00662495">
                          <w:rPr>
                            <w:rFonts w:ascii="Arial" w:hAnsi="Arial" w:cs="Arial"/>
                            <w:i w:val="0"/>
                            <w:color w:val="auto"/>
                            <w:sz w:val="22"/>
                          </w:rPr>
                          <w:fldChar w:fldCharType="begin"/>
                        </w:r>
                        <w:r w:rsidRPr="00662495">
                          <w:rPr>
                            <w:rFonts w:ascii="Arial" w:hAnsi="Arial" w:cs="Arial"/>
                            <w:i w:val="0"/>
                            <w:color w:val="auto"/>
                            <w:sz w:val="22"/>
                          </w:rPr>
                          <w:instrText xml:space="preserve"> SEQ Figure \* ARABIC </w:instrText>
                        </w:r>
                        <w:r w:rsidRPr="00662495">
                          <w:rPr>
                            <w:rFonts w:ascii="Arial" w:hAnsi="Arial" w:cs="Arial"/>
                            <w:i w:val="0"/>
                            <w:color w:val="auto"/>
                            <w:sz w:val="22"/>
                          </w:rPr>
                          <w:fldChar w:fldCharType="separate"/>
                        </w:r>
                        <w:r w:rsidR="00B01117">
                          <w:rPr>
                            <w:rFonts w:ascii="Arial" w:hAnsi="Arial" w:cs="Arial"/>
                            <w:i w:val="0"/>
                            <w:noProof/>
                            <w:color w:val="auto"/>
                            <w:sz w:val="22"/>
                          </w:rPr>
                          <w:t>78</w:t>
                        </w:r>
                        <w:r w:rsidRPr="00662495">
                          <w:rPr>
                            <w:rFonts w:ascii="Arial" w:hAnsi="Arial" w:cs="Arial"/>
                            <w:i w:val="0"/>
                            <w:color w:val="auto"/>
                            <w:sz w:val="22"/>
                          </w:rPr>
                          <w:fldChar w:fldCharType="end"/>
                        </w:r>
                        <w:bookmarkEnd w:id="194"/>
                        <w:r w:rsidRPr="00662495">
                          <w:rPr>
                            <w:rFonts w:ascii="Arial" w:hAnsi="Arial" w:cs="Arial"/>
                            <w:i w:val="0"/>
                            <w:color w:val="auto"/>
                            <w:sz w:val="22"/>
                          </w:rPr>
                          <w:t xml:space="preserve"> Typical NMR spectrum used for the characterization of catalytic activity for the oxidation of TMP to TMBQ.</w:t>
                        </w:r>
                      </w:p>
                    </w:txbxContent>
                  </v:textbox>
                </v:shape>
                <w10:wrap type="topAndBottom" anchorx="margin" anchory="margin"/>
              </v:group>
            </w:pict>
          </mc:Fallback>
        </mc:AlternateContent>
      </w:r>
    </w:p>
    <w:p w14:paraId="0304222E" w14:textId="66933440" w:rsidR="008C6B4E" w:rsidRPr="00E547C3" w:rsidRDefault="007965E1">
      <w:pPr>
        <w:rPr>
          <w:rFonts w:ascii="Arial" w:hAnsi="Arial" w:cs="Arial"/>
          <w:vertAlign w:val="subscript"/>
        </w:rPr>
      </w:pPr>
      <w:r w:rsidRPr="00E547C3">
        <w:rPr>
          <w:rFonts w:ascii="Arial" w:hAnsi="Arial" w:cs="Arial"/>
          <w:noProof/>
          <w:vertAlign w:val="subscript"/>
        </w:rPr>
        <w:lastRenderedPageBreak/>
        <mc:AlternateContent>
          <mc:Choice Requires="wpg">
            <w:drawing>
              <wp:anchor distT="0" distB="0" distL="114300" distR="114300" simplePos="0" relativeHeight="251885568" behindDoc="0" locked="0" layoutInCell="1" allowOverlap="1" wp14:anchorId="38485DC8" wp14:editId="0D7F99C4">
                <wp:simplePos x="0" y="0"/>
                <wp:positionH relativeFrom="margin">
                  <wp:align>center</wp:align>
                </wp:positionH>
                <wp:positionV relativeFrom="margin">
                  <wp:align>center</wp:align>
                </wp:positionV>
                <wp:extent cx="7147560" cy="5473065"/>
                <wp:effectExtent l="0" t="0" r="0" b="0"/>
                <wp:wrapNone/>
                <wp:docPr id="531" name="Group 531"/>
                <wp:cNvGraphicFramePr/>
                <a:graphic xmlns:a="http://schemas.openxmlformats.org/drawingml/2006/main">
                  <a:graphicData uri="http://schemas.microsoft.com/office/word/2010/wordprocessingGroup">
                    <wpg:wgp>
                      <wpg:cNvGrpSpPr/>
                      <wpg:grpSpPr>
                        <a:xfrm>
                          <a:off x="0" y="0"/>
                          <a:ext cx="7147560" cy="5473065"/>
                          <a:chOff x="0" y="0"/>
                          <a:chExt cx="7147560" cy="5473065"/>
                        </a:xfrm>
                      </wpg:grpSpPr>
                      <wpg:grpSp>
                        <wpg:cNvPr id="530" name="Group 530"/>
                        <wpg:cNvGrpSpPr/>
                        <wpg:grpSpPr>
                          <a:xfrm>
                            <a:off x="0" y="0"/>
                            <a:ext cx="7147560" cy="5473065"/>
                            <a:chOff x="0" y="0"/>
                            <a:chExt cx="7147560" cy="5473065"/>
                          </a:xfrm>
                        </wpg:grpSpPr>
                        <wpg:grpSp>
                          <wpg:cNvPr id="520" name="Group 520"/>
                          <wpg:cNvGrpSpPr/>
                          <wpg:grpSpPr>
                            <a:xfrm>
                              <a:off x="0" y="0"/>
                              <a:ext cx="7147560" cy="5473065"/>
                              <a:chOff x="0" y="0"/>
                              <a:chExt cx="7147560" cy="5473065"/>
                            </a:xfrm>
                          </wpg:grpSpPr>
                          <wpg:grpSp>
                            <wpg:cNvPr id="302" name="Group 302"/>
                            <wpg:cNvGrpSpPr/>
                            <wpg:grpSpPr>
                              <a:xfrm>
                                <a:off x="0" y="0"/>
                                <a:ext cx="7147560" cy="5473065"/>
                                <a:chOff x="0" y="0"/>
                                <a:chExt cx="7389495" cy="5924550"/>
                              </a:xfrm>
                            </wpg:grpSpPr>
                            <pic:pic xmlns:pic="http://schemas.openxmlformats.org/drawingml/2006/picture">
                              <pic:nvPicPr>
                                <pic:cNvPr id="303" name="Picture 303"/>
                                <pic:cNvPicPr>
                                  <a:picLocks noChangeAspect="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7389495" cy="5608320"/>
                                </a:xfrm>
                                <a:prstGeom prst="rect">
                                  <a:avLst/>
                                </a:prstGeom>
                                <a:noFill/>
                                <a:ln>
                                  <a:noFill/>
                                </a:ln>
                              </pic:spPr>
                            </pic:pic>
                            <wps:wsp>
                              <wps:cNvPr id="304" name="Text Box 304"/>
                              <wps:cNvSpPr txBox="1"/>
                              <wps:spPr>
                                <a:xfrm>
                                  <a:off x="0" y="5635625"/>
                                  <a:ext cx="7389495" cy="288925"/>
                                </a:xfrm>
                                <a:prstGeom prst="rect">
                                  <a:avLst/>
                                </a:prstGeom>
                                <a:solidFill>
                                  <a:prstClr val="white"/>
                                </a:solidFill>
                                <a:ln>
                                  <a:noFill/>
                                </a:ln>
                              </wps:spPr>
                              <wps:txbx>
                                <w:txbxContent>
                                  <w:p w14:paraId="670BA1F4" w14:textId="2D5F6084" w:rsidR="00E06FDB" w:rsidRPr="00D4102E" w:rsidRDefault="00E06FDB" w:rsidP="00154C68">
                                    <w:pPr>
                                      <w:pStyle w:val="Caption"/>
                                      <w:jc w:val="center"/>
                                    </w:pPr>
                                    <w:bookmarkStart w:id="195" w:name="_Ref465695927"/>
                                    <w:r w:rsidRPr="00EA1538">
                                      <w:rPr>
                                        <w:rFonts w:ascii="Arial" w:hAnsi="Arial" w:cs="Arial"/>
                                        <w:i w:val="0"/>
                                        <w:color w:val="auto"/>
                                        <w:sz w:val="22"/>
                                        <w:szCs w:val="22"/>
                                      </w:rPr>
                                      <w:t xml:space="preserve">Figure </w:t>
                                    </w:r>
                                    <w:r w:rsidRPr="00EA1538">
                                      <w:rPr>
                                        <w:rFonts w:ascii="Arial" w:hAnsi="Arial" w:cs="Arial"/>
                                        <w:i w:val="0"/>
                                        <w:color w:val="auto"/>
                                        <w:sz w:val="22"/>
                                        <w:szCs w:val="22"/>
                                      </w:rPr>
                                      <w:fldChar w:fldCharType="begin"/>
                                    </w:r>
                                    <w:r w:rsidRPr="00EA1538">
                                      <w:rPr>
                                        <w:rFonts w:ascii="Arial" w:hAnsi="Arial" w:cs="Arial"/>
                                        <w:i w:val="0"/>
                                        <w:color w:val="auto"/>
                                        <w:sz w:val="22"/>
                                        <w:szCs w:val="22"/>
                                      </w:rPr>
                                      <w:instrText xml:space="preserve"> SEQ Figure \* ARABIC </w:instrText>
                                    </w:r>
                                    <w:r w:rsidRPr="00EA1538">
                                      <w:rPr>
                                        <w:rFonts w:ascii="Arial" w:hAnsi="Arial" w:cs="Arial"/>
                                        <w:i w:val="0"/>
                                        <w:color w:val="auto"/>
                                        <w:sz w:val="22"/>
                                        <w:szCs w:val="22"/>
                                      </w:rPr>
                                      <w:fldChar w:fldCharType="separate"/>
                                    </w:r>
                                    <w:r w:rsidR="00B01117">
                                      <w:rPr>
                                        <w:rFonts w:ascii="Arial" w:hAnsi="Arial" w:cs="Arial"/>
                                        <w:i w:val="0"/>
                                        <w:noProof/>
                                        <w:color w:val="auto"/>
                                        <w:sz w:val="22"/>
                                        <w:szCs w:val="22"/>
                                      </w:rPr>
                                      <w:t>79</w:t>
                                    </w:r>
                                    <w:r w:rsidRPr="00EA1538">
                                      <w:rPr>
                                        <w:rFonts w:ascii="Arial" w:hAnsi="Arial" w:cs="Arial"/>
                                        <w:i w:val="0"/>
                                        <w:color w:val="auto"/>
                                        <w:sz w:val="22"/>
                                        <w:szCs w:val="22"/>
                                      </w:rPr>
                                      <w:fldChar w:fldCharType="end"/>
                                    </w:r>
                                    <w:bookmarkEnd w:id="195"/>
                                    <w:r w:rsidRPr="00EA1538">
                                      <w:rPr>
                                        <w:rFonts w:ascii="Arial" w:hAnsi="Arial" w:cs="Arial"/>
                                        <w:i w:val="0"/>
                                        <w:color w:val="auto"/>
                                        <w:sz w:val="22"/>
                                        <w:szCs w:val="22"/>
                                      </w:rPr>
                                      <w:t xml:space="preserve"> NMR Spectrum of a typical oxidation reaction for the conversion of DMOP to DMBQ</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519" name="Text Box 519"/>
                            <wps:cNvSpPr txBox="1"/>
                            <wps:spPr>
                              <a:xfrm>
                                <a:off x="6253566" y="1627322"/>
                                <a:ext cx="596685" cy="278970"/>
                              </a:xfrm>
                              <a:prstGeom prst="rect">
                                <a:avLst/>
                              </a:prstGeom>
                              <a:solidFill>
                                <a:schemeClr val="lt1"/>
                              </a:solidFill>
                              <a:ln w="6350">
                                <a:noFill/>
                              </a:ln>
                            </wps:spPr>
                            <wps:txbx>
                              <w:txbxContent>
                                <w:p w14:paraId="70EBACAF" w14:textId="403BAF74" w:rsidR="00E06FDB" w:rsidRPr="007965E1" w:rsidRDefault="00E06FDB">
                                  <w:pPr>
                                    <w:rPr>
                                      <w:rFonts w:ascii="Arial" w:hAnsi="Arial" w:cs="Arial"/>
                                    </w:rPr>
                                  </w:pPr>
                                  <w:r w:rsidRPr="007965E1">
                                    <w:rPr>
                                      <w:rFonts w:ascii="Arial" w:hAnsi="Arial" w:cs="Arial"/>
                                    </w:rPr>
                                    <w:t>OH</w:t>
                                  </w:r>
                                </w:p>
                                <w:p w14:paraId="7FDEDDA4" w14:textId="62CCC727" w:rsidR="00E06FDB" w:rsidRDefault="00E06FDB">
                                  <w: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29" name="Text Box 529"/>
                          <wps:cNvSpPr txBox="1"/>
                          <wps:spPr>
                            <a:xfrm>
                              <a:off x="2185261" y="1797803"/>
                              <a:ext cx="596685" cy="278970"/>
                            </a:xfrm>
                            <a:prstGeom prst="rect">
                              <a:avLst/>
                            </a:prstGeom>
                            <a:noFill/>
                            <a:ln w="6350">
                              <a:noFill/>
                            </a:ln>
                          </wps:spPr>
                          <wps:txbx>
                            <w:txbxContent>
                              <w:p w14:paraId="3310B2B6" w14:textId="1CFC834E" w:rsidR="00E06FDB" w:rsidRPr="007965E1" w:rsidRDefault="00E06FDB" w:rsidP="007965E1">
                                <w:pPr>
                                  <w:rPr>
                                    <w:rFonts w:ascii="Arial" w:hAnsi="Arial" w:cs="Arial"/>
                                    <w:vertAlign w:val="subscript"/>
                                  </w:rPr>
                                </w:pPr>
                                <w:r w:rsidRPr="007965E1">
                                  <w:rPr>
                                    <w:rFonts w:ascii="Arial" w:hAnsi="Arial" w:cs="Arial"/>
                                  </w:rPr>
                                  <w:t>H</w:t>
                                </w:r>
                                <w:r w:rsidRPr="007965E1">
                                  <w:rPr>
                                    <w:rFonts w:ascii="Arial" w:hAnsi="Arial" w:cs="Arial"/>
                                    <w:vertAlign w:val="subscript"/>
                                  </w:rPr>
                                  <w:t>2</w:t>
                                </w:r>
                                <w:r w:rsidRPr="007965E1">
                                  <w:rPr>
                                    <w:rFonts w:ascii="Arial" w:hAnsi="Arial" w:cs="Arial"/>
                                  </w:rPr>
                                  <w:t>O</w:t>
                                </w:r>
                                <w:r w:rsidRPr="007965E1">
                                  <w:rPr>
                                    <w:rFonts w:ascii="Arial" w:hAnsi="Arial" w:cs="Arial"/>
                                    <w:vertAlign w:val="subscript"/>
                                  </w:rPr>
                                  <w:t>2</w:t>
                                </w:r>
                              </w:p>
                              <w:p w14:paraId="22A4B4E7" w14:textId="77777777" w:rsidR="00E06FDB" w:rsidRPr="007965E1" w:rsidRDefault="00E06FDB" w:rsidP="007965E1">
                                <w:r w:rsidRPr="007965E1">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21" name="Text Box 521"/>
                        <wps:cNvSpPr txBox="1"/>
                        <wps:spPr>
                          <a:xfrm>
                            <a:off x="720671" y="2557220"/>
                            <a:ext cx="1906292" cy="550189"/>
                          </a:xfrm>
                          <a:prstGeom prst="rect">
                            <a:avLst/>
                          </a:prstGeom>
                          <a:noFill/>
                          <a:ln w="6350">
                            <a:noFill/>
                          </a:ln>
                        </wps:spPr>
                        <wps:txbx>
                          <w:txbxContent>
                            <w:p w14:paraId="1BFFF68F" w14:textId="1482E853" w:rsidR="00E06FDB" w:rsidRPr="0027194F" w:rsidRDefault="00E06FDB">
                              <w:pPr>
                                <w:rPr>
                                  <w:rFonts w:ascii="Arial" w:hAnsi="Arial" w:cs="Arial"/>
                                  <w:b/>
                                </w:rPr>
                              </w:pPr>
                              <w:r w:rsidRPr="0027194F">
                                <w:rPr>
                                  <w:rFonts w:ascii="Arial" w:hAnsi="Arial" w:cs="Arial"/>
                                  <w:b/>
                                </w:rPr>
                                <w:t>Internal Standard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 name="Straight Arrow Connector 522"/>
                        <wps:cNvCnPr/>
                        <wps:spPr>
                          <a:xfrm>
                            <a:off x="1697064" y="2789695"/>
                            <a:ext cx="751668" cy="674176"/>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3" name="Straight Arrow Connector 523"/>
                        <wps:cNvCnPr/>
                        <wps:spPr>
                          <a:xfrm>
                            <a:off x="1983783" y="2750949"/>
                            <a:ext cx="1828800" cy="85240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8485DC8" id="Group 531" o:spid="_x0000_s1330" style="position:absolute;margin-left:0;margin-top:0;width:562.8pt;height:430.95pt;z-index:251885568;mso-position-horizontal:center;mso-position-horizontal-relative:margin;mso-position-vertical:center;mso-position-vertical-relative:margin" coordsize="71475,547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">
                <v:group id="Group 530" o:spid="_x0000_s1331" style="position:absolute;width:71475;height:54730" coordsize="71475,5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group id="Group 520" o:spid="_x0000_s1332" style="position:absolute;width:71475;height:54730" coordsize="71475,5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group id="Group 302" o:spid="_x0000_s1333" style="position:absolute;width:71475;height:54730" coordsize="73894,5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Picture 303" o:spid="_x0000_s1334" type="#_x0000_t75" style="position:absolute;width:73894;height:56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">
                        <v:imagedata r:id="rId215" o:title=""/>
                        <v:path arrowok="t"/>
                      </v:shape>
                      <v:shape id="Text Box 304" o:spid="_x0000_s1335" type="#_x0000_t202" style="position:absolute;top:56356;width:73894;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7pxgAAANwAAAAPAAAAZHJzL2Rvd25yZXYueG1sRI9Pa8JA&#10;FMTvBb/D8oReim6aF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o5je6cYAAADcAAAA&#10;DwAAAAAAAAAAAAAAAAAHAgAAZHJzL2Rvd25yZXYueG1sUEsFBgAAAAADAAMAtwAAAPoCAAAAAA==&#10;" stroked="f">
                        <v:textbox inset="0,0,0,0">
                          <w:txbxContent>
                            <w:p w14:paraId="670BA1F4" w14:textId="2D5F6084" w:rsidR="00E06FDB" w:rsidRPr="00D4102E" w:rsidRDefault="00E06FDB" w:rsidP="00154C68">
                              <w:pPr>
                                <w:pStyle w:val="Caption"/>
                                <w:jc w:val="center"/>
                              </w:pPr>
                              <w:bookmarkStart w:id="196" w:name="_Ref465695927"/>
                              <w:r w:rsidRPr="00EA1538">
                                <w:rPr>
                                  <w:rFonts w:ascii="Arial" w:hAnsi="Arial" w:cs="Arial"/>
                                  <w:i w:val="0"/>
                                  <w:color w:val="auto"/>
                                  <w:sz w:val="22"/>
                                  <w:szCs w:val="22"/>
                                </w:rPr>
                                <w:t xml:space="preserve">Figure </w:t>
                              </w:r>
                              <w:r w:rsidRPr="00EA1538">
                                <w:rPr>
                                  <w:rFonts w:ascii="Arial" w:hAnsi="Arial" w:cs="Arial"/>
                                  <w:i w:val="0"/>
                                  <w:color w:val="auto"/>
                                  <w:sz w:val="22"/>
                                  <w:szCs w:val="22"/>
                                </w:rPr>
                                <w:fldChar w:fldCharType="begin"/>
                              </w:r>
                              <w:r w:rsidRPr="00EA1538">
                                <w:rPr>
                                  <w:rFonts w:ascii="Arial" w:hAnsi="Arial" w:cs="Arial"/>
                                  <w:i w:val="0"/>
                                  <w:color w:val="auto"/>
                                  <w:sz w:val="22"/>
                                  <w:szCs w:val="22"/>
                                </w:rPr>
                                <w:instrText xml:space="preserve"> SEQ Figure \* ARABIC </w:instrText>
                              </w:r>
                              <w:r w:rsidRPr="00EA1538">
                                <w:rPr>
                                  <w:rFonts w:ascii="Arial" w:hAnsi="Arial" w:cs="Arial"/>
                                  <w:i w:val="0"/>
                                  <w:color w:val="auto"/>
                                  <w:sz w:val="22"/>
                                  <w:szCs w:val="22"/>
                                </w:rPr>
                                <w:fldChar w:fldCharType="separate"/>
                              </w:r>
                              <w:r w:rsidR="00B01117">
                                <w:rPr>
                                  <w:rFonts w:ascii="Arial" w:hAnsi="Arial" w:cs="Arial"/>
                                  <w:i w:val="0"/>
                                  <w:noProof/>
                                  <w:color w:val="auto"/>
                                  <w:sz w:val="22"/>
                                  <w:szCs w:val="22"/>
                                </w:rPr>
                                <w:t>79</w:t>
                              </w:r>
                              <w:r w:rsidRPr="00EA1538">
                                <w:rPr>
                                  <w:rFonts w:ascii="Arial" w:hAnsi="Arial" w:cs="Arial"/>
                                  <w:i w:val="0"/>
                                  <w:color w:val="auto"/>
                                  <w:sz w:val="22"/>
                                  <w:szCs w:val="22"/>
                                </w:rPr>
                                <w:fldChar w:fldCharType="end"/>
                              </w:r>
                              <w:bookmarkEnd w:id="196"/>
                              <w:r w:rsidRPr="00EA1538">
                                <w:rPr>
                                  <w:rFonts w:ascii="Arial" w:hAnsi="Arial" w:cs="Arial"/>
                                  <w:i w:val="0"/>
                                  <w:color w:val="auto"/>
                                  <w:sz w:val="22"/>
                                  <w:szCs w:val="22"/>
                                </w:rPr>
                                <w:t xml:space="preserve"> NMR Spectrum of a typical oxidation reaction for the conversion of DMOP to DMBQ</w:t>
                              </w:r>
                              <w:r>
                                <w:t>.</w:t>
                              </w:r>
                            </w:p>
                          </w:txbxContent>
                        </v:textbox>
                      </v:shape>
                    </v:group>
                    <v:shape id="Text Box 519" o:spid="_x0000_s1336" type="#_x0000_t202" style="position:absolute;left:62535;top:16273;width:5967;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" fillcolor="white [3201]" stroked="f" strokeweight=".5pt">
                      <v:textbox>
                        <w:txbxContent>
                          <w:p w14:paraId="70EBACAF" w14:textId="403BAF74" w:rsidR="00E06FDB" w:rsidRPr="007965E1" w:rsidRDefault="00E06FDB">
                            <w:pPr>
                              <w:rPr>
                                <w:rFonts w:ascii="Arial" w:hAnsi="Arial" w:cs="Arial"/>
                              </w:rPr>
                            </w:pPr>
                            <w:r w:rsidRPr="007965E1">
                              <w:rPr>
                                <w:rFonts w:ascii="Arial" w:hAnsi="Arial" w:cs="Arial"/>
                              </w:rPr>
                              <w:t>OH</w:t>
                            </w:r>
                          </w:p>
                          <w:p w14:paraId="7FDEDDA4" w14:textId="62CCC727" w:rsidR="00E06FDB" w:rsidRDefault="00E06FDB">
                            <w:r>
                              <w:t>oh</w:t>
                            </w:r>
                          </w:p>
                        </w:txbxContent>
                      </v:textbox>
                    </v:shape>
                  </v:group>
                  <v:shape id="Text Box 529" o:spid="_x0000_s1337" type="#_x0000_t202" style="position:absolute;left:21852;top:17978;width:5967;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" filled="f" stroked="f" strokeweight=".5pt">
                    <v:textbox>
                      <w:txbxContent>
                        <w:p w14:paraId="3310B2B6" w14:textId="1CFC834E" w:rsidR="00E06FDB" w:rsidRPr="007965E1" w:rsidRDefault="00E06FDB" w:rsidP="007965E1">
                          <w:pPr>
                            <w:rPr>
                              <w:rFonts w:ascii="Arial" w:hAnsi="Arial" w:cs="Arial"/>
                              <w:vertAlign w:val="subscript"/>
                            </w:rPr>
                          </w:pPr>
                          <w:r w:rsidRPr="007965E1">
                            <w:rPr>
                              <w:rFonts w:ascii="Arial" w:hAnsi="Arial" w:cs="Arial"/>
                            </w:rPr>
                            <w:t>H</w:t>
                          </w:r>
                          <w:r w:rsidRPr="007965E1">
                            <w:rPr>
                              <w:rFonts w:ascii="Arial" w:hAnsi="Arial" w:cs="Arial"/>
                              <w:vertAlign w:val="subscript"/>
                            </w:rPr>
                            <w:t>2</w:t>
                          </w:r>
                          <w:r w:rsidRPr="007965E1">
                            <w:rPr>
                              <w:rFonts w:ascii="Arial" w:hAnsi="Arial" w:cs="Arial"/>
                            </w:rPr>
                            <w:t>O</w:t>
                          </w:r>
                          <w:r w:rsidRPr="007965E1">
                            <w:rPr>
                              <w:rFonts w:ascii="Arial" w:hAnsi="Arial" w:cs="Arial"/>
                              <w:vertAlign w:val="subscript"/>
                            </w:rPr>
                            <w:t>2</w:t>
                          </w:r>
                        </w:p>
                        <w:p w14:paraId="22A4B4E7" w14:textId="77777777" w:rsidR="00E06FDB" w:rsidRPr="007965E1" w:rsidRDefault="00E06FDB" w:rsidP="007965E1">
                          <w:r w:rsidRPr="007965E1">
                            <w:t>oh</w:t>
                          </w:r>
                        </w:p>
                      </w:txbxContent>
                    </v:textbox>
                  </v:shape>
                </v:group>
                <v:shape id="Text Box 521" o:spid="_x0000_s1338" type="#_x0000_t202" style="position:absolute;left:7206;top:25572;width:19063;height:5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" filled="f" stroked="f" strokeweight=".5pt">
                  <v:textbox>
                    <w:txbxContent>
                      <w:p w14:paraId="1BFFF68F" w14:textId="1482E853" w:rsidR="00E06FDB" w:rsidRPr="0027194F" w:rsidRDefault="00E06FDB">
                        <w:pPr>
                          <w:rPr>
                            <w:rFonts w:ascii="Arial" w:hAnsi="Arial" w:cs="Arial"/>
                            <w:b/>
                          </w:rPr>
                        </w:pPr>
                        <w:r w:rsidRPr="0027194F">
                          <w:rPr>
                            <w:rFonts w:ascii="Arial" w:hAnsi="Arial" w:cs="Arial"/>
                            <w:b/>
                          </w:rPr>
                          <w:t>Internal Standard</w:t>
                        </w:r>
                      </w:p>
                    </w:txbxContent>
                  </v:textbox>
                </v:shape>
                <v:shapetype id="_x0000_t32" coordsize="21600,21600" o:spt="32" o:oned="t" path="m,l21600,21600e" filled="f">
                  <v:path arrowok="t" fillok="f" o:connecttype="none"/>
                  <o:lock v:ext="edit" shapetype="t"/>
                </v:shapetype>
                <v:shape id="Straight Arrow Connector 522" o:spid="_x0000_s1339" type="#_x0000_t32" style="position:absolute;left:16970;top:27896;width:7517;height:67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" strokecolor="black [3213]" strokeweight="1.5pt">
                  <v:stroke endarrow="block" joinstyle="miter"/>
                </v:shape>
                <v:shape id="Straight Arrow Connector 523" o:spid="_x0000_s1340" type="#_x0000_t32" style="position:absolute;left:19837;top:27509;width:18288;height:8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" strokecolor="black [3213]" strokeweight="1.5pt">
                  <v:stroke endarrow="block" joinstyle="miter"/>
                </v:shape>
                <w10:wrap anchorx="margin" anchory="margin"/>
              </v:group>
            </w:pict>
          </mc:Fallback>
        </mc:AlternateContent>
      </w:r>
    </w:p>
    <w:p w14:paraId="509FFF13" w14:textId="2A52D15A" w:rsidR="008C6B4E" w:rsidRPr="00E547C3" w:rsidRDefault="008C6B4E">
      <w:pPr>
        <w:rPr>
          <w:rFonts w:ascii="Arial" w:hAnsi="Arial" w:cs="Arial"/>
        </w:rPr>
      </w:pPr>
    </w:p>
    <w:p w14:paraId="250956DF" w14:textId="77777777" w:rsidR="008C6B4E" w:rsidRPr="00E547C3" w:rsidRDefault="008C6B4E">
      <w:pPr>
        <w:rPr>
          <w:rFonts w:ascii="Arial" w:hAnsi="Arial" w:cs="Arial"/>
        </w:rPr>
        <w:sectPr w:rsidR="008C6B4E" w:rsidRPr="00E547C3" w:rsidSect="000B6B12">
          <w:pgSz w:w="15840" w:h="12240" w:orient="landscape"/>
          <w:pgMar w:top="1440" w:right="1440" w:bottom="1440" w:left="1440" w:header="720" w:footer="720" w:gutter="0"/>
          <w:cols w:space="720"/>
          <w:docGrid w:linePitch="360"/>
        </w:sectPr>
      </w:pPr>
    </w:p>
    <w:p w14:paraId="725660C1" w14:textId="6A0C129F" w:rsidR="008C6B4E" w:rsidRPr="00E547C3" w:rsidRDefault="008C6B4E">
      <w:pPr>
        <w:rPr>
          <w:rFonts w:ascii="Arial" w:hAnsi="Arial" w:cs="Arial"/>
        </w:rPr>
      </w:pPr>
    </w:p>
    <w:p w14:paraId="76CAD1B5" w14:textId="77777777" w:rsidR="008C6B4E" w:rsidRPr="00E547C3" w:rsidRDefault="008C6B4E">
      <w:pPr>
        <w:rPr>
          <w:rFonts w:ascii="Arial" w:hAnsi="Arial" w:cs="Arial"/>
        </w:rPr>
      </w:pPr>
    </w:p>
    <w:p w14:paraId="5DDC07DC" w14:textId="39CF5BB4" w:rsidR="008C6B4E" w:rsidRPr="00E547C3" w:rsidRDefault="0027194F">
      <w:pPr>
        <w:rPr>
          <w:rFonts w:ascii="Arial" w:hAnsi="Arial" w:cs="Arial"/>
        </w:rPr>
      </w:pPr>
      <w:r w:rsidRPr="00E547C3">
        <w:rPr>
          <w:rFonts w:ascii="Arial" w:hAnsi="Arial" w:cs="Arial"/>
          <w:noProof/>
        </w:rPr>
        <mc:AlternateContent>
          <mc:Choice Requires="wpg">
            <w:drawing>
              <wp:anchor distT="0" distB="0" distL="114300" distR="114300" simplePos="0" relativeHeight="251887616" behindDoc="0" locked="0" layoutInCell="1" allowOverlap="1" wp14:anchorId="08892B57" wp14:editId="733AB1B7">
                <wp:simplePos x="0" y="0"/>
                <wp:positionH relativeFrom="margin">
                  <wp:align>center</wp:align>
                </wp:positionH>
                <wp:positionV relativeFrom="margin">
                  <wp:align>top</wp:align>
                </wp:positionV>
                <wp:extent cx="5943600" cy="3233420"/>
                <wp:effectExtent l="0" t="0" r="0" b="5080"/>
                <wp:wrapNone/>
                <wp:docPr id="524" name="Group 524"/>
                <wp:cNvGraphicFramePr/>
                <a:graphic xmlns:a="http://schemas.openxmlformats.org/drawingml/2006/main">
                  <a:graphicData uri="http://schemas.microsoft.com/office/word/2010/wordprocessingGroup">
                    <wpg:wgp>
                      <wpg:cNvGrpSpPr/>
                      <wpg:grpSpPr>
                        <a:xfrm>
                          <a:off x="0" y="0"/>
                          <a:ext cx="5943600" cy="3233420"/>
                          <a:chOff x="0" y="0"/>
                          <a:chExt cx="5989320" cy="3233420"/>
                        </a:xfrm>
                      </wpg:grpSpPr>
                      <wpg:grpSp>
                        <wpg:cNvPr id="305" name="Group 305"/>
                        <wpg:cNvGrpSpPr/>
                        <wpg:grpSpPr>
                          <a:xfrm>
                            <a:off x="0" y="0"/>
                            <a:ext cx="5989320" cy="3233420"/>
                            <a:chOff x="0" y="0"/>
                            <a:chExt cx="5989667" cy="3233651"/>
                          </a:xfrm>
                        </wpg:grpSpPr>
                        <wpg:grpSp>
                          <wpg:cNvPr id="306" name="Group 306"/>
                          <wpg:cNvGrpSpPr/>
                          <wpg:grpSpPr>
                            <a:xfrm>
                              <a:off x="0" y="0"/>
                              <a:ext cx="5989667" cy="3016192"/>
                              <a:chOff x="0" y="0"/>
                              <a:chExt cx="5989667" cy="3016192"/>
                            </a:xfrm>
                          </wpg:grpSpPr>
                          <pic:pic xmlns:pic="http://schemas.openxmlformats.org/drawingml/2006/picture">
                            <pic:nvPicPr>
                              <pic:cNvPr id="307" name="Picture 307"/>
                              <pic:cNvPicPr>
                                <a:picLocks noChangeAspect="1"/>
                              </pic:cNvPicPr>
                            </pic:nvPicPr>
                            <pic:blipFill>
                              <a:blip r:embed="rId216">
                                <a:extLst>
                                  <a:ext uri="{28A0092B-C50C-407E-A947-70E740481C1C}">
                                    <a14:useLocalDpi xmlns:a14="http://schemas.microsoft.com/office/drawing/2010/main" val="0"/>
                                  </a:ext>
                                </a:extLst>
                              </a:blip>
                              <a:srcRect/>
                              <a:stretch>
                                <a:fillRect/>
                              </a:stretch>
                            </pic:blipFill>
                            <pic:spPr bwMode="auto">
                              <a:xfrm>
                                <a:off x="49877" y="631767"/>
                                <a:ext cx="5939790" cy="2384425"/>
                              </a:xfrm>
                              <a:prstGeom prst="rect">
                                <a:avLst/>
                              </a:prstGeom>
                              <a:noFill/>
                              <a:ln>
                                <a:noFill/>
                              </a:ln>
                            </pic:spPr>
                          </pic:pic>
                          <wps:wsp>
                            <wps:cNvPr id="308" name="Text Box 308"/>
                            <wps:cNvSpPr txBox="1"/>
                            <wps:spPr>
                              <a:xfrm>
                                <a:off x="0" y="0"/>
                                <a:ext cx="5939790" cy="457200"/>
                              </a:xfrm>
                              <a:prstGeom prst="rect">
                                <a:avLst/>
                              </a:prstGeom>
                              <a:solidFill>
                                <a:prstClr val="white"/>
                              </a:solidFill>
                              <a:ln>
                                <a:noFill/>
                              </a:ln>
                            </wps:spPr>
                            <wps:txbx>
                              <w:txbxContent>
                                <w:p w14:paraId="71F7C6E2" w14:textId="5C2CB185" w:rsidR="00E06FDB" w:rsidRPr="00626924" w:rsidRDefault="00E06FDB" w:rsidP="00154C68">
                                  <w:pPr>
                                    <w:pStyle w:val="Caption"/>
                                    <w:jc w:val="center"/>
                                    <w:rPr>
                                      <w:rFonts w:ascii="Arial" w:hAnsi="Arial" w:cs="Arial"/>
                                      <w:i w:val="0"/>
                                      <w:color w:val="auto"/>
                                      <w:sz w:val="22"/>
                                    </w:rPr>
                                  </w:pPr>
                                  <w:bookmarkStart w:id="197" w:name="_Ref465676050"/>
                                  <w:r w:rsidRPr="00626924">
                                    <w:rPr>
                                      <w:rFonts w:ascii="Arial" w:hAnsi="Arial" w:cs="Arial"/>
                                      <w:i w:val="0"/>
                                      <w:color w:val="auto"/>
                                      <w:sz w:val="22"/>
                                    </w:rPr>
                                    <w:t xml:space="preserve">Table </w:t>
                                  </w:r>
                                  <w:r w:rsidRPr="00626924">
                                    <w:rPr>
                                      <w:rFonts w:ascii="Arial" w:hAnsi="Arial" w:cs="Arial"/>
                                      <w:i w:val="0"/>
                                      <w:color w:val="auto"/>
                                      <w:sz w:val="22"/>
                                    </w:rPr>
                                    <w:fldChar w:fldCharType="begin"/>
                                  </w:r>
                                  <w:r w:rsidRPr="00626924">
                                    <w:rPr>
                                      <w:rFonts w:ascii="Arial" w:hAnsi="Arial" w:cs="Arial"/>
                                      <w:i w:val="0"/>
                                      <w:color w:val="auto"/>
                                      <w:sz w:val="22"/>
                                    </w:rPr>
                                    <w:instrText xml:space="preserve"> SEQ Table \* ARABIC </w:instrText>
                                  </w:r>
                                  <w:r w:rsidRPr="00626924">
                                    <w:rPr>
                                      <w:rFonts w:ascii="Arial" w:hAnsi="Arial" w:cs="Arial"/>
                                      <w:i w:val="0"/>
                                      <w:color w:val="auto"/>
                                      <w:sz w:val="22"/>
                                    </w:rPr>
                                    <w:fldChar w:fldCharType="separate"/>
                                  </w:r>
                                  <w:r w:rsidR="00B01117">
                                    <w:rPr>
                                      <w:rFonts w:ascii="Arial" w:hAnsi="Arial" w:cs="Arial"/>
                                      <w:i w:val="0"/>
                                      <w:noProof/>
                                      <w:color w:val="auto"/>
                                      <w:sz w:val="22"/>
                                    </w:rPr>
                                    <w:t>20</w:t>
                                  </w:r>
                                  <w:r w:rsidRPr="00626924">
                                    <w:rPr>
                                      <w:rFonts w:ascii="Arial" w:hAnsi="Arial" w:cs="Arial"/>
                                      <w:i w:val="0"/>
                                      <w:color w:val="auto"/>
                                      <w:sz w:val="22"/>
                                    </w:rPr>
                                    <w:fldChar w:fldCharType="end"/>
                                  </w:r>
                                  <w:bookmarkEnd w:id="197"/>
                                  <w:r w:rsidRPr="00626924">
                                    <w:rPr>
                                      <w:rFonts w:ascii="Arial" w:hAnsi="Arial" w:cs="Arial"/>
                                      <w:i w:val="0"/>
                                      <w:color w:val="auto"/>
                                      <w:sz w:val="22"/>
                                    </w:rPr>
                                    <w:t xml:space="preserve"> Results of catalytic activity for first generation titanosilicates, two control reactions, and two literature catalyst for the oxidation of TMP to TMBQ.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09" name="Text Box 309"/>
                          <wps:cNvSpPr txBox="1"/>
                          <wps:spPr>
                            <a:xfrm>
                              <a:off x="99753" y="2942705"/>
                              <a:ext cx="5428211" cy="290946"/>
                            </a:xfrm>
                            <a:prstGeom prst="rect">
                              <a:avLst/>
                            </a:prstGeom>
                            <a:noFill/>
                            <a:ln w="6350">
                              <a:noFill/>
                            </a:ln>
                          </wps:spPr>
                          <wps:txbx>
                            <w:txbxContent>
                              <w:p w14:paraId="110B3243" w14:textId="234DEA68" w:rsidR="00E06FDB" w:rsidRPr="00626924" w:rsidRDefault="00E06FDB" w:rsidP="00154C68">
                                <w:pPr>
                                  <w:rPr>
                                    <w:rFonts w:ascii="Arial" w:hAnsi="Arial" w:cs="Arial"/>
                                  </w:rPr>
                                </w:pPr>
                                <w:r w:rsidRPr="00626924">
                                  <w:rPr>
                                    <w:rFonts w:ascii="Arial" w:hAnsi="Arial" w:cs="Arial"/>
                                    <w:b/>
                                    <w:color w:val="FF0000"/>
                                    <w:sz w:val="28"/>
                                  </w:rPr>
                                  <w:t>*</w:t>
                                </w:r>
                                <w:r w:rsidRPr="00626924">
                                  <w:rPr>
                                    <w:rFonts w:ascii="Arial" w:hAnsi="Arial" w:cs="Arial"/>
                                  </w:rPr>
                                  <w:t xml:space="preserve"> These catalysts </w:t>
                                </w:r>
                                <w:r>
                                  <w:rPr>
                                    <w:rFonts w:ascii="Arial" w:hAnsi="Arial" w:cs="Arial"/>
                                  </w:rPr>
                                  <w:t>leach during catalysis</w:t>
                                </w:r>
                                <w:r w:rsidRPr="00626924">
                                  <w:rPr>
                                    <w:rFonts w:ascii="Arial" w:hAnsi="Arial" w:cs="Arial"/>
                                  </w:rPr>
                                  <w:t xml:space="preserve"> and are not pure heterogenous catalysts.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0" name="Straight Connector 270"/>
                        <wps:cNvCnPr/>
                        <wps:spPr>
                          <a:xfrm>
                            <a:off x="100739" y="2255004"/>
                            <a:ext cx="5580382" cy="0"/>
                          </a:xfrm>
                          <a:prstGeom prst="line">
                            <a:avLst/>
                          </a:prstGeom>
                          <a:ln w="127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8892B57" id="Group 524" o:spid="_x0000_s1341" style="position:absolute;margin-left:0;margin-top:0;width:468pt;height:254.6pt;z-index:251887616;mso-position-horizontal:center;mso-position-horizontal-relative:margin;mso-position-vertical:top;mso-position-vertical-relative:margin;mso-width-relative:margin" coordsize="59893,323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">
                <v:group id="Group 305" o:spid="_x0000_s1342" style="position:absolute;width:59893;height:32334" coordsize="59896,3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group id="Group 306" o:spid="_x0000_s1343" style="position:absolute;width:59896;height:30161" coordsize="59896,3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Picture 307" o:spid="_x0000_s1344" type="#_x0000_t75" style="position:absolute;left:498;top:6317;width:59398;height:23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">
                      <v:imagedata r:id="rId217" o:title=""/>
                      <v:path arrowok="t"/>
                    </v:shape>
                    <v:shape id="Text Box 308" o:spid="_x0000_s1345" type="#_x0000_t202" style="position:absolute;width:5939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" stroked="f">
                      <v:textbox inset="0,0,0,0">
                        <w:txbxContent>
                          <w:p w14:paraId="71F7C6E2" w14:textId="5C2CB185" w:rsidR="00E06FDB" w:rsidRPr="00626924" w:rsidRDefault="00E06FDB" w:rsidP="00154C68">
                            <w:pPr>
                              <w:pStyle w:val="Caption"/>
                              <w:jc w:val="center"/>
                              <w:rPr>
                                <w:rFonts w:ascii="Arial" w:hAnsi="Arial" w:cs="Arial"/>
                                <w:i w:val="0"/>
                                <w:color w:val="auto"/>
                                <w:sz w:val="22"/>
                              </w:rPr>
                            </w:pPr>
                            <w:bookmarkStart w:id="198" w:name="_Ref465676050"/>
                            <w:r w:rsidRPr="00626924">
                              <w:rPr>
                                <w:rFonts w:ascii="Arial" w:hAnsi="Arial" w:cs="Arial"/>
                                <w:i w:val="0"/>
                                <w:color w:val="auto"/>
                                <w:sz w:val="22"/>
                              </w:rPr>
                              <w:t xml:space="preserve">Table </w:t>
                            </w:r>
                            <w:r w:rsidRPr="00626924">
                              <w:rPr>
                                <w:rFonts w:ascii="Arial" w:hAnsi="Arial" w:cs="Arial"/>
                                <w:i w:val="0"/>
                                <w:color w:val="auto"/>
                                <w:sz w:val="22"/>
                              </w:rPr>
                              <w:fldChar w:fldCharType="begin"/>
                            </w:r>
                            <w:r w:rsidRPr="00626924">
                              <w:rPr>
                                <w:rFonts w:ascii="Arial" w:hAnsi="Arial" w:cs="Arial"/>
                                <w:i w:val="0"/>
                                <w:color w:val="auto"/>
                                <w:sz w:val="22"/>
                              </w:rPr>
                              <w:instrText xml:space="preserve"> SEQ Table \* ARABIC </w:instrText>
                            </w:r>
                            <w:r w:rsidRPr="00626924">
                              <w:rPr>
                                <w:rFonts w:ascii="Arial" w:hAnsi="Arial" w:cs="Arial"/>
                                <w:i w:val="0"/>
                                <w:color w:val="auto"/>
                                <w:sz w:val="22"/>
                              </w:rPr>
                              <w:fldChar w:fldCharType="separate"/>
                            </w:r>
                            <w:r w:rsidR="00B01117">
                              <w:rPr>
                                <w:rFonts w:ascii="Arial" w:hAnsi="Arial" w:cs="Arial"/>
                                <w:i w:val="0"/>
                                <w:noProof/>
                                <w:color w:val="auto"/>
                                <w:sz w:val="22"/>
                              </w:rPr>
                              <w:t>20</w:t>
                            </w:r>
                            <w:r w:rsidRPr="00626924">
                              <w:rPr>
                                <w:rFonts w:ascii="Arial" w:hAnsi="Arial" w:cs="Arial"/>
                                <w:i w:val="0"/>
                                <w:color w:val="auto"/>
                                <w:sz w:val="22"/>
                              </w:rPr>
                              <w:fldChar w:fldCharType="end"/>
                            </w:r>
                            <w:bookmarkEnd w:id="198"/>
                            <w:r w:rsidRPr="00626924">
                              <w:rPr>
                                <w:rFonts w:ascii="Arial" w:hAnsi="Arial" w:cs="Arial"/>
                                <w:i w:val="0"/>
                                <w:color w:val="auto"/>
                                <w:sz w:val="22"/>
                              </w:rPr>
                              <w:t xml:space="preserve"> Results of catalytic activity for first generation titanosilicates, two control reactions, and two literature catalyst for the oxidation of TMP to TMBQ.</w:t>
                            </w:r>
                          </w:p>
                        </w:txbxContent>
                      </v:textbox>
                    </v:shape>
                  </v:group>
                  <v:shape id="Text Box 309" o:spid="_x0000_s1346" type="#_x0000_t202" style="position:absolute;left:997;top:29427;width:54282;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" filled="f" stroked="f" strokeweight=".5pt">
                    <v:textbox>
                      <w:txbxContent>
                        <w:p w14:paraId="110B3243" w14:textId="234DEA68" w:rsidR="00E06FDB" w:rsidRPr="00626924" w:rsidRDefault="00E06FDB" w:rsidP="00154C68">
                          <w:pPr>
                            <w:rPr>
                              <w:rFonts w:ascii="Arial" w:hAnsi="Arial" w:cs="Arial"/>
                            </w:rPr>
                          </w:pPr>
                          <w:r w:rsidRPr="00626924">
                            <w:rPr>
                              <w:rFonts w:ascii="Arial" w:hAnsi="Arial" w:cs="Arial"/>
                              <w:b/>
                              <w:color w:val="FF0000"/>
                              <w:sz w:val="28"/>
                            </w:rPr>
                            <w:t>*</w:t>
                          </w:r>
                          <w:r w:rsidRPr="00626924">
                            <w:rPr>
                              <w:rFonts w:ascii="Arial" w:hAnsi="Arial" w:cs="Arial"/>
                            </w:rPr>
                            <w:t xml:space="preserve"> These catalysts </w:t>
                          </w:r>
                          <w:r>
                            <w:rPr>
                              <w:rFonts w:ascii="Arial" w:hAnsi="Arial" w:cs="Arial"/>
                            </w:rPr>
                            <w:t>leach during catalysis</w:t>
                          </w:r>
                          <w:r w:rsidRPr="00626924">
                            <w:rPr>
                              <w:rFonts w:ascii="Arial" w:hAnsi="Arial" w:cs="Arial"/>
                            </w:rPr>
                            <w:t xml:space="preserve"> and are not pure heterogenous catalysts.</w:t>
                          </w:r>
                        </w:p>
                      </w:txbxContent>
                    </v:textbox>
                  </v:shape>
                </v:group>
                <v:line id="Straight Connector 270" o:spid="_x0000_s1347" style="position:absolute;visibility:visible;mso-wrap-style:square" from="1007,22550" to="56811,2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" strokecolor="#aeaaaa [2414]" strokeweight="1pt">
                  <v:stroke joinstyle="miter"/>
                </v:line>
                <w10:wrap anchorx="margin" anchory="margin"/>
              </v:group>
            </w:pict>
          </mc:Fallback>
        </mc:AlternateContent>
      </w:r>
    </w:p>
    <w:p w14:paraId="5D266D8B" w14:textId="58B7B3B8" w:rsidR="008C6B4E" w:rsidRPr="00E547C3" w:rsidRDefault="008C6B4E">
      <w:pPr>
        <w:rPr>
          <w:rFonts w:ascii="Arial" w:hAnsi="Arial" w:cs="Arial"/>
        </w:rPr>
      </w:pPr>
    </w:p>
    <w:p w14:paraId="2645598B" w14:textId="2E082F48" w:rsidR="008C6B4E" w:rsidRPr="00E547C3" w:rsidRDefault="008C6B4E">
      <w:pPr>
        <w:rPr>
          <w:rFonts w:ascii="Arial" w:hAnsi="Arial" w:cs="Arial"/>
        </w:rPr>
      </w:pPr>
    </w:p>
    <w:p w14:paraId="4D89007D" w14:textId="77777777" w:rsidR="008C6B4E" w:rsidRPr="00E547C3" w:rsidRDefault="008C6B4E">
      <w:pPr>
        <w:rPr>
          <w:rFonts w:ascii="Arial" w:hAnsi="Arial" w:cs="Arial"/>
        </w:rPr>
      </w:pPr>
    </w:p>
    <w:p w14:paraId="1BE490D5" w14:textId="77777777" w:rsidR="008C6B4E" w:rsidRPr="00E547C3" w:rsidRDefault="008C6B4E">
      <w:pPr>
        <w:rPr>
          <w:rFonts w:ascii="Arial" w:hAnsi="Arial" w:cs="Arial"/>
        </w:rPr>
      </w:pPr>
    </w:p>
    <w:p w14:paraId="2A94F18E" w14:textId="77777777" w:rsidR="008C6B4E" w:rsidRPr="00E547C3" w:rsidRDefault="008C6B4E">
      <w:pPr>
        <w:rPr>
          <w:rFonts w:ascii="Arial" w:hAnsi="Arial" w:cs="Arial"/>
        </w:rPr>
      </w:pPr>
    </w:p>
    <w:p w14:paraId="2F039493" w14:textId="7E2C030D" w:rsidR="008C6B4E" w:rsidRPr="00E547C3" w:rsidRDefault="008C6B4E">
      <w:pPr>
        <w:rPr>
          <w:rFonts w:ascii="Arial" w:hAnsi="Arial" w:cs="Arial"/>
        </w:rPr>
      </w:pPr>
    </w:p>
    <w:p w14:paraId="3767A9E3" w14:textId="77777777" w:rsidR="008C6B4E" w:rsidRPr="00E547C3" w:rsidRDefault="008C6B4E">
      <w:pPr>
        <w:rPr>
          <w:rFonts w:ascii="Arial" w:hAnsi="Arial" w:cs="Arial"/>
        </w:rPr>
      </w:pPr>
    </w:p>
    <w:p w14:paraId="1EED452E" w14:textId="77777777" w:rsidR="008C6B4E" w:rsidRPr="00E547C3" w:rsidRDefault="008C6B4E">
      <w:pPr>
        <w:rPr>
          <w:rFonts w:ascii="Arial" w:hAnsi="Arial" w:cs="Arial"/>
        </w:rPr>
      </w:pPr>
    </w:p>
    <w:p w14:paraId="0F83B5C7" w14:textId="04B32903" w:rsidR="008C6B4E" w:rsidRPr="00E547C3" w:rsidRDefault="008C6B4E">
      <w:pPr>
        <w:rPr>
          <w:rFonts w:ascii="Arial" w:hAnsi="Arial" w:cs="Arial"/>
        </w:rPr>
      </w:pPr>
    </w:p>
    <w:p w14:paraId="4AE15262" w14:textId="77777777" w:rsidR="008C6B4E" w:rsidRPr="00E547C3" w:rsidRDefault="008C6B4E">
      <w:pPr>
        <w:rPr>
          <w:rFonts w:ascii="Arial" w:hAnsi="Arial" w:cs="Arial"/>
        </w:rPr>
      </w:pPr>
    </w:p>
    <w:p w14:paraId="41225131" w14:textId="77777777" w:rsidR="008C6B4E" w:rsidRPr="00E547C3" w:rsidRDefault="008C6B4E">
      <w:pPr>
        <w:rPr>
          <w:rFonts w:ascii="Arial" w:hAnsi="Arial" w:cs="Arial"/>
        </w:rPr>
      </w:pPr>
    </w:p>
    <w:p w14:paraId="5C91AB9A" w14:textId="4459F08B" w:rsidR="008C6B4E" w:rsidRPr="00E547C3" w:rsidRDefault="0027194F">
      <w:pPr>
        <w:rPr>
          <w:rFonts w:ascii="Arial" w:hAnsi="Arial" w:cs="Arial"/>
        </w:rPr>
      </w:pPr>
      <w:r w:rsidRPr="00E547C3">
        <w:rPr>
          <w:rFonts w:ascii="Arial" w:hAnsi="Arial" w:cs="Arial"/>
          <w:noProof/>
        </w:rPr>
        <mc:AlternateContent>
          <mc:Choice Requires="wpg">
            <w:drawing>
              <wp:anchor distT="0" distB="0" distL="114300" distR="114300" simplePos="0" relativeHeight="251890688" behindDoc="0" locked="0" layoutInCell="1" allowOverlap="1" wp14:anchorId="496DDDCF" wp14:editId="2DC0BE8E">
                <wp:simplePos x="0" y="0"/>
                <wp:positionH relativeFrom="margin">
                  <wp:posOffset>3</wp:posOffset>
                </wp:positionH>
                <wp:positionV relativeFrom="paragraph">
                  <wp:posOffset>365216</wp:posOffset>
                </wp:positionV>
                <wp:extent cx="5943431" cy="3483012"/>
                <wp:effectExtent l="0" t="0" r="635" b="3175"/>
                <wp:wrapNone/>
                <wp:docPr id="526" name="Group 526"/>
                <wp:cNvGraphicFramePr/>
                <a:graphic xmlns:a="http://schemas.openxmlformats.org/drawingml/2006/main">
                  <a:graphicData uri="http://schemas.microsoft.com/office/word/2010/wordprocessingGroup">
                    <wpg:wgp>
                      <wpg:cNvGrpSpPr/>
                      <wpg:grpSpPr>
                        <a:xfrm>
                          <a:off x="0" y="0"/>
                          <a:ext cx="5943431" cy="3483012"/>
                          <a:chOff x="0" y="0"/>
                          <a:chExt cx="5943431" cy="3483012"/>
                        </a:xfrm>
                      </wpg:grpSpPr>
                      <wpg:grpSp>
                        <wpg:cNvPr id="310" name="Group 310"/>
                        <wpg:cNvGrpSpPr/>
                        <wpg:grpSpPr>
                          <a:xfrm>
                            <a:off x="0" y="0"/>
                            <a:ext cx="5943431" cy="3483012"/>
                            <a:chOff x="24930" y="-49876"/>
                            <a:chExt cx="5943431" cy="3483012"/>
                          </a:xfrm>
                        </wpg:grpSpPr>
                        <wpg:grpSp>
                          <wpg:cNvPr id="311" name="Group 311"/>
                          <wpg:cNvGrpSpPr/>
                          <wpg:grpSpPr>
                            <a:xfrm>
                              <a:off x="24930" y="-49876"/>
                              <a:ext cx="5943431" cy="3195608"/>
                              <a:chOff x="49869" y="-49876"/>
                              <a:chExt cx="5943603" cy="3195608"/>
                            </a:xfrm>
                          </wpg:grpSpPr>
                          <pic:pic xmlns:pic="http://schemas.openxmlformats.org/drawingml/2006/picture">
                            <pic:nvPicPr>
                              <pic:cNvPr id="312" name="Picture 312"/>
                              <pic:cNvPicPr>
                                <a:picLocks noChangeAspect="1"/>
                              </pic:cNvPicPr>
                            </pic:nvPicPr>
                            <pic:blipFill>
                              <a:blip r:embed="rId218">
                                <a:extLst>
                                  <a:ext uri="{28A0092B-C50C-407E-A947-70E740481C1C}">
                                    <a14:useLocalDpi xmlns:a14="http://schemas.microsoft.com/office/drawing/2010/main" val="0"/>
                                  </a:ext>
                                </a:extLst>
                              </a:blip>
                              <a:srcRect/>
                              <a:stretch>
                                <a:fillRect/>
                              </a:stretch>
                            </pic:blipFill>
                            <pic:spPr bwMode="auto">
                              <a:xfrm>
                                <a:off x="49872" y="540327"/>
                                <a:ext cx="5943600" cy="2605405"/>
                              </a:xfrm>
                              <a:prstGeom prst="rect">
                                <a:avLst/>
                              </a:prstGeom>
                              <a:noFill/>
                              <a:ln>
                                <a:noFill/>
                              </a:ln>
                            </pic:spPr>
                          </pic:pic>
                          <wps:wsp>
                            <wps:cNvPr id="313" name="Text Box 313"/>
                            <wps:cNvSpPr txBox="1"/>
                            <wps:spPr>
                              <a:xfrm>
                                <a:off x="49869" y="-49876"/>
                                <a:ext cx="5943600" cy="457200"/>
                              </a:xfrm>
                              <a:prstGeom prst="rect">
                                <a:avLst/>
                              </a:prstGeom>
                              <a:solidFill>
                                <a:prstClr val="white"/>
                              </a:solidFill>
                              <a:ln>
                                <a:noFill/>
                              </a:ln>
                            </wps:spPr>
                            <wps:txbx>
                              <w:txbxContent>
                                <w:p w14:paraId="45C6B362" w14:textId="49882D96" w:rsidR="00E06FDB" w:rsidRPr="00626924" w:rsidRDefault="00E06FDB" w:rsidP="00154C68">
                                  <w:pPr>
                                    <w:pStyle w:val="Caption"/>
                                    <w:jc w:val="center"/>
                                    <w:rPr>
                                      <w:rFonts w:ascii="Arial" w:hAnsi="Arial" w:cs="Arial"/>
                                      <w:i w:val="0"/>
                                      <w:color w:val="auto"/>
                                      <w:sz w:val="22"/>
                                    </w:rPr>
                                  </w:pPr>
                                  <w:bookmarkStart w:id="199" w:name="_Ref465676077"/>
                                  <w:r w:rsidRPr="00626924">
                                    <w:rPr>
                                      <w:rFonts w:ascii="Arial" w:hAnsi="Arial" w:cs="Arial"/>
                                      <w:i w:val="0"/>
                                      <w:color w:val="auto"/>
                                      <w:sz w:val="22"/>
                                    </w:rPr>
                                    <w:t xml:space="preserve">Table </w:t>
                                  </w:r>
                                  <w:r w:rsidRPr="00626924">
                                    <w:rPr>
                                      <w:rFonts w:ascii="Arial" w:hAnsi="Arial" w:cs="Arial"/>
                                      <w:i w:val="0"/>
                                      <w:color w:val="auto"/>
                                      <w:sz w:val="22"/>
                                    </w:rPr>
                                    <w:fldChar w:fldCharType="begin"/>
                                  </w:r>
                                  <w:r w:rsidRPr="00626924">
                                    <w:rPr>
                                      <w:rFonts w:ascii="Arial" w:hAnsi="Arial" w:cs="Arial"/>
                                      <w:i w:val="0"/>
                                      <w:color w:val="auto"/>
                                      <w:sz w:val="22"/>
                                    </w:rPr>
                                    <w:instrText xml:space="preserve"> SEQ Table \* ARABIC </w:instrText>
                                  </w:r>
                                  <w:r w:rsidRPr="00626924">
                                    <w:rPr>
                                      <w:rFonts w:ascii="Arial" w:hAnsi="Arial" w:cs="Arial"/>
                                      <w:i w:val="0"/>
                                      <w:color w:val="auto"/>
                                      <w:sz w:val="22"/>
                                    </w:rPr>
                                    <w:fldChar w:fldCharType="separate"/>
                                  </w:r>
                                  <w:r w:rsidR="00B01117">
                                    <w:rPr>
                                      <w:rFonts w:ascii="Arial" w:hAnsi="Arial" w:cs="Arial"/>
                                      <w:i w:val="0"/>
                                      <w:noProof/>
                                      <w:color w:val="auto"/>
                                      <w:sz w:val="22"/>
                                    </w:rPr>
                                    <w:t>21</w:t>
                                  </w:r>
                                  <w:r w:rsidRPr="00626924">
                                    <w:rPr>
                                      <w:rFonts w:ascii="Arial" w:hAnsi="Arial" w:cs="Arial"/>
                                      <w:i w:val="0"/>
                                      <w:color w:val="auto"/>
                                      <w:sz w:val="22"/>
                                    </w:rPr>
                                    <w:fldChar w:fldCharType="end"/>
                                  </w:r>
                                  <w:bookmarkEnd w:id="199"/>
                                  <w:r w:rsidRPr="00626924">
                                    <w:rPr>
                                      <w:rFonts w:ascii="Arial" w:hAnsi="Arial" w:cs="Arial"/>
                                      <w:i w:val="0"/>
                                      <w:color w:val="auto"/>
                                      <w:sz w:val="22"/>
                                    </w:rPr>
                                    <w:t xml:space="preserve"> Results of catalytic activity for first generation</w:t>
                                  </w:r>
                                  <w:r>
                                    <w:rPr>
                                      <w:rFonts w:ascii="Arial" w:hAnsi="Arial" w:cs="Arial"/>
                                      <w:i w:val="0"/>
                                      <w:color w:val="auto"/>
                                      <w:sz w:val="22"/>
                                    </w:rPr>
                                    <w:t>,</w:t>
                                  </w:r>
                                  <w:r w:rsidRPr="00626924">
                                    <w:rPr>
                                      <w:rFonts w:ascii="Arial" w:hAnsi="Arial" w:cs="Arial"/>
                                      <w:i w:val="0"/>
                                      <w:color w:val="auto"/>
                                      <w:sz w:val="22"/>
                                    </w:rPr>
                                    <w:t xml:space="preserve"> two control reactions, and two literature</w:t>
                                  </w:r>
                                  <w:r>
                                    <w:rPr>
                                      <w:rFonts w:ascii="Arial" w:hAnsi="Arial" w:cs="Arial"/>
                                      <w:i w:val="0"/>
                                      <w:color w:val="auto"/>
                                      <w:sz w:val="22"/>
                                    </w:rPr>
                                    <w:t xml:space="preserve"> catalyst for the oxidation of D</w:t>
                                  </w:r>
                                  <w:r w:rsidRPr="00626924">
                                    <w:rPr>
                                      <w:rFonts w:ascii="Arial" w:hAnsi="Arial" w:cs="Arial"/>
                                      <w:i w:val="0"/>
                                      <w:color w:val="auto"/>
                                      <w:sz w:val="22"/>
                                    </w:rPr>
                                    <w:t>M</w:t>
                                  </w:r>
                                  <w:r>
                                    <w:rPr>
                                      <w:rFonts w:ascii="Arial" w:hAnsi="Arial" w:cs="Arial"/>
                                      <w:i w:val="0"/>
                                      <w:color w:val="auto"/>
                                      <w:sz w:val="22"/>
                                    </w:rPr>
                                    <w:t>O</w:t>
                                  </w:r>
                                  <w:r w:rsidRPr="00626924">
                                    <w:rPr>
                                      <w:rFonts w:ascii="Arial" w:hAnsi="Arial" w:cs="Arial"/>
                                      <w:i w:val="0"/>
                                      <w:color w:val="auto"/>
                                      <w:sz w:val="22"/>
                                    </w:rPr>
                                    <w:t xml:space="preserve">P to </w:t>
                                  </w:r>
                                  <w:r>
                                    <w:rPr>
                                      <w:rFonts w:ascii="Arial" w:hAnsi="Arial" w:cs="Arial"/>
                                      <w:i w:val="0"/>
                                      <w:color w:val="auto"/>
                                      <w:sz w:val="22"/>
                                    </w:rPr>
                                    <w:t>D</w:t>
                                  </w:r>
                                  <w:r w:rsidRPr="00626924">
                                    <w:rPr>
                                      <w:rFonts w:ascii="Arial" w:hAnsi="Arial" w:cs="Arial"/>
                                      <w:i w:val="0"/>
                                      <w:color w:val="auto"/>
                                      <w:sz w:val="22"/>
                                    </w:rPr>
                                    <w:t>M</w:t>
                                  </w:r>
                                  <w:r>
                                    <w:rPr>
                                      <w:rFonts w:ascii="Arial" w:hAnsi="Arial" w:cs="Arial"/>
                                      <w:i w:val="0"/>
                                      <w:color w:val="auto"/>
                                      <w:sz w:val="22"/>
                                    </w:rPr>
                                    <w:t>O</w:t>
                                  </w:r>
                                  <w:r w:rsidRPr="00626924">
                                    <w:rPr>
                                      <w:rFonts w:ascii="Arial" w:hAnsi="Arial" w:cs="Arial"/>
                                      <w:i w:val="0"/>
                                      <w:color w:val="auto"/>
                                      <w:sz w:val="22"/>
                                    </w:rPr>
                                    <w:t>BQ.</w:t>
                                  </w:r>
                                </w:p>
                                <w:p w14:paraId="72DC8F17" w14:textId="77777777" w:rsidR="00E06FDB" w:rsidRPr="00626924" w:rsidRDefault="00E06FDB" w:rsidP="00154C68">
                                  <w:pPr>
                                    <w:pStyle w:val="Caption"/>
                                    <w:rPr>
                                      <w:rFonts w:ascii="Arial" w:hAnsi="Arial" w:cs="Arial"/>
                                      <w:i w:val="0"/>
                                      <w:color w:val="auto"/>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14" name="Text Box 314"/>
                          <wps:cNvSpPr txBox="1"/>
                          <wps:spPr>
                            <a:xfrm>
                              <a:off x="166255" y="3142211"/>
                              <a:ext cx="5427897" cy="290925"/>
                            </a:xfrm>
                            <a:prstGeom prst="rect">
                              <a:avLst/>
                            </a:prstGeom>
                            <a:noFill/>
                            <a:ln w="6350">
                              <a:noFill/>
                            </a:ln>
                          </wps:spPr>
                          <wps:txbx>
                            <w:txbxContent>
                              <w:p w14:paraId="1400F091" w14:textId="3B575AF0" w:rsidR="00E06FDB" w:rsidRPr="00626924" w:rsidRDefault="00E06FDB" w:rsidP="00154C68">
                                <w:pPr>
                                  <w:rPr>
                                    <w:rFonts w:ascii="Arial" w:hAnsi="Arial" w:cs="Arial"/>
                                  </w:rPr>
                                </w:pPr>
                                <w:r w:rsidRPr="00626924">
                                  <w:rPr>
                                    <w:rFonts w:ascii="Arial" w:hAnsi="Arial" w:cs="Arial"/>
                                    <w:b/>
                                    <w:color w:val="FF0000"/>
                                    <w:sz w:val="28"/>
                                  </w:rPr>
                                  <w:t>*</w:t>
                                </w:r>
                                <w:r w:rsidRPr="00626924">
                                  <w:rPr>
                                    <w:rFonts w:ascii="Arial" w:hAnsi="Arial" w:cs="Arial"/>
                                  </w:rPr>
                                  <w:t xml:space="preserve"> These catalysts leach</w:t>
                                </w:r>
                                <w:r>
                                  <w:rPr>
                                    <w:rFonts w:ascii="Arial" w:hAnsi="Arial" w:cs="Arial"/>
                                  </w:rPr>
                                  <w:t xml:space="preserve"> during catalysis </w:t>
                                </w:r>
                                <w:r w:rsidRPr="00626924">
                                  <w:rPr>
                                    <w:rFonts w:ascii="Arial" w:hAnsi="Arial" w:cs="Arial"/>
                                  </w:rPr>
                                  <w:t>and are not pure heterogenous catalysts.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25" name="Straight Connector 525"/>
                        <wps:cNvCnPr/>
                        <wps:spPr>
                          <a:xfrm>
                            <a:off x="69743" y="2371241"/>
                            <a:ext cx="5580382" cy="0"/>
                          </a:xfrm>
                          <a:prstGeom prst="line">
                            <a:avLst/>
                          </a:prstGeom>
                          <a:ln w="127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6DDDCF" id="Group 526" o:spid="_x0000_s1348" style="position:absolute;margin-left:0;margin-top:28.75pt;width:468pt;height:274.25pt;z-index:251890688;mso-position-horizontal-relative:margin" coordsize="59434,348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">
                <v:group id="Group 310" o:spid="_x0000_s1349" style="position:absolute;width:59434;height:34830" coordorigin="249,-498" coordsize="59434,3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group id="Group 311" o:spid="_x0000_s1350" style="position:absolute;left:249;top:-498;width:59434;height:31955" coordorigin="498,-498" coordsize="59436,3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Picture 312" o:spid="_x0000_s1351" type="#_x0000_t75" style="position:absolute;left:498;top:5403;width:59436;height:26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">
                      <v:imagedata r:id="rId219" o:title=""/>
                      <v:path arrowok="t"/>
                    </v:shape>
                    <v:shape id="Text Box 313" o:spid="_x0000_s1352" type="#_x0000_t202" style="position:absolute;left:498;top:-498;width:5943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" stroked="f">
                      <v:textbox inset="0,0,0,0">
                        <w:txbxContent>
                          <w:p w14:paraId="45C6B362" w14:textId="49882D96" w:rsidR="00E06FDB" w:rsidRPr="00626924" w:rsidRDefault="00E06FDB" w:rsidP="00154C68">
                            <w:pPr>
                              <w:pStyle w:val="Caption"/>
                              <w:jc w:val="center"/>
                              <w:rPr>
                                <w:rFonts w:ascii="Arial" w:hAnsi="Arial" w:cs="Arial"/>
                                <w:i w:val="0"/>
                                <w:color w:val="auto"/>
                                <w:sz w:val="22"/>
                              </w:rPr>
                            </w:pPr>
                            <w:bookmarkStart w:id="200" w:name="_Ref465676077"/>
                            <w:r w:rsidRPr="00626924">
                              <w:rPr>
                                <w:rFonts w:ascii="Arial" w:hAnsi="Arial" w:cs="Arial"/>
                                <w:i w:val="0"/>
                                <w:color w:val="auto"/>
                                <w:sz w:val="22"/>
                              </w:rPr>
                              <w:t xml:space="preserve">Table </w:t>
                            </w:r>
                            <w:r w:rsidRPr="00626924">
                              <w:rPr>
                                <w:rFonts w:ascii="Arial" w:hAnsi="Arial" w:cs="Arial"/>
                                <w:i w:val="0"/>
                                <w:color w:val="auto"/>
                                <w:sz w:val="22"/>
                              </w:rPr>
                              <w:fldChar w:fldCharType="begin"/>
                            </w:r>
                            <w:r w:rsidRPr="00626924">
                              <w:rPr>
                                <w:rFonts w:ascii="Arial" w:hAnsi="Arial" w:cs="Arial"/>
                                <w:i w:val="0"/>
                                <w:color w:val="auto"/>
                                <w:sz w:val="22"/>
                              </w:rPr>
                              <w:instrText xml:space="preserve"> SEQ Table \* ARABIC </w:instrText>
                            </w:r>
                            <w:r w:rsidRPr="00626924">
                              <w:rPr>
                                <w:rFonts w:ascii="Arial" w:hAnsi="Arial" w:cs="Arial"/>
                                <w:i w:val="0"/>
                                <w:color w:val="auto"/>
                                <w:sz w:val="22"/>
                              </w:rPr>
                              <w:fldChar w:fldCharType="separate"/>
                            </w:r>
                            <w:r w:rsidR="00B01117">
                              <w:rPr>
                                <w:rFonts w:ascii="Arial" w:hAnsi="Arial" w:cs="Arial"/>
                                <w:i w:val="0"/>
                                <w:noProof/>
                                <w:color w:val="auto"/>
                                <w:sz w:val="22"/>
                              </w:rPr>
                              <w:t>21</w:t>
                            </w:r>
                            <w:r w:rsidRPr="00626924">
                              <w:rPr>
                                <w:rFonts w:ascii="Arial" w:hAnsi="Arial" w:cs="Arial"/>
                                <w:i w:val="0"/>
                                <w:color w:val="auto"/>
                                <w:sz w:val="22"/>
                              </w:rPr>
                              <w:fldChar w:fldCharType="end"/>
                            </w:r>
                            <w:bookmarkEnd w:id="200"/>
                            <w:r w:rsidRPr="00626924">
                              <w:rPr>
                                <w:rFonts w:ascii="Arial" w:hAnsi="Arial" w:cs="Arial"/>
                                <w:i w:val="0"/>
                                <w:color w:val="auto"/>
                                <w:sz w:val="22"/>
                              </w:rPr>
                              <w:t xml:space="preserve"> Results of catalytic activity for first generation</w:t>
                            </w:r>
                            <w:r>
                              <w:rPr>
                                <w:rFonts w:ascii="Arial" w:hAnsi="Arial" w:cs="Arial"/>
                                <w:i w:val="0"/>
                                <w:color w:val="auto"/>
                                <w:sz w:val="22"/>
                              </w:rPr>
                              <w:t>,</w:t>
                            </w:r>
                            <w:r w:rsidRPr="00626924">
                              <w:rPr>
                                <w:rFonts w:ascii="Arial" w:hAnsi="Arial" w:cs="Arial"/>
                                <w:i w:val="0"/>
                                <w:color w:val="auto"/>
                                <w:sz w:val="22"/>
                              </w:rPr>
                              <w:t xml:space="preserve"> two control reactions, and two literature</w:t>
                            </w:r>
                            <w:r>
                              <w:rPr>
                                <w:rFonts w:ascii="Arial" w:hAnsi="Arial" w:cs="Arial"/>
                                <w:i w:val="0"/>
                                <w:color w:val="auto"/>
                                <w:sz w:val="22"/>
                              </w:rPr>
                              <w:t xml:space="preserve"> catalyst for the oxidation of D</w:t>
                            </w:r>
                            <w:r w:rsidRPr="00626924">
                              <w:rPr>
                                <w:rFonts w:ascii="Arial" w:hAnsi="Arial" w:cs="Arial"/>
                                <w:i w:val="0"/>
                                <w:color w:val="auto"/>
                                <w:sz w:val="22"/>
                              </w:rPr>
                              <w:t>M</w:t>
                            </w:r>
                            <w:r>
                              <w:rPr>
                                <w:rFonts w:ascii="Arial" w:hAnsi="Arial" w:cs="Arial"/>
                                <w:i w:val="0"/>
                                <w:color w:val="auto"/>
                                <w:sz w:val="22"/>
                              </w:rPr>
                              <w:t>O</w:t>
                            </w:r>
                            <w:r w:rsidRPr="00626924">
                              <w:rPr>
                                <w:rFonts w:ascii="Arial" w:hAnsi="Arial" w:cs="Arial"/>
                                <w:i w:val="0"/>
                                <w:color w:val="auto"/>
                                <w:sz w:val="22"/>
                              </w:rPr>
                              <w:t xml:space="preserve">P to </w:t>
                            </w:r>
                            <w:r>
                              <w:rPr>
                                <w:rFonts w:ascii="Arial" w:hAnsi="Arial" w:cs="Arial"/>
                                <w:i w:val="0"/>
                                <w:color w:val="auto"/>
                                <w:sz w:val="22"/>
                              </w:rPr>
                              <w:t>D</w:t>
                            </w:r>
                            <w:r w:rsidRPr="00626924">
                              <w:rPr>
                                <w:rFonts w:ascii="Arial" w:hAnsi="Arial" w:cs="Arial"/>
                                <w:i w:val="0"/>
                                <w:color w:val="auto"/>
                                <w:sz w:val="22"/>
                              </w:rPr>
                              <w:t>M</w:t>
                            </w:r>
                            <w:r>
                              <w:rPr>
                                <w:rFonts w:ascii="Arial" w:hAnsi="Arial" w:cs="Arial"/>
                                <w:i w:val="0"/>
                                <w:color w:val="auto"/>
                                <w:sz w:val="22"/>
                              </w:rPr>
                              <w:t>O</w:t>
                            </w:r>
                            <w:r w:rsidRPr="00626924">
                              <w:rPr>
                                <w:rFonts w:ascii="Arial" w:hAnsi="Arial" w:cs="Arial"/>
                                <w:i w:val="0"/>
                                <w:color w:val="auto"/>
                                <w:sz w:val="22"/>
                              </w:rPr>
                              <w:t>BQ.</w:t>
                            </w:r>
                          </w:p>
                          <w:p w14:paraId="72DC8F17" w14:textId="77777777" w:rsidR="00E06FDB" w:rsidRPr="00626924" w:rsidRDefault="00E06FDB" w:rsidP="00154C68">
                            <w:pPr>
                              <w:pStyle w:val="Caption"/>
                              <w:rPr>
                                <w:rFonts w:ascii="Arial" w:hAnsi="Arial" w:cs="Arial"/>
                                <w:i w:val="0"/>
                                <w:color w:val="auto"/>
                                <w:sz w:val="22"/>
                              </w:rPr>
                            </w:pPr>
                          </w:p>
                        </w:txbxContent>
                      </v:textbox>
                    </v:shape>
                  </v:group>
                  <v:shape id="Text Box 314" o:spid="_x0000_s1353" type="#_x0000_t202" style="position:absolute;left:1662;top:31422;width:54279;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" filled="f" stroked="f" strokeweight=".5pt">
                    <v:textbox>
                      <w:txbxContent>
                        <w:p w14:paraId="1400F091" w14:textId="3B575AF0" w:rsidR="00E06FDB" w:rsidRPr="00626924" w:rsidRDefault="00E06FDB" w:rsidP="00154C68">
                          <w:pPr>
                            <w:rPr>
                              <w:rFonts w:ascii="Arial" w:hAnsi="Arial" w:cs="Arial"/>
                            </w:rPr>
                          </w:pPr>
                          <w:r w:rsidRPr="00626924">
                            <w:rPr>
                              <w:rFonts w:ascii="Arial" w:hAnsi="Arial" w:cs="Arial"/>
                              <w:b/>
                              <w:color w:val="FF0000"/>
                              <w:sz w:val="28"/>
                            </w:rPr>
                            <w:t>*</w:t>
                          </w:r>
                          <w:r w:rsidRPr="00626924">
                            <w:rPr>
                              <w:rFonts w:ascii="Arial" w:hAnsi="Arial" w:cs="Arial"/>
                            </w:rPr>
                            <w:t xml:space="preserve"> These catalysts leach</w:t>
                          </w:r>
                          <w:r>
                            <w:rPr>
                              <w:rFonts w:ascii="Arial" w:hAnsi="Arial" w:cs="Arial"/>
                            </w:rPr>
                            <w:t xml:space="preserve"> during catalysis </w:t>
                          </w:r>
                          <w:r w:rsidRPr="00626924">
                            <w:rPr>
                              <w:rFonts w:ascii="Arial" w:hAnsi="Arial" w:cs="Arial"/>
                            </w:rPr>
                            <w:t>and are not pure heterogenous catalysts.</w:t>
                          </w:r>
                        </w:p>
                      </w:txbxContent>
                    </v:textbox>
                  </v:shape>
                </v:group>
                <v:line id="Straight Connector 525" o:spid="_x0000_s1354" style="position:absolute;visibility:visible;mso-wrap-style:square" from="697,23712" to="56501,23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" strokecolor="#aeaaaa [2414]" strokeweight="1pt">
                  <v:stroke joinstyle="miter"/>
                </v:line>
                <w10:wrap anchorx="margin"/>
              </v:group>
            </w:pict>
          </mc:Fallback>
        </mc:AlternateContent>
      </w:r>
      <w:r w:rsidR="008C6B4E" w:rsidRPr="00E547C3">
        <w:rPr>
          <w:rFonts w:ascii="Arial" w:hAnsi="Arial" w:cs="Arial"/>
        </w:rPr>
        <w:br w:type="page"/>
      </w:r>
    </w:p>
    <w:p w14:paraId="5B7114E0" w14:textId="77777777" w:rsidR="008C6B4E" w:rsidRPr="00E547C3" w:rsidRDefault="008C6B4E" w:rsidP="00154C68">
      <w:pPr>
        <w:spacing w:line="360" w:lineRule="auto"/>
        <w:jc w:val="both"/>
        <w:rPr>
          <w:rFonts w:ascii="Arial" w:hAnsi="Arial" w:cs="Arial"/>
        </w:rPr>
      </w:pPr>
      <w:r w:rsidRPr="00E547C3">
        <w:rPr>
          <w:rFonts w:ascii="Arial" w:hAnsi="Arial" w:cs="Arial"/>
        </w:rPr>
        <w:lastRenderedPageBreak/>
        <w:t xml:space="preserve">phenols to benzoquinones.  Under the current reactions conditions, neither the tin sites of the unreacted building blocks nor the porous silica matrices catalyze the oxidation of phenols.  In addition, hydrogen peroxide is ineffective for oxidizing phenols to benzoquinones alone.  In contrast, all catalysts containing titanium show evidence of phenol conversion.  </w:t>
      </w:r>
    </w:p>
    <w:p w14:paraId="1C3ABEBA" w14:textId="7693B350" w:rsidR="008C6B4E" w:rsidRPr="00E547C3" w:rsidRDefault="008C6B4E" w:rsidP="00154C68">
      <w:pPr>
        <w:spacing w:line="360" w:lineRule="auto"/>
        <w:ind w:firstLine="720"/>
        <w:jc w:val="both"/>
        <w:rPr>
          <w:rFonts w:ascii="Arial" w:hAnsi="Arial" w:cs="Arial"/>
        </w:rPr>
      </w:pPr>
      <w:r w:rsidRPr="00E547C3">
        <w:rPr>
          <w:rFonts w:ascii="Arial" w:hAnsi="Arial" w:cs="Arial"/>
        </w:rPr>
        <w:t xml:space="preserve">Based on the TOFs presented in </w:t>
      </w:r>
      <w:r w:rsidRPr="00E547C3">
        <w:rPr>
          <w:rFonts w:ascii="Arial" w:hAnsi="Arial" w:cs="Arial"/>
        </w:rPr>
        <w:fldChar w:fldCharType="begin"/>
      </w:r>
      <w:r w:rsidRPr="00E547C3">
        <w:rPr>
          <w:rFonts w:ascii="Arial" w:hAnsi="Arial" w:cs="Arial"/>
        </w:rPr>
        <w:instrText xml:space="preserve"> REF _Ref465676050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20</w:t>
      </w:r>
      <w:r w:rsidRPr="00E547C3">
        <w:rPr>
          <w:rFonts w:ascii="Arial" w:hAnsi="Arial" w:cs="Arial"/>
        </w:rPr>
        <w:fldChar w:fldCharType="end"/>
      </w:r>
      <w:r w:rsidRPr="00E547C3">
        <w:rPr>
          <w:rFonts w:ascii="Arial" w:hAnsi="Arial" w:cs="Arial"/>
        </w:rPr>
        <w:t xml:space="preserve"> and </w:t>
      </w:r>
      <w:r w:rsidRPr="00E547C3">
        <w:rPr>
          <w:rFonts w:ascii="Arial" w:hAnsi="Arial" w:cs="Arial"/>
        </w:rPr>
        <w:fldChar w:fldCharType="begin"/>
      </w:r>
      <w:r w:rsidRPr="00E547C3">
        <w:rPr>
          <w:rFonts w:ascii="Arial" w:hAnsi="Arial" w:cs="Arial"/>
        </w:rPr>
        <w:instrText xml:space="preserve"> REF _Ref465676077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21</w:t>
      </w:r>
      <w:r w:rsidRPr="00E547C3">
        <w:rPr>
          <w:rFonts w:ascii="Arial" w:hAnsi="Arial" w:cs="Arial"/>
        </w:rPr>
        <w:fldChar w:fldCharType="end"/>
      </w:r>
      <w:r w:rsidRPr="00E547C3">
        <w:rPr>
          <w:rFonts w:ascii="Arial" w:hAnsi="Arial" w:cs="Arial"/>
          <w:color w:val="00B0F0"/>
        </w:rPr>
        <w:t xml:space="preserve"> </w:t>
      </w:r>
      <w:r w:rsidRPr="00E547C3">
        <w:rPr>
          <w:rFonts w:ascii="Arial" w:hAnsi="Arial" w:cs="Arial"/>
        </w:rPr>
        <w:t>different catalytic activities are observed for each of the catalysts</w:t>
      </w:r>
      <w:r w:rsidRPr="00E547C3">
        <w:rPr>
          <w:rFonts w:ascii="Arial" w:hAnsi="Arial" w:cs="Arial"/>
          <w:color w:val="00B0F0"/>
        </w:rPr>
        <w:t xml:space="preserve">. </w:t>
      </w:r>
      <w:r w:rsidRPr="00E547C3">
        <w:rPr>
          <w:rFonts w:ascii="Arial" w:hAnsi="Arial" w:cs="Arial"/>
        </w:rPr>
        <w:t xml:space="preserve">2C-Ti is more active than 3C-Ti which is more active than 4C-Ti. However, while 2C-Ti exhibited the highest activity, it also </w:t>
      </w:r>
      <w:r w:rsidR="009E57DF" w:rsidRPr="00E547C3">
        <w:rPr>
          <w:rFonts w:ascii="Arial" w:hAnsi="Arial" w:cs="Arial"/>
        </w:rPr>
        <w:t>presented</w:t>
      </w:r>
      <w:r w:rsidRPr="00E547C3">
        <w:rPr>
          <w:rFonts w:ascii="Arial" w:hAnsi="Arial" w:cs="Arial"/>
        </w:rPr>
        <w:t xml:space="preserve"> with the lowest selectivity.  This is not a surprising result because it is often found in literature that the more active a catalyst, the lower the its selectivity.   </w:t>
      </w:r>
    </w:p>
    <w:p w14:paraId="14B3A7E3" w14:textId="111346C6" w:rsidR="008C6B4E" w:rsidRPr="00E547C3" w:rsidRDefault="008C6B4E" w:rsidP="00154C68">
      <w:pPr>
        <w:spacing w:line="360" w:lineRule="auto"/>
        <w:ind w:firstLine="720"/>
        <w:jc w:val="both"/>
        <w:rPr>
          <w:rFonts w:ascii="Arial" w:hAnsi="Arial" w:cs="Arial"/>
        </w:rPr>
      </w:pPr>
      <w:r w:rsidRPr="00E547C3">
        <w:rPr>
          <w:rFonts w:ascii="Arial" w:hAnsi="Arial" w:cs="Arial"/>
        </w:rPr>
        <w:t>One explanation for the observed differences in the catalytic activity may be a result the structural differences between the three catalysts, 2C-Ti-1</w:t>
      </w:r>
      <w:r w:rsidRPr="00E547C3">
        <w:rPr>
          <w:rFonts w:ascii="Arial" w:hAnsi="Arial" w:cs="Arial"/>
          <w:vertAlign w:val="superscript"/>
        </w:rPr>
        <w:t>st</w:t>
      </w:r>
      <w:r w:rsidRPr="00E547C3">
        <w:rPr>
          <w:rFonts w:ascii="Arial" w:hAnsi="Arial" w:cs="Arial"/>
        </w:rPr>
        <w:t xml:space="preserve"> gen, 3C-Ti-1</w:t>
      </w:r>
      <w:r w:rsidRPr="00E547C3">
        <w:rPr>
          <w:rFonts w:ascii="Arial" w:hAnsi="Arial" w:cs="Arial"/>
          <w:vertAlign w:val="superscript"/>
        </w:rPr>
        <w:t>st</w:t>
      </w:r>
      <w:r w:rsidRPr="00E547C3">
        <w:rPr>
          <w:rFonts w:ascii="Arial" w:hAnsi="Arial" w:cs="Arial"/>
        </w:rPr>
        <w:t xml:space="preserve"> gen, and 4C-Ti-1</w:t>
      </w:r>
      <w:r w:rsidRPr="00E547C3">
        <w:rPr>
          <w:rFonts w:ascii="Arial" w:hAnsi="Arial" w:cs="Arial"/>
          <w:vertAlign w:val="superscript"/>
        </w:rPr>
        <w:t>st</w:t>
      </w:r>
      <w:r w:rsidRPr="00E547C3">
        <w:rPr>
          <w:rFonts w:ascii="Arial" w:hAnsi="Arial" w:cs="Arial"/>
        </w:rPr>
        <w:t xml:space="preserve"> gen, </w:t>
      </w:r>
      <w:r w:rsidRPr="00E547C3">
        <w:rPr>
          <w:rFonts w:ascii="Arial" w:hAnsi="Arial" w:cs="Arial"/>
        </w:rPr>
        <w:fldChar w:fldCharType="begin"/>
      </w:r>
      <w:r w:rsidRPr="00E547C3">
        <w:rPr>
          <w:rFonts w:ascii="Arial" w:hAnsi="Arial" w:cs="Arial"/>
        </w:rPr>
        <w:instrText xml:space="preserve"> REF _Ref465677217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80</w:t>
      </w:r>
      <w:r w:rsidRPr="00E547C3">
        <w:rPr>
          <w:rFonts w:ascii="Arial" w:hAnsi="Arial" w:cs="Arial"/>
        </w:rPr>
        <w:fldChar w:fldCharType="end"/>
      </w:r>
      <w:r w:rsidRPr="00E547C3">
        <w:rPr>
          <w:rFonts w:ascii="Arial" w:hAnsi="Arial" w:cs="Arial"/>
        </w:rPr>
        <w:t xml:space="preserve">.  All first generation catalysts in this work have been synthesized using the same building block, and the same method of sequential additions. However, the metal precursors employed to target the connectivity are structurally different.  The 2C-Ti material has two alkoxy ligands that are not locked to the matrix and are able to move or exchange allowing substrate to bind to the active site.  The 3C-Ti catalyst has three Ti-O-Si linkages and one unconstrained alkoxy ligand, while the 4C-Ti catalyst is completely embedded in the matrix by four Ti-O-Si bonds restricting substrate binding.   The differences in catalytic activity may be attributed to the accessibility of the titanium sites.  </w:t>
      </w:r>
    </w:p>
    <w:p w14:paraId="4B3C596D" w14:textId="45F5A489" w:rsidR="008C6B4E" w:rsidRPr="00E547C3" w:rsidRDefault="008C6B4E" w:rsidP="00154C68">
      <w:pPr>
        <w:spacing w:line="360" w:lineRule="auto"/>
        <w:ind w:firstLine="720"/>
        <w:jc w:val="both"/>
        <w:rPr>
          <w:rFonts w:ascii="Arial" w:hAnsi="Arial" w:cs="Arial"/>
        </w:rPr>
      </w:pPr>
      <w:r w:rsidRPr="00E547C3">
        <w:rPr>
          <w:rFonts w:ascii="Arial" w:hAnsi="Arial" w:cs="Arial"/>
        </w:rPr>
        <w:t xml:space="preserve">In addition to the direct influence of the ligands coordinated to the titanium, the silicon atoms in the vicinity of the active site can also affect accessibility.  The additional building blocks linked to the 4C- catalysts, </w:t>
      </w:r>
      <w:r w:rsidRPr="00E547C3">
        <w:rPr>
          <w:rFonts w:ascii="Arial" w:hAnsi="Arial" w:cs="Arial"/>
          <w:color w:val="FF0000"/>
        </w:rPr>
        <w:fldChar w:fldCharType="begin"/>
      </w:r>
      <w:r w:rsidRPr="00E547C3">
        <w:rPr>
          <w:rFonts w:ascii="Arial" w:hAnsi="Arial" w:cs="Arial"/>
        </w:rPr>
        <w:instrText xml:space="preserve"> REF _Ref465677248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81</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in comparison to the 3C- and the 2C- catalysts produce a more sterically congested active site.  In contrast to the 4C- fully embedded catalysts, the energy barriers for substrate binding to active sites of the 3C- and 2C- catalysts are expected to be significantly lower as a result of fewer Ti-O-Si linkages.  A mechanism that has been proposed for phenol oxidation involves the formation of a free radical after the binding of substrate and oxidant to the titanium active site.</w:t>
      </w:r>
      <w:r w:rsidRPr="00E547C3">
        <w:rPr>
          <w:rFonts w:ascii="Arial" w:hAnsi="Arial" w:cs="Arial"/>
        </w:rPr>
        <w:fldChar w:fldCharType="begin">
          <w:fldData xml:space="preserve">PEVuZE5vdGU+PENpdGU+PEF1dGhvcj5UcnVraGFuPC9BdXRob3I+PFllYXI+MjAwMzwvWWVhcj48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</w:fldData>
        </w:fldChar>
      </w:r>
      <w:r w:rsidRPr="00E547C3">
        <w:rPr>
          <w:rFonts w:ascii="Arial" w:hAnsi="Arial" w:cs="Arial"/>
        </w:rPr>
        <w:instrText xml:space="preserve"> ADDIN EN.CITE </w:instrText>
      </w:r>
      <w:r w:rsidRPr="00E547C3">
        <w:rPr>
          <w:rFonts w:ascii="Arial" w:hAnsi="Arial" w:cs="Arial"/>
        </w:rPr>
        <w:fldChar w:fldCharType="begin">
          <w:fldData xml:space="preserve">PEVuZE5vdGU+PENpdGU+PEF1dGhvcj5UcnVraGFuPC9BdXRob3I+PFllYXI+MjAwMzwvWWVhcj48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</w:fldData>
        </w:fldChar>
      </w:r>
      <w:r w:rsidRPr="00E547C3">
        <w:rPr>
          <w:rFonts w:ascii="Arial" w:hAnsi="Arial" w:cs="Arial"/>
        </w:rPr>
        <w:instrText xml:space="preserve"> ADDIN EN.CITE.DATA </w:instrText>
      </w:r>
      <w:r w:rsidRPr="00E547C3">
        <w:rPr>
          <w:rFonts w:ascii="Arial" w:hAnsi="Arial" w:cs="Arial"/>
        </w:rPr>
      </w:r>
      <w:r w:rsidRPr="00E547C3">
        <w:rPr>
          <w:rFonts w:ascii="Arial" w:hAnsi="Arial" w:cs="Arial"/>
        </w:rPr>
        <w:fldChar w:fldCharType="end"/>
      </w:r>
      <w:r w:rsidRPr="00E547C3">
        <w:rPr>
          <w:rFonts w:ascii="Arial" w:hAnsi="Arial" w:cs="Arial"/>
        </w:rPr>
      </w:r>
      <w:r w:rsidRPr="00E547C3">
        <w:rPr>
          <w:rFonts w:ascii="Arial" w:hAnsi="Arial" w:cs="Arial"/>
        </w:rPr>
        <w:fldChar w:fldCharType="separate"/>
      </w:r>
      <w:r w:rsidRPr="00E547C3">
        <w:rPr>
          <w:rFonts w:ascii="Arial" w:hAnsi="Arial" w:cs="Arial"/>
          <w:noProof/>
        </w:rPr>
        <w:t>[59,109,110]</w:t>
      </w:r>
      <w:r w:rsidRPr="00E547C3">
        <w:rPr>
          <w:rFonts w:ascii="Arial" w:hAnsi="Arial" w:cs="Arial"/>
        </w:rPr>
        <w:fldChar w:fldCharType="end"/>
      </w:r>
      <w:r w:rsidRPr="00E547C3">
        <w:rPr>
          <w:rFonts w:ascii="Arial" w:hAnsi="Arial" w:cs="Arial"/>
        </w:rPr>
        <w:t xml:space="preserve">  It has been hypothesized that in order for phenol oxidation reactions to be catalyzed by titanium, the initial step involves the simultaneous of breaking a Ti-O-Si bond while coordinating either water or peroxide, </w:t>
      </w:r>
      <w:r w:rsidRPr="00E547C3">
        <w:rPr>
          <w:rFonts w:ascii="Arial" w:hAnsi="Arial" w:cs="Arial"/>
        </w:rPr>
        <w:fldChar w:fldCharType="begin"/>
      </w:r>
      <w:r w:rsidRPr="00E547C3">
        <w:rPr>
          <w:rFonts w:ascii="Arial" w:hAnsi="Arial" w:cs="Arial"/>
        </w:rPr>
        <w:instrText xml:space="preserve"> REF _Ref465844677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82</w:t>
      </w:r>
      <w:r w:rsidRPr="00E547C3">
        <w:rPr>
          <w:rFonts w:ascii="Arial" w:hAnsi="Arial" w:cs="Arial"/>
        </w:rPr>
        <w:fldChar w:fldCharType="end"/>
      </w:r>
      <w:r w:rsidRPr="00E547C3">
        <w:rPr>
          <w:rFonts w:ascii="Arial" w:hAnsi="Arial" w:cs="Arial"/>
        </w:rPr>
        <w:t>.  Based on sterics and electronics, this proposed step has a high energy associated with it and the energy barriers to disrupting subsequent linkages are expected to be lower increasing the possibility of leaching.</w:t>
      </w:r>
    </w:p>
    <w:p w14:paraId="653F79A5" w14:textId="77777777" w:rsidR="008C6B4E" w:rsidRPr="00E547C3" w:rsidRDefault="008C6B4E" w:rsidP="00154C68">
      <w:pPr>
        <w:spacing w:line="360" w:lineRule="auto"/>
        <w:ind w:firstLine="720"/>
        <w:jc w:val="both"/>
        <w:rPr>
          <w:rFonts w:ascii="Arial" w:hAnsi="Arial" w:cs="Arial"/>
        </w:rPr>
      </w:pPr>
    </w:p>
    <w:p w14:paraId="4F2AA0FB" w14:textId="77777777" w:rsidR="008C6B4E" w:rsidRPr="00E547C3" w:rsidRDefault="008C6B4E" w:rsidP="00154C68">
      <w:pPr>
        <w:spacing w:line="360" w:lineRule="auto"/>
        <w:ind w:firstLine="720"/>
        <w:jc w:val="both"/>
        <w:rPr>
          <w:rFonts w:ascii="Arial" w:hAnsi="Arial" w:cs="Arial"/>
        </w:rPr>
      </w:pPr>
    </w:p>
    <w:p w14:paraId="316EA88F" w14:textId="77777777" w:rsidR="008C6B4E" w:rsidRPr="00E547C3" w:rsidRDefault="008C6B4E" w:rsidP="00154C68">
      <w:pPr>
        <w:spacing w:line="360" w:lineRule="auto"/>
        <w:jc w:val="both"/>
        <w:rPr>
          <w:rFonts w:ascii="Arial" w:hAnsi="Arial" w:cs="Arial"/>
        </w:rPr>
      </w:pPr>
    </w:p>
    <w:p w14:paraId="7D453496" w14:textId="77777777" w:rsidR="008C6B4E" w:rsidRPr="00E547C3" w:rsidRDefault="008C6B4E">
      <w:pPr>
        <w:rPr>
          <w:rFonts w:ascii="Arial" w:hAnsi="Arial" w:cs="Arial"/>
        </w:rPr>
      </w:pPr>
      <w:r w:rsidRPr="00E547C3">
        <w:rPr>
          <w:rFonts w:ascii="Arial" w:hAnsi="Arial" w:cs="Arial"/>
          <w:noProof/>
        </w:rPr>
        <mc:AlternateContent>
          <mc:Choice Requires="wpg">
            <w:drawing>
              <wp:anchor distT="0" distB="0" distL="114300" distR="114300" simplePos="0" relativeHeight="251781120" behindDoc="0" locked="0" layoutInCell="1" allowOverlap="1" wp14:anchorId="395E958E" wp14:editId="565B17D7">
                <wp:simplePos x="0" y="0"/>
                <wp:positionH relativeFrom="margin">
                  <wp:align>center</wp:align>
                </wp:positionH>
                <wp:positionV relativeFrom="margin">
                  <wp:posOffset>0</wp:posOffset>
                </wp:positionV>
                <wp:extent cx="5511165" cy="3322955"/>
                <wp:effectExtent l="0" t="0" r="0" b="0"/>
                <wp:wrapTopAndBottom/>
                <wp:docPr id="315" name="Group 315"/>
                <wp:cNvGraphicFramePr/>
                <a:graphic xmlns:a="http://schemas.openxmlformats.org/drawingml/2006/main">
                  <a:graphicData uri="http://schemas.microsoft.com/office/word/2010/wordprocessingGroup">
                    <wpg:wgp>
                      <wpg:cNvGrpSpPr/>
                      <wpg:grpSpPr>
                        <a:xfrm>
                          <a:off x="0" y="0"/>
                          <a:ext cx="5511165" cy="3322955"/>
                          <a:chOff x="0" y="0"/>
                          <a:chExt cx="5936615" cy="3579495"/>
                        </a:xfrm>
                      </wpg:grpSpPr>
                      <pic:pic xmlns:pic="http://schemas.openxmlformats.org/drawingml/2006/picture">
                        <pic:nvPicPr>
                          <pic:cNvPr id="316" name="Picture 316"/>
                          <pic:cNvPicPr>
                            <a:picLocks noChangeAspect="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936615" cy="3234055"/>
                          </a:xfrm>
                          <a:prstGeom prst="rect">
                            <a:avLst/>
                          </a:prstGeom>
                          <a:noFill/>
                          <a:ln>
                            <a:noFill/>
                          </a:ln>
                        </pic:spPr>
                      </pic:pic>
                      <wps:wsp>
                        <wps:cNvPr id="317" name="Text Box 317"/>
                        <wps:cNvSpPr txBox="1"/>
                        <wps:spPr>
                          <a:xfrm>
                            <a:off x="0" y="3291840"/>
                            <a:ext cx="5936615" cy="287655"/>
                          </a:xfrm>
                          <a:prstGeom prst="rect">
                            <a:avLst/>
                          </a:prstGeom>
                          <a:solidFill>
                            <a:prstClr val="white"/>
                          </a:solidFill>
                          <a:ln>
                            <a:noFill/>
                          </a:ln>
                        </wps:spPr>
                        <wps:txbx>
                          <w:txbxContent>
                            <w:p w14:paraId="0BD48D50" w14:textId="72C76770" w:rsidR="00E06FDB" w:rsidRPr="00721811" w:rsidRDefault="00E06FDB" w:rsidP="00154C68">
                              <w:pPr>
                                <w:pStyle w:val="Caption"/>
                                <w:jc w:val="center"/>
                                <w:rPr>
                                  <w:rFonts w:ascii="Arial" w:hAnsi="Arial" w:cs="Arial"/>
                                  <w:i w:val="0"/>
                                  <w:color w:val="auto"/>
                                  <w:sz w:val="22"/>
                                </w:rPr>
                              </w:pPr>
                              <w:bookmarkStart w:id="201" w:name="_Ref465677217"/>
                              <w:r w:rsidRPr="00721811">
                                <w:rPr>
                                  <w:rFonts w:ascii="Arial" w:hAnsi="Arial" w:cs="Arial"/>
                                  <w:i w:val="0"/>
                                  <w:color w:val="auto"/>
                                  <w:sz w:val="22"/>
                                </w:rPr>
                                <w:t xml:space="preserve">Figure </w:t>
                              </w:r>
                              <w:r w:rsidRPr="00721811">
                                <w:rPr>
                                  <w:rFonts w:ascii="Arial" w:hAnsi="Arial" w:cs="Arial"/>
                                  <w:i w:val="0"/>
                                  <w:color w:val="auto"/>
                                  <w:sz w:val="22"/>
                                </w:rPr>
                                <w:fldChar w:fldCharType="begin"/>
                              </w:r>
                              <w:r w:rsidRPr="00721811">
                                <w:rPr>
                                  <w:rFonts w:ascii="Arial" w:hAnsi="Arial" w:cs="Arial"/>
                                  <w:i w:val="0"/>
                                  <w:color w:val="auto"/>
                                  <w:sz w:val="22"/>
                                </w:rPr>
                                <w:instrText xml:space="preserve"> SEQ Figure \* ARABIC </w:instrText>
                              </w:r>
                              <w:r w:rsidRPr="00721811">
                                <w:rPr>
                                  <w:rFonts w:ascii="Arial" w:hAnsi="Arial" w:cs="Arial"/>
                                  <w:i w:val="0"/>
                                  <w:color w:val="auto"/>
                                  <w:sz w:val="22"/>
                                </w:rPr>
                                <w:fldChar w:fldCharType="separate"/>
                              </w:r>
                              <w:r w:rsidR="00B01117">
                                <w:rPr>
                                  <w:rFonts w:ascii="Arial" w:hAnsi="Arial" w:cs="Arial"/>
                                  <w:i w:val="0"/>
                                  <w:noProof/>
                                  <w:color w:val="auto"/>
                                  <w:sz w:val="22"/>
                                </w:rPr>
                                <w:t>80</w:t>
                              </w:r>
                              <w:r w:rsidRPr="00721811">
                                <w:rPr>
                                  <w:rFonts w:ascii="Arial" w:hAnsi="Arial" w:cs="Arial"/>
                                  <w:i w:val="0"/>
                                  <w:color w:val="auto"/>
                                  <w:sz w:val="22"/>
                                </w:rPr>
                                <w:fldChar w:fldCharType="end"/>
                              </w:r>
                              <w:bookmarkEnd w:id="201"/>
                              <w:r w:rsidRPr="00721811">
                                <w:rPr>
                                  <w:rFonts w:ascii="Arial" w:hAnsi="Arial" w:cs="Arial"/>
                                  <w:i w:val="0"/>
                                  <w:color w:val="auto"/>
                                  <w:sz w:val="22"/>
                                </w:rPr>
                                <w:t xml:space="preserve"> Illustration of the th</w:t>
                              </w:r>
                              <w:r>
                                <w:rPr>
                                  <w:rFonts w:ascii="Arial" w:hAnsi="Arial" w:cs="Arial"/>
                                  <w:i w:val="0"/>
                                  <w:color w:val="auto"/>
                                  <w:sz w:val="22"/>
                                </w:rPr>
                                <w:t>r</w:t>
                              </w:r>
                              <w:r w:rsidRPr="00721811">
                                <w:rPr>
                                  <w:rFonts w:ascii="Arial" w:hAnsi="Arial" w:cs="Arial"/>
                                  <w:i w:val="0"/>
                                  <w:color w:val="auto"/>
                                  <w:sz w:val="22"/>
                                </w:rPr>
                                <w:t>ee different active sites.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5E958E" id="Group 315" o:spid="_x0000_s1355" style="position:absolute;margin-left:0;margin-top:0;width:433.95pt;height:261.65pt;z-index:251781120;mso-position-horizontal:center;mso-position-horizontal-relative:margin;mso-position-vertical-relative:margin;mso-width-relative:margin;mso-height-relative:margin" coordsize="59366,357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">
                <v:shape id="Picture 316" o:spid="_x0000_s1356" type="#_x0000_t75" style="position:absolute;width:59366;height:3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">
                  <v:imagedata r:id="rId221" o:title=""/>
                  <v:path arrowok="t"/>
                </v:shape>
                <v:shape id="Text Box 317" o:spid="_x0000_s1357" type="#_x0000_t202" style="position:absolute;top:32918;width:5936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" stroked="f">
                  <v:textbox inset="0,0,0,0">
                    <w:txbxContent>
                      <w:p w14:paraId="0BD48D50" w14:textId="72C76770" w:rsidR="00E06FDB" w:rsidRPr="00721811" w:rsidRDefault="00E06FDB" w:rsidP="00154C68">
                        <w:pPr>
                          <w:pStyle w:val="Caption"/>
                          <w:jc w:val="center"/>
                          <w:rPr>
                            <w:rFonts w:ascii="Arial" w:hAnsi="Arial" w:cs="Arial"/>
                            <w:i w:val="0"/>
                            <w:color w:val="auto"/>
                            <w:sz w:val="22"/>
                          </w:rPr>
                        </w:pPr>
                        <w:bookmarkStart w:id="202" w:name="_Ref465677217"/>
                        <w:r w:rsidRPr="00721811">
                          <w:rPr>
                            <w:rFonts w:ascii="Arial" w:hAnsi="Arial" w:cs="Arial"/>
                            <w:i w:val="0"/>
                            <w:color w:val="auto"/>
                            <w:sz w:val="22"/>
                          </w:rPr>
                          <w:t xml:space="preserve">Figure </w:t>
                        </w:r>
                        <w:r w:rsidRPr="00721811">
                          <w:rPr>
                            <w:rFonts w:ascii="Arial" w:hAnsi="Arial" w:cs="Arial"/>
                            <w:i w:val="0"/>
                            <w:color w:val="auto"/>
                            <w:sz w:val="22"/>
                          </w:rPr>
                          <w:fldChar w:fldCharType="begin"/>
                        </w:r>
                        <w:r w:rsidRPr="00721811">
                          <w:rPr>
                            <w:rFonts w:ascii="Arial" w:hAnsi="Arial" w:cs="Arial"/>
                            <w:i w:val="0"/>
                            <w:color w:val="auto"/>
                            <w:sz w:val="22"/>
                          </w:rPr>
                          <w:instrText xml:space="preserve"> SEQ Figure \* ARABIC </w:instrText>
                        </w:r>
                        <w:r w:rsidRPr="00721811">
                          <w:rPr>
                            <w:rFonts w:ascii="Arial" w:hAnsi="Arial" w:cs="Arial"/>
                            <w:i w:val="0"/>
                            <w:color w:val="auto"/>
                            <w:sz w:val="22"/>
                          </w:rPr>
                          <w:fldChar w:fldCharType="separate"/>
                        </w:r>
                        <w:r w:rsidR="00B01117">
                          <w:rPr>
                            <w:rFonts w:ascii="Arial" w:hAnsi="Arial" w:cs="Arial"/>
                            <w:i w:val="0"/>
                            <w:noProof/>
                            <w:color w:val="auto"/>
                            <w:sz w:val="22"/>
                          </w:rPr>
                          <w:t>80</w:t>
                        </w:r>
                        <w:r w:rsidRPr="00721811">
                          <w:rPr>
                            <w:rFonts w:ascii="Arial" w:hAnsi="Arial" w:cs="Arial"/>
                            <w:i w:val="0"/>
                            <w:color w:val="auto"/>
                            <w:sz w:val="22"/>
                          </w:rPr>
                          <w:fldChar w:fldCharType="end"/>
                        </w:r>
                        <w:bookmarkEnd w:id="202"/>
                        <w:r w:rsidRPr="00721811">
                          <w:rPr>
                            <w:rFonts w:ascii="Arial" w:hAnsi="Arial" w:cs="Arial"/>
                            <w:i w:val="0"/>
                            <w:color w:val="auto"/>
                            <w:sz w:val="22"/>
                          </w:rPr>
                          <w:t xml:space="preserve"> Illustration of the th</w:t>
                        </w:r>
                        <w:r>
                          <w:rPr>
                            <w:rFonts w:ascii="Arial" w:hAnsi="Arial" w:cs="Arial"/>
                            <w:i w:val="0"/>
                            <w:color w:val="auto"/>
                            <w:sz w:val="22"/>
                          </w:rPr>
                          <w:t>r</w:t>
                        </w:r>
                        <w:r w:rsidRPr="00721811">
                          <w:rPr>
                            <w:rFonts w:ascii="Arial" w:hAnsi="Arial" w:cs="Arial"/>
                            <w:i w:val="0"/>
                            <w:color w:val="auto"/>
                            <w:sz w:val="22"/>
                          </w:rPr>
                          <w:t>ee different active sites.</w:t>
                        </w:r>
                      </w:p>
                    </w:txbxContent>
                  </v:textbox>
                </v:shape>
                <w10:wrap type="topAndBottom" anchorx="margin" anchory="margin"/>
              </v:group>
            </w:pict>
          </mc:Fallback>
        </mc:AlternateContent>
      </w:r>
    </w:p>
    <w:p w14:paraId="62FF5900" w14:textId="77777777" w:rsidR="008C6B4E" w:rsidRPr="00E547C3" w:rsidRDefault="008C6B4E">
      <w:pPr>
        <w:rPr>
          <w:rFonts w:ascii="Arial" w:hAnsi="Arial" w:cs="Arial"/>
        </w:rPr>
      </w:pPr>
      <w:r w:rsidRPr="00E547C3">
        <w:rPr>
          <w:rFonts w:ascii="Arial" w:hAnsi="Arial" w:cs="Arial"/>
          <w:noProof/>
        </w:rPr>
        <mc:AlternateContent>
          <mc:Choice Requires="wpg">
            <w:drawing>
              <wp:anchor distT="0" distB="0" distL="114300" distR="114300" simplePos="0" relativeHeight="251782144" behindDoc="0" locked="0" layoutInCell="1" allowOverlap="1" wp14:anchorId="0DFB6BD2" wp14:editId="7FAE6D2A">
                <wp:simplePos x="0" y="0"/>
                <wp:positionH relativeFrom="margin">
                  <wp:align>center</wp:align>
                </wp:positionH>
                <wp:positionV relativeFrom="paragraph">
                  <wp:posOffset>400050</wp:posOffset>
                </wp:positionV>
                <wp:extent cx="5486400" cy="3607435"/>
                <wp:effectExtent l="0" t="0" r="0" b="0"/>
                <wp:wrapTopAndBottom/>
                <wp:docPr id="318" name="Group 318"/>
                <wp:cNvGraphicFramePr/>
                <a:graphic xmlns:a="http://schemas.openxmlformats.org/drawingml/2006/main">
                  <a:graphicData uri="http://schemas.microsoft.com/office/word/2010/wordprocessingGroup">
                    <wpg:wgp>
                      <wpg:cNvGrpSpPr/>
                      <wpg:grpSpPr>
                        <a:xfrm>
                          <a:off x="0" y="0"/>
                          <a:ext cx="5486400" cy="3607435"/>
                          <a:chOff x="0" y="0"/>
                          <a:chExt cx="6275705" cy="4222270"/>
                        </a:xfrm>
                      </wpg:grpSpPr>
                      <pic:pic xmlns:pic="http://schemas.openxmlformats.org/drawingml/2006/picture">
                        <pic:nvPicPr>
                          <pic:cNvPr id="319" name="Picture 319"/>
                          <pic:cNvPicPr>
                            <a:picLocks noChangeAspect="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275705" cy="3409315"/>
                          </a:xfrm>
                          <a:prstGeom prst="rect">
                            <a:avLst/>
                          </a:prstGeom>
                          <a:noFill/>
                          <a:ln>
                            <a:noFill/>
                          </a:ln>
                        </pic:spPr>
                      </pic:pic>
                      <wps:wsp>
                        <wps:cNvPr id="320" name="Text Box 320"/>
                        <wps:cNvSpPr txBox="1"/>
                        <wps:spPr>
                          <a:xfrm>
                            <a:off x="0" y="3818490"/>
                            <a:ext cx="6275705" cy="403780"/>
                          </a:xfrm>
                          <a:prstGeom prst="rect">
                            <a:avLst/>
                          </a:prstGeom>
                          <a:solidFill>
                            <a:prstClr val="white"/>
                          </a:solidFill>
                          <a:ln>
                            <a:noFill/>
                          </a:ln>
                        </wps:spPr>
                        <wps:txbx>
                          <w:txbxContent>
                            <w:p w14:paraId="07F8877F" w14:textId="68F05DF5" w:rsidR="00E06FDB" w:rsidRPr="00C22BA2" w:rsidRDefault="00E06FDB" w:rsidP="00154C68">
                              <w:pPr>
                                <w:pStyle w:val="Caption"/>
                                <w:jc w:val="center"/>
                                <w:rPr>
                                  <w:rFonts w:ascii="Arial" w:hAnsi="Arial" w:cs="Arial"/>
                                  <w:i w:val="0"/>
                                  <w:color w:val="auto"/>
                                  <w:sz w:val="22"/>
                                </w:rPr>
                              </w:pPr>
                              <w:bookmarkStart w:id="203" w:name="_Ref465677248"/>
                              <w:r w:rsidRPr="00C22BA2">
                                <w:rPr>
                                  <w:rFonts w:ascii="Arial" w:hAnsi="Arial" w:cs="Arial"/>
                                  <w:i w:val="0"/>
                                  <w:color w:val="auto"/>
                                  <w:sz w:val="22"/>
                                </w:rPr>
                                <w:t xml:space="preserve">Figure </w:t>
                              </w:r>
                              <w:r w:rsidRPr="00C22BA2">
                                <w:rPr>
                                  <w:rFonts w:ascii="Arial" w:hAnsi="Arial" w:cs="Arial"/>
                                  <w:i w:val="0"/>
                                  <w:color w:val="auto"/>
                                  <w:sz w:val="22"/>
                                </w:rPr>
                                <w:fldChar w:fldCharType="begin"/>
                              </w:r>
                              <w:r w:rsidRPr="00C22BA2">
                                <w:rPr>
                                  <w:rFonts w:ascii="Arial" w:hAnsi="Arial" w:cs="Arial"/>
                                  <w:i w:val="0"/>
                                  <w:color w:val="auto"/>
                                  <w:sz w:val="22"/>
                                </w:rPr>
                                <w:instrText xml:space="preserve"> SEQ Figure \* ARABIC </w:instrText>
                              </w:r>
                              <w:r w:rsidRPr="00C22BA2">
                                <w:rPr>
                                  <w:rFonts w:ascii="Arial" w:hAnsi="Arial" w:cs="Arial"/>
                                  <w:i w:val="0"/>
                                  <w:color w:val="auto"/>
                                  <w:sz w:val="22"/>
                                </w:rPr>
                                <w:fldChar w:fldCharType="separate"/>
                              </w:r>
                              <w:r w:rsidR="00B01117">
                                <w:rPr>
                                  <w:rFonts w:ascii="Arial" w:hAnsi="Arial" w:cs="Arial"/>
                                  <w:i w:val="0"/>
                                  <w:noProof/>
                                  <w:color w:val="auto"/>
                                  <w:sz w:val="22"/>
                                </w:rPr>
                                <w:t>81</w:t>
                              </w:r>
                              <w:r w:rsidRPr="00C22BA2">
                                <w:rPr>
                                  <w:rFonts w:ascii="Arial" w:hAnsi="Arial" w:cs="Arial"/>
                                  <w:i w:val="0"/>
                                  <w:color w:val="auto"/>
                                  <w:sz w:val="22"/>
                                </w:rPr>
                                <w:fldChar w:fldCharType="end"/>
                              </w:r>
                              <w:bookmarkEnd w:id="203"/>
                              <w:r w:rsidRPr="00C22BA2">
                                <w:rPr>
                                  <w:rFonts w:ascii="Arial" w:hAnsi="Arial" w:cs="Arial"/>
                                  <w:i w:val="0"/>
                                  <w:color w:val="auto"/>
                                  <w:sz w:val="22"/>
                                </w:rPr>
                                <w:t xml:space="preserve"> Illustration of how the surrounding matrix effects the accessibility of substrate to the active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FB6BD2" id="Group 318" o:spid="_x0000_s1358" style="position:absolute;margin-left:0;margin-top:31.5pt;width:6in;height:284.05pt;z-index:251782144;mso-position-horizontal:center;mso-position-horizontal-relative:margin;mso-width-relative:margin;mso-height-relative:margin" coordsize="62757,4222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">
                <v:shape id="Picture 319" o:spid="_x0000_s1359" type="#_x0000_t75" style="position:absolute;width:62757;height:3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">
                  <v:imagedata r:id="rId223" o:title=""/>
                  <v:path arrowok="t"/>
                </v:shape>
                <v:shape id="Text Box 320" o:spid="_x0000_s1360" type="#_x0000_t202" style="position:absolute;top:38184;width:62757;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" stroked="f">
                  <v:textbox inset="0,0,0,0">
                    <w:txbxContent>
                      <w:p w14:paraId="07F8877F" w14:textId="68F05DF5" w:rsidR="00E06FDB" w:rsidRPr="00C22BA2" w:rsidRDefault="00E06FDB" w:rsidP="00154C68">
                        <w:pPr>
                          <w:pStyle w:val="Caption"/>
                          <w:jc w:val="center"/>
                          <w:rPr>
                            <w:rFonts w:ascii="Arial" w:hAnsi="Arial" w:cs="Arial"/>
                            <w:i w:val="0"/>
                            <w:color w:val="auto"/>
                            <w:sz w:val="22"/>
                          </w:rPr>
                        </w:pPr>
                        <w:bookmarkStart w:id="204" w:name="_Ref465677248"/>
                        <w:r w:rsidRPr="00C22BA2">
                          <w:rPr>
                            <w:rFonts w:ascii="Arial" w:hAnsi="Arial" w:cs="Arial"/>
                            <w:i w:val="0"/>
                            <w:color w:val="auto"/>
                            <w:sz w:val="22"/>
                          </w:rPr>
                          <w:t xml:space="preserve">Figure </w:t>
                        </w:r>
                        <w:r w:rsidRPr="00C22BA2">
                          <w:rPr>
                            <w:rFonts w:ascii="Arial" w:hAnsi="Arial" w:cs="Arial"/>
                            <w:i w:val="0"/>
                            <w:color w:val="auto"/>
                            <w:sz w:val="22"/>
                          </w:rPr>
                          <w:fldChar w:fldCharType="begin"/>
                        </w:r>
                        <w:r w:rsidRPr="00C22BA2">
                          <w:rPr>
                            <w:rFonts w:ascii="Arial" w:hAnsi="Arial" w:cs="Arial"/>
                            <w:i w:val="0"/>
                            <w:color w:val="auto"/>
                            <w:sz w:val="22"/>
                          </w:rPr>
                          <w:instrText xml:space="preserve"> SEQ Figure \* ARABIC </w:instrText>
                        </w:r>
                        <w:r w:rsidRPr="00C22BA2">
                          <w:rPr>
                            <w:rFonts w:ascii="Arial" w:hAnsi="Arial" w:cs="Arial"/>
                            <w:i w:val="0"/>
                            <w:color w:val="auto"/>
                            <w:sz w:val="22"/>
                          </w:rPr>
                          <w:fldChar w:fldCharType="separate"/>
                        </w:r>
                        <w:r w:rsidR="00B01117">
                          <w:rPr>
                            <w:rFonts w:ascii="Arial" w:hAnsi="Arial" w:cs="Arial"/>
                            <w:i w:val="0"/>
                            <w:noProof/>
                            <w:color w:val="auto"/>
                            <w:sz w:val="22"/>
                          </w:rPr>
                          <w:t>81</w:t>
                        </w:r>
                        <w:r w:rsidRPr="00C22BA2">
                          <w:rPr>
                            <w:rFonts w:ascii="Arial" w:hAnsi="Arial" w:cs="Arial"/>
                            <w:i w:val="0"/>
                            <w:color w:val="auto"/>
                            <w:sz w:val="22"/>
                          </w:rPr>
                          <w:fldChar w:fldCharType="end"/>
                        </w:r>
                        <w:bookmarkEnd w:id="204"/>
                        <w:r w:rsidRPr="00C22BA2">
                          <w:rPr>
                            <w:rFonts w:ascii="Arial" w:hAnsi="Arial" w:cs="Arial"/>
                            <w:i w:val="0"/>
                            <w:color w:val="auto"/>
                            <w:sz w:val="22"/>
                          </w:rPr>
                          <w:t xml:space="preserve"> Illustration of how the surrounding matrix effects the accessibility of substrate to the active site.</w:t>
                        </w:r>
                      </w:p>
                    </w:txbxContent>
                  </v:textbox>
                </v:shape>
                <w10:wrap type="topAndBottom" anchorx="margin"/>
              </v:group>
            </w:pict>
          </mc:Fallback>
        </mc:AlternateContent>
      </w:r>
    </w:p>
    <w:p w14:paraId="2D7BC99F" w14:textId="60732279" w:rsidR="00552C02" w:rsidRPr="00E547C3" w:rsidRDefault="00552C02" w:rsidP="00154C68">
      <w:pPr>
        <w:spacing w:line="360" w:lineRule="auto"/>
        <w:jc w:val="both"/>
        <w:rPr>
          <w:rFonts w:ascii="Arial" w:hAnsi="Arial" w:cs="Arial"/>
          <w:b/>
        </w:rPr>
      </w:pPr>
    </w:p>
    <w:p w14:paraId="3BFE75DE" w14:textId="77777777" w:rsidR="00552C02" w:rsidRPr="00E547C3" w:rsidRDefault="00552C02" w:rsidP="00154C68">
      <w:pPr>
        <w:spacing w:line="360" w:lineRule="auto"/>
        <w:jc w:val="both"/>
        <w:rPr>
          <w:rFonts w:ascii="Arial" w:hAnsi="Arial" w:cs="Arial"/>
          <w:b/>
        </w:rPr>
      </w:pPr>
    </w:p>
    <w:p w14:paraId="2DCC3E41" w14:textId="77777777" w:rsidR="00552C02" w:rsidRPr="00E547C3" w:rsidRDefault="00552C02" w:rsidP="00154C68">
      <w:pPr>
        <w:spacing w:line="360" w:lineRule="auto"/>
        <w:jc w:val="both"/>
        <w:rPr>
          <w:rFonts w:ascii="Arial" w:hAnsi="Arial" w:cs="Arial"/>
          <w:b/>
        </w:rPr>
      </w:pPr>
    </w:p>
    <w:p w14:paraId="1F79BFB6" w14:textId="341BE70E" w:rsidR="008C6B4E" w:rsidRPr="00E547C3" w:rsidRDefault="00552C02" w:rsidP="00154C68">
      <w:pPr>
        <w:spacing w:line="360" w:lineRule="auto"/>
        <w:jc w:val="both"/>
        <w:rPr>
          <w:rFonts w:ascii="Arial" w:hAnsi="Arial" w:cs="Arial"/>
          <w:b/>
        </w:rPr>
      </w:pPr>
      <w:r w:rsidRPr="00E547C3">
        <w:rPr>
          <w:rFonts w:ascii="Arial" w:hAnsi="Arial" w:cs="Arial"/>
          <w:noProof/>
        </w:rPr>
        <mc:AlternateContent>
          <mc:Choice Requires="wpg">
            <w:drawing>
              <wp:anchor distT="0" distB="0" distL="114300" distR="114300" simplePos="0" relativeHeight="251851776" behindDoc="0" locked="0" layoutInCell="1" allowOverlap="1" wp14:anchorId="77E67CE3" wp14:editId="619EF132">
                <wp:simplePos x="0" y="0"/>
                <wp:positionH relativeFrom="margin">
                  <wp:align>center</wp:align>
                </wp:positionH>
                <wp:positionV relativeFrom="margin">
                  <wp:align>top</wp:align>
                </wp:positionV>
                <wp:extent cx="5318760" cy="1441450"/>
                <wp:effectExtent l="0" t="0" r="0" b="6350"/>
                <wp:wrapTopAndBottom/>
                <wp:docPr id="321" name="Group 321"/>
                <wp:cNvGraphicFramePr/>
                <a:graphic xmlns:a="http://schemas.openxmlformats.org/drawingml/2006/main">
                  <a:graphicData uri="http://schemas.microsoft.com/office/word/2010/wordprocessingGroup">
                    <wpg:wgp>
                      <wpg:cNvGrpSpPr/>
                      <wpg:grpSpPr>
                        <a:xfrm>
                          <a:off x="0" y="0"/>
                          <a:ext cx="5318760" cy="1441450"/>
                          <a:chOff x="0" y="0"/>
                          <a:chExt cx="5318760" cy="1441450"/>
                        </a:xfrm>
                      </wpg:grpSpPr>
                      <pic:pic xmlns:pic="http://schemas.openxmlformats.org/drawingml/2006/picture">
                        <pic:nvPicPr>
                          <pic:cNvPr id="322" name="Picture 322"/>
                          <pic:cNvPicPr>
                            <a:picLocks noChangeAspect="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318760" cy="1097280"/>
                          </a:xfrm>
                          <a:prstGeom prst="rect">
                            <a:avLst/>
                          </a:prstGeom>
                          <a:noFill/>
                          <a:ln>
                            <a:noFill/>
                          </a:ln>
                        </pic:spPr>
                      </pic:pic>
                      <wps:wsp>
                        <wps:cNvPr id="323" name="Text Box 323"/>
                        <wps:cNvSpPr txBox="1"/>
                        <wps:spPr>
                          <a:xfrm>
                            <a:off x="0" y="1153795"/>
                            <a:ext cx="5318760" cy="287655"/>
                          </a:xfrm>
                          <a:prstGeom prst="rect">
                            <a:avLst/>
                          </a:prstGeom>
                          <a:solidFill>
                            <a:prstClr val="white"/>
                          </a:solidFill>
                          <a:ln>
                            <a:noFill/>
                          </a:ln>
                        </wps:spPr>
                        <wps:txbx>
                          <w:txbxContent>
                            <w:p w14:paraId="250EA61E" w14:textId="49C95791" w:rsidR="00E06FDB" w:rsidRPr="00FC002C" w:rsidRDefault="00E06FDB" w:rsidP="00154C68">
                              <w:pPr>
                                <w:pStyle w:val="Caption"/>
                                <w:rPr>
                                  <w:rFonts w:ascii="Arial" w:hAnsi="Arial" w:cs="Arial"/>
                                  <w:i w:val="0"/>
                                  <w:color w:val="auto"/>
                                  <w:sz w:val="22"/>
                                </w:rPr>
                              </w:pPr>
                              <w:bookmarkStart w:id="205" w:name="_Ref465844677"/>
                              <w:r w:rsidRPr="00FC002C">
                                <w:rPr>
                                  <w:rFonts w:ascii="Arial" w:hAnsi="Arial" w:cs="Arial"/>
                                  <w:i w:val="0"/>
                                  <w:color w:val="auto"/>
                                  <w:sz w:val="22"/>
                                </w:rPr>
                                <w:t xml:space="preserve">Figure </w:t>
                              </w:r>
                              <w:r w:rsidRPr="00FC002C">
                                <w:rPr>
                                  <w:rFonts w:ascii="Arial" w:hAnsi="Arial" w:cs="Arial"/>
                                  <w:i w:val="0"/>
                                  <w:color w:val="auto"/>
                                  <w:sz w:val="22"/>
                                </w:rPr>
                                <w:fldChar w:fldCharType="begin"/>
                              </w:r>
                              <w:r w:rsidRPr="00FC002C">
                                <w:rPr>
                                  <w:rFonts w:ascii="Arial" w:hAnsi="Arial" w:cs="Arial"/>
                                  <w:i w:val="0"/>
                                  <w:color w:val="auto"/>
                                  <w:sz w:val="22"/>
                                </w:rPr>
                                <w:instrText xml:space="preserve"> SEQ Figure \* ARABIC </w:instrText>
                              </w:r>
                              <w:r w:rsidRPr="00FC002C">
                                <w:rPr>
                                  <w:rFonts w:ascii="Arial" w:hAnsi="Arial" w:cs="Arial"/>
                                  <w:i w:val="0"/>
                                  <w:color w:val="auto"/>
                                  <w:sz w:val="22"/>
                                </w:rPr>
                                <w:fldChar w:fldCharType="separate"/>
                              </w:r>
                              <w:r w:rsidR="00B01117">
                                <w:rPr>
                                  <w:rFonts w:ascii="Arial" w:hAnsi="Arial" w:cs="Arial"/>
                                  <w:i w:val="0"/>
                                  <w:noProof/>
                                  <w:color w:val="auto"/>
                                  <w:sz w:val="22"/>
                                </w:rPr>
                                <w:t>82</w:t>
                              </w:r>
                              <w:r w:rsidRPr="00FC002C">
                                <w:rPr>
                                  <w:rFonts w:ascii="Arial" w:hAnsi="Arial" w:cs="Arial"/>
                                  <w:i w:val="0"/>
                                  <w:color w:val="auto"/>
                                  <w:sz w:val="22"/>
                                </w:rPr>
                                <w:fldChar w:fldCharType="end"/>
                              </w:r>
                              <w:bookmarkEnd w:id="205"/>
                              <w:r w:rsidRPr="00FC002C">
                                <w:rPr>
                                  <w:rFonts w:ascii="Arial" w:hAnsi="Arial" w:cs="Arial"/>
                                  <w:i w:val="0"/>
                                  <w:color w:val="auto"/>
                                  <w:sz w:val="22"/>
                                </w:rPr>
                                <w:t xml:space="preserve"> Illustration of the proposed open the 4C-Ti active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E67CE3" id="Group 321" o:spid="_x0000_s1361" style="position:absolute;left:0;text-align:left;margin-left:0;margin-top:0;width:418.8pt;height:113.5pt;z-index:251851776;mso-position-horizontal:center;mso-position-horizontal-relative:margin;mso-position-vertical:top;mso-position-vertical-relative:margin" coordsize="53187,144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">
                <v:shape id="Picture 322" o:spid="_x0000_s1362" type="#_x0000_t75" style="position:absolute;width:53187;height:10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">
                  <v:imagedata r:id="rId225" o:title=""/>
                  <v:path arrowok="t"/>
                </v:shape>
                <v:shape id="Text Box 323" o:spid="_x0000_s1363" type="#_x0000_t202" style="position:absolute;top:11537;width:53187;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" stroked="f">
                  <v:textbox style="mso-fit-shape-to-text:t" inset="0,0,0,0">
                    <w:txbxContent>
                      <w:p w14:paraId="250EA61E" w14:textId="49C95791" w:rsidR="00E06FDB" w:rsidRPr="00FC002C" w:rsidRDefault="00E06FDB" w:rsidP="00154C68">
                        <w:pPr>
                          <w:pStyle w:val="Caption"/>
                          <w:rPr>
                            <w:rFonts w:ascii="Arial" w:hAnsi="Arial" w:cs="Arial"/>
                            <w:i w:val="0"/>
                            <w:color w:val="auto"/>
                            <w:sz w:val="22"/>
                          </w:rPr>
                        </w:pPr>
                        <w:bookmarkStart w:id="206" w:name="_Ref465844677"/>
                        <w:r w:rsidRPr="00FC002C">
                          <w:rPr>
                            <w:rFonts w:ascii="Arial" w:hAnsi="Arial" w:cs="Arial"/>
                            <w:i w:val="0"/>
                            <w:color w:val="auto"/>
                            <w:sz w:val="22"/>
                          </w:rPr>
                          <w:t xml:space="preserve">Figure </w:t>
                        </w:r>
                        <w:r w:rsidRPr="00FC002C">
                          <w:rPr>
                            <w:rFonts w:ascii="Arial" w:hAnsi="Arial" w:cs="Arial"/>
                            <w:i w:val="0"/>
                            <w:color w:val="auto"/>
                            <w:sz w:val="22"/>
                          </w:rPr>
                          <w:fldChar w:fldCharType="begin"/>
                        </w:r>
                        <w:r w:rsidRPr="00FC002C">
                          <w:rPr>
                            <w:rFonts w:ascii="Arial" w:hAnsi="Arial" w:cs="Arial"/>
                            <w:i w:val="0"/>
                            <w:color w:val="auto"/>
                            <w:sz w:val="22"/>
                          </w:rPr>
                          <w:instrText xml:space="preserve"> SEQ Figure \* ARABIC </w:instrText>
                        </w:r>
                        <w:r w:rsidRPr="00FC002C">
                          <w:rPr>
                            <w:rFonts w:ascii="Arial" w:hAnsi="Arial" w:cs="Arial"/>
                            <w:i w:val="0"/>
                            <w:color w:val="auto"/>
                            <w:sz w:val="22"/>
                          </w:rPr>
                          <w:fldChar w:fldCharType="separate"/>
                        </w:r>
                        <w:r w:rsidR="00B01117">
                          <w:rPr>
                            <w:rFonts w:ascii="Arial" w:hAnsi="Arial" w:cs="Arial"/>
                            <w:i w:val="0"/>
                            <w:noProof/>
                            <w:color w:val="auto"/>
                            <w:sz w:val="22"/>
                          </w:rPr>
                          <w:t>82</w:t>
                        </w:r>
                        <w:r w:rsidRPr="00FC002C">
                          <w:rPr>
                            <w:rFonts w:ascii="Arial" w:hAnsi="Arial" w:cs="Arial"/>
                            <w:i w:val="0"/>
                            <w:color w:val="auto"/>
                            <w:sz w:val="22"/>
                          </w:rPr>
                          <w:fldChar w:fldCharType="end"/>
                        </w:r>
                        <w:bookmarkEnd w:id="206"/>
                        <w:r w:rsidRPr="00FC002C">
                          <w:rPr>
                            <w:rFonts w:ascii="Arial" w:hAnsi="Arial" w:cs="Arial"/>
                            <w:i w:val="0"/>
                            <w:color w:val="auto"/>
                            <w:sz w:val="22"/>
                          </w:rPr>
                          <w:t xml:space="preserve"> Illustration of the proposed open the 4C-Ti active site.</w:t>
                        </w:r>
                      </w:p>
                    </w:txbxContent>
                  </v:textbox>
                </v:shape>
                <w10:wrap type="topAndBottom" anchorx="margin" anchory="margin"/>
              </v:group>
            </w:pict>
          </mc:Fallback>
        </mc:AlternateContent>
      </w:r>
      <w:r w:rsidR="008C6B4E" w:rsidRPr="00E547C3">
        <w:rPr>
          <w:rFonts w:ascii="Arial" w:hAnsi="Arial" w:cs="Arial"/>
          <w:b/>
        </w:rPr>
        <w:t>Leaching</w:t>
      </w:r>
    </w:p>
    <w:p w14:paraId="1CBC5BFF" w14:textId="38FE9BB8" w:rsidR="008C6B4E" w:rsidRPr="00E547C3" w:rsidRDefault="008C6B4E" w:rsidP="00154C68">
      <w:pPr>
        <w:spacing w:line="360" w:lineRule="auto"/>
        <w:ind w:firstLine="720"/>
        <w:jc w:val="both"/>
        <w:rPr>
          <w:rFonts w:ascii="Arial" w:hAnsi="Arial" w:cs="Arial"/>
        </w:rPr>
      </w:pPr>
      <w:r w:rsidRPr="00E547C3">
        <w:rPr>
          <w:rFonts w:ascii="Arial" w:hAnsi="Arial" w:cs="Arial"/>
        </w:rPr>
        <w:t xml:space="preserve">Leaching of the active metal from a support can be one of the severest tests that a heterogeneous catalyst faces. This is certainly the case with many metals on supported silica including titanium.  Most titanosilicate materials, regardless of synthesis method, show signs of leaching when exposed to aqueous peroxide solutions. TS-1 is one of the very few catalysts that are stable to </w:t>
      </w:r>
      <w:r w:rsidR="00F2216D" w:rsidRPr="00E547C3">
        <w:rPr>
          <w:rFonts w:ascii="Arial" w:hAnsi="Arial" w:cs="Arial"/>
        </w:rPr>
        <w:t>aqueous</w:t>
      </w:r>
      <w:r w:rsidRPr="00E547C3">
        <w:rPr>
          <w:rFonts w:ascii="Arial" w:hAnsi="Arial" w:cs="Arial"/>
        </w:rPr>
        <w:t xml:space="preserve"> conditions. </w:t>
      </w:r>
    </w:p>
    <w:p w14:paraId="012205EE" w14:textId="209EE393" w:rsidR="008C6B4E" w:rsidRPr="00E547C3" w:rsidRDefault="008C6B4E" w:rsidP="00154C68">
      <w:pPr>
        <w:spacing w:line="360" w:lineRule="auto"/>
        <w:ind w:firstLine="720"/>
        <w:jc w:val="both"/>
        <w:rPr>
          <w:rFonts w:ascii="Arial" w:hAnsi="Arial" w:cs="Arial"/>
        </w:rPr>
      </w:pPr>
      <w:r w:rsidRPr="00E547C3">
        <w:rPr>
          <w:rFonts w:ascii="Arial" w:hAnsi="Arial" w:cs="Arial"/>
        </w:rPr>
        <w:t>Unfortunately, 2C-Ti-1</w:t>
      </w:r>
      <w:r w:rsidRPr="00E547C3">
        <w:rPr>
          <w:rFonts w:ascii="Arial" w:hAnsi="Arial" w:cs="Arial"/>
          <w:vertAlign w:val="superscript"/>
        </w:rPr>
        <w:t>st</w:t>
      </w:r>
      <w:r w:rsidRPr="00E547C3">
        <w:rPr>
          <w:rFonts w:ascii="Arial" w:hAnsi="Arial" w:cs="Arial"/>
        </w:rPr>
        <w:t xml:space="preserve"> gen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catalysts exhibit leaching and therefore are not viable heterogeneous catalysts.  In contrast, both 3C-Ti-1</w:t>
      </w:r>
      <w:r w:rsidRPr="00E547C3">
        <w:rPr>
          <w:rFonts w:ascii="Arial" w:hAnsi="Arial" w:cs="Arial"/>
          <w:vertAlign w:val="superscript"/>
        </w:rPr>
        <w:t>st</w:t>
      </w:r>
      <w:r w:rsidRPr="00E547C3">
        <w:rPr>
          <w:rFonts w:ascii="Arial" w:hAnsi="Arial" w:cs="Arial"/>
        </w:rPr>
        <w:t xml:space="preserve"> gen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and 4C-Ti-1</w:t>
      </w:r>
      <w:r w:rsidRPr="00E547C3">
        <w:rPr>
          <w:rFonts w:ascii="Arial" w:hAnsi="Arial" w:cs="Arial"/>
          <w:vertAlign w:val="superscript"/>
        </w:rPr>
        <w:t>st</w:t>
      </w:r>
      <w:r w:rsidRPr="00E547C3">
        <w:rPr>
          <w:rFonts w:ascii="Arial" w:hAnsi="Arial" w:cs="Arial"/>
        </w:rPr>
        <w:t xml:space="preserve"> gen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catalysts do not exhibit leaching and remain as active heterogeneous catalysts as will be discussed in more detail later.</w:t>
      </w:r>
      <w:r w:rsidR="00F2216D" w:rsidRPr="00E547C3">
        <w:rPr>
          <w:rFonts w:ascii="Arial" w:hAnsi="Arial" w:cs="Arial"/>
        </w:rPr>
        <w:t xml:space="preserve">  </w:t>
      </w:r>
      <w:r w:rsidR="00201A8F" w:rsidRPr="00E547C3">
        <w:rPr>
          <w:rFonts w:ascii="Arial" w:hAnsi="Arial" w:cs="Arial"/>
        </w:rPr>
        <w:t>The notion of both 3C-Ti-1</w:t>
      </w:r>
      <w:r w:rsidR="00201A8F" w:rsidRPr="00E547C3">
        <w:rPr>
          <w:rFonts w:ascii="Arial" w:hAnsi="Arial" w:cs="Arial"/>
          <w:vertAlign w:val="superscript"/>
        </w:rPr>
        <w:t>st</w:t>
      </w:r>
      <w:r w:rsidR="00201A8F" w:rsidRPr="00E547C3">
        <w:rPr>
          <w:rFonts w:ascii="Arial" w:hAnsi="Arial" w:cs="Arial"/>
        </w:rPr>
        <w:t xml:space="preserve"> gen and 4C-Ti-1</w:t>
      </w:r>
      <w:r w:rsidR="00201A8F" w:rsidRPr="00E547C3">
        <w:rPr>
          <w:rFonts w:ascii="Arial" w:hAnsi="Arial" w:cs="Arial"/>
          <w:vertAlign w:val="superscript"/>
        </w:rPr>
        <w:t>st</w:t>
      </w:r>
      <w:r w:rsidR="00201A8F" w:rsidRPr="00E547C3">
        <w:rPr>
          <w:rFonts w:ascii="Arial" w:hAnsi="Arial" w:cs="Arial"/>
        </w:rPr>
        <w:t xml:space="preserve"> gen being stable under aqueous hydrogen peroxide is very promising.  Few literature titanosilicates are stable under aqueous conditions. </w:t>
      </w:r>
    </w:p>
    <w:p w14:paraId="114A2918" w14:textId="11F2C904" w:rsidR="008C6B4E" w:rsidRPr="00E547C3" w:rsidRDefault="008C6B4E" w:rsidP="00154C68">
      <w:pPr>
        <w:spacing w:line="360" w:lineRule="auto"/>
        <w:ind w:firstLine="720"/>
        <w:jc w:val="both"/>
        <w:rPr>
          <w:rFonts w:ascii="Arial" w:hAnsi="Arial" w:cs="Arial"/>
        </w:rPr>
      </w:pPr>
      <w:r w:rsidRPr="00E547C3">
        <w:rPr>
          <w:rFonts w:ascii="Arial" w:hAnsi="Arial" w:cs="Arial"/>
        </w:rPr>
        <w:t xml:space="preserve">The idea behind first generation catalysts was to create a family of single-site titanosilicate catalysts that had uniform connectivities from the active site to the matrix, i.e., 2-connections, 3-connections, and 4-connections.  At the same time, all of these catalysts have the same geometry around the titanium active site, namely tetrahedral.  The structural differences between the 4-connected, 3-connected, and 2-connected catalysts allows for one to visualize potential problems with the 4-connected catalysts.  Unlike the 2-connected and 3-connected catalysts, the 4-connected catalysts are completely embedded inside the silicate matrix, </w:t>
      </w:r>
      <w:r w:rsidRPr="00E547C3">
        <w:rPr>
          <w:rFonts w:ascii="Arial" w:hAnsi="Arial" w:cs="Arial"/>
        </w:rPr>
        <w:fldChar w:fldCharType="begin"/>
      </w:r>
      <w:r w:rsidRPr="00E547C3">
        <w:rPr>
          <w:rFonts w:ascii="Arial" w:hAnsi="Arial" w:cs="Arial"/>
        </w:rPr>
        <w:instrText xml:space="preserve"> REF _Ref465677248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81</w:t>
      </w:r>
      <w:r w:rsidRPr="00E547C3">
        <w:rPr>
          <w:rFonts w:ascii="Arial" w:hAnsi="Arial" w:cs="Arial"/>
        </w:rPr>
        <w:fldChar w:fldCharType="end"/>
      </w:r>
      <w:r w:rsidRPr="00E547C3">
        <w:rPr>
          <w:rFonts w:ascii="Arial" w:hAnsi="Arial" w:cs="Arial"/>
        </w:rPr>
        <w:t xml:space="preserve">.  It is hard to propose a low energy pathway that allows substrate to bind to the active site of a fully embedded metal site with rigid tetrahedral geometry without altering the connectivity of the matrix.  </w:t>
      </w:r>
    </w:p>
    <w:p w14:paraId="651748F2" w14:textId="77777777" w:rsidR="008C6B4E" w:rsidRPr="00E547C3" w:rsidRDefault="008C6B4E" w:rsidP="00154C68">
      <w:pPr>
        <w:spacing w:line="360" w:lineRule="auto"/>
        <w:ind w:firstLine="720"/>
        <w:jc w:val="both"/>
        <w:rPr>
          <w:rFonts w:ascii="Arial" w:hAnsi="Arial" w:cs="Arial"/>
        </w:rPr>
      </w:pPr>
      <w:r w:rsidRPr="00E547C3">
        <w:rPr>
          <w:rFonts w:ascii="Arial" w:hAnsi="Arial" w:cs="Arial"/>
        </w:rPr>
        <w:lastRenderedPageBreak/>
        <w:t xml:space="preserve">An extension of the original goal of this research is to take the idea of targeted connectivity and apply it to design a second family of single-site catalysts with new geometries about the metal center.  These “second generation” catalysts are to have the same targeted connectivities as first generation, 2C-Ti, 3C-Ti, and 4C-Ti, but the geometries of the active sites will be different potentially increasing their catalytic activities.  The second generation sites may be altered by adding additional ligands to the titanium precursors during synthesis and then removing the ligands after the site’s connectivity has been defined and the surrounding matrix secured.  This simple extension of first generation catalysts potentially leads to completely new active sites that we believe will be different from those previously synthesized.  The second half of this chapter focuses on the synthesis and characterization of these new atomically dispersed single-site titanosilicate catalysts. </w:t>
      </w:r>
    </w:p>
    <w:p w14:paraId="119472A9" w14:textId="77777777" w:rsidR="008C6B4E" w:rsidRPr="00E81D07" w:rsidRDefault="008C6B4E" w:rsidP="00154C68">
      <w:pPr>
        <w:spacing w:line="360" w:lineRule="auto"/>
        <w:jc w:val="both"/>
        <w:rPr>
          <w:rFonts w:ascii="Arial" w:hAnsi="Arial" w:cs="Arial"/>
          <w:b/>
          <w:u w:val="single"/>
        </w:rPr>
      </w:pPr>
      <w:r w:rsidRPr="00E81D07">
        <w:rPr>
          <w:rFonts w:ascii="Arial" w:hAnsi="Arial" w:cs="Arial"/>
          <w:b/>
          <w:u w:val="single"/>
        </w:rPr>
        <w:t>Second Generation Single-Site Catalysts</w:t>
      </w:r>
    </w:p>
    <w:p w14:paraId="06FF8002" w14:textId="782DE5A1" w:rsidR="008C6B4E" w:rsidRPr="00E547C3" w:rsidRDefault="008C6B4E" w:rsidP="00154C68">
      <w:pPr>
        <w:spacing w:line="360" w:lineRule="auto"/>
        <w:ind w:firstLine="360"/>
        <w:jc w:val="both"/>
        <w:rPr>
          <w:rFonts w:ascii="Arial" w:hAnsi="Arial" w:cs="Arial"/>
        </w:rPr>
      </w:pPr>
      <w:r w:rsidRPr="00E547C3">
        <w:rPr>
          <w:rFonts w:ascii="Arial" w:hAnsi="Arial" w:cs="Arial"/>
        </w:rPr>
        <w:t xml:space="preserve">The tetrahedral active sites of “first generation” catalysts presented in this work, regardless of inert linker or passivation, were established by the geometry of the titanium </w:t>
      </w:r>
      <w:r w:rsidR="009E57DF" w:rsidRPr="00E547C3">
        <w:rPr>
          <w:rFonts w:ascii="Arial" w:hAnsi="Arial" w:cs="Arial"/>
        </w:rPr>
        <w:t>precursors</w:t>
      </w:r>
      <w:r w:rsidRPr="00E547C3">
        <w:rPr>
          <w:rFonts w:ascii="Arial" w:hAnsi="Arial" w:cs="Arial"/>
        </w:rPr>
        <w:t>, Ti(OiPr)</w:t>
      </w:r>
      <w:r w:rsidRPr="00E547C3">
        <w:rPr>
          <w:rFonts w:ascii="Arial" w:hAnsi="Arial" w:cs="Arial"/>
          <w:vertAlign w:val="subscript"/>
        </w:rPr>
        <w:t>2</w:t>
      </w:r>
      <w:r w:rsidRPr="00E547C3">
        <w:rPr>
          <w:rFonts w:ascii="Arial" w:hAnsi="Arial" w:cs="Arial"/>
        </w:rPr>
        <w:t>Cl</w:t>
      </w:r>
      <w:r w:rsidRPr="00E547C3">
        <w:rPr>
          <w:rFonts w:ascii="Arial" w:hAnsi="Arial" w:cs="Arial"/>
          <w:vertAlign w:val="subscript"/>
        </w:rPr>
        <w:t>2</w:t>
      </w:r>
      <w:r w:rsidRPr="00E547C3">
        <w:rPr>
          <w:rFonts w:ascii="Arial" w:hAnsi="Arial" w:cs="Arial"/>
        </w:rPr>
        <w:t>, Ti(OiPr)Cl</w:t>
      </w:r>
      <w:r w:rsidRPr="00E547C3">
        <w:rPr>
          <w:rFonts w:ascii="Arial" w:hAnsi="Arial" w:cs="Arial"/>
          <w:vertAlign w:val="subscript"/>
        </w:rPr>
        <w:t>3</w:t>
      </w:r>
      <w:r w:rsidRPr="00E547C3">
        <w:rPr>
          <w:rFonts w:ascii="Arial" w:hAnsi="Arial" w:cs="Arial"/>
        </w:rPr>
        <w:t>, and TiCl</w:t>
      </w:r>
      <w:r w:rsidRPr="00E547C3">
        <w:rPr>
          <w:rFonts w:ascii="Arial" w:hAnsi="Arial" w:cs="Arial"/>
          <w:vertAlign w:val="subscript"/>
        </w:rPr>
        <w:t>4</w:t>
      </w:r>
      <w:r w:rsidRPr="00E547C3">
        <w:rPr>
          <w:rFonts w:ascii="Arial" w:hAnsi="Arial" w:cs="Arial"/>
        </w:rPr>
        <w:t>.  If the coordination geometry of the active site precursor can be changed from tetrahedral and the surrounding matrix locked in place so that the immediate coordination sphere of the metal is preserved, a completely new catalyst could effectively be made. There are several advantages to altering the geometry of the active site:</w:t>
      </w:r>
    </w:p>
    <w:p w14:paraId="12DE9290" w14:textId="77777777" w:rsidR="008C6B4E" w:rsidRPr="00E547C3" w:rsidRDefault="008C6B4E" w:rsidP="00C37C05">
      <w:pPr>
        <w:pStyle w:val="ListParagraph"/>
        <w:numPr>
          <w:ilvl w:val="0"/>
          <w:numId w:val="12"/>
        </w:numPr>
        <w:spacing w:after="160" w:line="360" w:lineRule="auto"/>
        <w:jc w:val="both"/>
        <w:rPr>
          <w:rFonts w:ascii="Arial" w:hAnsi="Arial" w:cs="Arial"/>
          <w:sz w:val="22"/>
        </w:rPr>
      </w:pPr>
      <w:r w:rsidRPr="00E547C3">
        <w:rPr>
          <w:rFonts w:ascii="Arial" w:hAnsi="Arial" w:cs="Arial"/>
          <w:sz w:val="22"/>
        </w:rPr>
        <w:t xml:space="preserve">Different coordination geometries should produce different reactivity, i.e., make completely new catalysts. </w:t>
      </w:r>
    </w:p>
    <w:p w14:paraId="7FA95CE0" w14:textId="77777777" w:rsidR="008C6B4E" w:rsidRPr="00E547C3" w:rsidRDefault="008C6B4E" w:rsidP="00C37C05">
      <w:pPr>
        <w:pStyle w:val="ListParagraph"/>
        <w:spacing w:after="160" w:line="360" w:lineRule="auto"/>
        <w:jc w:val="both"/>
        <w:rPr>
          <w:rFonts w:ascii="Arial" w:hAnsi="Arial" w:cs="Arial"/>
          <w:sz w:val="22"/>
        </w:rPr>
      </w:pPr>
    </w:p>
    <w:p w14:paraId="1F5CF0EB" w14:textId="77777777" w:rsidR="008C6B4E" w:rsidRPr="00E547C3" w:rsidRDefault="008C6B4E" w:rsidP="00C37C05">
      <w:pPr>
        <w:pStyle w:val="ListParagraph"/>
        <w:numPr>
          <w:ilvl w:val="0"/>
          <w:numId w:val="12"/>
        </w:numPr>
        <w:spacing w:after="160" w:line="360" w:lineRule="auto"/>
        <w:jc w:val="both"/>
        <w:rPr>
          <w:rFonts w:ascii="Arial" w:hAnsi="Arial" w:cs="Arial"/>
          <w:sz w:val="22"/>
        </w:rPr>
      </w:pPr>
      <w:r w:rsidRPr="00E547C3">
        <w:rPr>
          <w:rFonts w:ascii="Arial" w:hAnsi="Arial" w:cs="Arial"/>
          <w:sz w:val="22"/>
        </w:rPr>
        <w:t xml:space="preserve">Non Td geometries should be less stable and possibly more reactive than traditional tetrahedral sites. This could lead to more active catalysts, or it could potential render them inactive. </w:t>
      </w:r>
    </w:p>
    <w:p w14:paraId="4B931E71" w14:textId="77777777" w:rsidR="008C6B4E" w:rsidRPr="00E547C3" w:rsidRDefault="008C6B4E" w:rsidP="00C37C05">
      <w:pPr>
        <w:pStyle w:val="ListParagraph"/>
        <w:spacing w:after="160"/>
        <w:rPr>
          <w:rFonts w:ascii="Arial" w:hAnsi="Arial" w:cs="Arial"/>
          <w:sz w:val="22"/>
        </w:rPr>
      </w:pPr>
    </w:p>
    <w:p w14:paraId="6603C24B" w14:textId="77777777" w:rsidR="008C6B4E" w:rsidRPr="00E547C3" w:rsidRDefault="008C6B4E" w:rsidP="00C37C05">
      <w:pPr>
        <w:pStyle w:val="ListParagraph"/>
        <w:numPr>
          <w:ilvl w:val="0"/>
          <w:numId w:val="12"/>
        </w:numPr>
        <w:spacing w:after="160" w:line="360" w:lineRule="auto"/>
        <w:jc w:val="both"/>
        <w:rPr>
          <w:rFonts w:ascii="Arial" w:hAnsi="Arial" w:cs="Arial"/>
          <w:sz w:val="22"/>
        </w:rPr>
      </w:pPr>
      <w:r w:rsidRPr="00E547C3">
        <w:rPr>
          <w:rFonts w:ascii="Arial" w:hAnsi="Arial" w:cs="Arial"/>
          <w:sz w:val="22"/>
        </w:rPr>
        <w:t>Creating non-equilibrium coordination geometries in homogenous metal complexes requires much effort in designing and synthesizing special constrained ligands, e.g., ansa-Cp systems.  In the solid state, this is potentially much easier if we can template, or imprint, the geometry of  the site as it is being built.  Additionally, after the site is imprinted and the local matrix is rigidly cross-linked and set, a change in the coordination sphere of the metal can be affected (e.g., remove a place holding ligand) to create a new geometry that is not able to relax back to the most stable 4-coordinate geometry, i.e., Td.</w:t>
      </w:r>
    </w:p>
    <w:p w14:paraId="3941B101" w14:textId="77777777" w:rsidR="008C6B4E" w:rsidRPr="00E547C3" w:rsidRDefault="008C6B4E" w:rsidP="00154C68">
      <w:pPr>
        <w:pStyle w:val="ListParagraph"/>
        <w:rPr>
          <w:rFonts w:ascii="Arial" w:hAnsi="Arial" w:cs="Arial"/>
          <w:sz w:val="22"/>
        </w:rPr>
      </w:pPr>
    </w:p>
    <w:p w14:paraId="28305393" w14:textId="7010B68A" w:rsidR="008C6B4E" w:rsidRPr="00E547C3" w:rsidRDefault="008C6B4E" w:rsidP="008C6B4E">
      <w:pPr>
        <w:pStyle w:val="ListParagraph"/>
        <w:numPr>
          <w:ilvl w:val="0"/>
          <w:numId w:val="12"/>
        </w:numPr>
        <w:spacing w:after="160" w:line="360" w:lineRule="auto"/>
        <w:jc w:val="both"/>
        <w:rPr>
          <w:rFonts w:ascii="Arial" w:hAnsi="Arial" w:cs="Arial"/>
          <w:sz w:val="22"/>
        </w:rPr>
      </w:pPr>
      <w:r w:rsidRPr="00E547C3">
        <w:rPr>
          <w:rFonts w:ascii="Arial" w:hAnsi="Arial" w:cs="Arial"/>
          <w:sz w:val="22"/>
        </w:rPr>
        <w:lastRenderedPageBreak/>
        <w:t>By forcing the active sites of second generation catalysts to higher coordination than first generation, the geometry and spatial disposition of the coordinating ligands should increase activity.  In theory and observed with structures of four and six coordinate titanium complexes, the metal to ligand bond distances should increase with increasing coordination number.</w:t>
      </w:r>
      <w:r w:rsidRPr="00E547C3">
        <w:rPr>
          <w:rFonts w:ascii="Arial" w:hAnsi="Arial" w:cs="Arial"/>
          <w:sz w:val="22"/>
        </w:rPr>
        <w:fldChar w:fldCharType="begin"/>
      </w:r>
      <w:r w:rsidRPr="00E547C3">
        <w:rPr>
          <w:rFonts w:ascii="Arial" w:hAnsi="Arial" w:cs="Arial"/>
          <w:sz w:val="22"/>
        </w:rPr>
        <w:instrText xml:space="preserve"> ADDIN EN.CITE &lt;EndNote&gt;&lt;Cite&gt;&lt;Author&gt;Oberti&lt;/Author&gt;&lt;Year&gt;1992&lt;/Year&gt;&lt;RecNum&gt;446&lt;/RecNum&gt;&lt;DisplayText&gt;[111]&lt;/DisplayText&gt;&lt;record&gt;&lt;rec-number&gt;446&lt;/rec-number&gt;&lt;foreign-keys&gt;&lt;key app="EN" db-id="zav0f5fx5wvspcep0rb5seeydxspdretr2az" timestamp="1477947829"&gt;446&lt;/key&gt;&lt;/foreign-keys&gt;&lt;ref-type name="Journal Article"&gt;17&lt;/ref-type&gt;&lt;contributors&gt;&lt;authors&gt;&lt;author&gt;Oberti, Roberta&lt;/author&gt;&lt;author&gt;Ungaretti, Luciano&lt;/author&gt;&lt;author&gt;Cannillo, Elio&lt;/author&gt;&lt;author&gt;Hawthorne, Frank C&lt;/author&gt;&lt;/authors&gt;&lt;/contributors&gt;&lt;titles&gt;&lt;title&gt;The behaviour of Ti in amphiboles: I. Four-and six-coordinate Ti in richterite&lt;/title&gt;&lt;secondary-title&gt;European Journal of Mineralogy&lt;/secondary-title&gt;&lt;/titles&gt;&lt;periodical&gt;&lt;full-title&gt;European Journal of Mineralogy&lt;/full-title&gt;&lt;/periodical&gt;&lt;pages&gt;425-439&lt;/pages&gt;&lt;volume&gt;4&lt;/volume&gt;&lt;number&gt;3&lt;/number&gt;&lt;dates&gt;&lt;year&gt;1992&lt;/year&gt;&lt;/dates&gt;&lt;isbn&gt;0037-9328&lt;/isbn&gt;&lt;urls&gt;&lt;/urls&gt;&lt;/record&gt;&lt;/Cite&gt;&lt;/EndNote&gt;</w:instrText>
      </w:r>
      <w:r w:rsidRPr="00E547C3">
        <w:rPr>
          <w:rFonts w:ascii="Arial" w:hAnsi="Arial" w:cs="Arial"/>
          <w:sz w:val="22"/>
        </w:rPr>
        <w:fldChar w:fldCharType="separate"/>
      </w:r>
      <w:r w:rsidRPr="00E547C3">
        <w:rPr>
          <w:rFonts w:ascii="Arial" w:hAnsi="Arial" w:cs="Arial"/>
          <w:noProof/>
          <w:sz w:val="22"/>
        </w:rPr>
        <w:t>[111]</w:t>
      </w:r>
      <w:r w:rsidRPr="00E547C3">
        <w:rPr>
          <w:rFonts w:ascii="Arial" w:hAnsi="Arial" w:cs="Arial"/>
          <w:sz w:val="22"/>
        </w:rPr>
        <w:fldChar w:fldCharType="end"/>
      </w:r>
      <w:r w:rsidRPr="00E547C3">
        <w:rPr>
          <w:rFonts w:ascii="Arial" w:hAnsi="Arial" w:cs="Arial"/>
          <w:sz w:val="22"/>
        </w:rPr>
        <w:t xml:space="preserve">  Addition of ligands to a metal center increases the electron density around the metal and thus increases the M-L bond lengths.</w:t>
      </w:r>
    </w:p>
    <w:p w14:paraId="6102EA91" w14:textId="77777777" w:rsidR="008C6B4E" w:rsidRPr="00E547C3" w:rsidRDefault="008C6B4E" w:rsidP="00154C68">
      <w:pPr>
        <w:pStyle w:val="ListParagraph"/>
        <w:spacing w:line="360" w:lineRule="auto"/>
        <w:jc w:val="both"/>
        <w:rPr>
          <w:rFonts w:ascii="Arial" w:hAnsi="Arial" w:cs="Arial"/>
        </w:rPr>
      </w:pPr>
    </w:p>
    <w:p w14:paraId="05A1FEDB" w14:textId="32B7679B" w:rsidR="008C6B4E" w:rsidRPr="00765E3E" w:rsidRDefault="008C6B4E" w:rsidP="00186DA0">
      <w:pPr>
        <w:pStyle w:val="ListParagraph"/>
        <w:numPr>
          <w:ilvl w:val="0"/>
          <w:numId w:val="12"/>
        </w:numPr>
        <w:spacing w:after="160" w:line="360" w:lineRule="auto"/>
        <w:jc w:val="both"/>
        <w:rPr>
          <w:rFonts w:ascii="Arial" w:hAnsi="Arial" w:cs="Arial"/>
          <w:sz w:val="22"/>
        </w:rPr>
      </w:pPr>
      <w:r w:rsidRPr="00765E3E">
        <w:rPr>
          <w:rFonts w:ascii="Arial" w:hAnsi="Arial" w:cs="Arial"/>
          <w:sz w:val="22"/>
        </w:rPr>
        <w:t xml:space="preserve">Place holding ligands will also take up more room in the immediate area of the active site similarly imprinting the surrounding matrix.  During synthesis, the blocking ligands act as a templating agent altering the way the matrix forms around the active site.  When blocking ligands are removed, the matrix is robust and rigid and thus retains the original shape.  There is now more space, larger pores, for larger substrates.  </w:t>
      </w:r>
      <w:r w:rsidRPr="00765E3E">
        <w:rPr>
          <w:rFonts w:ascii="Arial" w:hAnsi="Arial" w:cs="Arial"/>
          <w:sz w:val="22"/>
        </w:rPr>
        <w:fldChar w:fldCharType="begin"/>
      </w:r>
      <w:r w:rsidRPr="00765E3E">
        <w:rPr>
          <w:rFonts w:ascii="Arial" w:hAnsi="Arial" w:cs="Arial"/>
          <w:sz w:val="22"/>
        </w:rPr>
        <w:instrText xml:space="preserve"> REF _Ref465698185 \h  \* MERGEFORMAT </w:instrText>
      </w:r>
      <w:r w:rsidRPr="00765E3E">
        <w:rPr>
          <w:rFonts w:ascii="Arial" w:hAnsi="Arial" w:cs="Arial"/>
          <w:sz w:val="22"/>
        </w:rPr>
      </w:r>
      <w:r w:rsidRPr="00765E3E">
        <w:rPr>
          <w:rFonts w:ascii="Arial" w:hAnsi="Arial" w:cs="Arial"/>
          <w:sz w:val="22"/>
        </w:rPr>
        <w:fldChar w:fldCharType="separate"/>
      </w:r>
      <w:r w:rsidR="00B01117" w:rsidRPr="00B01117">
        <w:rPr>
          <w:rFonts w:ascii="Arial" w:hAnsi="Arial" w:cs="Arial"/>
          <w:sz w:val="22"/>
        </w:rPr>
        <w:t xml:space="preserve">Figure </w:t>
      </w:r>
      <w:r w:rsidR="00B01117" w:rsidRPr="00B01117">
        <w:rPr>
          <w:rFonts w:ascii="Arial" w:hAnsi="Arial" w:cs="Arial"/>
          <w:noProof/>
          <w:sz w:val="22"/>
        </w:rPr>
        <w:t>83</w:t>
      </w:r>
      <w:r w:rsidRPr="00765E3E">
        <w:rPr>
          <w:rFonts w:ascii="Arial" w:hAnsi="Arial" w:cs="Arial"/>
          <w:sz w:val="22"/>
        </w:rPr>
        <w:fldChar w:fldCharType="end"/>
      </w:r>
      <w:r w:rsidRPr="00765E3E">
        <w:rPr>
          <w:rFonts w:ascii="Arial" w:hAnsi="Arial" w:cs="Arial"/>
          <w:sz w:val="22"/>
        </w:rPr>
        <w:t xml:space="preserve"> illustrates the </w:t>
      </w:r>
    </w:p>
    <w:p w14:paraId="4211D531" w14:textId="31D9F6BC" w:rsidR="008C6B4E" w:rsidRPr="00E547C3" w:rsidRDefault="008C6B4E" w:rsidP="00154C68">
      <w:pPr>
        <w:pStyle w:val="ListParagraph"/>
        <w:spacing w:line="360" w:lineRule="auto"/>
        <w:jc w:val="both"/>
        <w:rPr>
          <w:rFonts w:ascii="Arial" w:hAnsi="Arial" w:cs="Arial"/>
          <w:sz w:val="22"/>
        </w:rPr>
      </w:pPr>
      <w:r w:rsidRPr="00E547C3">
        <w:rPr>
          <w:rFonts w:ascii="Arial" w:hAnsi="Arial" w:cs="Arial"/>
          <w:sz w:val="22"/>
        </w:rPr>
        <w:t xml:space="preserve">imprinting of the matrix by the blocking ligands.  In the case of a 4-connected tetrahedral active site, there is virtually no access to the Ti center without disrupting the linkages to the matrix. However, by imprinting the active site, the surround matrix is also imprinted resulting in a more open site. </w:t>
      </w:r>
    </w:p>
    <w:p w14:paraId="0306C24D" w14:textId="77777777" w:rsidR="00765E3E" w:rsidRDefault="00765E3E" w:rsidP="00154C68">
      <w:pPr>
        <w:pStyle w:val="ListParagraph"/>
        <w:spacing w:line="360" w:lineRule="auto"/>
        <w:jc w:val="both"/>
        <w:rPr>
          <w:rFonts w:ascii="Arial" w:hAnsi="Arial" w:cs="Arial"/>
          <w:sz w:val="22"/>
        </w:rPr>
      </w:pPr>
    </w:p>
    <w:p w14:paraId="4560558E" w14:textId="44015AD7" w:rsidR="00552C02" w:rsidRPr="00E547C3" w:rsidRDefault="00552C02" w:rsidP="00154C68">
      <w:pPr>
        <w:pStyle w:val="ListParagraph"/>
        <w:spacing w:line="360" w:lineRule="auto"/>
        <w:jc w:val="both"/>
        <w:rPr>
          <w:rFonts w:ascii="Arial" w:hAnsi="Arial" w:cs="Arial"/>
          <w:sz w:val="22"/>
        </w:rPr>
      </w:pPr>
      <w:r w:rsidRPr="00E547C3">
        <w:rPr>
          <w:rFonts w:ascii="Arial" w:hAnsi="Arial" w:cs="Arial"/>
          <w:b/>
          <w:noProof/>
        </w:rPr>
        <mc:AlternateContent>
          <mc:Choice Requires="wpg">
            <w:drawing>
              <wp:anchor distT="0" distB="0" distL="114300" distR="114300" simplePos="0" relativeHeight="251952128" behindDoc="0" locked="0" layoutInCell="1" allowOverlap="1" wp14:anchorId="5C053946" wp14:editId="2997FEA1">
                <wp:simplePos x="0" y="0"/>
                <wp:positionH relativeFrom="column">
                  <wp:posOffset>440055</wp:posOffset>
                </wp:positionH>
                <wp:positionV relativeFrom="paragraph">
                  <wp:posOffset>331470</wp:posOffset>
                </wp:positionV>
                <wp:extent cx="5111115" cy="3629660"/>
                <wp:effectExtent l="0" t="0" r="0" b="8890"/>
                <wp:wrapTopAndBottom/>
                <wp:docPr id="560" name="Group 560"/>
                <wp:cNvGraphicFramePr/>
                <a:graphic xmlns:a="http://schemas.openxmlformats.org/drawingml/2006/main">
                  <a:graphicData uri="http://schemas.microsoft.com/office/word/2010/wordprocessingGroup">
                    <wpg:wgp>
                      <wpg:cNvGrpSpPr/>
                      <wpg:grpSpPr>
                        <a:xfrm>
                          <a:off x="0" y="0"/>
                          <a:ext cx="5111115" cy="3629660"/>
                          <a:chOff x="0" y="0"/>
                          <a:chExt cx="5111496" cy="3630168"/>
                        </a:xfrm>
                      </wpg:grpSpPr>
                      <wpg:grpSp>
                        <wpg:cNvPr id="324" name="Group 324"/>
                        <wpg:cNvGrpSpPr/>
                        <wpg:grpSpPr>
                          <a:xfrm>
                            <a:off x="0" y="0"/>
                            <a:ext cx="5111496" cy="3630168"/>
                            <a:chOff x="0" y="0"/>
                            <a:chExt cx="5108575" cy="3628390"/>
                          </a:xfrm>
                        </wpg:grpSpPr>
                        <pic:pic xmlns:pic="http://schemas.openxmlformats.org/drawingml/2006/picture">
                          <pic:nvPicPr>
                            <pic:cNvPr id="325" name="Picture 325"/>
                            <pic:cNvPicPr>
                              <a:picLocks noChangeAspect="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108575" cy="2965450"/>
                            </a:xfrm>
                            <a:prstGeom prst="rect">
                              <a:avLst/>
                            </a:prstGeom>
                            <a:noFill/>
                            <a:ln>
                              <a:noFill/>
                            </a:ln>
                          </pic:spPr>
                        </pic:pic>
                        <wps:wsp>
                          <wps:cNvPr id="326" name="Text Box 326"/>
                          <wps:cNvSpPr txBox="1"/>
                          <wps:spPr>
                            <a:xfrm>
                              <a:off x="0" y="3019425"/>
                              <a:ext cx="5108575" cy="608965"/>
                            </a:xfrm>
                            <a:prstGeom prst="rect">
                              <a:avLst/>
                            </a:prstGeom>
                            <a:solidFill>
                              <a:prstClr val="white"/>
                            </a:solidFill>
                            <a:ln>
                              <a:noFill/>
                            </a:ln>
                          </wps:spPr>
                          <wps:txbx>
                            <w:txbxContent>
                              <w:p w14:paraId="461BB7C3" w14:textId="1195010D" w:rsidR="00E06FDB" w:rsidRPr="00555628" w:rsidRDefault="00E06FDB" w:rsidP="00154C68">
                                <w:pPr>
                                  <w:pStyle w:val="Caption"/>
                                  <w:jc w:val="center"/>
                                  <w:rPr>
                                    <w:rFonts w:ascii="Arial" w:hAnsi="Arial" w:cs="Arial"/>
                                    <w:i w:val="0"/>
                                    <w:color w:val="auto"/>
                                    <w:sz w:val="22"/>
                                  </w:rPr>
                                </w:pPr>
                                <w:bookmarkStart w:id="207" w:name="_Ref465698185"/>
                                <w:r w:rsidRPr="00555628">
                                  <w:rPr>
                                    <w:rFonts w:ascii="Arial" w:hAnsi="Arial" w:cs="Arial"/>
                                    <w:i w:val="0"/>
                                    <w:color w:val="auto"/>
                                    <w:sz w:val="22"/>
                                  </w:rPr>
                                  <w:t xml:space="preserve">Figure </w:t>
                                </w:r>
                                <w:r w:rsidRPr="00555628">
                                  <w:rPr>
                                    <w:rFonts w:ascii="Arial" w:hAnsi="Arial" w:cs="Arial"/>
                                    <w:i w:val="0"/>
                                    <w:color w:val="auto"/>
                                    <w:sz w:val="22"/>
                                  </w:rPr>
                                  <w:fldChar w:fldCharType="begin"/>
                                </w:r>
                                <w:r w:rsidRPr="00555628">
                                  <w:rPr>
                                    <w:rFonts w:ascii="Arial" w:hAnsi="Arial" w:cs="Arial"/>
                                    <w:i w:val="0"/>
                                    <w:color w:val="auto"/>
                                    <w:sz w:val="22"/>
                                  </w:rPr>
                                  <w:instrText xml:space="preserve"> SEQ Figure \* ARABIC </w:instrText>
                                </w:r>
                                <w:r w:rsidRPr="00555628">
                                  <w:rPr>
                                    <w:rFonts w:ascii="Arial" w:hAnsi="Arial" w:cs="Arial"/>
                                    <w:i w:val="0"/>
                                    <w:color w:val="auto"/>
                                    <w:sz w:val="22"/>
                                  </w:rPr>
                                  <w:fldChar w:fldCharType="separate"/>
                                </w:r>
                                <w:r w:rsidR="00B01117">
                                  <w:rPr>
                                    <w:rFonts w:ascii="Arial" w:hAnsi="Arial" w:cs="Arial"/>
                                    <w:i w:val="0"/>
                                    <w:noProof/>
                                    <w:color w:val="auto"/>
                                    <w:sz w:val="22"/>
                                  </w:rPr>
                                  <w:t>83</w:t>
                                </w:r>
                                <w:r w:rsidRPr="00555628">
                                  <w:rPr>
                                    <w:rFonts w:ascii="Arial" w:hAnsi="Arial" w:cs="Arial"/>
                                    <w:i w:val="0"/>
                                    <w:color w:val="auto"/>
                                    <w:sz w:val="22"/>
                                  </w:rPr>
                                  <w:fldChar w:fldCharType="end"/>
                                </w:r>
                                <w:bookmarkEnd w:id="207"/>
                                <w:r w:rsidRPr="00555628">
                                  <w:rPr>
                                    <w:rFonts w:ascii="Arial" w:hAnsi="Arial" w:cs="Arial"/>
                                    <w:i w:val="0"/>
                                    <w:color w:val="auto"/>
                                    <w:sz w:val="22"/>
                                  </w:rPr>
                                  <w:t xml:space="preserve"> Illustration of the accessibility of two fully embedded 4-connected catalysts, first generation tetrahedral (left) and second generation square planar after imprinting ligand removed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wpg:cNvPr id="559" name="Group 559"/>
                        <wpg:cNvGrpSpPr/>
                        <wpg:grpSpPr>
                          <a:xfrm>
                            <a:off x="130629" y="2449285"/>
                            <a:ext cx="4789714" cy="511630"/>
                            <a:chOff x="0" y="0"/>
                            <a:chExt cx="4789714" cy="511630"/>
                          </a:xfrm>
                        </wpg:grpSpPr>
                        <wps:wsp>
                          <wps:cNvPr id="556" name="Rectangle 556"/>
                          <wps:cNvSpPr/>
                          <wps:spPr>
                            <a:xfrm>
                              <a:off x="0" y="0"/>
                              <a:ext cx="1360714" cy="4136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Rectangle 557"/>
                          <wps:cNvSpPr/>
                          <wps:spPr>
                            <a:xfrm>
                              <a:off x="3429000" y="97972"/>
                              <a:ext cx="1360714" cy="4136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C053946" id="Group 560" o:spid="_x0000_s1364" style="position:absolute;left:0;text-align:left;margin-left:34.65pt;margin-top:26.1pt;width:402.45pt;height:285.8pt;z-index:251952128" coordsize="51114,363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">
                <v:group id="Group 324" o:spid="_x0000_s1365" style="position:absolute;width:51114;height:36301" coordsize="51085,36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Picture 325" o:spid="_x0000_s1366" type="#_x0000_t75" style="position:absolute;width:51085;height:29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">
                    <v:imagedata r:id="rId227" o:title=""/>
                    <v:path arrowok="t"/>
                  </v:shape>
                  <v:shape id="Text Box 326" o:spid="_x0000_s1367" type="#_x0000_t202" style="position:absolute;top:30194;width:51085;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" stroked="f">
                    <v:textbox style="mso-fit-shape-to-text:t" inset="0,0,0,0">
                      <w:txbxContent>
                        <w:p w14:paraId="461BB7C3" w14:textId="1195010D" w:rsidR="00E06FDB" w:rsidRPr="00555628" w:rsidRDefault="00E06FDB" w:rsidP="00154C68">
                          <w:pPr>
                            <w:pStyle w:val="Caption"/>
                            <w:jc w:val="center"/>
                            <w:rPr>
                              <w:rFonts w:ascii="Arial" w:hAnsi="Arial" w:cs="Arial"/>
                              <w:i w:val="0"/>
                              <w:color w:val="auto"/>
                              <w:sz w:val="22"/>
                            </w:rPr>
                          </w:pPr>
                          <w:bookmarkStart w:id="208" w:name="_Ref465698185"/>
                          <w:r w:rsidRPr="00555628">
                            <w:rPr>
                              <w:rFonts w:ascii="Arial" w:hAnsi="Arial" w:cs="Arial"/>
                              <w:i w:val="0"/>
                              <w:color w:val="auto"/>
                              <w:sz w:val="22"/>
                            </w:rPr>
                            <w:t xml:space="preserve">Figure </w:t>
                          </w:r>
                          <w:r w:rsidRPr="00555628">
                            <w:rPr>
                              <w:rFonts w:ascii="Arial" w:hAnsi="Arial" w:cs="Arial"/>
                              <w:i w:val="0"/>
                              <w:color w:val="auto"/>
                              <w:sz w:val="22"/>
                            </w:rPr>
                            <w:fldChar w:fldCharType="begin"/>
                          </w:r>
                          <w:r w:rsidRPr="00555628">
                            <w:rPr>
                              <w:rFonts w:ascii="Arial" w:hAnsi="Arial" w:cs="Arial"/>
                              <w:i w:val="0"/>
                              <w:color w:val="auto"/>
                              <w:sz w:val="22"/>
                            </w:rPr>
                            <w:instrText xml:space="preserve"> SEQ Figure \* ARABIC </w:instrText>
                          </w:r>
                          <w:r w:rsidRPr="00555628">
                            <w:rPr>
                              <w:rFonts w:ascii="Arial" w:hAnsi="Arial" w:cs="Arial"/>
                              <w:i w:val="0"/>
                              <w:color w:val="auto"/>
                              <w:sz w:val="22"/>
                            </w:rPr>
                            <w:fldChar w:fldCharType="separate"/>
                          </w:r>
                          <w:r w:rsidR="00B01117">
                            <w:rPr>
                              <w:rFonts w:ascii="Arial" w:hAnsi="Arial" w:cs="Arial"/>
                              <w:i w:val="0"/>
                              <w:noProof/>
                              <w:color w:val="auto"/>
                              <w:sz w:val="22"/>
                            </w:rPr>
                            <w:t>83</w:t>
                          </w:r>
                          <w:r w:rsidRPr="00555628">
                            <w:rPr>
                              <w:rFonts w:ascii="Arial" w:hAnsi="Arial" w:cs="Arial"/>
                              <w:i w:val="0"/>
                              <w:color w:val="auto"/>
                              <w:sz w:val="22"/>
                            </w:rPr>
                            <w:fldChar w:fldCharType="end"/>
                          </w:r>
                          <w:bookmarkEnd w:id="208"/>
                          <w:r w:rsidRPr="00555628">
                            <w:rPr>
                              <w:rFonts w:ascii="Arial" w:hAnsi="Arial" w:cs="Arial"/>
                              <w:i w:val="0"/>
                              <w:color w:val="auto"/>
                              <w:sz w:val="22"/>
                            </w:rPr>
                            <w:t xml:space="preserve"> Illustration of the accessibility of two fully embedded 4-connected catalysts, first generation tetrahedral (left) and second generation square planar after imprinting ligand removed (right).</w:t>
                          </w:r>
                        </w:p>
                      </w:txbxContent>
                    </v:textbox>
                  </v:shape>
                </v:group>
                <v:group id="Group 559" o:spid="_x0000_s1368" style="position:absolute;left:1306;top:24492;width:47897;height:5117" coordsize="47897,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rect id="Rectangle 556" o:spid="_x0000_s1369" style="position:absolute;width:13607;height:4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" fillcolor="white [3212]" stroked="f" strokeweight="1pt"/>
                  <v:rect id="Rectangle 557" o:spid="_x0000_s1370" style="position:absolute;left:34290;top:979;width:13607;height:4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" fillcolor="white [3212]" stroked="f" strokeweight="1pt"/>
                </v:group>
                <w10:wrap type="topAndBottom"/>
              </v:group>
            </w:pict>
          </mc:Fallback>
        </mc:AlternateContent>
      </w:r>
    </w:p>
    <w:p w14:paraId="412C9F74" w14:textId="41775398" w:rsidR="008C6B4E" w:rsidRDefault="008C6B4E" w:rsidP="00154C68">
      <w:pPr>
        <w:spacing w:line="360" w:lineRule="auto"/>
        <w:ind w:firstLine="360"/>
        <w:jc w:val="both"/>
        <w:rPr>
          <w:rFonts w:ascii="Arial" w:hAnsi="Arial" w:cs="Arial"/>
        </w:rPr>
      </w:pPr>
      <w:r w:rsidRPr="00E547C3">
        <w:rPr>
          <w:rFonts w:ascii="Arial" w:hAnsi="Arial" w:cs="Arial"/>
        </w:rPr>
        <w:lastRenderedPageBreak/>
        <w:t xml:space="preserve">The work presented in the next section of this chapter will discuss the synthesis and characterization of second generation catalysts with three tailored connectivities, 2C-Ti, 3C-Ti, and 4C-Ti.  Like first generation catalysts, second generation catalysts are synthesized using the building block approach and method of sequential additions.  To obtain tailored connectivities characteristic of first generation catalysts, different mononuclear titanium precursors are employed.  With this idea in mind, second generation catalysts are synthesized with mononuclear precursors that exhibit alternative geometries to first generation, but the same number of chloride linkers, i.e., 4 Cl, 3 Cl, or 2 Cl.  An important factor in this discussion is how elastic the surrounding matrix is and how far it might be able to relax and reestablish the preferred geometry.  Therefore, several variations of second generation catalysts will be discussed.  </w:t>
      </w:r>
      <w:r w:rsidRPr="00E547C3">
        <w:rPr>
          <w:rFonts w:ascii="Arial" w:hAnsi="Arial" w:cs="Arial"/>
          <w:color w:val="FF0000"/>
        </w:rPr>
        <w:fldChar w:fldCharType="begin"/>
      </w:r>
      <w:r w:rsidRPr="00E547C3">
        <w:rPr>
          <w:rFonts w:ascii="Arial" w:hAnsi="Arial" w:cs="Arial"/>
        </w:rPr>
        <w:instrText xml:space="preserve"> REF _Ref465844984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84</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shows a flow chart as an overview for the synthesis of these new second generation catalysts.</w:t>
      </w:r>
      <w:r w:rsidR="003B0CAE" w:rsidRPr="00E547C3">
        <w:rPr>
          <w:rFonts w:ascii="Arial" w:hAnsi="Arial" w:cs="Arial"/>
        </w:rPr>
        <w:t xml:space="preserve">  There are three main families of catalysts, first generation, second generation, and third generation catalysts.  First generation catalysts are synthesized with a tetrahedral precursor and result in tetrahedral active sites.  Second generation catalysts are synthesized with six-coordinate precursors and have active site geometries other than pure tetrahedral.  In contrast, third generation catalysts are synthesized with tetrahedral precursors and then the geometries are altered after the connectivity to the matrix has been established.  Third generation catalysts are predicted to have similar properties of second generation catalysts.  In addition, if second generation catalysts are heated during the first dose to remove the imprinting ligand, they should behave like first generation catalyst.  The synthesis and characterization of the three families of catalysts will be discussed in the remainder of this chapter. </w:t>
      </w:r>
      <w:r w:rsidR="003E37ED" w:rsidRPr="00E547C3">
        <w:rPr>
          <w:rFonts w:ascii="Arial" w:hAnsi="Arial" w:cs="Arial"/>
        </w:rPr>
        <w:t xml:space="preserve"> It is noteworthy that third generation catalysts have not been heated to removed blocking ligands, but should be considered in future work. </w:t>
      </w:r>
    </w:p>
    <w:p w14:paraId="6638B093" w14:textId="77777777" w:rsidR="00BB7233" w:rsidRPr="00E81D07" w:rsidRDefault="00BB7233" w:rsidP="00BB7233">
      <w:pPr>
        <w:spacing w:line="360" w:lineRule="auto"/>
        <w:jc w:val="both"/>
        <w:rPr>
          <w:rFonts w:ascii="Arial" w:hAnsi="Arial" w:cs="Arial"/>
          <w:b/>
        </w:rPr>
      </w:pPr>
      <w:r w:rsidRPr="00E81D07">
        <w:rPr>
          <w:rFonts w:ascii="Arial" w:hAnsi="Arial" w:cs="Arial"/>
          <w:b/>
        </w:rPr>
        <w:t>Second Generation Precursors</w:t>
      </w:r>
    </w:p>
    <w:p w14:paraId="27DAD30B" w14:textId="41333AFC" w:rsidR="00BB7233" w:rsidRDefault="00BB7233" w:rsidP="00BB7233">
      <w:pPr>
        <w:spacing w:line="360" w:lineRule="auto"/>
        <w:ind w:firstLine="720"/>
        <w:jc w:val="both"/>
        <w:rPr>
          <w:rFonts w:ascii="Arial" w:hAnsi="Arial" w:cs="Arial"/>
          <w:szCs w:val="24"/>
        </w:rPr>
      </w:pPr>
      <w:r w:rsidRPr="00E547C3">
        <w:rPr>
          <w:rFonts w:ascii="Arial" w:hAnsi="Arial" w:cs="Arial"/>
          <w:szCs w:val="24"/>
        </w:rPr>
        <w:t xml:space="preserve">Titanium tetrachloride is a Lewis acid which makes it ideal for forming six coordinate complexes with different oxygen and nitrogen containing bases.  In the case of monodentate ligands, smaller ligands with lower donating ability generally form </w:t>
      </w:r>
      <w:r w:rsidRPr="00E547C3">
        <w:rPr>
          <w:rFonts w:ascii="Arial" w:hAnsi="Arial" w:cs="Arial"/>
          <w:i/>
          <w:szCs w:val="24"/>
        </w:rPr>
        <w:t>cis</w:t>
      </w:r>
      <w:r w:rsidRPr="00E547C3">
        <w:rPr>
          <w:rFonts w:ascii="Arial" w:hAnsi="Arial" w:cs="Arial"/>
          <w:szCs w:val="24"/>
        </w:rPr>
        <w:t xml:space="preserve"> complexes, e.g., tetrahydrofuran (THF) and acetonitrile (MeCN).  In contrast, </w:t>
      </w:r>
      <w:r w:rsidRPr="00E547C3">
        <w:rPr>
          <w:rFonts w:ascii="Arial" w:hAnsi="Arial" w:cs="Arial"/>
          <w:i/>
          <w:szCs w:val="24"/>
        </w:rPr>
        <w:t>trans</w:t>
      </w:r>
      <w:r w:rsidRPr="00E547C3">
        <w:rPr>
          <w:rFonts w:ascii="Arial" w:hAnsi="Arial" w:cs="Arial"/>
          <w:szCs w:val="24"/>
        </w:rPr>
        <w:t xml:space="preserve"> configuration complexes result from larger ligands with stronger donating abilities, such as pyridine, </w:t>
      </w:r>
      <w:r w:rsidRPr="00E547C3">
        <w:rPr>
          <w:rFonts w:ascii="Arial" w:hAnsi="Arial" w:cs="Arial"/>
          <w:szCs w:val="24"/>
        </w:rPr>
        <w:fldChar w:fldCharType="begin"/>
      </w:r>
      <w:r w:rsidRPr="00E547C3">
        <w:rPr>
          <w:rFonts w:ascii="Arial" w:hAnsi="Arial" w:cs="Arial"/>
          <w:szCs w:val="24"/>
        </w:rPr>
        <w:instrText xml:space="preserve"> REF _Ref465698477 \h  \* MERGEFORMAT </w:instrText>
      </w:r>
      <w:r w:rsidRPr="00E547C3">
        <w:rPr>
          <w:rFonts w:ascii="Arial" w:hAnsi="Arial" w:cs="Arial"/>
          <w:szCs w:val="24"/>
        </w:rPr>
      </w:r>
      <w:r w:rsidRPr="00E547C3">
        <w:rPr>
          <w:rFonts w:ascii="Arial" w:hAnsi="Arial" w:cs="Arial"/>
          <w:szCs w:val="24"/>
        </w:rPr>
        <w:fldChar w:fldCharType="separate"/>
      </w:r>
      <w:r w:rsidR="00B01117" w:rsidRPr="00B01117">
        <w:rPr>
          <w:rFonts w:ascii="Arial" w:hAnsi="Arial" w:cs="Arial"/>
        </w:rPr>
        <w:t xml:space="preserve">Figure </w:t>
      </w:r>
      <w:r w:rsidR="00B01117" w:rsidRPr="00B01117">
        <w:rPr>
          <w:rFonts w:ascii="Arial" w:hAnsi="Arial" w:cs="Arial"/>
          <w:noProof/>
        </w:rPr>
        <w:t>85</w:t>
      </w:r>
      <w:r w:rsidRPr="00E547C3">
        <w:rPr>
          <w:rFonts w:ascii="Arial" w:hAnsi="Arial" w:cs="Arial"/>
          <w:szCs w:val="24"/>
        </w:rPr>
        <w:fldChar w:fldCharType="end"/>
      </w:r>
      <w:r w:rsidRPr="00E547C3">
        <w:rPr>
          <w:rFonts w:ascii="Arial" w:hAnsi="Arial" w:cs="Arial"/>
          <w:szCs w:val="24"/>
        </w:rPr>
        <w:t>.  While it is possible to form 1:1 complexes with smaller ligands, it has been found that the 1:2 complexes are more stable.</w:t>
      </w:r>
      <w:r w:rsidRPr="00E547C3">
        <w:rPr>
          <w:rFonts w:ascii="Arial" w:hAnsi="Arial" w:cs="Arial"/>
          <w:szCs w:val="24"/>
        </w:rPr>
        <w:fldChar w:fldCharType="begin"/>
      </w:r>
      <w:r w:rsidRPr="00E547C3">
        <w:rPr>
          <w:rFonts w:ascii="Arial" w:hAnsi="Arial" w:cs="Arial"/>
          <w:szCs w:val="24"/>
        </w:rPr>
        <w:instrText xml:space="preserve"> ADDIN EN.CITE &lt;EndNote&gt;&lt;Cite&gt;&lt;Author&gt;Sevast&amp;apos;yanova&lt;/Author&gt;&lt;Year&gt;1997&lt;/Year&gt;&lt;RecNum&gt;318&lt;/RecNum&gt;&lt;DisplayText&gt;[112]&lt;/DisplayText&gt;&lt;record&gt;&lt;rec-number&gt;318&lt;/rec-number&gt;&lt;foreign-keys&gt;&lt;key app="EN" db-id="zav0f5fx5wvspcep0rb5seeydxspdretr2az" timestamp="1473811591"&gt;318&lt;/key&gt;&lt;/foreign-keys&gt;&lt;ref-type name="Journal Article"&gt;17&lt;/ref-type&gt;&lt;contributors&gt;&lt;authors&gt;&lt;author&gt;Sevast&amp;apos;yanova, TN&lt;/author&gt;&lt;author&gt;Suvorov, AV&lt;/author&gt;&lt;/authors&gt;&lt;/contributors&gt;&lt;titles&gt;&lt;title&gt;Thermochemical Parameters of Formation of Titanium Tetrachloride Adducts as a Measure of Donor-Acceptor Bond Strength&lt;/title&gt;&lt;secondary-title&gt;RUSSIAN JOURNAL OF COORDINATION CHEMISTRY C/C OF KOORDINATSIONNAIA KHIMIIA&lt;/secondary-title&gt;&lt;/titles&gt;&lt;periodical&gt;&lt;full-title&gt;RUSSIAN JOURNAL OF COORDINATION CHEMISTRY C/C OF KOORDINATSIONNAIA KHIMIIA&lt;/full-title&gt;&lt;/periodical&gt;&lt;pages&gt;761-770&lt;/pages&gt;&lt;volume&gt;23&lt;/volume&gt;&lt;dates&gt;&lt;year&gt;1997&lt;/year&gt;&lt;/dates&gt;&lt;isbn&gt;1070-3284&lt;/isbn&gt;&lt;urls&gt;&lt;/urls&gt;&lt;/record&gt;&lt;/Cite&gt;&lt;/EndNote&gt;</w:instrText>
      </w:r>
      <w:r w:rsidRPr="00E547C3">
        <w:rPr>
          <w:rFonts w:ascii="Arial" w:hAnsi="Arial" w:cs="Arial"/>
          <w:szCs w:val="24"/>
        </w:rPr>
        <w:fldChar w:fldCharType="separate"/>
      </w:r>
      <w:r w:rsidRPr="00E547C3">
        <w:rPr>
          <w:rFonts w:ascii="Arial" w:hAnsi="Arial" w:cs="Arial"/>
          <w:noProof/>
          <w:szCs w:val="24"/>
        </w:rPr>
        <w:t>[112]</w:t>
      </w:r>
      <w:r w:rsidRPr="00E547C3">
        <w:rPr>
          <w:rFonts w:ascii="Arial" w:hAnsi="Arial" w:cs="Arial"/>
          <w:szCs w:val="24"/>
        </w:rPr>
        <w:fldChar w:fldCharType="end"/>
      </w:r>
    </w:p>
    <w:p w14:paraId="67EDF922" w14:textId="77EAFF3E" w:rsidR="008C6B4E" w:rsidRPr="00BB7233" w:rsidRDefault="00BB7233" w:rsidP="00BB7233">
      <w:pPr>
        <w:spacing w:line="360" w:lineRule="auto"/>
        <w:ind w:firstLine="720"/>
        <w:jc w:val="both"/>
        <w:rPr>
          <w:rFonts w:ascii="Arial" w:hAnsi="Arial" w:cs="Arial"/>
          <w:szCs w:val="24"/>
        </w:rPr>
      </w:pPr>
      <w:r w:rsidRPr="00E547C3">
        <w:rPr>
          <w:rFonts w:ascii="Arial" w:hAnsi="Arial" w:cs="Arial"/>
        </w:rPr>
        <w:t>Second generation single-site catalysts are prepared using modified mononuclear precursors derived from first generation catalysts.  As previously mentioned,</w:t>
      </w:r>
      <w:r w:rsidRPr="00E547C3">
        <w:rPr>
          <w:rFonts w:ascii="Arial" w:hAnsi="Arial" w:cs="Arial"/>
          <w:color w:val="FF0000"/>
        </w:rPr>
        <w:t xml:space="preserve"> </w:t>
      </w:r>
      <w:r w:rsidRPr="00E547C3">
        <w:rPr>
          <w:rFonts w:ascii="Arial" w:hAnsi="Arial" w:cs="Arial"/>
        </w:rPr>
        <w:t>4-connected, 3-</w:t>
      </w:r>
    </w:p>
    <w:p w14:paraId="2F7B7EF2" w14:textId="77777777" w:rsidR="008C6B4E" w:rsidRPr="00E547C3" w:rsidRDefault="008C6B4E">
      <w:pPr>
        <w:rPr>
          <w:rFonts w:ascii="Arial" w:hAnsi="Arial" w:cs="Arial"/>
          <w:b/>
        </w:rPr>
        <w:sectPr w:rsidR="008C6B4E" w:rsidRPr="00E547C3" w:rsidSect="000B6B12">
          <w:pgSz w:w="12240" w:h="15840"/>
          <w:pgMar w:top="1440" w:right="1440" w:bottom="1440" w:left="1440" w:header="720" w:footer="720" w:gutter="0"/>
          <w:cols w:space="720"/>
          <w:docGrid w:linePitch="360"/>
        </w:sectPr>
      </w:pPr>
    </w:p>
    <w:p w14:paraId="2FC1CB7A" w14:textId="77777777" w:rsidR="008C6B4E" w:rsidRPr="00E547C3" w:rsidRDefault="008C6B4E">
      <w:pPr>
        <w:rPr>
          <w:rFonts w:ascii="Arial" w:hAnsi="Arial" w:cs="Arial"/>
          <w:b/>
        </w:rPr>
      </w:pPr>
    </w:p>
    <w:p w14:paraId="38A7DEB0" w14:textId="68E1DD17" w:rsidR="008C6B4E" w:rsidRPr="00E547C3" w:rsidRDefault="003E37ED">
      <w:pPr>
        <w:rPr>
          <w:rFonts w:ascii="Arial" w:hAnsi="Arial" w:cs="Arial"/>
          <w:b/>
        </w:rPr>
      </w:pPr>
      <w:r w:rsidRPr="00E547C3">
        <w:rPr>
          <w:rFonts w:ascii="Arial" w:hAnsi="Arial" w:cs="Arial"/>
          <w:b/>
          <w:noProof/>
        </w:rPr>
        <mc:AlternateContent>
          <mc:Choice Requires="wpg">
            <w:drawing>
              <wp:anchor distT="0" distB="0" distL="114300" distR="114300" simplePos="0" relativeHeight="251958272" behindDoc="0" locked="0" layoutInCell="1" allowOverlap="1" wp14:anchorId="3BEBB4BD" wp14:editId="47103CCE">
                <wp:simplePos x="0" y="0"/>
                <wp:positionH relativeFrom="column">
                  <wp:posOffset>54244</wp:posOffset>
                </wp:positionH>
                <wp:positionV relativeFrom="paragraph">
                  <wp:posOffset>275235</wp:posOffset>
                </wp:positionV>
                <wp:extent cx="8001635" cy="4901568"/>
                <wp:effectExtent l="0" t="0" r="0" b="0"/>
                <wp:wrapTopAndBottom/>
                <wp:docPr id="212" name="Group 212"/>
                <wp:cNvGraphicFramePr/>
                <a:graphic xmlns:a="http://schemas.openxmlformats.org/drawingml/2006/main">
                  <a:graphicData uri="http://schemas.microsoft.com/office/word/2010/wordprocessingGroup">
                    <wpg:wgp>
                      <wpg:cNvGrpSpPr/>
                      <wpg:grpSpPr>
                        <a:xfrm>
                          <a:off x="0" y="0"/>
                          <a:ext cx="8001635" cy="4901568"/>
                          <a:chOff x="0" y="0"/>
                          <a:chExt cx="8001635" cy="4901568"/>
                        </a:xfrm>
                      </wpg:grpSpPr>
                      <wps:wsp>
                        <wps:cNvPr id="329" name="Text Box 329"/>
                        <wps:cNvSpPr txBox="1"/>
                        <wps:spPr>
                          <a:xfrm>
                            <a:off x="0" y="4292603"/>
                            <a:ext cx="8001635" cy="608965"/>
                          </a:xfrm>
                          <a:prstGeom prst="rect">
                            <a:avLst/>
                          </a:prstGeom>
                          <a:solidFill>
                            <a:prstClr val="white"/>
                          </a:solidFill>
                          <a:ln>
                            <a:noFill/>
                          </a:ln>
                        </wps:spPr>
                        <wps:txbx>
                          <w:txbxContent>
                            <w:p w14:paraId="45D8FCC6" w14:textId="49596D62" w:rsidR="00E06FDB" w:rsidRPr="00F66BBB" w:rsidRDefault="00E06FDB" w:rsidP="00154C68">
                              <w:pPr>
                                <w:pStyle w:val="Caption"/>
                                <w:jc w:val="center"/>
                                <w:rPr>
                                  <w:rFonts w:ascii="Arial" w:hAnsi="Arial" w:cs="Arial"/>
                                  <w:i w:val="0"/>
                                  <w:color w:val="auto"/>
                                  <w:sz w:val="22"/>
                                </w:rPr>
                              </w:pPr>
                              <w:bookmarkStart w:id="209" w:name="_Ref465844984"/>
                              <w:r w:rsidRPr="00F66BBB">
                                <w:rPr>
                                  <w:rFonts w:ascii="Arial" w:hAnsi="Arial" w:cs="Arial"/>
                                  <w:i w:val="0"/>
                                  <w:color w:val="auto"/>
                                  <w:sz w:val="22"/>
                                </w:rPr>
                                <w:t xml:space="preserve">Figure </w:t>
                              </w:r>
                              <w:r w:rsidRPr="00F66BBB">
                                <w:rPr>
                                  <w:rFonts w:ascii="Arial" w:hAnsi="Arial" w:cs="Arial"/>
                                  <w:i w:val="0"/>
                                  <w:color w:val="auto"/>
                                  <w:sz w:val="22"/>
                                </w:rPr>
                                <w:fldChar w:fldCharType="begin"/>
                              </w:r>
                              <w:r w:rsidRPr="00F66BBB">
                                <w:rPr>
                                  <w:rFonts w:ascii="Arial" w:hAnsi="Arial" w:cs="Arial"/>
                                  <w:i w:val="0"/>
                                  <w:color w:val="auto"/>
                                  <w:sz w:val="22"/>
                                </w:rPr>
                                <w:instrText xml:space="preserve"> SEQ Figure \* ARABIC </w:instrText>
                              </w:r>
                              <w:r w:rsidRPr="00F66BBB">
                                <w:rPr>
                                  <w:rFonts w:ascii="Arial" w:hAnsi="Arial" w:cs="Arial"/>
                                  <w:i w:val="0"/>
                                  <w:color w:val="auto"/>
                                  <w:sz w:val="22"/>
                                </w:rPr>
                                <w:fldChar w:fldCharType="separate"/>
                              </w:r>
                              <w:r w:rsidR="00B01117">
                                <w:rPr>
                                  <w:rFonts w:ascii="Arial" w:hAnsi="Arial" w:cs="Arial"/>
                                  <w:i w:val="0"/>
                                  <w:noProof/>
                                  <w:color w:val="auto"/>
                                  <w:sz w:val="22"/>
                                </w:rPr>
                                <w:t>84</w:t>
                              </w:r>
                              <w:r w:rsidRPr="00F66BBB">
                                <w:rPr>
                                  <w:rFonts w:ascii="Arial" w:hAnsi="Arial" w:cs="Arial"/>
                                  <w:i w:val="0"/>
                                  <w:color w:val="auto"/>
                                  <w:sz w:val="22"/>
                                </w:rPr>
                                <w:fldChar w:fldCharType="end"/>
                              </w:r>
                              <w:bookmarkEnd w:id="209"/>
                              <w:r w:rsidRPr="00F66BBB">
                                <w:rPr>
                                  <w:rFonts w:ascii="Arial" w:hAnsi="Arial" w:cs="Arial"/>
                                  <w:i w:val="0"/>
                                  <w:color w:val="auto"/>
                                  <w:sz w:val="22"/>
                                </w:rPr>
                                <w:t xml:space="preserve"> Flow chart illustration the modification of the Ti active site.</w:t>
                              </w:r>
                              <w:r>
                                <w:rPr>
                                  <w:rFonts w:ascii="Arial" w:hAnsi="Arial" w:cs="Arial"/>
                                  <w:i w:val="0"/>
                                  <w:color w:val="auto"/>
                                  <w:sz w:val="22"/>
                                </w:rPr>
                                <w:t xml:space="preserve">  Blue arrows indicate first dose, red arrows indicate second dose, and green arrows indicate heating. Boxes of the same color represent catalysts predicted to have the same active site but different synthetic pathways.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11" name="Picture 211"/>
                          <pic:cNvPicPr>
                            <a:picLocks noChangeAspect="1"/>
                          </pic:cNvPicPr>
                        </pic:nvPicPr>
                        <pic:blipFill>
                          <a:blip r:embed="rId228">
                            <a:extLst>
                              <a:ext uri="{28A0092B-C50C-407E-A947-70E740481C1C}">
                                <a14:useLocalDpi xmlns:a14="http://schemas.microsoft.com/office/drawing/2010/main" val="0"/>
                              </a:ext>
                            </a:extLst>
                          </a:blip>
                          <a:srcRect/>
                          <a:stretch>
                            <a:fillRect/>
                          </a:stretch>
                        </pic:blipFill>
                        <pic:spPr bwMode="auto">
                          <a:xfrm>
                            <a:off x="449451" y="0"/>
                            <a:ext cx="7212330" cy="3719195"/>
                          </a:xfrm>
                          <a:prstGeom prst="rect">
                            <a:avLst/>
                          </a:prstGeom>
                          <a:noFill/>
                          <a:ln>
                            <a:noFill/>
                          </a:ln>
                        </pic:spPr>
                      </pic:pic>
                    </wpg:wgp>
                  </a:graphicData>
                </a:graphic>
              </wp:anchor>
            </w:drawing>
          </mc:Choice>
          <mc:Fallback>
            <w:pict>
              <v:group w14:anchorId="3BEBB4BD" id="Group 212" o:spid="_x0000_s1371" style="position:absolute;margin-left:4.25pt;margin-top:21.65pt;width:630.05pt;height:385.95pt;z-index:251958272" coordsize="80016,490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">
                <v:shape id="Text Box 329" o:spid="_x0000_s1372" type="#_x0000_t202" style="position:absolute;top:42926;width:80016;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" stroked="f">
                  <v:textbox style="mso-fit-shape-to-text:t" inset="0,0,0,0">
                    <w:txbxContent>
                      <w:p w14:paraId="45D8FCC6" w14:textId="49596D62" w:rsidR="00E06FDB" w:rsidRPr="00F66BBB" w:rsidRDefault="00E06FDB" w:rsidP="00154C68">
                        <w:pPr>
                          <w:pStyle w:val="Caption"/>
                          <w:jc w:val="center"/>
                          <w:rPr>
                            <w:rFonts w:ascii="Arial" w:hAnsi="Arial" w:cs="Arial"/>
                            <w:i w:val="0"/>
                            <w:color w:val="auto"/>
                            <w:sz w:val="22"/>
                          </w:rPr>
                        </w:pPr>
                        <w:bookmarkStart w:id="210" w:name="_Ref465844984"/>
                        <w:r w:rsidRPr="00F66BBB">
                          <w:rPr>
                            <w:rFonts w:ascii="Arial" w:hAnsi="Arial" w:cs="Arial"/>
                            <w:i w:val="0"/>
                            <w:color w:val="auto"/>
                            <w:sz w:val="22"/>
                          </w:rPr>
                          <w:t xml:space="preserve">Figure </w:t>
                        </w:r>
                        <w:r w:rsidRPr="00F66BBB">
                          <w:rPr>
                            <w:rFonts w:ascii="Arial" w:hAnsi="Arial" w:cs="Arial"/>
                            <w:i w:val="0"/>
                            <w:color w:val="auto"/>
                            <w:sz w:val="22"/>
                          </w:rPr>
                          <w:fldChar w:fldCharType="begin"/>
                        </w:r>
                        <w:r w:rsidRPr="00F66BBB">
                          <w:rPr>
                            <w:rFonts w:ascii="Arial" w:hAnsi="Arial" w:cs="Arial"/>
                            <w:i w:val="0"/>
                            <w:color w:val="auto"/>
                            <w:sz w:val="22"/>
                          </w:rPr>
                          <w:instrText xml:space="preserve"> SEQ Figure \* ARABIC </w:instrText>
                        </w:r>
                        <w:r w:rsidRPr="00F66BBB">
                          <w:rPr>
                            <w:rFonts w:ascii="Arial" w:hAnsi="Arial" w:cs="Arial"/>
                            <w:i w:val="0"/>
                            <w:color w:val="auto"/>
                            <w:sz w:val="22"/>
                          </w:rPr>
                          <w:fldChar w:fldCharType="separate"/>
                        </w:r>
                        <w:r w:rsidR="00B01117">
                          <w:rPr>
                            <w:rFonts w:ascii="Arial" w:hAnsi="Arial" w:cs="Arial"/>
                            <w:i w:val="0"/>
                            <w:noProof/>
                            <w:color w:val="auto"/>
                            <w:sz w:val="22"/>
                          </w:rPr>
                          <w:t>84</w:t>
                        </w:r>
                        <w:r w:rsidRPr="00F66BBB">
                          <w:rPr>
                            <w:rFonts w:ascii="Arial" w:hAnsi="Arial" w:cs="Arial"/>
                            <w:i w:val="0"/>
                            <w:color w:val="auto"/>
                            <w:sz w:val="22"/>
                          </w:rPr>
                          <w:fldChar w:fldCharType="end"/>
                        </w:r>
                        <w:bookmarkEnd w:id="210"/>
                        <w:r w:rsidRPr="00F66BBB">
                          <w:rPr>
                            <w:rFonts w:ascii="Arial" w:hAnsi="Arial" w:cs="Arial"/>
                            <w:i w:val="0"/>
                            <w:color w:val="auto"/>
                            <w:sz w:val="22"/>
                          </w:rPr>
                          <w:t xml:space="preserve"> Flow chart illustration the modification of the Ti active site.</w:t>
                        </w:r>
                        <w:r>
                          <w:rPr>
                            <w:rFonts w:ascii="Arial" w:hAnsi="Arial" w:cs="Arial"/>
                            <w:i w:val="0"/>
                            <w:color w:val="auto"/>
                            <w:sz w:val="22"/>
                          </w:rPr>
                          <w:t xml:space="preserve">  Blue arrows indicate first dose, red arrows indicate second dose, and green arrows indicate heating. Boxes of the same color represent catalysts predicted to have the same active site but different synthetic pathways. </w:t>
                        </w:r>
                      </w:p>
                    </w:txbxContent>
                  </v:textbox>
                </v:shape>
                <v:shape id="Picture 211" o:spid="_x0000_s1373" type="#_x0000_t75" style="position:absolute;left:4494;width:72123;height:37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">
                  <v:imagedata r:id="rId229" o:title=""/>
                  <v:path arrowok="t"/>
                </v:shape>
                <w10:wrap type="topAndBottom"/>
              </v:group>
            </w:pict>
          </mc:Fallback>
        </mc:AlternateContent>
      </w:r>
    </w:p>
    <w:p w14:paraId="1B16D7D6" w14:textId="77777777" w:rsidR="008C6B4E" w:rsidRPr="00E547C3" w:rsidRDefault="008C6B4E">
      <w:pPr>
        <w:rPr>
          <w:rFonts w:ascii="Arial" w:hAnsi="Arial" w:cs="Arial"/>
          <w:b/>
        </w:rPr>
        <w:sectPr w:rsidR="008C6B4E" w:rsidRPr="00E547C3" w:rsidSect="000B6B12">
          <w:pgSz w:w="15840" w:h="12240" w:orient="landscape"/>
          <w:pgMar w:top="1440" w:right="1440" w:bottom="1440" w:left="1440" w:header="720" w:footer="720" w:gutter="0"/>
          <w:cols w:space="720"/>
          <w:docGrid w:linePitch="360"/>
        </w:sectPr>
      </w:pPr>
    </w:p>
    <w:p w14:paraId="23DEDCFF" w14:textId="5BABEF77" w:rsidR="008C6B4E" w:rsidRPr="00E547C3" w:rsidRDefault="008C6B4E" w:rsidP="00BB7233">
      <w:pPr>
        <w:spacing w:line="360" w:lineRule="auto"/>
        <w:jc w:val="both"/>
        <w:rPr>
          <w:rFonts w:ascii="Arial" w:hAnsi="Arial" w:cs="Arial"/>
        </w:rPr>
      </w:pPr>
      <w:r w:rsidRPr="00E547C3">
        <w:rPr>
          <w:rFonts w:ascii="Arial" w:hAnsi="Arial" w:cs="Arial"/>
        </w:rPr>
        <w:lastRenderedPageBreak/>
        <w:t>connected, and 2-connected first generation catalysts are synthesized using tetrahedral precursors, TiCl</w:t>
      </w:r>
      <w:r w:rsidRPr="00E547C3">
        <w:rPr>
          <w:rFonts w:ascii="Arial" w:hAnsi="Arial" w:cs="Arial"/>
          <w:vertAlign w:val="subscript"/>
        </w:rPr>
        <w:t>4</w:t>
      </w:r>
      <w:r w:rsidRPr="00E547C3">
        <w:rPr>
          <w:rFonts w:ascii="Arial" w:hAnsi="Arial" w:cs="Arial"/>
        </w:rPr>
        <w:t>, TiCl</w:t>
      </w:r>
      <w:r w:rsidRPr="00E547C3">
        <w:rPr>
          <w:rFonts w:ascii="Arial" w:hAnsi="Arial" w:cs="Arial"/>
          <w:vertAlign w:val="subscript"/>
        </w:rPr>
        <w:t>3</w:t>
      </w:r>
      <w:r w:rsidRPr="00E547C3">
        <w:rPr>
          <w:rFonts w:ascii="Arial" w:hAnsi="Arial" w:cs="Arial"/>
          <w:vertAlign w:val="subscript"/>
        </w:rPr>
        <w:softHyphen/>
      </w:r>
      <w:r w:rsidRPr="00E547C3">
        <w:rPr>
          <w:rFonts w:ascii="Arial" w:hAnsi="Arial" w:cs="Arial"/>
        </w:rPr>
        <w:t>(OiPr), and TiCl</w:t>
      </w:r>
      <w:r w:rsidRPr="00E547C3">
        <w:rPr>
          <w:rFonts w:ascii="Arial" w:hAnsi="Arial" w:cs="Arial"/>
          <w:vertAlign w:val="subscript"/>
        </w:rPr>
        <w:t>2</w:t>
      </w:r>
      <w:r w:rsidRPr="00E547C3">
        <w:rPr>
          <w:rFonts w:ascii="Arial" w:hAnsi="Arial" w:cs="Arial"/>
        </w:rPr>
        <w:t>(OiPr)</w:t>
      </w:r>
      <w:r w:rsidRPr="00E547C3">
        <w:rPr>
          <w:rFonts w:ascii="Arial" w:hAnsi="Arial" w:cs="Arial"/>
          <w:vertAlign w:val="subscript"/>
        </w:rPr>
        <w:t>2</w:t>
      </w:r>
      <w:r w:rsidRPr="00E547C3">
        <w:rPr>
          <w:rFonts w:ascii="Arial" w:hAnsi="Arial" w:cs="Arial"/>
        </w:rPr>
        <w:t xml:space="preserve"> respectively.  In order to tailor the geometry of the active site, the geometry about the precursors must be altered.  Second generation precursors are prep</w:t>
      </w:r>
      <w:r w:rsidR="0027194F" w:rsidRPr="00E547C3">
        <w:rPr>
          <w:rFonts w:ascii="Arial" w:hAnsi="Arial" w:cs="Arial"/>
        </w:rPr>
        <w:t>ared per the following Equations 39 – 43:</w:t>
      </w:r>
    </w:p>
    <w:p w14:paraId="63C99027" w14:textId="72168A3A" w:rsidR="008C6B4E" w:rsidRPr="00E547C3" w:rsidRDefault="008C6B4E" w:rsidP="00154C68">
      <w:pPr>
        <w:pStyle w:val="Caption"/>
        <w:spacing w:line="360" w:lineRule="auto"/>
        <w:jc w:val="right"/>
        <w:rPr>
          <w:rFonts w:ascii="Arial" w:hAnsi="Arial" w:cs="Arial"/>
          <w:color w:val="auto"/>
          <w:sz w:val="22"/>
          <w:szCs w:val="22"/>
        </w:rPr>
      </w:pPr>
      <w:r w:rsidRPr="00E547C3">
        <w:rPr>
          <w:rFonts w:ascii="Arial" w:hAnsi="Arial" w:cs="Arial"/>
          <w:color w:val="auto"/>
          <w:sz w:val="22"/>
          <w:szCs w:val="22"/>
        </w:rPr>
        <w:t>TiCl</w:t>
      </w:r>
      <w:r w:rsidRPr="00E547C3">
        <w:rPr>
          <w:rFonts w:ascii="Arial" w:hAnsi="Arial" w:cs="Arial"/>
          <w:color w:val="auto"/>
          <w:sz w:val="22"/>
          <w:szCs w:val="22"/>
          <w:vertAlign w:val="subscript"/>
        </w:rPr>
        <w:t>4</w:t>
      </w:r>
      <w:r w:rsidRPr="00E547C3">
        <w:rPr>
          <w:rFonts w:ascii="Arial" w:hAnsi="Arial" w:cs="Arial"/>
          <w:color w:val="auto"/>
          <w:sz w:val="22"/>
          <w:szCs w:val="22"/>
        </w:rPr>
        <w:t xml:space="preserve"> + 2 THF </w:t>
      </w:r>
      <w:r w:rsidRPr="00E547C3">
        <w:rPr>
          <w:rFonts w:ascii="Arial" w:hAnsi="Arial" w:cs="Arial"/>
          <w:color w:val="auto"/>
          <w:sz w:val="22"/>
          <w:szCs w:val="22"/>
        </w:rPr>
        <w:sym w:font="Wingdings" w:char="F0E0"/>
      </w:r>
      <w:r w:rsidRPr="00E547C3">
        <w:rPr>
          <w:rFonts w:ascii="Arial" w:hAnsi="Arial" w:cs="Arial"/>
          <w:color w:val="auto"/>
          <w:sz w:val="22"/>
          <w:szCs w:val="22"/>
        </w:rPr>
        <w:t xml:space="preserve"> TiCl</w:t>
      </w:r>
      <w:r w:rsidRPr="00E547C3">
        <w:rPr>
          <w:rFonts w:ascii="Arial" w:hAnsi="Arial" w:cs="Arial"/>
          <w:color w:val="auto"/>
          <w:sz w:val="22"/>
          <w:szCs w:val="22"/>
          <w:vertAlign w:val="subscript"/>
        </w:rPr>
        <w:t>4</w:t>
      </w:r>
      <w:r w:rsidRPr="00E547C3">
        <w:rPr>
          <w:rFonts w:ascii="Arial" w:hAnsi="Arial" w:cs="Arial"/>
          <w:color w:val="auto"/>
          <w:sz w:val="22"/>
          <w:szCs w:val="22"/>
        </w:rPr>
        <w:t>THF</w:t>
      </w:r>
      <w:r w:rsidRPr="00E547C3">
        <w:rPr>
          <w:rFonts w:ascii="Arial" w:hAnsi="Arial" w:cs="Arial"/>
          <w:color w:val="auto"/>
          <w:sz w:val="22"/>
          <w:szCs w:val="22"/>
          <w:vertAlign w:val="subscript"/>
        </w:rPr>
        <w:t>2</w:t>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t xml:space="preserve">       </w:t>
      </w:r>
      <w:r w:rsidRPr="00E547C3">
        <w:rPr>
          <w:rFonts w:ascii="Arial" w:hAnsi="Arial" w:cs="Arial"/>
          <w:i w:val="0"/>
          <w:color w:val="auto"/>
          <w:sz w:val="22"/>
          <w:szCs w:val="22"/>
        </w:rPr>
        <w:t xml:space="preserve">Equation </w:t>
      </w:r>
      <w:r w:rsidRPr="00E547C3">
        <w:rPr>
          <w:rFonts w:ascii="Arial" w:hAnsi="Arial" w:cs="Arial"/>
          <w:i w:val="0"/>
          <w:color w:val="auto"/>
          <w:sz w:val="22"/>
          <w:szCs w:val="22"/>
        </w:rPr>
        <w:fldChar w:fldCharType="begin"/>
      </w:r>
      <w:r w:rsidRPr="00E547C3">
        <w:rPr>
          <w:rFonts w:ascii="Arial" w:hAnsi="Arial" w:cs="Arial"/>
          <w:i w:val="0"/>
          <w:color w:val="auto"/>
          <w:sz w:val="22"/>
          <w:szCs w:val="22"/>
        </w:rPr>
        <w:instrText xml:space="preserve"> SEQ Equation \* ARABIC </w:instrText>
      </w:r>
      <w:r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39</w:t>
      </w:r>
      <w:r w:rsidRPr="00E547C3">
        <w:rPr>
          <w:rFonts w:ascii="Arial" w:hAnsi="Arial" w:cs="Arial"/>
          <w:i w:val="0"/>
          <w:color w:val="auto"/>
          <w:sz w:val="22"/>
          <w:szCs w:val="22"/>
        </w:rPr>
        <w:fldChar w:fldCharType="end"/>
      </w:r>
    </w:p>
    <w:p w14:paraId="46AC024E" w14:textId="51DA39E0" w:rsidR="008C6B4E" w:rsidRPr="00E547C3" w:rsidRDefault="008C6B4E" w:rsidP="00154C68">
      <w:pPr>
        <w:pStyle w:val="Caption"/>
        <w:spacing w:line="360" w:lineRule="auto"/>
        <w:jc w:val="right"/>
        <w:rPr>
          <w:rFonts w:ascii="Arial" w:hAnsi="Arial" w:cs="Arial"/>
          <w:color w:val="auto"/>
          <w:sz w:val="22"/>
          <w:szCs w:val="22"/>
        </w:rPr>
      </w:pPr>
      <w:r w:rsidRPr="00E547C3">
        <w:rPr>
          <w:rFonts w:ascii="Arial" w:hAnsi="Arial" w:cs="Arial"/>
          <w:color w:val="auto"/>
          <w:sz w:val="22"/>
          <w:szCs w:val="22"/>
        </w:rPr>
        <w:t>TiCl</w:t>
      </w:r>
      <w:r w:rsidRPr="00E547C3">
        <w:rPr>
          <w:rFonts w:ascii="Arial" w:hAnsi="Arial" w:cs="Arial"/>
          <w:color w:val="auto"/>
          <w:sz w:val="22"/>
          <w:szCs w:val="22"/>
          <w:vertAlign w:val="subscript"/>
        </w:rPr>
        <w:t>4</w:t>
      </w:r>
      <w:r w:rsidRPr="00E547C3">
        <w:rPr>
          <w:rFonts w:ascii="Arial" w:hAnsi="Arial" w:cs="Arial"/>
          <w:color w:val="auto"/>
          <w:sz w:val="22"/>
          <w:szCs w:val="22"/>
        </w:rPr>
        <w:t xml:space="preserve"> + 2 CH</w:t>
      </w:r>
      <w:r w:rsidRPr="00E547C3">
        <w:rPr>
          <w:rFonts w:ascii="Arial" w:hAnsi="Arial" w:cs="Arial"/>
          <w:color w:val="auto"/>
          <w:sz w:val="22"/>
          <w:szCs w:val="22"/>
          <w:vertAlign w:val="subscript"/>
        </w:rPr>
        <w:t>3</w:t>
      </w:r>
      <w:r w:rsidRPr="00E547C3">
        <w:rPr>
          <w:rFonts w:ascii="Arial" w:hAnsi="Arial" w:cs="Arial"/>
          <w:color w:val="auto"/>
          <w:sz w:val="22"/>
          <w:szCs w:val="22"/>
        </w:rPr>
        <w:t xml:space="preserve">CN </w:t>
      </w:r>
      <w:r w:rsidRPr="00E547C3">
        <w:rPr>
          <w:rFonts w:ascii="Arial" w:hAnsi="Arial" w:cs="Arial"/>
          <w:color w:val="auto"/>
          <w:sz w:val="22"/>
          <w:szCs w:val="22"/>
        </w:rPr>
        <w:sym w:font="Wingdings" w:char="F0E0"/>
      </w:r>
      <w:r w:rsidRPr="00E547C3">
        <w:rPr>
          <w:rFonts w:ascii="Arial" w:hAnsi="Arial" w:cs="Arial"/>
          <w:color w:val="auto"/>
          <w:sz w:val="22"/>
          <w:szCs w:val="22"/>
        </w:rPr>
        <w:t xml:space="preserve"> TiCl</w:t>
      </w:r>
      <w:r w:rsidRPr="00E547C3">
        <w:rPr>
          <w:rFonts w:ascii="Arial" w:hAnsi="Arial" w:cs="Arial"/>
          <w:color w:val="auto"/>
          <w:sz w:val="22"/>
          <w:szCs w:val="22"/>
          <w:vertAlign w:val="subscript"/>
        </w:rPr>
        <w:t>4</w:t>
      </w:r>
      <w:r w:rsidRPr="00E547C3">
        <w:rPr>
          <w:rFonts w:ascii="Arial" w:hAnsi="Arial" w:cs="Arial"/>
          <w:color w:val="auto"/>
          <w:sz w:val="22"/>
          <w:szCs w:val="22"/>
        </w:rPr>
        <w:t>(CH</w:t>
      </w:r>
      <w:r w:rsidRPr="00E547C3">
        <w:rPr>
          <w:rFonts w:ascii="Arial" w:hAnsi="Arial" w:cs="Arial"/>
          <w:color w:val="auto"/>
          <w:sz w:val="22"/>
          <w:szCs w:val="22"/>
          <w:vertAlign w:val="subscript"/>
        </w:rPr>
        <w:t>3</w:t>
      </w:r>
      <w:r w:rsidRPr="00E547C3">
        <w:rPr>
          <w:rFonts w:ascii="Arial" w:hAnsi="Arial" w:cs="Arial"/>
          <w:color w:val="auto"/>
          <w:sz w:val="22"/>
          <w:szCs w:val="22"/>
        </w:rPr>
        <w:t>CN)</w:t>
      </w:r>
      <w:r w:rsidRPr="00E547C3">
        <w:rPr>
          <w:rFonts w:ascii="Arial" w:hAnsi="Arial" w:cs="Arial"/>
          <w:color w:val="auto"/>
          <w:sz w:val="22"/>
          <w:szCs w:val="22"/>
          <w:vertAlign w:val="subscript"/>
        </w:rPr>
        <w:t>2</w:t>
      </w:r>
      <w:r w:rsidRPr="00E547C3">
        <w:rPr>
          <w:rFonts w:ascii="Arial" w:hAnsi="Arial" w:cs="Arial"/>
          <w:color w:val="auto"/>
          <w:sz w:val="22"/>
          <w:szCs w:val="22"/>
        </w:rPr>
        <w:t xml:space="preserve"> </w:t>
      </w:r>
      <w:r w:rsidRPr="00E547C3">
        <w:rPr>
          <w:rFonts w:ascii="Arial" w:hAnsi="Arial" w:cs="Arial"/>
          <w:color w:val="auto"/>
          <w:sz w:val="22"/>
          <w:szCs w:val="22"/>
        </w:rPr>
        <w:tab/>
      </w:r>
      <w:r w:rsidRPr="00E547C3">
        <w:rPr>
          <w:rFonts w:ascii="Arial" w:hAnsi="Arial" w:cs="Arial"/>
          <w:color w:val="auto"/>
          <w:sz w:val="22"/>
          <w:szCs w:val="22"/>
        </w:rPr>
        <w:tab/>
      </w:r>
      <w:r w:rsidRPr="00E547C3">
        <w:rPr>
          <w:rFonts w:ascii="Arial" w:hAnsi="Arial" w:cs="Arial"/>
          <w:color w:val="auto"/>
          <w:sz w:val="22"/>
          <w:szCs w:val="22"/>
        </w:rPr>
        <w:tab/>
      </w:r>
      <w:r w:rsidRPr="00E547C3">
        <w:rPr>
          <w:rFonts w:ascii="Arial" w:hAnsi="Arial" w:cs="Arial"/>
          <w:color w:val="auto"/>
          <w:sz w:val="22"/>
          <w:szCs w:val="22"/>
        </w:rPr>
        <w:tab/>
      </w:r>
      <w:r w:rsidRPr="00E547C3">
        <w:rPr>
          <w:rFonts w:ascii="Arial" w:hAnsi="Arial" w:cs="Arial"/>
          <w:i w:val="0"/>
          <w:color w:val="auto"/>
          <w:sz w:val="22"/>
          <w:szCs w:val="22"/>
        </w:rPr>
        <w:t xml:space="preserve">Equation </w:t>
      </w:r>
      <w:r w:rsidRPr="00E547C3">
        <w:rPr>
          <w:rFonts w:ascii="Arial" w:hAnsi="Arial" w:cs="Arial"/>
          <w:i w:val="0"/>
          <w:color w:val="auto"/>
          <w:sz w:val="22"/>
          <w:szCs w:val="22"/>
        </w:rPr>
        <w:fldChar w:fldCharType="begin"/>
      </w:r>
      <w:r w:rsidRPr="00E547C3">
        <w:rPr>
          <w:rFonts w:ascii="Arial" w:hAnsi="Arial" w:cs="Arial"/>
          <w:i w:val="0"/>
          <w:color w:val="auto"/>
          <w:sz w:val="22"/>
          <w:szCs w:val="22"/>
        </w:rPr>
        <w:instrText xml:space="preserve"> SEQ Equation \* ARABIC </w:instrText>
      </w:r>
      <w:r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40</w:t>
      </w:r>
      <w:r w:rsidRPr="00E547C3">
        <w:rPr>
          <w:rFonts w:ascii="Arial" w:hAnsi="Arial" w:cs="Arial"/>
          <w:i w:val="0"/>
          <w:color w:val="auto"/>
          <w:sz w:val="22"/>
          <w:szCs w:val="22"/>
        </w:rPr>
        <w:fldChar w:fldCharType="end"/>
      </w:r>
    </w:p>
    <w:p w14:paraId="4FE157E1" w14:textId="60AAA4EA" w:rsidR="008C6B4E" w:rsidRPr="00E547C3" w:rsidRDefault="008C6B4E" w:rsidP="00154C68">
      <w:pPr>
        <w:pStyle w:val="Caption"/>
        <w:spacing w:line="360" w:lineRule="auto"/>
        <w:jc w:val="right"/>
        <w:rPr>
          <w:rFonts w:ascii="Arial" w:hAnsi="Arial" w:cs="Arial"/>
          <w:color w:val="auto"/>
          <w:sz w:val="22"/>
          <w:szCs w:val="22"/>
        </w:rPr>
      </w:pPr>
      <w:r w:rsidRPr="00E547C3">
        <w:rPr>
          <w:rFonts w:ascii="Arial" w:hAnsi="Arial" w:cs="Arial"/>
          <w:color w:val="auto"/>
          <w:sz w:val="22"/>
          <w:szCs w:val="22"/>
        </w:rPr>
        <w:t>TiCl</w:t>
      </w:r>
      <w:r w:rsidRPr="00E547C3">
        <w:rPr>
          <w:rFonts w:ascii="Arial" w:hAnsi="Arial" w:cs="Arial"/>
          <w:color w:val="auto"/>
          <w:sz w:val="22"/>
          <w:szCs w:val="22"/>
          <w:vertAlign w:val="subscript"/>
        </w:rPr>
        <w:t>4</w:t>
      </w:r>
      <w:r w:rsidRPr="00E547C3">
        <w:rPr>
          <w:rFonts w:ascii="Arial" w:hAnsi="Arial" w:cs="Arial"/>
          <w:color w:val="auto"/>
          <w:sz w:val="22"/>
          <w:szCs w:val="22"/>
        </w:rPr>
        <w:t xml:space="preserve"> + 2 py </w:t>
      </w:r>
      <w:r w:rsidRPr="00E547C3">
        <w:rPr>
          <w:rFonts w:ascii="Arial" w:hAnsi="Arial" w:cs="Arial"/>
          <w:color w:val="auto"/>
          <w:sz w:val="22"/>
          <w:szCs w:val="22"/>
        </w:rPr>
        <w:sym w:font="Wingdings" w:char="F0E0"/>
      </w:r>
      <w:r w:rsidRPr="00E547C3">
        <w:rPr>
          <w:rFonts w:ascii="Arial" w:hAnsi="Arial" w:cs="Arial"/>
          <w:color w:val="auto"/>
          <w:sz w:val="22"/>
          <w:szCs w:val="22"/>
        </w:rPr>
        <w:t xml:space="preserve"> TiCl</w:t>
      </w:r>
      <w:r w:rsidRPr="00E547C3">
        <w:rPr>
          <w:rFonts w:ascii="Arial" w:hAnsi="Arial" w:cs="Arial"/>
          <w:color w:val="auto"/>
          <w:sz w:val="22"/>
          <w:szCs w:val="22"/>
          <w:vertAlign w:val="subscript"/>
        </w:rPr>
        <w:t>4</w:t>
      </w:r>
      <w:r w:rsidRPr="00E547C3">
        <w:rPr>
          <w:rFonts w:ascii="Arial" w:hAnsi="Arial" w:cs="Arial"/>
          <w:color w:val="auto"/>
          <w:sz w:val="22"/>
          <w:szCs w:val="22"/>
        </w:rPr>
        <w:t>py</w:t>
      </w:r>
      <w:r w:rsidRPr="00E547C3">
        <w:rPr>
          <w:rFonts w:ascii="Arial" w:hAnsi="Arial" w:cs="Arial"/>
          <w:color w:val="auto"/>
          <w:sz w:val="22"/>
          <w:szCs w:val="22"/>
          <w:vertAlign w:val="subscript"/>
        </w:rPr>
        <w:t>2</w:t>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t xml:space="preserve"> </w:t>
      </w:r>
      <w:r w:rsidRPr="00E547C3">
        <w:rPr>
          <w:rFonts w:ascii="Arial" w:hAnsi="Arial" w:cs="Arial"/>
          <w:i w:val="0"/>
          <w:color w:val="auto"/>
          <w:sz w:val="22"/>
          <w:szCs w:val="22"/>
        </w:rPr>
        <w:t xml:space="preserve">Equation </w:t>
      </w:r>
      <w:r w:rsidRPr="00E547C3">
        <w:rPr>
          <w:rFonts w:ascii="Arial" w:hAnsi="Arial" w:cs="Arial"/>
          <w:i w:val="0"/>
          <w:color w:val="auto"/>
          <w:sz w:val="22"/>
          <w:szCs w:val="22"/>
        </w:rPr>
        <w:fldChar w:fldCharType="begin"/>
      </w:r>
      <w:r w:rsidRPr="00E547C3">
        <w:rPr>
          <w:rFonts w:ascii="Arial" w:hAnsi="Arial" w:cs="Arial"/>
          <w:i w:val="0"/>
          <w:color w:val="auto"/>
          <w:sz w:val="22"/>
          <w:szCs w:val="22"/>
        </w:rPr>
        <w:instrText xml:space="preserve"> SEQ Equation \* ARABIC </w:instrText>
      </w:r>
      <w:r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41</w:t>
      </w:r>
      <w:r w:rsidRPr="00E547C3">
        <w:rPr>
          <w:rFonts w:ascii="Arial" w:hAnsi="Arial" w:cs="Arial"/>
          <w:i w:val="0"/>
          <w:color w:val="auto"/>
          <w:sz w:val="22"/>
          <w:szCs w:val="22"/>
        </w:rPr>
        <w:fldChar w:fldCharType="end"/>
      </w:r>
    </w:p>
    <w:p w14:paraId="12F54203" w14:textId="5C6731B1" w:rsidR="008C6B4E" w:rsidRPr="00E547C3" w:rsidRDefault="008C6B4E" w:rsidP="00154C68">
      <w:pPr>
        <w:pStyle w:val="Caption"/>
        <w:spacing w:line="360" w:lineRule="auto"/>
        <w:jc w:val="right"/>
        <w:rPr>
          <w:rFonts w:ascii="Arial" w:hAnsi="Arial" w:cs="Arial"/>
          <w:color w:val="auto"/>
          <w:sz w:val="22"/>
          <w:szCs w:val="22"/>
        </w:rPr>
      </w:pPr>
      <w:r w:rsidRPr="00E547C3">
        <w:rPr>
          <w:rFonts w:ascii="Arial" w:hAnsi="Arial" w:cs="Arial"/>
          <w:color w:val="auto"/>
          <w:sz w:val="22"/>
          <w:szCs w:val="22"/>
        </w:rPr>
        <w:t>TiCl</w:t>
      </w:r>
      <w:r w:rsidRPr="00E547C3">
        <w:rPr>
          <w:rFonts w:ascii="Arial" w:hAnsi="Arial" w:cs="Arial"/>
          <w:color w:val="auto"/>
          <w:sz w:val="22"/>
          <w:szCs w:val="22"/>
          <w:vertAlign w:val="subscript"/>
        </w:rPr>
        <w:t>3</w:t>
      </w:r>
      <w:r w:rsidRPr="00E547C3">
        <w:rPr>
          <w:rFonts w:ascii="Arial" w:hAnsi="Arial" w:cs="Arial"/>
          <w:color w:val="auto"/>
          <w:sz w:val="22"/>
          <w:szCs w:val="22"/>
        </w:rPr>
        <w:t xml:space="preserve">(OiPr) + 2 py </w:t>
      </w:r>
      <w:r w:rsidRPr="00E547C3">
        <w:rPr>
          <w:rFonts w:ascii="Arial" w:hAnsi="Arial" w:cs="Arial"/>
          <w:color w:val="auto"/>
          <w:sz w:val="22"/>
          <w:szCs w:val="22"/>
        </w:rPr>
        <w:sym w:font="Wingdings" w:char="F0E0"/>
      </w:r>
      <w:r w:rsidRPr="00E547C3">
        <w:rPr>
          <w:rFonts w:ascii="Arial" w:hAnsi="Arial" w:cs="Arial"/>
          <w:color w:val="auto"/>
          <w:sz w:val="22"/>
          <w:szCs w:val="22"/>
        </w:rPr>
        <w:t xml:space="preserve"> TiCl</w:t>
      </w:r>
      <w:r w:rsidRPr="00E547C3">
        <w:rPr>
          <w:rFonts w:ascii="Arial" w:hAnsi="Arial" w:cs="Arial"/>
          <w:color w:val="auto"/>
          <w:sz w:val="22"/>
          <w:szCs w:val="22"/>
          <w:vertAlign w:val="subscript"/>
        </w:rPr>
        <w:t>3</w:t>
      </w:r>
      <w:r w:rsidRPr="00E547C3">
        <w:rPr>
          <w:rFonts w:ascii="Arial" w:hAnsi="Arial" w:cs="Arial"/>
          <w:color w:val="auto"/>
          <w:sz w:val="22"/>
          <w:szCs w:val="22"/>
        </w:rPr>
        <w:t>(OiPr)py</w:t>
      </w:r>
      <w:r w:rsidRPr="00E547C3">
        <w:rPr>
          <w:rFonts w:ascii="Arial" w:hAnsi="Arial" w:cs="Arial"/>
          <w:color w:val="auto"/>
          <w:sz w:val="22"/>
          <w:szCs w:val="22"/>
          <w:vertAlign w:val="subscript"/>
        </w:rPr>
        <w:t>2</w:t>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t xml:space="preserve"> </w:t>
      </w:r>
      <w:r w:rsidRPr="00E547C3">
        <w:rPr>
          <w:rFonts w:ascii="Arial" w:hAnsi="Arial" w:cs="Arial"/>
          <w:i w:val="0"/>
          <w:color w:val="auto"/>
          <w:sz w:val="22"/>
          <w:szCs w:val="22"/>
        </w:rPr>
        <w:t xml:space="preserve">Equation </w:t>
      </w:r>
      <w:r w:rsidRPr="00E547C3">
        <w:rPr>
          <w:rFonts w:ascii="Arial" w:hAnsi="Arial" w:cs="Arial"/>
          <w:i w:val="0"/>
          <w:color w:val="auto"/>
          <w:sz w:val="22"/>
          <w:szCs w:val="22"/>
        </w:rPr>
        <w:fldChar w:fldCharType="begin"/>
      </w:r>
      <w:r w:rsidRPr="00E547C3">
        <w:rPr>
          <w:rFonts w:ascii="Arial" w:hAnsi="Arial" w:cs="Arial"/>
          <w:i w:val="0"/>
          <w:color w:val="auto"/>
          <w:sz w:val="22"/>
          <w:szCs w:val="22"/>
        </w:rPr>
        <w:instrText xml:space="preserve"> SEQ Equation \* ARABIC </w:instrText>
      </w:r>
      <w:r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42</w:t>
      </w:r>
      <w:r w:rsidRPr="00E547C3">
        <w:rPr>
          <w:rFonts w:ascii="Arial" w:hAnsi="Arial" w:cs="Arial"/>
          <w:i w:val="0"/>
          <w:color w:val="auto"/>
          <w:sz w:val="22"/>
          <w:szCs w:val="22"/>
        </w:rPr>
        <w:fldChar w:fldCharType="end"/>
      </w:r>
    </w:p>
    <w:p w14:paraId="65F21673" w14:textId="67B5419D" w:rsidR="008C6B4E" w:rsidRPr="00E547C3" w:rsidRDefault="008C6B4E" w:rsidP="00154C68">
      <w:pPr>
        <w:pStyle w:val="Caption"/>
        <w:spacing w:line="360" w:lineRule="auto"/>
        <w:jc w:val="right"/>
        <w:rPr>
          <w:rFonts w:ascii="Arial" w:hAnsi="Arial" w:cs="Arial"/>
          <w:b/>
          <w:color w:val="auto"/>
          <w:sz w:val="22"/>
          <w:szCs w:val="22"/>
        </w:rPr>
      </w:pPr>
      <w:r w:rsidRPr="00E547C3">
        <w:rPr>
          <w:rFonts w:ascii="Arial" w:hAnsi="Arial" w:cs="Arial"/>
          <w:color w:val="auto"/>
          <w:sz w:val="22"/>
          <w:szCs w:val="22"/>
        </w:rPr>
        <w:t>TiCl</w:t>
      </w:r>
      <w:r w:rsidRPr="00E547C3">
        <w:rPr>
          <w:rFonts w:ascii="Arial" w:hAnsi="Arial" w:cs="Arial"/>
          <w:color w:val="auto"/>
          <w:sz w:val="22"/>
          <w:szCs w:val="22"/>
          <w:vertAlign w:val="subscript"/>
        </w:rPr>
        <w:t>2</w:t>
      </w:r>
      <w:r w:rsidRPr="00E547C3">
        <w:rPr>
          <w:rFonts w:ascii="Arial" w:hAnsi="Arial" w:cs="Arial"/>
          <w:color w:val="auto"/>
          <w:sz w:val="22"/>
          <w:szCs w:val="22"/>
        </w:rPr>
        <w:t>(OiPr)</w:t>
      </w:r>
      <w:r w:rsidRPr="00E547C3">
        <w:rPr>
          <w:rFonts w:ascii="Arial" w:hAnsi="Arial" w:cs="Arial"/>
          <w:color w:val="auto"/>
          <w:sz w:val="22"/>
          <w:szCs w:val="22"/>
          <w:vertAlign w:val="subscript"/>
        </w:rPr>
        <w:t>2</w:t>
      </w:r>
      <w:r w:rsidRPr="00E547C3">
        <w:rPr>
          <w:rFonts w:ascii="Arial" w:hAnsi="Arial" w:cs="Arial"/>
          <w:color w:val="auto"/>
          <w:sz w:val="22"/>
          <w:szCs w:val="22"/>
        </w:rPr>
        <w:t xml:space="preserve"> + 2 py </w:t>
      </w:r>
      <w:r w:rsidRPr="00E547C3">
        <w:rPr>
          <w:rFonts w:ascii="Arial" w:hAnsi="Arial" w:cs="Arial"/>
          <w:color w:val="auto"/>
          <w:sz w:val="22"/>
          <w:szCs w:val="22"/>
        </w:rPr>
        <w:sym w:font="Wingdings" w:char="F0E0"/>
      </w:r>
      <w:r w:rsidRPr="00E547C3">
        <w:rPr>
          <w:rFonts w:ascii="Arial" w:hAnsi="Arial" w:cs="Arial"/>
          <w:color w:val="auto"/>
          <w:sz w:val="22"/>
          <w:szCs w:val="22"/>
        </w:rPr>
        <w:t xml:space="preserve"> TiCl</w:t>
      </w:r>
      <w:r w:rsidRPr="00E547C3">
        <w:rPr>
          <w:rFonts w:ascii="Arial" w:hAnsi="Arial" w:cs="Arial"/>
          <w:color w:val="auto"/>
          <w:sz w:val="22"/>
          <w:szCs w:val="22"/>
          <w:vertAlign w:val="subscript"/>
        </w:rPr>
        <w:t>2</w:t>
      </w:r>
      <w:r w:rsidRPr="00E547C3">
        <w:rPr>
          <w:rFonts w:ascii="Arial" w:hAnsi="Arial" w:cs="Arial"/>
          <w:color w:val="auto"/>
          <w:sz w:val="22"/>
          <w:szCs w:val="22"/>
        </w:rPr>
        <w:t>(OiPr)</w:t>
      </w:r>
      <w:r w:rsidRPr="00E547C3">
        <w:rPr>
          <w:rFonts w:ascii="Arial" w:hAnsi="Arial" w:cs="Arial"/>
          <w:color w:val="auto"/>
          <w:sz w:val="22"/>
          <w:szCs w:val="22"/>
          <w:vertAlign w:val="subscript"/>
        </w:rPr>
        <w:t>2</w:t>
      </w:r>
      <w:r w:rsidRPr="00E547C3">
        <w:rPr>
          <w:rFonts w:ascii="Arial" w:hAnsi="Arial" w:cs="Arial"/>
          <w:color w:val="auto"/>
          <w:sz w:val="22"/>
          <w:szCs w:val="22"/>
        </w:rPr>
        <w:t>py</w:t>
      </w:r>
      <w:r w:rsidRPr="00E547C3">
        <w:rPr>
          <w:rFonts w:ascii="Arial" w:hAnsi="Arial" w:cs="Arial"/>
          <w:color w:val="auto"/>
          <w:sz w:val="22"/>
          <w:szCs w:val="22"/>
          <w:vertAlign w:val="subscript"/>
        </w:rPr>
        <w:t xml:space="preserve">2 </w:t>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t xml:space="preserve">  </w:t>
      </w:r>
      <w:r w:rsidRPr="00E547C3">
        <w:rPr>
          <w:rFonts w:ascii="Arial" w:hAnsi="Arial" w:cs="Arial"/>
          <w:i w:val="0"/>
          <w:color w:val="auto"/>
          <w:sz w:val="22"/>
          <w:szCs w:val="22"/>
        </w:rPr>
        <w:t xml:space="preserve">Equation </w:t>
      </w:r>
      <w:r w:rsidRPr="00E547C3">
        <w:rPr>
          <w:rFonts w:ascii="Arial" w:hAnsi="Arial" w:cs="Arial"/>
          <w:i w:val="0"/>
          <w:color w:val="auto"/>
          <w:sz w:val="22"/>
          <w:szCs w:val="22"/>
        </w:rPr>
        <w:fldChar w:fldCharType="begin"/>
      </w:r>
      <w:r w:rsidRPr="00E547C3">
        <w:rPr>
          <w:rFonts w:ascii="Arial" w:hAnsi="Arial" w:cs="Arial"/>
          <w:i w:val="0"/>
          <w:color w:val="auto"/>
          <w:sz w:val="22"/>
          <w:szCs w:val="22"/>
        </w:rPr>
        <w:instrText xml:space="preserve"> SEQ Equation \* ARABIC </w:instrText>
      </w:r>
      <w:r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43</w:t>
      </w:r>
      <w:r w:rsidRPr="00E547C3">
        <w:rPr>
          <w:rFonts w:ascii="Arial" w:hAnsi="Arial" w:cs="Arial"/>
          <w:i w:val="0"/>
          <w:color w:val="auto"/>
          <w:sz w:val="22"/>
          <w:szCs w:val="22"/>
        </w:rPr>
        <w:fldChar w:fldCharType="end"/>
      </w:r>
    </w:p>
    <w:p w14:paraId="1D08547C" w14:textId="790D4F41" w:rsidR="008C6B4E" w:rsidRPr="00E81D07" w:rsidRDefault="008C6B4E" w:rsidP="00154C68">
      <w:pPr>
        <w:spacing w:line="360" w:lineRule="auto"/>
        <w:rPr>
          <w:rFonts w:ascii="Arial" w:hAnsi="Arial" w:cs="Arial"/>
          <w:i/>
          <w:u w:val="single"/>
        </w:rPr>
      </w:pPr>
      <w:r w:rsidRPr="00E81D07">
        <w:rPr>
          <w:rFonts w:ascii="Arial" w:hAnsi="Arial" w:cs="Arial"/>
          <w:i/>
          <w:u w:val="single"/>
        </w:rPr>
        <w:t xml:space="preserve">Synthesis of Titanium Tetrachloride Bisacetonitrile </w:t>
      </w:r>
    </w:p>
    <w:p w14:paraId="639DDB0F" w14:textId="61C5ED3B" w:rsidR="008C6B4E" w:rsidRPr="00E547C3" w:rsidRDefault="008C6B4E" w:rsidP="00154C68">
      <w:pPr>
        <w:spacing w:line="360" w:lineRule="auto"/>
        <w:jc w:val="both"/>
        <w:rPr>
          <w:rFonts w:ascii="Arial" w:hAnsi="Arial" w:cs="Arial"/>
        </w:rPr>
      </w:pPr>
      <w:r w:rsidRPr="00E547C3">
        <w:rPr>
          <w:rFonts w:ascii="Arial" w:hAnsi="Arial" w:cs="Arial"/>
        </w:rPr>
        <w:t>Titanium tetrachloride (TiCl</w:t>
      </w:r>
      <w:r w:rsidRPr="00E547C3">
        <w:rPr>
          <w:rFonts w:ascii="Arial" w:hAnsi="Arial" w:cs="Arial"/>
          <w:vertAlign w:val="subscript"/>
        </w:rPr>
        <w:t>4</w:t>
      </w:r>
      <w:r w:rsidRPr="00E547C3">
        <w:rPr>
          <w:rFonts w:ascii="Arial" w:hAnsi="Arial" w:cs="Arial"/>
        </w:rPr>
        <w:t>, 99%, Sigma-Aldrich) is distilled and stored under vacuum in a Schlenk vessel prior to use. Acetonitrile (MeCN, 99.9%, Fisher Scientific) is distilled over calcium hydride and stored under vacuum in a Schlenk vessel. Approximately 1 mL (9.1 mmol) of TiCl</w:t>
      </w:r>
      <w:r w:rsidRPr="00E547C3">
        <w:rPr>
          <w:rFonts w:ascii="Arial" w:hAnsi="Arial" w:cs="Arial"/>
          <w:vertAlign w:val="subscript"/>
        </w:rPr>
        <w:t>4</w:t>
      </w:r>
      <w:r w:rsidRPr="00E547C3">
        <w:rPr>
          <w:rFonts w:ascii="Arial" w:hAnsi="Arial" w:cs="Arial"/>
        </w:rPr>
        <w:t xml:space="preserve"> is vapor transferred into a clean, dry, silylated Schlenk vessel followed by ~ 25 mL of dry hexane. With constant stirring, 5 equivalents of MeCN are added to the solution and allowed to stir and warm to room temperature for 30 minutes. A yellow precipitate forms and the volatiles are removed under vacuum at room temperature overnight.  Visible changes such as discoloration of the solid sample begin within a week of synthesis even when stored under nitrogen atmosphere.  Therefore, the precursor is used within 48 hours of synthesis. </w:t>
      </w:r>
    </w:p>
    <w:p w14:paraId="6C38973D" w14:textId="77777777" w:rsidR="00765E3E" w:rsidRDefault="00765E3E" w:rsidP="00154C68">
      <w:pPr>
        <w:spacing w:line="360" w:lineRule="auto"/>
        <w:jc w:val="both"/>
        <w:rPr>
          <w:rFonts w:ascii="Arial" w:hAnsi="Arial" w:cs="Arial"/>
          <w:b/>
        </w:rPr>
      </w:pPr>
    </w:p>
    <w:p w14:paraId="21387662" w14:textId="77777777" w:rsidR="00765E3E" w:rsidRDefault="00765E3E" w:rsidP="00154C68">
      <w:pPr>
        <w:spacing w:line="360" w:lineRule="auto"/>
        <w:jc w:val="both"/>
        <w:rPr>
          <w:rFonts w:ascii="Arial" w:hAnsi="Arial" w:cs="Arial"/>
          <w:b/>
        </w:rPr>
      </w:pPr>
    </w:p>
    <w:p w14:paraId="53EE43B0" w14:textId="179CB257" w:rsidR="00765E3E" w:rsidRDefault="00765E3E" w:rsidP="00154C68">
      <w:pPr>
        <w:spacing w:line="360" w:lineRule="auto"/>
        <w:jc w:val="both"/>
        <w:rPr>
          <w:rFonts w:ascii="Arial" w:hAnsi="Arial" w:cs="Arial"/>
          <w:b/>
        </w:rPr>
      </w:pPr>
      <w:r w:rsidRPr="00E547C3">
        <w:rPr>
          <w:rFonts w:ascii="Arial" w:hAnsi="Arial" w:cs="Arial"/>
          <w:b/>
          <w:noProof/>
        </w:rPr>
        <mc:AlternateContent>
          <mc:Choice Requires="wpg">
            <w:drawing>
              <wp:anchor distT="0" distB="0" distL="114300" distR="114300" simplePos="0" relativeHeight="251786240" behindDoc="0" locked="0" layoutInCell="1" allowOverlap="1" wp14:anchorId="7842C69A" wp14:editId="54F98E44">
                <wp:simplePos x="0" y="0"/>
                <wp:positionH relativeFrom="margin">
                  <wp:align>center</wp:align>
                </wp:positionH>
                <wp:positionV relativeFrom="margin">
                  <wp:align>bottom</wp:align>
                </wp:positionV>
                <wp:extent cx="5116830" cy="1719580"/>
                <wp:effectExtent l="0" t="0" r="7620" b="0"/>
                <wp:wrapTopAndBottom/>
                <wp:docPr id="330" name="Group 330"/>
                <wp:cNvGraphicFramePr/>
                <a:graphic xmlns:a="http://schemas.openxmlformats.org/drawingml/2006/main">
                  <a:graphicData uri="http://schemas.microsoft.com/office/word/2010/wordprocessingGroup">
                    <wpg:wgp>
                      <wpg:cNvGrpSpPr/>
                      <wpg:grpSpPr>
                        <a:xfrm>
                          <a:off x="0" y="0"/>
                          <a:ext cx="5116830" cy="1719580"/>
                          <a:chOff x="-83890" y="-107277"/>
                          <a:chExt cx="5516948" cy="1854595"/>
                        </a:xfrm>
                      </wpg:grpSpPr>
                      <pic:pic xmlns:pic="http://schemas.openxmlformats.org/drawingml/2006/picture">
                        <pic:nvPicPr>
                          <pic:cNvPr id="331" name="Picture 331"/>
                          <pic:cNvPicPr>
                            <a:picLocks noChangeAspect="1"/>
                          </pic:cNvPicPr>
                        </pic:nvPicPr>
                        <pic:blipFill>
                          <a:blip r:embed="rId230">
                            <a:extLst>
                              <a:ext uri="{28A0092B-C50C-407E-A947-70E740481C1C}">
                                <a14:useLocalDpi xmlns:a14="http://schemas.microsoft.com/office/drawing/2010/main" val="0"/>
                              </a:ext>
                            </a:extLst>
                          </a:blip>
                          <a:srcRect/>
                          <a:stretch>
                            <a:fillRect/>
                          </a:stretch>
                        </pic:blipFill>
                        <pic:spPr bwMode="auto">
                          <a:xfrm>
                            <a:off x="-83890" y="-107277"/>
                            <a:ext cx="4790113" cy="1524854"/>
                          </a:xfrm>
                          <a:prstGeom prst="rect">
                            <a:avLst/>
                          </a:prstGeom>
                          <a:noFill/>
                          <a:ln>
                            <a:noFill/>
                          </a:ln>
                        </pic:spPr>
                      </pic:pic>
                      <wps:wsp>
                        <wps:cNvPr id="332" name="Text Box 332"/>
                        <wps:cNvSpPr txBox="1"/>
                        <wps:spPr>
                          <a:xfrm>
                            <a:off x="-2" y="1459603"/>
                            <a:ext cx="5433060" cy="287715"/>
                          </a:xfrm>
                          <a:prstGeom prst="rect">
                            <a:avLst/>
                          </a:prstGeom>
                          <a:solidFill>
                            <a:prstClr val="white"/>
                          </a:solidFill>
                          <a:ln>
                            <a:noFill/>
                          </a:ln>
                        </wps:spPr>
                        <wps:txbx>
                          <w:txbxContent>
                            <w:p w14:paraId="599323E8" w14:textId="0CEEB0D4" w:rsidR="00E06FDB" w:rsidRPr="006B1374" w:rsidRDefault="00E06FDB" w:rsidP="00154C68">
                              <w:pPr>
                                <w:pStyle w:val="Caption"/>
                                <w:rPr>
                                  <w:rFonts w:ascii="Arial" w:hAnsi="Arial" w:cs="Arial"/>
                                  <w:i w:val="0"/>
                                  <w:color w:val="auto"/>
                                  <w:sz w:val="22"/>
                                </w:rPr>
                              </w:pPr>
                              <w:bookmarkStart w:id="211" w:name="_Ref465698477"/>
                              <w:r w:rsidRPr="006B1374">
                                <w:rPr>
                                  <w:rFonts w:ascii="Arial" w:hAnsi="Arial" w:cs="Arial"/>
                                  <w:i w:val="0"/>
                                  <w:color w:val="auto"/>
                                  <w:sz w:val="22"/>
                                </w:rPr>
                                <w:t xml:space="preserve">Figure </w:t>
                              </w:r>
                              <w:r w:rsidRPr="006B1374">
                                <w:rPr>
                                  <w:rFonts w:ascii="Arial" w:hAnsi="Arial" w:cs="Arial"/>
                                  <w:i w:val="0"/>
                                  <w:color w:val="auto"/>
                                  <w:sz w:val="22"/>
                                </w:rPr>
                                <w:fldChar w:fldCharType="begin"/>
                              </w:r>
                              <w:r w:rsidRPr="006B1374">
                                <w:rPr>
                                  <w:rFonts w:ascii="Arial" w:hAnsi="Arial" w:cs="Arial"/>
                                  <w:i w:val="0"/>
                                  <w:color w:val="auto"/>
                                  <w:sz w:val="22"/>
                                </w:rPr>
                                <w:instrText xml:space="preserve"> SEQ Figure \* ARABIC </w:instrText>
                              </w:r>
                              <w:r w:rsidRPr="006B1374">
                                <w:rPr>
                                  <w:rFonts w:ascii="Arial" w:hAnsi="Arial" w:cs="Arial"/>
                                  <w:i w:val="0"/>
                                  <w:color w:val="auto"/>
                                  <w:sz w:val="22"/>
                                </w:rPr>
                                <w:fldChar w:fldCharType="separate"/>
                              </w:r>
                              <w:r w:rsidR="00B01117">
                                <w:rPr>
                                  <w:rFonts w:ascii="Arial" w:hAnsi="Arial" w:cs="Arial"/>
                                  <w:i w:val="0"/>
                                  <w:noProof/>
                                  <w:color w:val="auto"/>
                                  <w:sz w:val="22"/>
                                </w:rPr>
                                <w:t>85</w:t>
                              </w:r>
                              <w:r w:rsidRPr="006B1374">
                                <w:rPr>
                                  <w:rFonts w:ascii="Arial" w:hAnsi="Arial" w:cs="Arial"/>
                                  <w:i w:val="0"/>
                                  <w:color w:val="auto"/>
                                  <w:sz w:val="22"/>
                                </w:rPr>
                                <w:fldChar w:fldCharType="end"/>
                              </w:r>
                              <w:bookmarkEnd w:id="211"/>
                              <w:r w:rsidRPr="006B1374">
                                <w:rPr>
                                  <w:rFonts w:ascii="Arial" w:hAnsi="Arial" w:cs="Arial"/>
                                  <w:i w:val="0"/>
                                  <w:color w:val="auto"/>
                                  <w:sz w:val="22"/>
                                </w:rPr>
                                <w:t xml:space="preserve"> Illustration of the </w:t>
                              </w:r>
                              <w:r w:rsidRPr="006B1374">
                                <w:rPr>
                                  <w:rFonts w:ascii="Arial" w:hAnsi="Arial" w:cs="Arial"/>
                                  <w:color w:val="auto"/>
                                  <w:sz w:val="22"/>
                                </w:rPr>
                                <w:t>trans</w:t>
                              </w:r>
                              <w:r w:rsidRPr="006B1374">
                                <w:rPr>
                                  <w:rFonts w:ascii="Arial" w:hAnsi="Arial" w:cs="Arial"/>
                                  <w:i w:val="0"/>
                                  <w:color w:val="auto"/>
                                  <w:sz w:val="22"/>
                                </w:rPr>
                                <w:t xml:space="preserve"> (left) and </w:t>
                              </w:r>
                              <w:r w:rsidRPr="006B1374">
                                <w:rPr>
                                  <w:rFonts w:ascii="Arial" w:hAnsi="Arial" w:cs="Arial"/>
                                  <w:color w:val="auto"/>
                                  <w:sz w:val="22"/>
                                </w:rPr>
                                <w:t>cis</w:t>
                              </w:r>
                              <w:r w:rsidRPr="006B1374">
                                <w:rPr>
                                  <w:rFonts w:ascii="Arial" w:hAnsi="Arial" w:cs="Arial"/>
                                  <w:i w:val="0"/>
                                  <w:color w:val="auto"/>
                                  <w:sz w:val="22"/>
                                </w:rPr>
                                <w:t xml:space="preserve"> (right) metal chloride complexes.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42C69A" id="Group 330" o:spid="_x0000_s1374" style="position:absolute;left:0;text-align:left;margin-left:0;margin-top:0;width:402.9pt;height:135.4pt;z-index:251786240;mso-position-horizontal:center;mso-position-horizontal-relative:margin;mso-position-vertical:bottom;mso-position-vertical-relative:margin;mso-width-relative:margin;mso-height-relative:margin" coordorigin="-838,-1072" coordsize="55169,185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">
                <v:shape id="Picture 331" o:spid="_x0000_s1375" type="#_x0000_t75" style="position:absolute;left:-838;top:-1072;width:47900;height:15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">
                  <v:imagedata r:id="rId231" o:title=""/>
                  <v:path arrowok="t"/>
                </v:shape>
                <v:shape id="Text Box 332" o:spid="_x0000_s1376" type="#_x0000_t202" style="position:absolute;top:14596;width:54330;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" stroked="f">
                  <v:textbox inset="0,0,0,0">
                    <w:txbxContent>
                      <w:p w14:paraId="599323E8" w14:textId="0CEEB0D4" w:rsidR="00E06FDB" w:rsidRPr="006B1374" w:rsidRDefault="00E06FDB" w:rsidP="00154C68">
                        <w:pPr>
                          <w:pStyle w:val="Caption"/>
                          <w:rPr>
                            <w:rFonts w:ascii="Arial" w:hAnsi="Arial" w:cs="Arial"/>
                            <w:i w:val="0"/>
                            <w:color w:val="auto"/>
                            <w:sz w:val="22"/>
                          </w:rPr>
                        </w:pPr>
                        <w:bookmarkStart w:id="212" w:name="_Ref465698477"/>
                        <w:r w:rsidRPr="006B1374">
                          <w:rPr>
                            <w:rFonts w:ascii="Arial" w:hAnsi="Arial" w:cs="Arial"/>
                            <w:i w:val="0"/>
                            <w:color w:val="auto"/>
                            <w:sz w:val="22"/>
                          </w:rPr>
                          <w:t xml:space="preserve">Figure </w:t>
                        </w:r>
                        <w:r w:rsidRPr="006B1374">
                          <w:rPr>
                            <w:rFonts w:ascii="Arial" w:hAnsi="Arial" w:cs="Arial"/>
                            <w:i w:val="0"/>
                            <w:color w:val="auto"/>
                            <w:sz w:val="22"/>
                          </w:rPr>
                          <w:fldChar w:fldCharType="begin"/>
                        </w:r>
                        <w:r w:rsidRPr="006B1374">
                          <w:rPr>
                            <w:rFonts w:ascii="Arial" w:hAnsi="Arial" w:cs="Arial"/>
                            <w:i w:val="0"/>
                            <w:color w:val="auto"/>
                            <w:sz w:val="22"/>
                          </w:rPr>
                          <w:instrText xml:space="preserve"> SEQ Figure \* ARABIC </w:instrText>
                        </w:r>
                        <w:r w:rsidRPr="006B1374">
                          <w:rPr>
                            <w:rFonts w:ascii="Arial" w:hAnsi="Arial" w:cs="Arial"/>
                            <w:i w:val="0"/>
                            <w:color w:val="auto"/>
                            <w:sz w:val="22"/>
                          </w:rPr>
                          <w:fldChar w:fldCharType="separate"/>
                        </w:r>
                        <w:r w:rsidR="00B01117">
                          <w:rPr>
                            <w:rFonts w:ascii="Arial" w:hAnsi="Arial" w:cs="Arial"/>
                            <w:i w:val="0"/>
                            <w:noProof/>
                            <w:color w:val="auto"/>
                            <w:sz w:val="22"/>
                          </w:rPr>
                          <w:t>85</w:t>
                        </w:r>
                        <w:r w:rsidRPr="006B1374">
                          <w:rPr>
                            <w:rFonts w:ascii="Arial" w:hAnsi="Arial" w:cs="Arial"/>
                            <w:i w:val="0"/>
                            <w:color w:val="auto"/>
                            <w:sz w:val="22"/>
                          </w:rPr>
                          <w:fldChar w:fldCharType="end"/>
                        </w:r>
                        <w:bookmarkEnd w:id="212"/>
                        <w:r w:rsidRPr="006B1374">
                          <w:rPr>
                            <w:rFonts w:ascii="Arial" w:hAnsi="Arial" w:cs="Arial"/>
                            <w:i w:val="0"/>
                            <w:color w:val="auto"/>
                            <w:sz w:val="22"/>
                          </w:rPr>
                          <w:t xml:space="preserve"> Illustration of the </w:t>
                        </w:r>
                        <w:r w:rsidRPr="006B1374">
                          <w:rPr>
                            <w:rFonts w:ascii="Arial" w:hAnsi="Arial" w:cs="Arial"/>
                            <w:color w:val="auto"/>
                            <w:sz w:val="22"/>
                          </w:rPr>
                          <w:t>trans</w:t>
                        </w:r>
                        <w:r w:rsidRPr="006B1374">
                          <w:rPr>
                            <w:rFonts w:ascii="Arial" w:hAnsi="Arial" w:cs="Arial"/>
                            <w:i w:val="0"/>
                            <w:color w:val="auto"/>
                            <w:sz w:val="22"/>
                          </w:rPr>
                          <w:t xml:space="preserve"> (left) and </w:t>
                        </w:r>
                        <w:r w:rsidRPr="006B1374">
                          <w:rPr>
                            <w:rFonts w:ascii="Arial" w:hAnsi="Arial" w:cs="Arial"/>
                            <w:color w:val="auto"/>
                            <w:sz w:val="22"/>
                          </w:rPr>
                          <w:t>cis</w:t>
                        </w:r>
                        <w:r w:rsidRPr="006B1374">
                          <w:rPr>
                            <w:rFonts w:ascii="Arial" w:hAnsi="Arial" w:cs="Arial"/>
                            <w:i w:val="0"/>
                            <w:color w:val="auto"/>
                            <w:sz w:val="22"/>
                          </w:rPr>
                          <w:t xml:space="preserve"> (right) metal chloride complexes.</w:t>
                        </w:r>
                      </w:p>
                    </w:txbxContent>
                  </v:textbox>
                </v:shape>
                <w10:wrap type="topAndBottom" anchorx="margin" anchory="margin"/>
              </v:group>
            </w:pict>
          </mc:Fallback>
        </mc:AlternateContent>
      </w:r>
    </w:p>
    <w:p w14:paraId="39E9A943" w14:textId="1CB2EF8D" w:rsidR="008C6B4E" w:rsidRPr="00E81D07" w:rsidRDefault="008C6B4E" w:rsidP="00154C68">
      <w:pPr>
        <w:spacing w:line="360" w:lineRule="auto"/>
        <w:jc w:val="both"/>
        <w:rPr>
          <w:rFonts w:ascii="Arial" w:hAnsi="Arial" w:cs="Arial"/>
          <w:i/>
          <w:u w:val="single"/>
        </w:rPr>
      </w:pPr>
      <w:r w:rsidRPr="00E81D07">
        <w:rPr>
          <w:rFonts w:ascii="Arial" w:hAnsi="Arial" w:cs="Arial"/>
          <w:i/>
          <w:u w:val="single"/>
        </w:rPr>
        <w:lastRenderedPageBreak/>
        <w:t>Characterization of TiCl</w:t>
      </w:r>
      <w:r w:rsidRPr="00E81D07">
        <w:rPr>
          <w:rFonts w:ascii="Arial" w:hAnsi="Arial" w:cs="Arial"/>
          <w:i/>
          <w:u w:val="single"/>
          <w:vertAlign w:val="subscript"/>
        </w:rPr>
        <w:t>4</w:t>
      </w:r>
      <w:r w:rsidR="00D55E18" w:rsidRPr="00E81D07">
        <w:rPr>
          <w:rFonts w:ascii="Arial" w:hAnsi="Arial" w:cs="Arial"/>
          <w:i/>
          <w:u w:val="single"/>
        </w:rPr>
        <w:t>(</w:t>
      </w:r>
      <w:r w:rsidRPr="00E81D07">
        <w:rPr>
          <w:rFonts w:ascii="Arial" w:hAnsi="Arial" w:cs="Arial"/>
          <w:i/>
          <w:u w:val="single"/>
        </w:rPr>
        <w:t>MeCN</w:t>
      </w:r>
      <w:r w:rsidR="00D55E18" w:rsidRPr="00E81D07">
        <w:rPr>
          <w:rFonts w:ascii="Arial" w:hAnsi="Arial" w:cs="Arial"/>
          <w:i/>
          <w:u w:val="single"/>
        </w:rPr>
        <w:t>)</w:t>
      </w:r>
      <w:r w:rsidRPr="00E81D07">
        <w:rPr>
          <w:rFonts w:ascii="Arial" w:hAnsi="Arial" w:cs="Arial"/>
          <w:i/>
          <w:u w:val="single"/>
          <w:vertAlign w:val="subscript"/>
        </w:rPr>
        <w:t>2</w:t>
      </w:r>
    </w:p>
    <w:p w14:paraId="540F4EDF" w14:textId="52EEE514" w:rsidR="008C6B4E" w:rsidRDefault="008C6B4E" w:rsidP="00154C68">
      <w:pPr>
        <w:spacing w:line="360" w:lineRule="auto"/>
        <w:ind w:firstLine="720"/>
        <w:jc w:val="both"/>
        <w:rPr>
          <w:rFonts w:ascii="Arial" w:hAnsi="Arial" w:cs="Arial"/>
        </w:rPr>
      </w:pPr>
      <w:r w:rsidRPr="00E547C3">
        <w:rPr>
          <w:rFonts w:ascii="Arial" w:hAnsi="Arial" w:cs="Arial"/>
        </w:rPr>
        <w:fldChar w:fldCharType="begin"/>
      </w:r>
      <w:r w:rsidRPr="00E547C3">
        <w:rPr>
          <w:rFonts w:ascii="Arial" w:hAnsi="Arial" w:cs="Arial"/>
        </w:rPr>
        <w:instrText xml:space="preserve"> REF _Ref465700469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86</w:t>
      </w:r>
      <w:r w:rsidRPr="00E547C3">
        <w:rPr>
          <w:rFonts w:ascii="Arial" w:hAnsi="Arial" w:cs="Arial"/>
        </w:rPr>
        <w:fldChar w:fldCharType="end"/>
      </w:r>
      <w:r w:rsidRPr="00E547C3">
        <w:rPr>
          <w:rFonts w:ascii="Arial" w:hAnsi="Arial" w:cs="Arial"/>
        </w:rPr>
        <w:t xml:space="preserve"> shows the IR spectrum of TiCl</w:t>
      </w:r>
      <w:r w:rsidRPr="00E547C3">
        <w:rPr>
          <w:rFonts w:ascii="Arial" w:hAnsi="Arial" w:cs="Arial"/>
          <w:vertAlign w:val="subscript"/>
        </w:rPr>
        <w:t>4</w:t>
      </w:r>
      <w:r w:rsidRPr="00E547C3">
        <w:rPr>
          <w:rFonts w:ascii="Arial" w:hAnsi="Arial" w:cs="Arial"/>
        </w:rPr>
        <w:t>MeCN</w:t>
      </w:r>
      <w:r w:rsidRPr="00E547C3">
        <w:rPr>
          <w:rFonts w:ascii="Arial" w:hAnsi="Arial" w:cs="Arial"/>
          <w:vertAlign w:val="subscript"/>
        </w:rPr>
        <w:t>2</w:t>
      </w:r>
      <w:r w:rsidRPr="00E547C3">
        <w:rPr>
          <w:rFonts w:ascii="Arial" w:hAnsi="Arial" w:cs="Arial"/>
        </w:rPr>
        <w:t>.  Through comparison of the adduct and the pure acetonitrile, several key features are present indicating the coordination of acetonitrile to TiCl</w:t>
      </w:r>
      <w:r w:rsidRPr="00E547C3">
        <w:rPr>
          <w:rFonts w:ascii="Arial" w:hAnsi="Arial" w:cs="Arial"/>
          <w:vertAlign w:val="subscript"/>
        </w:rPr>
        <w:t>4</w:t>
      </w:r>
      <w:r w:rsidRPr="00E547C3">
        <w:rPr>
          <w:rFonts w:ascii="Arial" w:hAnsi="Arial" w:cs="Arial"/>
        </w:rPr>
        <w:t>.  Two absorption bands are present at ~ 2992 cm</w:t>
      </w:r>
      <w:r w:rsidRPr="00E547C3">
        <w:rPr>
          <w:rFonts w:ascii="Arial" w:hAnsi="Arial" w:cs="Arial"/>
          <w:vertAlign w:val="superscript"/>
        </w:rPr>
        <w:t>-1</w:t>
      </w:r>
      <w:r w:rsidRPr="00E547C3">
        <w:rPr>
          <w:rFonts w:ascii="Arial" w:hAnsi="Arial" w:cs="Arial"/>
        </w:rPr>
        <w:t xml:space="preserve"> and 2926 cm</w:t>
      </w:r>
      <w:r w:rsidRPr="00E547C3">
        <w:rPr>
          <w:rFonts w:ascii="Arial" w:hAnsi="Arial" w:cs="Arial"/>
          <w:vertAlign w:val="superscript"/>
        </w:rPr>
        <w:t>-1</w:t>
      </w:r>
      <w:r w:rsidRPr="00E547C3">
        <w:rPr>
          <w:rFonts w:ascii="Arial" w:hAnsi="Arial" w:cs="Arial"/>
        </w:rPr>
        <w:t xml:space="preserve"> corresponding to the C-H vibrational stretches present in acetonitrile.  At a first glance there appears to be two features, one at ~ 2313 cm</w:t>
      </w:r>
      <w:r w:rsidRPr="00E547C3">
        <w:rPr>
          <w:rFonts w:ascii="Arial" w:hAnsi="Arial" w:cs="Arial"/>
          <w:vertAlign w:val="superscript"/>
        </w:rPr>
        <w:t>-1</w:t>
      </w:r>
      <w:r w:rsidRPr="00E547C3">
        <w:rPr>
          <w:rFonts w:ascii="Arial" w:hAnsi="Arial" w:cs="Arial"/>
        </w:rPr>
        <w:t xml:space="preserve"> and ~2284 cm</w:t>
      </w:r>
      <w:r w:rsidRPr="00E547C3">
        <w:rPr>
          <w:rFonts w:ascii="Arial" w:hAnsi="Arial" w:cs="Arial"/>
          <w:vertAlign w:val="superscript"/>
        </w:rPr>
        <w:t>-1</w:t>
      </w:r>
      <w:r w:rsidRPr="00E547C3">
        <w:rPr>
          <w:rFonts w:ascii="Arial" w:hAnsi="Arial" w:cs="Arial"/>
        </w:rPr>
        <w:t xml:space="preserve"> assigned to the C≡N stretching frequencies, but after careful examination, it can be seen that both absorption bands are actually split into two sets of two, 2313 cm</w:t>
      </w:r>
      <w:r w:rsidRPr="00E547C3">
        <w:rPr>
          <w:rFonts w:ascii="Arial" w:hAnsi="Arial" w:cs="Arial"/>
          <w:vertAlign w:val="superscript"/>
        </w:rPr>
        <w:t>-1</w:t>
      </w:r>
      <w:r w:rsidRPr="00E547C3">
        <w:rPr>
          <w:rFonts w:ascii="Arial" w:hAnsi="Arial" w:cs="Arial"/>
        </w:rPr>
        <w:t xml:space="preserve"> and 2306 cm</w:t>
      </w:r>
      <w:r w:rsidRPr="00E547C3">
        <w:rPr>
          <w:rFonts w:ascii="Arial" w:hAnsi="Arial" w:cs="Arial"/>
          <w:vertAlign w:val="superscript"/>
        </w:rPr>
        <w:t>-1</w:t>
      </w:r>
      <w:r w:rsidRPr="00E547C3">
        <w:rPr>
          <w:rFonts w:ascii="Arial" w:hAnsi="Arial" w:cs="Arial"/>
        </w:rPr>
        <w:t>, and 2284 cm</w:t>
      </w:r>
      <w:r w:rsidRPr="00E547C3">
        <w:rPr>
          <w:rFonts w:ascii="Arial" w:hAnsi="Arial" w:cs="Arial"/>
          <w:vertAlign w:val="superscript"/>
        </w:rPr>
        <w:t>-1</w:t>
      </w:r>
      <w:r w:rsidRPr="00E547C3">
        <w:rPr>
          <w:rFonts w:ascii="Arial" w:hAnsi="Arial" w:cs="Arial"/>
        </w:rPr>
        <w:t xml:space="preserve"> and 2280 cm</w:t>
      </w:r>
      <w:r w:rsidRPr="00E547C3">
        <w:rPr>
          <w:rFonts w:ascii="Arial" w:hAnsi="Arial" w:cs="Arial"/>
          <w:vertAlign w:val="superscript"/>
        </w:rPr>
        <w:t>-1</w:t>
      </w:r>
      <w:r w:rsidRPr="00E547C3">
        <w:rPr>
          <w:rFonts w:ascii="Arial" w:hAnsi="Arial" w:cs="Arial"/>
        </w:rPr>
        <w:t>, which can be explained by the Fermi resonance.</w:t>
      </w:r>
      <w:r w:rsidRPr="00E547C3">
        <w:rPr>
          <w:rFonts w:ascii="Arial" w:hAnsi="Arial" w:cs="Arial"/>
        </w:rPr>
        <w:fldChar w:fldCharType="begin"/>
      </w:r>
      <w:r w:rsidR="00BB7233">
        <w:rPr>
          <w:rFonts w:ascii="Arial" w:hAnsi="Arial" w:cs="Arial"/>
        </w:rPr>
        <w:instrText xml:space="preserve"> ADDIN EN.CITE &lt;EndNote&gt;&lt;Cite&gt;&lt;Author&gt;Kawano&lt;/Author&gt;&lt;Year&gt;1976&lt;/Year&gt;&lt;RecNum&gt;333&lt;/RecNum&gt;&lt;DisplayText&gt;[113]&lt;/DisplayText&gt;&lt;record&gt;&lt;rec-number&gt;333&lt;/rec-number&gt;&lt;foreign-keys&gt;&lt;key app="EN" db-id="zav0f5fx5wvspcep0rb5seeydxspdretr2az" timestamp="1475456583"&gt;333&lt;/key&gt;&lt;/foreign-keys&gt;&lt;ref-type name="Journal Article"&gt;17&lt;/ref-type&gt;&lt;contributors&gt;&lt;authors&gt;&lt;author&gt;Kawano, Y&lt;/author&gt;&lt;author&gt;Hase, Y&lt;/author&gt;&lt;author&gt;Sala, O&lt;/author&gt;&lt;/authors&gt;&lt;/contributors&gt;&lt;titles&gt;&lt;title&gt;Vibrational spectra of adducts of acetonitrile with titanium and tin tetb achloride&lt;/title&gt;&lt;secondary-title&gt;Journal of Molecular Structure&lt;/secondary-title&gt;&lt;/titles&gt;&lt;periodical&gt;&lt;full-title&gt;Journal of Molecular Structure&lt;/full-title&gt;&lt;/periodical&gt;&lt;pages&gt;45-55&lt;/pages&gt;&lt;volume&gt;30&lt;/volume&gt;&lt;number&gt;1&lt;/number&gt;&lt;dates&gt;&lt;year&gt;1976&lt;/year&gt;&lt;/dates&gt;&lt;isbn&gt;0022-2860&lt;/isbn&gt;&lt;urls&gt;&lt;/urls&gt;&lt;/record&gt;&lt;/Cite&gt;&lt;/EndNote&gt;</w:instrText>
      </w:r>
      <w:r w:rsidRPr="00E547C3">
        <w:rPr>
          <w:rFonts w:ascii="Arial" w:hAnsi="Arial" w:cs="Arial"/>
        </w:rPr>
        <w:fldChar w:fldCharType="separate"/>
      </w:r>
      <w:r w:rsidR="00BB7233">
        <w:rPr>
          <w:rFonts w:ascii="Arial" w:hAnsi="Arial" w:cs="Arial"/>
          <w:noProof/>
        </w:rPr>
        <w:t>[113]</w:t>
      </w:r>
      <w:r w:rsidRPr="00E547C3">
        <w:rPr>
          <w:rFonts w:ascii="Arial" w:hAnsi="Arial" w:cs="Arial"/>
        </w:rPr>
        <w:fldChar w:fldCharType="end"/>
      </w:r>
      <w:r w:rsidRPr="00E547C3">
        <w:rPr>
          <w:rFonts w:ascii="Arial" w:hAnsi="Arial" w:cs="Arial"/>
        </w:rPr>
        <w:t xml:space="preserve">  In addition, the two features at 1401 cm</w:t>
      </w:r>
      <w:r w:rsidRPr="00E547C3">
        <w:rPr>
          <w:rFonts w:ascii="Arial" w:hAnsi="Arial" w:cs="Arial"/>
          <w:vertAlign w:val="superscript"/>
        </w:rPr>
        <w:t>-1</w:t>
      </w:r>
      <w:r w:rsidRPr="00E547C3">
        <w:rPr>
          <w:rFonts w:ascii="Arial" w:hAnsi="Arial" w:cs="Arial"/>
        </w:rPr>
        <w:t xml:space="preserve"> and 1358 cm</w:t>
      </w:r>
      <w:r w:rsidRPr="00E547C3">
        <w:rPr>
          <w:rFonts w:ascii="Arial" w:hAnsi="Arial" w:cs="Arial"/>
          <w:vertAlign w:val="superscript"/>
        </w:rPr>
        <w:t>-1</w:t>
      </w:r>
      <w:r w:rsidRPr="00E547C3">
        <w:rPr>
          <w:rFonts w:ascii="Arial" w:hAnsi="Arial" w:cs="Arial"/>
        </w:rPr>
        <w:t xml:space="preserve"> are assigned to the asymmetric bending modes of the CH</w:t>
      </w:r>
      <w:r w:rsidRPr="00E547C3">
        <w:rPr>
          <w:rFonts w:ascii="Arial" w:hAnsi="Arial" w:cs="Arial"/>
          <w:vertAlign w:val="subscript"/>
        </w:rPr>
        <w:t>3</w:t>
      </w:r>
      <w:r w:rsidRPr="00E547C3">
        <w:rPr>
          <w:rFonts w:ascii="Arial" w:hAnsi="Arial" w:cs="Arial"/>
        </w:rPr>
        <w:t xml:space="preserve"> group of acetonitrile.</w:t>
      </w:r>
      <w:r w:rsidRPr="00E547C3">
        <w:rPr>
          <w:rFonts w:ascii="Arial" w:hAnsi="Arial" w:cs="Arial"/>
        </w:rPr>
        <w:fldChar w:fldCharType="begin"/>
      </w:r>
      <w:r w:rsidR="00BB7233">
        <w:rPr>
          <w:rFonts w:ascii="Arial" w:hAnsi="Arial" w:cs="Arial"/>
        </w:rPr>
        <w:instrText xml:space="preserve"> ADDIN EN.CITE &lt;EndNote&gt;&lt;Cite&gt;&lt;Author&gt;Kawano&lt;/Author&gt;&lt;Year&gt;1976&lt;/Year&gt;&lt;RecNum&gt;333&lt;/RecNum&gt;&lt;DisplayText&gt;[113]&lt;/DisplayText&gt;&lt;record&gt;&lt;rec-number&gt;333&lt;/rec-number&gt;&lt;foreign-keys&gt;&lt;key app="EN" db-id="zav0f5fx5wvspcep0rb5seeydxspdretr2az" timestamp="1475456583"&gt;333&lt;/key&gt;&lt;/foreign-keys&gt;&lt;ref-type name="Journal Article"&gt;17&lt;/ref-type&gt;&lt;contributors&gt;&lt;authors&gt;&lt;author&gt;Kawano, Y&lt;/author&gt;&lt;author&gt;Hase, Y&lt;/author&gt;&lt;author&gt;Sala, O&lt;/author&gt;&lt;/authors&gt;&lt;/contributors&gt;&lt;titles&gt;&lt;title&gt;Vibrational spectra of adducts of acetonitrile with titanium and tin tetb achloride&lt;/title&gt;&lt;secondary-title&gt;Journal of Molecular Structure&lt;/secondary-title&gt;&lt;/titles&gt;&lt;periodical&gt;&lt;full-title&gt;Journal of Molecular Structure&lt;/full-title&gt;&lt;/periodical&gt;&lt;pages&gt;45-55&lt;/pages&gt;&lt;volume&gt;30&lt;/volume&gt;&lt;number&gt;1&lt;/number&gt;&lt;dates&gt;&lt;year&gt;1976&lt;/year&gt;&lt;/dates&gt;&lt;isbn&gt;0022-2860&lt;/isbn&gt;&lt;urls&gt;&lt;/urls&gt;&lt;/record&gt;&lt;/Cite&gt;&lt;/EndNote&gt;</w:instrText>
      </w:r>
      <w:r w:rsidRPr="00E547C3">
        <w:rPr>
          <w:rFonts w:ascii="Arial" w:hAnsi="Arial" w:cs="Arial"/>
        </w:rPr>
        <w:fldChar w:fldCharType="separate"/>
      </w:r>
      <w:r w:rsidR="00BB7233">
        <w:rPr>
          <w:rFonts w:ascii="Arial" w:hAnsi="Arial" w:cs="Arial"/>
          <w:noProof/>
        </w:rPr>
        <w:t>[113]</w:t>
      </w:r>
      <w:r w:rsidRPr="00E547C3">
        <w:rPr>
          <w:rFonts w:ascii="Arial" w:hAnsi="Arial" w:cs="Arial"/>
        </w:rPr>
        <w:fldChar w:fldCharType="end"/>
      </w:r>
      <w:r w:rsidRPr="00E547C3">
        <w:rPr>
          <w:rFonts w:ascii="Arial" w:hAnsi="Arial" w:cs="Arial"/>
        </w:rPr>
        <w:t xml:space="preserve">  While difficult to observe, the broad feature at the lower limit of the IR spectrum is indicative of Ti-Cl.  Additional splitting for the other absorption features indicates the molecules has low symmetry.</w:t>
      </w:r>
      <w:r w:rsidRPr="00E547C3">
        <w:rPr>
          <w:rFonts w:ascii="Arial" w:hAnsi="Arial" w:cs="Arial"/>
        </w:rPr>
        <w:fldChar w:fldCharType="begin"/>
      </w:r>
      <w:r w:rsidR="00BB7233">
        <w:rPr>
          <w:rFonts w:ascii="Arial" w:hAnsi="Arial" w:cs="Arial"/>
        </w:rPr>
        <w:instrText xml:space="preserve"> ADDIN EN.CITE &lt;EndNote&gt;&lt;Cite&gt;&lt;Author&gt;Sevast&amp;apos;yanova&lt;/Author&gt;&lt;Year&gt;1997&lt;/Year&gt;&lt;RecNum&gt;318&lt;/RecNum&gt;&lt;DisplayText&gt;[112]&lt;/DisplayText&gt;&lt;record&gt;&lt;rec-number&gt;318&lt;/rec-number&gt;&lt;foreign-keys&gt;&lt;key app="EN" db-id="zav0f5fx5wvspcep0rb5seeydxspdretr2az" timestamp="1473811591"&gt;318&lt;/key&gt;&lt;/foreign-keys&gt;&lt;ref-type name="Journal Article"&gt;17&lt;/ref-type&gt;&lt;contributors&gt;&lt;authors&gt;&lt;author&gt;Sevast&amp;apos;yanova, TN&lt;/author&gt;&lt;author&gt;Suvorov, AV&lt;/author&gt;&lt;/authors&gt;&lt;/contributors&gt;&lt;titles&gt;&lt;title&gt;Thermochemical Parameters of Formation of Titanium Tetrachloride Adducts as a Measure of Donor-Acceptor Bond Strength&lt;/title&gt;&lt;secondary-title&gt;RUSSIAN JOURNAL OF COORDINATION CHEMISTRY C/C OF KOORDINATSIONNAIA KHIMIIA&lt;/secondary-title&gt;&lt;/titles&gt;&lt;periodical&gt;&lt;full-title&gt;RUSSIAN JOURNAL OF COORDINATION CHEMISTRY C/C OF KOORDINATSIONNAIA KHIMIIA&lt;/full-title&gt;&lt;/periodical&gt;&lt;pages&gt;761-770&lt;/pages&gt;&lt;volume&gt;23&lt;/volume&gt;&lt;dates&gt;&lt;year&gt;1997&lt;/year&gt;&lt;/dates&gt;&lt;isbn&gt;1070-3284&lt;/isbn&gt;&lt;urls&gt;&lt;/urls&gt;&lt;/record&gt;&lt;/Cite&gt;&lt;/EndNote&gt;</w:instrText>
      </w:r>
      <w:r w:rsidRPr="00E547C3">
        <w:rPr>
          <w:rFonts w:ascii="Arial" w:hAnsi="Arial" w:cs="Arial"/>
        </w:rPr>
        <w:fldChar w:fldCharType="separate"/>
      </w:r>
      <w:r w:rsidR="00BB7233">
        <w:rPr>
          <w:rFonts w:ascii="Arial" w:hAnsi="Arial" w:cs="Arial"/>
          <w:noProof/>
        </w:rPr>
        <w:t>[112]</w:t>
      </w:r>
      <w:r w:rsidRPr="00E547C3">
        <w:rPr>
          <w:rFonts w:ascii="Arial" w:hAnsi="Arial" w:cs="Arial"/>
        </w:rPr>
        <w:fldChar w:fldCharType="end"/>
      </w:r>
      <w:r w:rsidRPr="00E547C3">
        <w:rPr>
          <w:rFonts w:ascii="Arial" w:hAnsi="Arial" w:cs="Arial"/>
        </w:rPr>
        <w:t xml:space="preserve">  Therefore, acetonitrile coordinated to TiCl</w:t>
      </w:r>
      <w:r w:rsidRPr="00E547C3">
        <w:rPr>
          <w:rFonts w:ascii="Arial" w:hAnsi="Arial" w:cs="Arial"/>
          <w:vertAlign w:val="subscript"/>
        </w:rPr>
        <w:t xml:space="preserve">4 </w:t>
      </w:r>
      <w:r w:rsidRPr="00E547C3">
        <w:rPr>
          <w:rFonts w:ascii="Arial" w:hAnsi="Arial" w:cs="Arial"/>
        </w:rPr>
        <w:t xml:space="preserve"> is best described as a </w:t>
      </w:r>
      <w:r w:rsidRPr="00E547C3">
        <w:rPr>
          <w:rFonts w:ascii="Arial" w:hAnsi="Arial" w:cs="Arial"/>
          <w:i/>
        </w:rPr>
        <w:t>cis</w:t>
      </w:r>
      <w:r w:rsidRPr="00E547C3">
        <w:rPr>
          <w:rFonts w:ascii="Arial" w:hAnsi="Arial" w:cs="Arial"/>
        </w:rPr>
        <w:t xml:space="preserve"> complex. </w:t>
      </w:r>
    </w:p>
    <w:p w14:paraId="1E929D48" w14:textId="1AFCD5B0" w:rsidR="00BB7233" w:rsidRPr="00E81D07" w:rsidRDefault="00BB7233" w:rsidP="00BB7233">
      <w:pPr>
        <w:spacing w:line="360" w:lineRule="auto"/>
        <w:jc w:val="both"/>
        <w:rPr>
          <w:rFonts w:ascii="Arial" w:hAnsi="Arial" w:cs="Arial"/>
          <w:i/>
          <w:szCs w:val="24"/>
          <w:u w:val="single"/>
        </w:rPr>
      </w:pPr>
      <w:r w:rsidRPr="00E81D07">
        <w:rPr>
          <w:rFonts w:ascii="Arial" w:hAnsi="Arial" w:cs="Arial"/>
          <w:i/>
          <w:szCs w:val="24"/>
          <w:u w:val="single"/>
        </w:rPr>
        <w:t>Synthesis of Titanium Tetrachloride Bistetrahydrofu</w:t>
      </w:r>
      <w:r w:rsidR="00E81D07">
        <w:rPr>
          <w:rFonts w:ascii="Arial" w:hAnsi="Arial" w:cs="Arial"/>
          <w:i/>
          <w:szCs w:val="24"/>
          <w:u w:val="single"/>
        </w:rPr>
        <w:t>r</w:t>
      </w:r>
      <w:r w:rsidRPr="00E81D07">
        <w:rPr>
          <w:rFonts w:ascii="Arial" w:hAnsi="Arial" w:cs="Arial"/>
          <w:i/>
          <w:szCs w:val="24"/>
          <w:u w:val="single"/>
        </w:rPr>
        <w:t>an</w:t>
      </w:r>
    </w:p>
    <w:p w14:paraId="79A89025" w14:textId="77777777" w:rsidR="00BB7233" w:rsidRPr="00E547C3" w:rsidRDefault="00BB7233" w:rsidP="00BB7233">
      <w:pPr>
        <w:spacing w:line="360" w:lineRule="auto"/>
        <w:ind w:firstLine="720"/>
        <w:jc w:val="both"/>
        <w:rPr>
          <w:rFonts w:ascii="Arial" w:hAnsi="Arial" w:cs="Arial"/>
          <w:szCs w:val="24"/>
        </w:rPr>
      </w:pPr>
      <w:r w:rsidRPr="00E547C3">
        <w:rPr>
          <w:rFonts w:ascii="Arial" w:hAnsi="Arial" w:cs="Arial"/>
          <w:szCs w:val="24"/>
        </w:rPr>
        <w:t>The synthesis of tetrachloridebis(tetrahydrofuran)titanium(IV), TiCl</w:t>
      </w:r>
      <w:r w:rsidRPr="00E547C3">
        <w:rPr>
          <w:rFonts w:ascii="Arial" w:hAnsi="Arial" w:cs="Arial"/>
          <w:szCs w:val="24"/>
          <w:vertAlign w:val="subscript"/>
        </w:rPr>
        <w:t>4</w:t>
      </w:r>
      <w:r w:rsidRPr="00E547C3">
        <w:rPr>
          <w:rFonts w:ascii="Arial" w:hAnsi="Arial" w:cs="Arial"/>
          <w:szCs w:val="24"/>
        </w:rPr>
        <w:t>(thf)</w:t>
      </w:r>
      <w:r w:rsidRPr="00E547C3">
        <w:rPr>
          <w:rFonts w:ascii="Arial" w:hAnsi="Arial" w:cs="Arial"/>
          <w:szCs w:val="24"/>
          <w:vertAlign w:val="subscript"/>
        </w:rPr>
        <w:t xml:space="preserve">2, </w:t>
      </w:r>
      <w:r w:rsidRPr="00E547C3">
        <w:rPr>
          <w:rFonts w:ascii="Arial" w:hAnsi="Arial" w:cs="Arial"/>
          <w:szCs w:val="24"/>
        </w:rPr>
        <w:t>follows a modified synthetic procedure outlined by Lis and coworkers.</w:t>
      </w:r>
      <w:r w:rsidRPr="00E547C3">
        <w:rPr>
          <w:rFonts w:ascii="Arial" w:hAnsi="Arial" w:cs="Arial"/>
          <w:szCs w:val="24"/>
        </w:rPr>
        <w:fldChar w:fldCharType="begin"/>
      </w:r>
      <w:r w:rsidRPr="00E547C3">
        <w:rPr>
          <w:rFonts w:ascii="Arial" w:hAnsi="Arial" w:cs="Arial"/>
          <w:szCs w:val="24"/>
        </w:rPr>
        <w:instrText xml:space="preserve"> ADDIN EN.CITE &lt;EndNote&gt;&lt;Cite&gt;&lt;Author&gt;Lis&lt;/Author&gt;&lt;Year&gt;1992&lt;/Year&gt;&lt;RecNum&gt;392&lt;/RecNum&gt;&lt;DisplayText&gt;[114]&lt;/DisplayText&gt;&lt;record&gt;&lt;rec-number&gt;392&lt;/rec-number&gt;&lt;foreign-keys&gt;&lt;key app="EN" db-id="zav0f5fx5wvspcep0rb5seeydxspdretr2az" timestamp="1477155107"&gt;392&lt;/key&gt;&lt;/foreign-keys&gt;&lt;ref-type name="Journal Article"&gt;17&lt;/ref-type&gt;&lt;contributors&gt;&lt;authors&gt;&lt;author&gt;Lis, T&lt;/author&gt;&lt;author&gt;Ejfler, J&lt;/author&gt;&lt;author&gt;Utko, J&lt;/author&gt;&lt;author&gt;Sobota, P&lt;/author&gt;&lt;/authors&gt;&lt;/contributors&gt;&lt;titles&gt;&lt;title&gt;The crystal structure of cis and trans isomers of [TiCl4 (thf) 2]&lt;/title&gt;&lt;secondary-title&gt;Polish. J. Chem. 1992, 66, 93&lt;/secondary-title&gt;&lt;/titles&gt;&lt;periodical&gt;&lt;full-title&gt;Polish. J. Chem. 1992, 66, 93&lt;/full-title&gt;&lt;/periodical&gt;&lt;volume&gt;99&lt;/volume&gt;&lt;dates&gt;&lt;year&gt;1992&lt;/year&gt;&lt;/dates&gt;&lt;urls&gt;&lt;/urls&gt;&lt;/record&gt;&lt;/Cite&gt;&lt;/EndNote&gt;</w:instrText>
      </w:r>
      <w:r w:rsidRPr="00E547C3">
        <w:rPr>
          <w:rFonts w:ascii="Arial" w:hAnsi="Arial" w:cs="Arial"/>
          <w:szCs w:val="24"/>
        </w:rPr>
        <w:fldChar w:fldCharType="separate"/>
      </w:r>
      <w:r w:rsidRPr="00E547C3">
        <w:rPr>
          <w:rFonts w:ascii="Arial" w:hAnsi="Arial" w:cs="Arial"/>
          <w:noProof/>
          <w:szCs w:val="24"/>
        </w:rPr>
        <w:t>[114]</w:t>
      </w:r>
      <w:r w:rsidRPr="00E547C3">
        <w:rPr>
          <w:rFonts w:ascii="Arial" w:hAnsi="Arial" w:cs="Arial"/>
          <w:szCs w:val="24"/>
        </w:rPr>
        <w:fldChar w:fldCharType="end"/>
      </w:r>
      <w:r w:rsidRPr="00E547C3">
        <w:rPr>
          <w:rFonts w:ascii="Arial" w:hAnsi="Arial" w:cs="Arial"/>
          <w:szCs w:val="24"/>
        </w:rPr>
        <w:t xml:space="preserve">  Tetrahydrofuran (THF, 99%, Fisher Scientific) and dichloromethane (99%, ACS grade, Fisher Scientific) are distilled over NaK and stored under vacuum in Schlenk vessels.  To a silylated Schlenk flask equipped with a magnetic stir bar, 1 mL (9.1 mmol) of TiCl</w:t>
      </w:r>
      <w:r w:rsidRPr="00E547C3">
        <w:rPr>
          <w:rFonts w:ascii="Arial" w:hAnsi="Arial" w:cs="Arial"/>
          <w:szCs w:val="24"/>
          <w:vertAlign w:val="subscript"/>
        </w:rPr>
        <w:t>4</w:t>
      </w:r>
      <w:r w:rsidRPr="00E547C3">
        <w:rPr>
          <w:rFonts w:ascii="Arial" w:hAnsi="Arial" w:cs="Arial"/>
          <w:szCs w:val="24"/>
        </w:rPr>
        <w:t xml:space="preserve"> is vapor transferred followed by ~ 25 mL of dry dichloromethane. Under constant stirring, 5 equivalents of THF are vapor transferred to the solution and warmed to room temperature for 30 minutes. A bright yellow precipitate immediately forms and the volatiles are removed under vacuum at room temperature overnight.  The remaining solid is then washed three times with dry pentane (~50 mL) and dried at room temperature for four hours.  The solid is stored in a silylated vial in a nitrogen atmosphere glovebox. </w:t>
      </w:r>
    </w:p>
    <w:p w14:paraId="421F87D8" w14:textId="77777777" w:rsidR="00BB7233" w:rsidRPr="00E81D07" w:rsidRDefault="00BB7233" w:rsidP="00BB7233">
      <w:pPr>
        <w:spacing w:line="360" w:lineRule="auto"/>
        <w:jc w:val="both"/>
        <w:rPr>
          <w:rFonts w:ascii="Arial" w:hAnsi="Arial" w:cs="Arial"/>
          <w:i/>
          <w:color w:val="FF0000"/>
          <w:szCs w:val="24"/>
          <w:u w:val="single"/>
        </w:rPr>
      </w:pPr>
      <w:r w:rsidRPr="00E81D07">
        <w:rPr>
          <w:rFonts w:ascii="Arial" w:hAnsi="Arial" w:cs="Arial"/>
          <w:i/>
          <w:szCs w:val="24"/>
          <w:u w:val="single"/>
        </w:rPr>
        <w:t>Characterization of TiCl</w:t>
      </w:r>
      <w:r w:rsidRPr="00E81D07">
        <w:rPr>
          <w:rFonts w:ascii="Arial" w:hAnsi="Arial" w:cs="Arial"/>
          <w:i/>
          <w:szCs w:val="24"/>
          <w:u w:val="single"/>
          <w:vertAlign w:val="subscript"/>
        </w:rPr>
        <w:t>4</w:t>
      </w:r>
      <w:r w:rsidRPr="00E81D07">
        <w:rPr>
          <w:rFonts w:ascii="Arial" w:hAnsi="Arial" w:cs="Arial"/>
          <w:i/>
          <w:szCs w:val="24"/>
          <w:u w:val="single"/>
        </w:rPr>
        <w:t>THF</w:t>
      </w:r>
      <w:r w:rsidRPr="00E81D07">
        <w:rPr>
          <w:rFonts w:ascii="Arial" w:hAnsi="Arial" w:cs="Arial"/>
          <w:i/>
          <w:szCs w:val="24"/>
          <w:u w:val="single"/>
          <w:vertAlign w:val="subscript"/>
        </w:rPr>
        <w:t>2</w:t>
      </w:r>
    </w:p>
    <w:p w14:paraId="4EAB524B" w14:textId="509363D3" w:rsidR="00BB7233" w:rsidRDefault="00BB7233" w:rsidP="00BB7233">
      <w:pPr>
        <w:tabs>
          <w:tab w:val="left" w:pos="720"/>
          <w:tab w:val="right" w:pos="9360"/>
        </w:tabs>
        <w:spacing w:line="360" w:lineRule="auto"/>
        <w:jc w:val="both"/>
        <w:rPr>
          <w:rFonts w:ascii="Arial" w:hAnsi="Arial" w:cs="Arial"/>
          <w:szCs w:val="24"/>
        </w:rPr>
      </w:pPr>
      <w:r w:rsidRPr="00E547C3">
        <w:rPr>
          <w:rFonts w:ascii="Arial" w:hAnsi="Arial" w:cs="Arial"/>
          <w:szCs w:val="24"/>
        </w:rPr>
        <w:tab/>
        <w:t>The IR spectrum for TiCl</w:t>
      </w:r>
      <w:r w:rsidRPr="00E547C3">
        <w:rPr>
          <w:rFonts w:ascii="Arial" w:hAnsi="Arial" w:cs="Arial"/>
          <w:szCs w:val="24"/>
          <w:vertAlign w:val="subscript"/>
        </w:rPr>
        <w:t>4</w:t>
      </w:r>
      <w:r w:rsidRPr="00E547C3">
        <w:rPr>
          <w:rFonts w:ascii="Arial" w:hAnsi="Arial" w:cs="Arial"/>
          <w:szCs w:val="24"/>
        </w:rPr>
        <w:t>(thf)</w:t>
      </w:r>
      <w:r w:rsidRPr="00E547C3">
        <w:rPr>
          <w:rFonts w:ascii="Arial" w:hAnsi="Arial" w:cs="Arial"/>
          <w:szCs w:val="24"/>
          <w:vertAlign w:val="subscript"/>
        </w:rPr>
        <w:t>2</w:t>
      </w:r>
      <w:r w:rsidRPr="00E547C3">
        <w:rPr>
          <w:rFonts w:ascii="Arial" w:hAnsi="Arial" w:cs="Arial"/>
          <w:szCs w:val="24"/>
        </w:rPr>
        <w:t xml:space="preserve">, </w:t>
      </w:r>
      <w:r w:rsidRPr="00E547C3">
        <w:rPr>
          <w:rFonts w:ascii="Arial" w:hAnsi="Arial" w:cs="Arial"/>
          <w:color w:val="FF0000"/>
          <w:szCs w:val="24"/>
        </w:rPr>
        <w:fldChar w:fldCharType="begin"/>
      </w:r>
      <w:r w:rsidRPr="00E547C3">
        <w:rPr>
          <w:rFonts w:ascii="Arial" w:hAnsi="Arial" w:cs="Arial"/>
          <w:szCs w:val="24"/>
        </w:rPr>
        <w:instrText xml:space="preserve"> REF _Ref465840948 \h </w:instrText>
      </w:r>
      <w:r w:rsidRPr="00E547C3">
        <w:rPr>
          <w:rFonts w:ascii="Arial" w:hAnsi="Arial" w:cs="Arial"/>
          <w:color w:val="FF0000"/>
          <w:szCs w:val="24"/>
        </w:rPr>
        <w:instrText xml:space="preserve"> \* MERGEFORMAT </w:instrText>
      </w:r>
      <w:r w:rsidRPr="00E547C3">
        <w:rPr>
          <w:rFonts w:ascii="Arial" w:hAnsi="Arial" w:cs="Arial"/>
          <w:color w:val="FF0000"/>
          <w:szCs w:val="24"/>
        </w:rPr>
      </w:r>
      <w:r w:rsidRPr="00E547C3">
        <w:rPr>
          <w:rFonts w:ascii="Arial" w:hAnsi="Arial" w:cs="Arial"/>
          <w:color w:val="FF0000"/>
          <w:szCs w:val="24"/>
        </w:rPr>
        <w:fldChar w:fldCharType="separate"/>
      </w:r>
      <w:r w:rsidR="00B01117" w:rsidRPr="00B01117">
        <w:rPr>
          <w:rFonts w:ascii="Arial" w:hAnsi="Arial" w:cs="Arial"/>
        </w:rPr>
        <w:t xml:space="preserve">Figure </w:t>
      </w:r>
      <w:r w:rsidR="00B01117" w:rsidRPr="00B01117">
        <w:rPr>
          <w:rFonts w:ascii="Arial" w:hAnsi="Arial" w:cs="Arial"/>
          <w:noProof/>
        </w:rPr>
        <w:t>87</w:t>
      </w:r>
      <w:r w:rsidRPr="00E547C3">
        <w:rPr>
          <w:rFonts w:ascii="Arial" w:hAnsi="Arial" w:cs="Arial"/>
          <w:color w:val="FF0000"/>
          <w:szCs w:val="24"/>
        </w:rPr>
        <w:fldChar w:fldCharType="end"/>
      </w:r>
      <w:r w:rsidRPr="00E547C3">
        <w:rPr>
          <w:rFonts w:ascii="Arial" w:hAnsi="Arial" w:cs="Arial"/>
          <w:color w:val="FF0000"/>
          <w:szCs w:val="24"/>
        </w:rPr>
        <w:t xml:space="preserve"> </w:t>
      </w:r>
      <w:r w:rsidRPr="00E547C3">
        <w:rPr>
          <w:rFonts w:ascii="Arial" w:hAnsi="Arial" w:cs="Arial"/>
          <w:szCs w:val="24"/>
        </w:rPr>
        <w:t>shows a sharp peak at 990 cm</w:t>
      </w:r>
      <w:r w:rsidRPr="00E547C3">
        <w:rPr>
          <w:rFonts w:ascii="Arial" w:hAnsi="Arial" w:cs="Arial"/>
          <w:szCs w:val="24"/>
          <w:vertAlign w:val="superscript"/>
        </w:rPr>
        <w:t>-1</w:t>
      </w:r>
      <w:r w:rsidRPr="00E547C3">
        <w:rPr>
          <w:rFonts w:ascii="Arial" w:hAnsi="Arial" w:cs="Arial"/>
          <w:szCs w:val="24"/>
        </w:rPr>
        <w:t xml:space="preserve"> and a strong broad feature around 830 cm</w:t>
      </w:r>
      <w:r w:rsidRPr="00E547C3">
        <w:rPr>
          <w:rFonts w:ascii="Arial" w:hAnsi="Arial" w:cs="Arial"/>
          <w:szCs w:val="24"/>
          <w:vertAlign w:val="superscript"/>
        </w:rPr>
        <w:t>-1</w:t>
      </w:r>
      <w:r w:rsidRPr="00E547C3">
        <w:rPr>
          <w:rFonts w:ascii="Arial" w:hAnsi="Arial" w:cs="Arial"/>
          <w:szCs w:val="24"/>
        </w:rPr>
        <w:t xml:space="preserve"> which are two characteristic features in the fingerprint region of the IR spectrum for THF coordinated to titanium.</w:t>
      </w:r>
      <w:r w:rsidRPr="00E547C3">
        <w:rPr>
          <w:rFonts w:ascii="Arial" w:hAnsi="Arial" w:cs="Arial"/>
          <w:szCs w:val="24"/>
        </w:rPr>
        <w:fldChar w:fldCharType="begin"/>
      </w:r>
      <w:r w:rsidRPr="00E547C3">
        <w:rPr>
          <w:rFonts w:ascii="Arial" w:hAnsi="Arial" w:cs="Arial"/>
          <w:szCs w:val="24"/>
        </w:rPr>
        <w:instrText xml:space="preserve"> ADDIN EN.CITE &lt;EndNote&gt;&lt;Cite&gt;&lt;Author&gt;Manzer&lt;/Author&gt;&lt;Year&gt;1982&lt;/Year&gt;&lt;RecNum&gt;319&lt;/RecNum&gt;&lt;DisplayText&gt;[115]&lt;/DisplayText&gt;&lt;record&gt;&lt;rec-number&gt;319&lt;/rec-number&gt;&lt;foreign-keys&gt;&lt;key app="EN" db-id="zav0f5fx5wvspcep0rb5seeydxspdretr2az" timestamp="1473968233"&gt;319&lt;/key&gt;&lt;/foreign-keys&gt;&lt;ref-type name="Journal Article"&gt;17&lt;/ref-type&gt;&lt;contributors&gt;&lt;authors&gt;&lt;author&gt;Manzer, L. E.&lt;/author&gt;&lt;/authors&gt;&lt;/contributors&gt;&lt;titles&gt;&lt;title&gt;Tetrahydrofuran complexes of selected early transition metals&lt;/title&gt;&lt;secondary-title&gt;Inorg. Synth.&lt;/secondary-title&gt;&lt;/titles&gt;&lt;periodical&gt;&lt;full-title&gt;Inorg. Synth.&lt;/full-title&gt;&lt;/periodical&gt;&lt;pages&gt;135-40&lt;/pages&gt;&lt;volume&gt;21&lt;/volume&gt;&lt;keywords&gt;&lt;keyword&gt;transition metal chloro THF complex&lt;/keyword&gt;&lt;keyword&gt;titanium chloro THF&lt;/keyword&gt;&lt;keyword&gt;niobium chloro THF&lt;/keyword&gt;&lt;keyword&gt;vanadium chloro THF&lt;/keyword&gt;&lt;keyword&gt;scandium chloro THF&lt;/keyword&gt;&lt;keyword&gt;zirconium chloro THF&lt;/keyword&gt;&lt;keyword&gt;hafnium chloro THF&lt;/keyword&gt;&lt;/keywords&gt;&lt;dates&gt;&lt;year&gt;1982&lt;/year&gt;&lt;pub-dates&gt;&lt;date&gt;//&lt;/date&gt;&lt;/pub-dates&gt;&lt;/dates&gt;&lt;isbn&gt;0073-8077&lt;/isbn&gt;&lt;urls&gt;&lt;/urls&gt;&lt;/record&gt;&lt;/Cite&gt;&lt;/EndNote&gt;</w:instrText>
      </w:r>
      <w:r w:rsidRPr="00E547C3">
        <w:rPr>
          <w:rFonts w:ascii="Arial" w:hAnsi="Arial" w:cs="Arial"/>
          <w:szCs w:val="24"/>
        </w:rPr>
        <w:fldChar w:fldCharType="separate"/>
      </w:r>
      <w:r w:rsidRPr="00E547C3">
        <w:rPr>
          <w:rFonts w:ascii="Arial" w:hAnsi="Arial" w:cs="Arial"/>
          <w:noProof/>
          <w:szCs w:val="24"/>
        </w:rPr>
        <w:t>[115]</w:t>
      </w:r>
      <w:r w:rsidRPr="00E547C3">
        <w:rPr>
          <w:rFonts w:ascii="Arial" w:hAnsi="Arial" w:cs="Arial"/>
          <w:szCs w:val="24"/>
        </w:rPr>
        <w:fldChar w:fldCharType="end"/>
      </w:r>
      <w:r w:rsidRPr="00E547C3">
        <w:rPr>
          <w:rFonts w:ascii="Arial" w:hAnsi="Arial" w:cs="Arial"/>
          <w:szCs w:val="24"/>
        </w:rPr>
        <w:t xml:space="preserve">  Additionally, a large set of bands seen from 2850 cm</w:t>
      </w:r>
      <w:r w:rsidRPr="00E547C3">
        <w:rPr>
          <w:rFonts w:ascii="Arial" w:hAnsi="Arial" w:cs="Arial"/>
          <w:szCs w:val="24"/>
          <w:vertAlign w:val="superscript"/>
        </w:rPr>
        <w:t>-1</w:t>
      </w:r>
      <w:r w:rsidRPr="00E547C3">
        <w:rPr>
          <w:rFonts w:ascii="Arial" w:hAnsi="Arial" w:cs="Arial"/>
          <w:szCs w:val="24"/>
        </w:rPr>
        <w:t xml:space="preserve"> – 3000 cm</w:t>
      </w:r>
      <w:r w:rsidRPr="00E547C3">
        <w:rPr>
          <w:rFonts w:ascii="Arial" w:hAnsi="Arial" w:cs="Arial"/>
          <w:szCs w:val="24"/>
          <w:vertAlign w:val="superscript"/>
        </w:rPr>
        <w:t>-1</w:t>
      </w:r>
      <w:r w:rsidRPr="00E547C3">
        <w:rPr>
          <w:rFonts w:ascii="Arial" w:hAnsi="Arial" w:cs="Arial"/>
          <w:szCs w:val="24"/>
        </w:rPr>
        <w:t xml:space="preserve"> correspond to the aliphatic C-H groups of THF.</w:t>
      </w:r>
    </w:p>
    <w:p w14:paraId="6A51B18D" w14:textId="72931144" w:rsidR="008C6B4E" w:rsidRPr="00E547C3" w:rsidRDefault="00BB7233" w:rsidP="00BB7233">
      <w:pPr>
        <w:tabs>
          <w:tab w:val="left" w:pos="720"/>
          <w:tab w:val="right" w:pos="9360"/>
        </w:tabs>
        <w:spacing w:line="360" w:lineRule="auto"/>
        <w:jc w:val="both"/>
        <w:rPr>
          <w:noProof/>
        </w:rPr>
      </w:pPr>
      <w:r w:rsidRPr="00E547C3">
        <w:rPr>
          <w:rFonts w:ascii="Arial" w:hAnsi="Arial" w:cs="Arial"/>
          <w:color w:val="FF0000"/>
        </w:rPr>
        <w:tab/>
      </w:r>
      <w:r w:rsidRPr="00E547C3">
        <w:rPr>
          <w:rFonts w:ascii="Arial" w:hAnsi="Arial" w:cs="Arial"/>
          <w:color w:val="FF0000"/>
        </w:rPr>
        <w:fldChar w:fldCharType="begin"/>
      </w:r>
      <w:r w:rsidRPr="00E547C3">
        <w:rPr>
          <w:rFonts w:ascii="Arial" w:hAnsi="Arial" w:cs="Arial"/>
          <w:color w:val="FF0000"/>
        </w:rPr>
        <w:instrText xml:space="preserve"> REF _Ref465707851 \h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88</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illustrates the XANES regions of XAS which can be used to determine the coordination number of titanium along with the two possible structures of TiCl</w:t>
      </w:r>
      <w:r w:rsidRPr="00E547C3">
        <w:rPr>
          <w:rFonts w:ascii="Arial" w:hAnsi="Arial" w:cs="Arial"/>
          <w:vertAlign w:val="subscript"/>
        </w:rPr>
        <w:t>4</w:t>
      </w:r>
      <w:r w:rsidRPr="00E547C3">
        <w:rPr>
          <w:rFonts w:ascii="Arial" w:hAnsi="Arial" w:cs="Arial"/>
        </w:rPr>
        <w:t>(THF)</w:t>
      </w:r>
      <w:r w:rsidRPr="00E547C3">
        <w:rPr>
          <w:rFonts w:ascii="Arial" w:hAnsi="Arial" w:cs="Arial"/>
          <w:vertAlign w:val="subscript"/>
        </w:rPr>
        <w:t>2</w:t>
      </w:r>
      <w:r w:rsidRPr="00E547C3">
        <w:rPr>
          <w:rFonts w:ascii="Arial" w:hAnsi="Arial" w:cs="Arial"/>
        </w:rPr>
        <w:t>.  The pre-</w:t>
      </w:r>
    </w:p>
    <w:p w14:paraId="5F3768E8" w14:textId="1F911AD9" w:rsidR="008C6B4E" w:rsidRPr="00E547C3" w:rsidRDefault="008C6B4E" w:rsidP="00154C68">
      <w:pPr>
        <w:spacing w:line="276" w:lineRule="auto"/>
        <w:jc w:val="both"/>
        <w:rPr>
          <w:noProof/>
        </w:rPr>
        <w:sectPr w:rsidR="008C6B4E" w:rsidRPr="00E547C3" w:rsidSect="000B6B12">
          <w:pgSz w:w="12240" w:h="15840"/>
          <w:pgMar w:top="1440" w:right="1440" w:bottom="1440" w:left="1440" w:header="720" w:footer="720" w:gutter="0"/>
          <w:cols w:space="720"/>
          <w:docGrid w:linePitch="360"/>
        </w:sectPr>
      </w:pPr>
    </w:p>
    <w:p w14:paraId="52E0597B" w14:textId="6F658A98" w:rsidR="008C6B4E" w:rsidRPr="0005301D" w:rsidRDefault="008C6B4E" w:rsidP="0005301D">
      <w:pPr>
        <w:spacing w:line="276" w:lineRule="auto"/>
        <w:jc w:val="both"/>
        <w:rPr>
          <w:rFonts w:ascii="Arial" w:hAnsi="Arial" w:cs="Arial"/>
          <w:sz w:val="24"/>
          <w:szCs w:val="24"/>
        </w:rPr>
        <w:sectPr w:rsidR="008C6B4E" w:rsidRPr="0005301D" w:rsidSect="000B6B12">
          <w:pgSz w:w="15840" w:h="12240" w:orient="landscape"/>
          <w:pgMar w:top="1440" w:right="1440" w:bottom="1440" w:left="1440" w:header="720" w:footer="720" w:gutter="0"/>
          <w:cols w:space="720"/>
          <w:docGrid w:linePitch="360"/>
        </w:sectPr>
      </w:pPr>
      <w:r w:rsidRPr="00E547C3">
        <w:rPr>
          <w:noProof/>
        </w:rPr>
        <w:lastRenderedPageBreak/>
        <mc:AlternateContent>
          <mc:Choice Requires="wpg">
            <w:drawing>
              <wp:anchor distT="0" distB="0" distL="114300" distR="114300" simplePos="0" relativeHeight="251787264" behindDoc="0" locked="0" layoutInCell="1" allowOverlap="1" wp14:anchorId="454E1724" wp14:editId="04D3A1F8">
                <wp:simplePos x="0" y="0"/>
                <wp:positionH relativeFrom="margin">
                  <wp:align>center</wp:align>
                </wp:positionH>
                <wp:positionV relativeFrom="margin">
                  <wp:align>center</wp:align>
                </wp:positionV>
                <wp:extent cx="7772400" cy="5847080"/>
                <wp:effectExtent l="0" t="0" r="0" b="1270"/>
                <wp:wrapTopAndBottom/>
                <wp:docPr id="333" name="Group 333"/>
                <wp:cNvGraphicFramePr/>
                <a:graphic xmlns:a="http://schemas.openxmlformats.org/drawingml/2006/main">
                  <a:graphicData uri="http://schemas.microsoft.com/office/word/2010/wordprocessingGroup">
                    <wpg:wgp>
                      <wpg:cNvGrpSpPr/>
                      <wpg:grpSpPr>
                        <a:xfrm>
                          <a:off x="0" y="0"/>
                          <a:ext cx="7772400" cy="5847080"/>
                          <a:chOff x="0" y="0"/>
                          <a:chExt cx="7642225" cy="6043295"/>
                        </a:xfrm>
                      </wpg:grpSpPr>
                      <pic:pic xmlns:pic="http://schemas.openxmlformats.org/drawingml/2006/picture">
                        <pic:nvPicPr>
                          <pic:cNvPr id="334" name="Picture 334"/>
                          <pic:cNvPicPr>
                            <a:picLocks noChangeAspect="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7642225" cy="5541645"/>
                          </a:xfrm>
                          <a:prstGeom prst="rect">
                            <a:avLst/>
                          </a:prstGeom>
                          <a:noFill/>
                          <a:ln>
                            <a:noFill/>
                          </a:ln>
                        </pic:spPr>
                      </pic:pic>
                      <wps:wsp>
                        <wps:cNvPr id="335" name="Text Box 335"/>
                        <wps:cNvSpPr txBox="1"/>
                        <wps:spPr>
                          <a:xfrm>
                            <a:off x="0" y="5594985"/>
                            <a:ext cx="7642225" cy="448310"/>
                          </a:xfrm>
                          <a:prstGeom prst="rect">
                            <a:avLst/>
                          </a:prstGeom>
                          <a:solidFill>
                            <a:prstClr val="white"/>
                          </a:solidFill>
                          <a:ln>
                            <a:noFill/>
                          </a:ln>
                        </wps:spPr>
                        <wps:txbx>
                          <w:txbxContent>
                            <w:p w14:paraId="1FF2CF24" w14:textId="155558E2" w:rsidR="00E06FDB" w:rsidRPr="002517CF" w:rsidRDefault="00E06FDB" w:rsidP="00154C68">
                              <w:pPr>
                                <w:pStyle w:val="Caption"/>
                                <w:jc w:val="center"/>
                                <w:rPr>
                                  <w:rFonts w:ascii="Arial" w:hAnsi="Arial" w:cs="Arial"/>
                                  <w:i w:val="0"/>
                                  <w:color w:val="auto"/>
                                  <w:sz w:val="22"/>
                                </w:rPr>
                              </w:pPr>
                              <w:bookmarkStart w:id="213" w:name="_Ref465700469"/>
                              <w:r w:rsidRPr="002517CF">
                                <w:rPr>
                                  <w:rFonts w:ascii="Arial" w:hAnsi="Arial" w:cs="Arial"/>
                                  <w:i w:val="0"/>
                                  <w:color w:val="auto"/>
                                  <w:sz w:val="22"/>
                                </w:rPr>
                                <w:t xml:space="preserve">Figure </w:t>
                              </w:r>
                              <w:r w:rsidRPr="002517CF">
                                <w:rPr>
                                  <w:rFonts w:ascii="Arial" w:hAnsi="Arial" w:cs="Arial"/>
                                  <w:i w:val="0"/>
                                  <w:color w:val="auto"/>
                                  <w:sz w:val="22"/>
                                </w:rPr>
                                <w:fldChar w:fldCharType="begin"/>
                              </w:r>
                              <w:r w:rsidRPr="002517CF">
                                <w:rPr>
                                  <w:rFonts w:ascii="Arial" w:hAnsi="Arial" w:cs="Arial"/>
                                  <w:i w:val="0"/>
                                  <w:color w:val="auto"/>
                                  <w:sz w:val="22"/>
                                </w:rPr>
                                <w:instrText xml:space="preserve"> SEQ Figure \* ARABIC </w:instrText>
                              </w:r>
                              <w:r w:rsidRPr="002517CF">
                                <w:rPr>
                                  <w:rFonts w:ascii="Arial" w:hAnsi="Arial" w:cs="Arial"/>
                                  <w:i w:val="0"/>
                                  <w:color w:val="auto"/>
                                  <w:sz w:val="22"/>
                                </w:rPr>
                                <w:fldChar w:fldCharType="separate"/>
                              </w:r>
                              <w:r w:rsidR="00B01117">
                                <w:rPr>
                                  <w:rFonts w:ascii="Arial" w:hAnsi="Arial" w:cs="Arial"/>
                                  <w:i w:val="0"/>
                                  <w:noProof/>
                                  <w:color w:val="auto"/>
                                  <w:sz w:val="22"/>
                                </w:rPr>
                                <w:t>86</w:t>
                              </w:r>
                              <w:r w:rsidRPr="002517CF">
                                <w:rPr>
                                  <w:rFonts w:ascii="Arial" w:hAnsi="Arial" w:cs="Arial"/>
                                  <w:i w:val="0"/>
                                  <w:color w:val="auto"/>
                                  <w:sz w:val="22"/>
                                </w:rPr>
                                <w:fldChar w:fldCharType="end"/>
                              </w:r>
                              <w:bookmarkEnd w:id="213"/>
                              <w:r w:rsidRPr="002517CF">
                                <w:rPr>
                                  <w:rFonts w:ascii="Arial" w:hAnsi="Arial" w:cs="Arial"/>
                                  <w:i w:val="0"/>
                                  <w:color w:val="auto"/>
                                  <w:sz w:val="22"/>
                                </w:rPr>
                                <w:t xml:space="preserve"> FTIR Spectrum of cis TiCl</w:t>
                              </w:r>
                              <w:r w:rsidRPr="002517CF">
                                <w:rPr>
                                  <w:rFonts w:ascii="Arial" w:hAnsi="Arial" w:cs="Arial"/>
                                  <w:i w:val="0"/>
                                  <w:color w:val="auto"/>
                                  <w:sz w:val="22"/>
                                  <w:vertAlign w:val="subscript"/>
                                </w:rPr>
                                <w:t>4</w:t>
                              </w:r>
                              <w:r w:rsidRPr="002517CF">
                                <w:rPr>
                                  <w:rFonts w:ascii="Arial" w:hAnsi="Arial" w:cs="Arial"/>
                                  <w:i w:val="0"/>
                                  <w:color w:val="auto"/>
                                  <w:sz w:val="22"/>
                                </w:rPr>
                                <w:t>(MeCN)</w:t>
                              </w:r>
                              <w:r w:rsidRPr="002517CF">
                                <w:rPr>
                                  <w:rFonts w:ascii="Arial" w:hAnsi="Arial" w:cs="Arial"/>
                                  <w:i w:val="0"/>
                                  <w:color w:val="auto"/>
                                  <w:sz w:val="22"/>
                                  <w:vertAlign w:val="subscript"/>
                                </w:rPr>
                                <w:t>2</w:t>
                              </w:r>
                              <w:r w:rsidRPr="002517CF">
                                <w:rPr>
                                  <w:rFonts w:ascii="Arial" w:hAnsi="Arial" w:cs="Arial"/>
                                  <w:i w:val="0"/>
                                  <w:color w:val="auto"/>
                                  <w:sz w:val="2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4E1724" id="Group 333" o:spid="_x0000_s1377" style="position:absolute;left:0;text-align:left;margin-left:0;margin-top:0;width:612pt;height:460.4pt;z-index:251787264;mso-position-horizontal:center;mso-position-horizontal-relative:margin;mso-position-vertical:center;mso-position-vertical-relative:margin;mso-width-relative:margin;mso-height-relative:margin" coordsize="76422,60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">
                <v:shape id="Picture 334" o:spid="_x0000_s1378" type="#_x0000_t75" style="position:absolute;width:76422;height:5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">
                  <v:imagedata r:id="rId233" o:title=""/>
                  <v:path arrowok="t"/>
                </v:shape>
                <v:shape id="Text Box 335" o:spid="_x0000_s1379" type="#_x0000_t202" style="position:absolute;top:55949;width:76422;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" stroked="f">
                  <v:textbox inset="0,0,0,0">
                    <w:txbxContent>
                      <w:p w14:paraId="1FF2CF24" w14:textId="155558E2" w:rsidR="00E06FDB" w:rsidRPr="002517CF" w:rsidRDefault="00E06FDB" w:rsidP="00154C68">
                        <w:pPr>
                          <w:pStyle w:val="Caption"/>
                          <w:jc w:val="center"/>
                          <w:rPr>
                            <w:rFonts w:ascii="Arial" w:hAnsi="Arial" w:cs="Arial"/>
                            <w:i w:val="0"/>
                            <w:color w:val="auto"/>
                            <w:sz w:val="22"/>
                          </w:rPr>
                        </w:pPr>
                        <w:bookmarkStart w:id="214" w:name="_Ref465700469"/>
                        <w:r w:rsidRPr="002517CF">
                          <w:rPr>
                            <w:rFonts w:ascii="Arial" w:hAnsi="Arial" w:cs="Arial"/>
                            <w:i w:val="0"/>
                            <w:color w:val="auto"/>
                            <w:sz w:val="22"/>
                          </w:rPr>
                          <w:t xml:space="preserve">Figure </w:t>
                        </w:r>
                        <w:r w:rsidRPr="002517CF">
                          <w:rPr>
                            <w:rFonts w:ascii="Arial" w:hAnsi="Arial" w:cs="Arial"/>
                            <w:i w:val="0"/>
                            <w:color w:val="auto"/>
                            <w:sz w:val="22"/>
                          </w:rPr>
                          <w:fldChar w:fldCharType="begin"/>
                        </w:r>
                        <w:r w:rsidRPr="002517CF">
                          <w:rPr>
                            <w:rFonts w:ascii="Arial" w:hAnsi="Arial" w:cs="Arial"/>
                            <w:i w:val="0"/>
                            <w:color w:val="auto"/>
                            <w:sz w:val="22"/>
                          </w:rPr>
                          <w:instrText xml:space="preserve"> SEQ Figure \* ARABIC </w:instrText>
                        </w:r>
                        <w:r w:rsidRPr="002517CF">
                          <w:rPr>
                            <w:rFonts w:ascii="Arial" w:hAnsi="Arial" w:cs="Arial"/>
                            <w:i w:val="0"/>
                            <w:color w:val="auto"/>
                            <w:sz w:val="22"/>
                          </w:rPr>
                          <w:fldChar w:fldCharType="separate"/>
                        </w:r>
                        <w:r w:rsidR="00B01117">
                          <w:rPr>
                            <w:rFonts w:ascii="Arial" w:hAnsi="Arial" w:cs="Arial"/>
                            <w:i w:val="0"/>
                            <w:noProof/>
                            <w:color w:val="auto"/>
                            <w:sz w:val="22"/>
                          </w:rPr>
                          <w:t>86</w:t>
                        </w:r>
                        <w:r w:rsidRPr="002517CF">
                          <w:rPr>
                            <w:rFonts w:ascii="Arial" w:hAnsi="Arial" w:cs="Arial"/>
                            <w:i w:val="0"/>
                            <w:color w:val="auto"/>
                            <w:sz w:val="22"/>
                          </w:rPr>
                          <w:fldChar w:fldCharType="end"/>
                        </w:r>
                        <w:bookmarkEnd w:id="214"/>
                        <w:r w:rsidRPr="002517CF">
                          <w:rPr>
                            <w:rFonts w:ascii="Arial" w:hAnsi="Arial" w:cs="Arial"/>
                            <w:i w:val="0"/>
                            <w:color w:val="auto"/>
                            <w:sz w:val="22"/>
                          </w:rPr>
                          <w:t xml:space="preserve"> FTIR Spectrum of cis TiCl</w:t>
                        </w:r>
                        <w:r w:rsidRPr="002517CF">
                          <w:rPr>
                            <w:rFonts w:ascii="Arial" w:hAnsi="Arial" w:cs="Arial"/>
                            <w:i w:val="0"/>
                            <w:color w:val="auto"/>
                            <w:sz w:val="22"/>
                            <w:vertAlign w:val="subscript"/>
                          </w:rPr>
                          <w:t>4</w:t>
                        </w:r>
                        <w:r w:rsidRPr="002517CF">
                          <w:rPr>
                            <w:rFonts w:ascii="Arial" w:hAnsi="Arial" w:cs="Arial"/>
                            <w:i w:val="0"/>
                            <w:color w:val="auto"/>
                            <w:sz w:val="22"/>
                          </w:rPr>
                          <w:t>(MeCN)</w:t>
                        </w:r>
                        <w:r w:rsidRPr="002517CF">
                          <w:rPr>
                            <w:rFonts w:ascii="Arial" w:hAnsi="Arial" w:cs="Arial"/>
                            <w:i w:val="0"/>
                            <w:color w:val="auto"/>
                            <w:sz w:val="22"/>
                            <w:vertAlign w:val="subscript"/>
                          </w:rPr>
                          <w:t>2</w:t>
                        </w:r>
                        <w:r w:rsidRPr="002517CF">
                          <w:rPr>
                            <w:rFonts w:ascii="Arial" w:hAnsi="Arial" w:cs="Arial"/>
                            <w:i w:val="0"/>
                            <w:color w:val="auto"/>
                            <w:sz w:val="22"/>
                          </w:rPr>
                          <w:t xml:space="preserve">. </w:t>
                        </w:r>
                      </w:p>
                    </w:txbxContent>
                  </v:textbox>
                </v:shape>
                <w10:wrap type="topAndBottom" anchorx="margin" anchory="margin"/>
              </v:group>
            </w:pict>
          </mc:Fallback>
        </mc:AlternateContent>
      </w:r>
    </w:p>
    <w:p w14:paraId="0FE35366" w14:textId="75BB4B6D" w:rsidR="008C6B4E" w:rsidRPr="00E547C3" w:rsidRDefault="00F610BA" w:rsidP="00154C68">
      <w:pPr>
        <w:spacing w:line="360" w:lineRule="auto"/>
        <w:rPr>
          <w:rFonts w:ascii="Arial" w:hAnsi="Arial" w:cs="Arial"/>
          <w:b/>
        </w:rPr>
      </w:pPr>
      <w:r w:rsidRPr="00E547C3">
        <w:rPr>
          <w:rFonts w:ascii="Arial" w:hAnsi="Arial" w:cs="Arial"/>
          <w:b/>
          <w:noProof/>
        </w:rPr>
        <w:lastRenderedPageBreak/>
        <mc:AlternateContent>
          <mc:Choice Requires="wpg">
            <w:drawing>
              <wp:anchor distT="0" distB="0" distL="114300" distR="114300" simplePos="0" relativeHeight="251892736" behindDoc="0" locked="0" layoutInCell="1" allowOverlap="1" wp14:anchorId="2D498584" wp14:editId="45F963B6">
                <wp:simplePos x="0" y="0"/>
                <wp:positionH relativeFrom="column">
                  <wp:posOffset>0</wp:posOffset>
                </wp:positionH>
                <wp:positionV relativeFrom="paragraph">
                  <wp:posOffset>0</wp:posOffset>
                </wp:positionV>
                <wp:extent cx="7780655" cy="5850255"/>
                <wp:effectExtent l="0" t="0" r="0" b="0"/>
                <wp:wrapNone/>
                <wp:docPr id="528" name="Group 528"/>
                <wp:cNvGraphicFramePr/>
                <a:graphic xmlns:a="http://schemas.openxmlformats.org/drawingml/2006/main">
                  <a:graphicData uri="http://schemas.microsoft.com/office/word/2010/wordprocessingGroup">
                    <wpg:wgp>
                      <wpg:cNvGrpSpPr/>
                      <wpg:grpSpPr>
                        <a:xfrm>
                          <a:off x="0" y="0"/>
                          <a:ext cx="7780655" cy="5850255"/>
                          <a:chOff x="0" y="0"/>
                          <a:chExt cx="7780655" cy="5850255"/>
                        </a:xfrm>
                      </wpg:grpSpPr>
                      <wpg:grpSp>
                        <wpg:cNvPr id="336" name="Group 336"/>
                        <wpg:cNvGrpSpPr/>
                        <wpg:grpSpPr>
                          <a:xfrm>
                            <a:off x="0" y="0"/>
                            <a:ext cx="7780655" cy="5850255"/>
                            <a:chOff x="0" y="0"/>
                            <a:chExt cx="7780655" cy="5850255"/>
                          </a:xfrm>
                        </wpg:grpSpPr>
                        <pic:pic xmlns:pic="http://schemas.openxmlformats.org/drawingml/2006/picture">
                          <pic:nvPicPr>
                            <pic:cNvPr id="337" name="Picture 337"/>
                            <pic:cNvPicPr>
                              <a:picLocks noChangeAspect="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7780655" cy="5594985"/>
                            </a:xfrm>
                            <a:prstGeom prst="rect">
                              <a:avLst/>
                            </a:prstGeom>
                            <a:noFill/>
                            <a:ln>
                              <a:noFill/>
                            </a:ln>
                          </pic:spPr>
                        </pic:pic>
                        <wps:wsp>
                          <wps:cNvPr id="338" name="Text Box 338"/>
                          <wps:cNvSpPr txBox="1"/>
                          <wps:spPr>
                            <a:xfrm>
                              <a:off x="0" y="5562600"/>
                              <a:ext cx="7780655" cy="287655"/>
                            </a:xfrm>
                            <a:prstGeom prst="rect">
                              <a:avLst/>
                            </a:prstGeom>
                            <a:solidFill>
                              <a:prstClr val="white"/>
                            </a:solidFill>
                            <a:ln>
                              <a:noFill/>
                            </a:ln>
                          </wps:spPr>
                          <wps:txbx>
                            <w:txbxContent>
                              <w:p w14:paraId="6DB02ABC" w14:textId="6266B9BD" w:rsidR="00E06FDB" w:rsidRPr="008E72F0" w:rsidRDefault="00E06FDB" w:rsidP="00154C68">
                                <w:pPr>
                                  <w:pStyle w:val="Caption"/>
                                  <w:jc w:val="center"/>
                                  <w:rPr>
                                    <w:rFonts w:ascii="Arial" w:hAnsi="Arial" w:cs="Arial"/>
                                    <w:i w:val="0"/>
                                    <w:color w:val="auto"/>
                                    <w:sz w:val="22"/>
                                  </w:rPr>
                                </w:pPr>
                                <w:bookmarkStart w:id="215" w:name="_Ref465840948"/>
                                <w:r w:rsidRPr="008E72F0">
                                  <w:rPr>
                                    <w:rFonts w:ascii="Arial" w:hAnsi="Arial" w:cs="Arial"/>
                                    <w:i w:val="0"/>
                                    <w:color w:val="auto"/>
                                    <w:sz w:val="22"/>
                                  </w:rPr>
                                  <w:t xml:space="preserve">Figure </w:t>
                                </w:r>
                                <w:r w:rsidRPr="008E72F0">
                                  <w:rPr>
                                    <w:rFonts w:ascii="Arial" w:hAnsi="Arial" w:cs="Arial"/>
                                    <w:i w:val="0"/>
                                    <w:color w:val="auto"/>
                                    <w:sz w:val="22"/>
                                  </w:rPr>
                                  <w:fldChar w:fldCharType="begin"/>
                                </w:r>
                                <w:r w:rsidRPr="008E72F0">
                                  <w:rPr>
                                    <w:rFonts w:ascii="Arial" w:hAnsi="Arial" w:cs="Arial"/>
                                    <w:i w:val="0"/>
                                    <w:color w:val="auto"/>
                                    <w:sz w:val="22"/>
                                  </w:rPr>
                                  <w:instrText xml:space="preserve"> SEQ Figure \* ARABIC </w:instrText>
                                </w:r>
                                <w:r w:rsidRPr="008E72F0">
                                  <w:rPr>
                                    <w:rFonts w:ascii="Arial" w:hAnsi="Arial" w:cs="Arial"/>
                                    <w:i w:val="0"/>
                                    <w:color w:val="auto"/>
                                    <w:sz w:val="22"/>
                                  </w:rPr>
                                  <w:fldChar w:fldCharType="separate"/>
                                </w:r>
                                <w:r w:rsidR="00B01117">
                                  <w:rPr>
                                    <w:rFonts w:ascii="Arial" w:hAnsi="Arial" w:cs="Arial"/>
                                    <w:i w:val="0"/>
                                    <w:noProof/>
                                    <w:color w:val="auto"/>
                                    <w:sz w:val="22"/>
                                  </w:rPr>
                                  <w:t>87</w:t>
                                </w:r>
                                <w:r w:rsidRPr="008E72F0">
                                  <w:rPr>
                                    <w:rFonts w:ascii="Arial" w:hAnsi="Arial" w:cs="Arial"/>
                                    <w:i w:val="0"/>
                                    <w:color w:val="auto"/>
                                    <w:sz w:val="22"/>
                                  </w:rPr>
                                  <w:fldChar w:fldCharType="end"/>
                                </w:r>
                                <w:bookmarkEnd w:id="215"/>
                                <w:r w:rsidRPr="008E72F0">
                                  <w:rPr>
                                    <w:rFonts w:ascii="Arial" w:hAnsi="Arial" w:cs="Arial"/>
                                    <w:i w:val="0"/>
                                    <w:color w:val="auto"/>
                                    <w:sz w:val="22"/>
                                  </w:rPr>
                                  <w:t xml:space="preserve"> FTIR spectrum of TiCl</w:t>
                                </w:r>
                                <w:r w:rsidRPr="008E72F0">
                                  <w:rPr>
                                    <w:rFonts w:ascii="Arial" w:hAnsi="Arial" w:cs="Arial"/>
                                    <w:i w:val="0"/>
                                    <w:color w:val="auto"/>
                                    <w:sz w:val="22"/>
                                    <w:vertAlign w:val="subscript"/>
                                  </w:rPr>
                                  <w:t>4</w:t>
                                </w:r>
                                <w:r w:rsidRPr="008E72F0">
                                  <w:rPr>
                                    <w:rFonts w:ascii="Arial" w:hAnsi="Arial" w:cs="Arial"/>
                                    <w:i w:val="0"/>
                                    <w:color w:val="auto"/>
                                    <w:sz w:val="22"/>
                                  </w:rPr>
                                  <w:t>(THF)</w:t>
                                </w:r>
                                <w:r w:rsidRPr="008E72F0">
                                  <w:rPr>
                                    <w:rFonts w:ascii="Arial" w:hAnsi="Arial" w:cs="Arial"/>
                                    <w:i w:val="0"/>
                                    <w:color w:val="auto"/>
                                    <w:sz w:val="22"/>
                                    <w:vertAlign w:val="subscript"/>
                                  </w:rPr>
                                  <w:t>2</w:t>
                                </w:r>
                                <w:r>
                                  <w:rPr>
                                    <w:rFonts w:ascii="Arial" w:hAnsi="Arial" w:cs="Arial"/>
                                    <w:i w:val="0"/>
                                    <w:color w:val="auto"/>
                                    <w:sz w:val="22"/>
                                    <w:vertAlign w:val="subscrip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527" name="Text Box 527"/>
                        <wps:cNvSpPr txBox="1"/>
                        <wps:spPr>
                          <a:xfrm>
                            <a:off x="263471" y="4618495"/>
                            <a:ext cx="3804834" cy="333214"/>
                          </a:xfrm>
                          <a:prstGeom prst="rect">
                            <a:avLst/>
                          </a:prstGeom>
                          <a:solidFill>
                            <a:schemeClr val="lt1"/>
                          </a:solidFill>
                          <a:ln w="6350">
                            <a:noFill/>
                          </a:ln>
                        </wps:spPr>
                        <wps:txbx>
                          <w:txbxContent>
                            <w:p w14:paraId="2EE2B6E5" w14:textId="7DC16AF5" w:rsidR="00E06FDB" w:rsidRPr="00F610BA" w:rsidRDefault="00E06FDB" w:rsidP="00F610BA">
                              <w:pPr>
                                <w:rPr>
                                  <w:rFonts w:ascii="Arial" w:hAnsi="Arial" w:cs="Arial"/>
                                </w:rPr>
                              </w:pPr>
                              <w:r w:rsidRPr="00F610BA">
                                <w:rPr>
                                  <w:rFonts w:ascii="Arial" w:hAnsi="Arial" w:cs="Arial"/>
                                  <w:b/>
                                  <w:color w:val="FF0000"/>
                                  <w:sz w:val="28"/>
                                </w:rPr>
                                <w:t>*</w:t>
                              </w:r>
                              <w:r>
                                <w:t xml:space="preserve"> </w:t>
                              </w:r>
                              <w:r w:rsidRPr="00F610BA">
                                <w:rPr>
                                  <w:rFonts w:ascii="Arial" w:hAnsi="Arial" w:cs="Arial"/>
                                </w:rPr>
                                <w:t xml:space="preserve"> Literature vibrational band for THF coordinated to TiCl</w:t>
                              </w:r>
                              <w:r w:rsidRPr="00F610BA">
                                <w:rPr>
                                  <w:rFonts w:ascii="Arial" w:hAnsi="Arial" w:cs="Arial"/>
                                  <w:vertAlign w:val="sub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498584" id="Group 528" o:spid="_x0000_s1380" style="position:absolute;margin-left:0;margin-top:0;width:612.65pt;height:460.65pt;z-index:251892736" coordsize="77806,585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">
                <v:group id="Group 336" o:spid="_x0000_s1381" style="position:absolute;width:77806;height:58502" coordsize="77806,58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Picture 337" o:spid="_x0000_s1382" type="#_x0000_t75" style="position:absolute;width:77806;height:55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">
                    <v:imagedata r:id="rId235" o:title=""/>
                    <v:path arrowok="t"/>
                  </v:shape>
                  <v:shape id="Text Box 338" o:spid="_x0000_s1383" type="#_x0000_t202" style="position:absolute;top:55626;width:7780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" stroked="f">
                    <v:textbox style="mso-fit-shape-to-text:t" inset="0,0,0,0">
                      <w:txbxContent>
                        <w:p w14:paraId="6DB02ABC" w14:textId="6266B9BD" w:rsidR="00E06FDB" w:rsidRPr="008E72F0" w:rsidRDefault="00E06FDB" w:rsidP="00154C68">
                          <w:pPr>
                            <w:pStyle w:val="Caption"/>
                            <w:jc w:val="center"/>
                            <w:rPr>
                              <w:rFonts w:ascii="Arial" w:hAnsi="Arial" w:cs="Arial"/>
                              <w:i w:val="0"/>
                              <w:color w:val="auto"/>
                              <w:sz w:val="22"/>
                            </w:rPr>
                          </w:pPr>
                          <w:bookmarkStart w:id="216" w:name="_Ref465840948"/>
                          <w:r w:rsidRPr="008E72F0">
                            <w:rPr>
                              <w:rFonts w:ascii="Arial" w:hAnsi="Arial" w:cs="Arial"/>
                              <w:i w:val="0"/>
                              <w:color w:val="auto"/>
                              <w:sz w:val="22"/>
                            </w:rPr>
                            <w:t xml:space="preserve">Figure </w:t>
                          </w:r>
                          <w:r w:rsidRPr="008E72F0">
                            <w:rPr>
                              <w:rFonts w:ascii="Arial" w:hAnsi="Arial" w:cs="Arial"/>
                              <w:i w:val="0"/>
                              <w:color w:val="auto"/>
                              <w:sz w:val="22"/>
                            </w:rPr>
                            <w:fldChar w:fldCharType="begin"/>
                          </w:r>
                          <w:r w:rsidRPr="008E72F0">
                            <w:rPr>
                              <w:rFonts w:ascii="Arial" w:hAnsi="Arial" w:cs="Arial"/>
                              <w:i w:val="0"/>
                              <w:color w:val="auto"/>
                              <w:sz w:val="22"/>
                            </w:rPr>
                            <w:instrText xml:space="preserve"> SEQ Figure \* ARABIC </w:instrText>
                          </w:r>
                          <w:r w:rsidRPr="008E72F0">
                            <w:rPr>
                              <w:rFonts w:ascii="Arial" w:hAnsi="Arial" w:cs="Arial"/>
                              <w:i w:val="0"/>
                              <w:color w:val="auto"/>
                              <w:sz w:val="22"/>
                            </w:rPr>
                            <w:fldChar w:fldCharType="separate"/>
                          </w:r>
                          <w:r w:rsidR="00B01117">
                            <w:rPr>
                              <w:rFonts w:ascii="Arial" w:hAnsi="Arial" w:cs="Arial"/>
                              <w:i w:val="0"/>
                              <w:noProof/>
                              <w:color w:val="auto"/>
                              <w:sz w:val="22"/>
                            </w:rPr>
                            <w:t>87</w:t>
                          </w:r>
                          <w:r w:rsidRPr="008E72F0">
                            <w:rPr>
                              <w:rFonts w:ascii="Arial" w:hAnsi="Arial" w:cs="Arial"/>
                              <w:i w:val="0"/>
                              <w:color w:val="auto"/>
                              <w:sz w:val="22"/>
                            </w:rPr>
                            <w:fldChar w:fldCharType="end"/>
                          </w:r>
                          <w:bookmarkEnd w:id="216"/>
                          <w:r w:rsidRPr="008E72F0">
                            <w:rPr>
                              <w:rFonts w:ascii="Arial" w:hAnsi="Arial" w:cs="Arial"/>
                              <w:i w:val="0"/>
                              <w:color w:val="auto"/>
                              <w:sz w:val="22"/>
                            </w:rPr>
                            <w:t xml:space="preserve"> FTIR spectrum of TiCl</w:t>
                          </w:r>
                          <w:r w:rsidRPr="008E72F0">
                            <w:rPr>
                              <w:rFonts w:ascii="Arial" w:hAnsi="Arial" w:cs="Arial"/>
                              <w:i w:val="0"/>
                              <w:color w:val="auto"/>
                              <w:sz w:val="22"/>
                              <w:vertAlign w:val="subscript"/>
                            </w:rPr>
                            <w:t>4</w:t>
                          </w:r>
                          <w:r w:rsidRPr="008E72F0">
                            <w:rPr>
                              <w:rFonts w:ascii="Arial" w:hAnsi="Arial" w:cs="Arial"/>
                              <w:i w:val="0"/>
                              <w:color w:val="auto"/>
                              <w:sz w:val="22"/>
                            </w:rPr>
                            <w:t>(THF)</w:t>
                          </w:r>
                          <w:r w:rsidRPr="008E72F0">
                            <w:rPr>
                              <w:rFonts w:ascii="Arial" w:hAnsi="Arial" w:cs="Arial"/>
                              <w:i w:val="0"/>
                              <w:color w:val="auto"/>
                              <w:sz w:val="22"/>
                              <w:vertAlign w:val="subscript"/>
                            </w:rPr>
                            <w:t>2</w:t>
                          </w:r>
                          <w:r>
                            <w:rPr>
                              <w:rFonts w:ascii="Arial" w:hAnsi="Arial" w:cs="Arial"/>
                              <w:i w:val="0"/>
                              <w:color w:val="auto"/>
                              <w:sz w:val="22"/>
                              <w:vertAlign w:val="subscript"/>
                            </w:rPr>
                            <w:t>.</w:t>
                          </w:r>
                        </w:p>
                      </w:txbxContent>
                    </v:textbox>
                  </v:shape>
                </v:group>
                <v:shape id="Text Box 527" o:spid="_x0000_s1384" type="#_x0000_t202" style="position:absolute;left:2634;top:46184;width:3804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" fillcolor="white [3201]" stroked="f" strokeweight=".5pt">
                  <v:textbox>
                    <w:txbxContent>
                      <w:p w14:paraId="2EE2B6E5" w14:textId="7DC16AF5" w:rsidR="00E06FDB" w:rsidRPr="00F610BA" w:rsidRDefault="00E06FDB" w:rsidP="00F610BA">
                        <w:pPr>
                          <w:rPr>
                            <w:rFonts w:ascii="Arial" w:hAnsi="Arial" w:cs="Arial"/>
                          </w:rPr>
                        </w:pPr>
                        <w:r w:rsidRPr="00F610BA">
                          <w:rPr>
                            <w:rFonts w:ascii="Arial" w:hAnsi="Arial" w:cs="Arial"/>
                            <w:b/>
                            <w:color w:val="FF0000"/>
                            <w:sz w:val="28"/>
                          </w:rPr>
                          <w:t>*</w:t>
                        </w:r>
                        <w:r>
                          <w:t xml:space="preserve"> </w:t>
                        </w:r>
                        <w:r w:rsidRPr="00F610BA">
                          <w:rPr>
                            <w:rFonts w:ascii="Arial" w:hAnsi="Arial" w:cs="Arial"/>
                          </w:rPr>
                          <w:t xml:space="preserve"> Literature vibrational band for THF coordinated to TiCl</w:t>
                        </w:r>
                        <w:r w:rsidRPr="00F610BA">
                          <w:rPr>
                            <w:rFonts w:ascii="Arial" w:hAnsi="Arial" w:cs="Arial"/>
                            <w:vertAlign w:val="subscript"/>
                          </w:rPr>
                          <w:t>4</w:t>
                        </w:r>
                      </w:p>
                    </w:txbxContent>
                  </v:textbox>
                </v:shape>
              </v:group>
            </w:pict>
          </mc:Fallback>
        </mc:AlternateContent>
      </w:r>
    </w:p>
    <w:p w14:paraId="1F033837" w14:textId="77777777" w:rsidR="008C6B4E" w:rsidRPr="00E547C3" w:rsidRDefault="008C6B4E" w:rsidP="00154C68">
      <w:pPr>
        <w:spacing w:line="360" w:lineRule="auto"/>
        <w:rPr>
          <w:rFonts w:ascii="Arial" w:hAnsi="Arial" w:cs="Arial"/>
          <w:b/>
        </w:rPr>
        <w:sectPr w:rsidR="008C6B4E" w:rsidRPr="00E547C3" w:rsidSect="000B6B12">
          <w:pgSz w:w="15840" w:h="12240" w:orient="landscape"/>
          <w:pgMar w:top="1440" w:right="1440" w:bottom="1440" w:left="1440" w:header="720" w:footer="720" w:gutter="0"/>
          <w:cols w:space="720"/>
          <w:docGrid w:linePitch="360"/>
        </w:sectPr>
      </w:pPr>
    </w:p>
    <w:p w14:paraId="59904662" w14:textId="77777777" w:rsidR="008C6B4E" w:rsidRPr="00E547C3" w:rsidRDefault="008C6B4E" w:rsidP="00154C68">
      <w:pPr>
        <w:spacing w:line="360" w:lineRule="auto"/>
        <w:rPr>
          <w:rFonts w:ascii="Arial" w:hAnsi="Arial" w:cs="Arial"/>
          <w:b/>
        </w:rPr>
      </w:pPr>
    </w:p>
    <w:p w14:paraId="0EE9047B" w14:textId="77777777" w:rsidR="008C6B4E" w:rsidRPr="00E547C3" w:rsidRDefault="008C6B4E" w:rsidP="00154C68">
      <w:pPr>
        <w:spacing w:line="360" w:lineRule="auto"/>
        <w:rPr>
          <w:rFonts w:ascii="Arial" w:hAnsi="Arial" w:cs="Arial"/>
          <w:b/>
        </w:rPr>
      </w:pPr>
    </w:p>
    <w:p w14:paraId="1C5DA539" w14:textId="77777777" w:rsidR="008C6B4E" w:rsidRPr="00E547C3" w:rsidRDefault="008C6B4E" w:rsidP="00154C68">
      <w:pPr>
        <w:spacing w:line="360" w:lineRule="auto"/>
        <w:rPr>
          <w:rFonts w:ascii="Arial" w:hAnsi="Arial" w:cs="Arial"/>
          <w:b/>
        </w:rPr>
      </w:pPr>
    </w:p>
    <w:p w14:paraId="4F983A92" w14:textId="77777777" w:rsidR="008C6B4E" w:rsidRPr="00E547C3" w:rsidRDefault="008C6B4E" w:rsidP="00154C68">
      <w:pPr>
        <w:spacing w:line="360" w:lineRule="auto"/>
        <w:rPr>
          <w:rFonts w:ascii="Arial" w:hAnsi="Arial" w:cs="Arial"/>
          <w:b/>
        </w:rPr>
      </w:pPr>
    </w:p>
    <w:p w14:paraId="1E0BDC17" w14:textId="77777777" w:rsidR="008C6B4E" w:rsidRPr="00E547C3" w:rsidRDefault="008C6B4E" w:rsidP="00154C68">
      <w:pPr>
        <w:spacing w:line="360" w:lineRule="auto"/>
        <w:rPr>
          <w:rFonts w:ascii="Arial" w:hAnsi="Arial" w:cs="Arial"/>
          <w:b/>
        </w:rPr>
      </w:pPr>
      <w:r w:rsidRPr="00E547C3">
        <w:rPr>
          <w:rFonts w:ascii="Arial" w:hAnsi="Arial" w:cs="Arial"/>
          <w:b/>
          <w:noProof/>
        </w:rPr>
        <mc:AlternateContent>
          <mc:Choice Requires="wpg">
            <w:drawing>
              <wp:anchor distT="0" distB="0" distL="114300" distR="114300" simplePos="0" relativeHeight="251788288" behindDoc="0" locked="0" layoutInCell="1" allowOverlap="1" wp14:anchorId="0D5AA89A" wp14:editId="0B7314F0">
                <wp:simplePos x="0" y="0"/>
                <wp:positionH relativeFrom="margin">
                  <wp:align>center</wp:align>
                </wp:positionH>
                <wp:positionV relativeFrom="margin">
                  <wp:align>center</wp:align>
                </wp:positionV>
                <wp:extent cx="5941695" cy="4657725"/>
                <wp:effectExtent l="0" t="0" r="1905" b="9525"/>
                <wp:wrapTopAndBottom/>
                <wp:docPr id="339" name="Group 339"/>
                <wp:cNvGraphicFramePr/>
                <a:graphic xmlns:a="http://schemas.openxmlformats.org/drawingml/2006/main">
                  <a:graphicData uri="http://schemas.microsoft.com/office/word/2010/wordprocessingGroup">
                    <wpg:wgp>
                      <wpg:cNvGrpSpPr/>
                      <wpg:grpSpPr>
                        <a:xfrm>
                          <a:off x="0" y="0"/>
                          <a:ext cx="5941695" cy="4657725"/>
                          <a:chOff x="0" y="0"/>
                          <a:chExt cx="5941695" cy="4657725"/>
                        </a:xfrm>
                      </wpg:grpSpPr>
                      <pic:pic xmlns:pic="http://schemas.openxmlformats.org/drawingml/2006/picture">
                        <pic:nvPicPr>
                          <pic:cNvPr id="340" name="Picture 340"/>
                          <pic:cNvPicPr>
                            <a:picLocks noChangeAspect="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941695" cy="4313555"/>
                          </a:xfrm>
                          <a:prstGeom prst="rect">
                            <a:avLst/>
                          </a:prstGeom>
                          <a:noFill/>
                          <a:ln>
                            <a:noFill/>
                          </a:ln>
                        </pic:spPr>
                      </pic:pic>
                      <wps:wsp>
                        <wps:cNvPr id="341" name="Text Box 341"/>
                        <wps:cNvSpPr txBox="1"/>
                        <wps:spPr>
                          <a:xfrm>
                            <a:off x="0" y="4370070"/>
                            <a:ext cx="5941695" cy="287655"/>
                          </a:xfrm>
                          <a:prstGeom prst="rect">
                            <a:avLst/>
                          </a:prstGeom>
                          <a:solidFill>
                            <a:prstClr val="white"/>
                          </a:solidFill>
                          <a:ln>
                            <a:noFill/>
                          </a:ln>
                        </wps:spPr>
                        <wps:txbx>
                          <w:txbxContent>
                            <w:p w14:paraId="1532ECD3" w14:textId="7DB3D223" w:rsidR="00E06FDB" w:rsidRPr="00721811" w:rsidRDefault="00E06FDB" w:rsidP="00154C68">
                              <w:pPr>
                                <w:pStyle w:val="Caption"/>
                                <w:jc w:val="center"/>
                                <w:rPr>
                                  <w:rFonts w:ascii="Arial" w:hAnsi="Arial" w:cs="Arial"/>
                                  <w:i w:val="0"/>
                                  <w:color w:val="auto"/>
                                  <w:sz w:val="22"/>
                                </w:rPr>
                              </w:pPr>
                              <w:bookmarkStart w:id="217" w:name="_Ref465707851"/>
                              <w:r w:rsidRPr="00721811">
                                <w:rPr>
                                  <w:rFonts w:ascii="Arial" w:hAnsi="Arial" w:cs="Arial"/>
                                  <w:i w:val="0"/>
                                  <w:color w:val="auto"/>
                                  <w:sz w:val="22"/>
                                </w:rPr>
                                <w:t xml:space="preserve">Figure </w:t>
                              </w:r>
                              <w:r w:rsidRPr="00721811">
                                <w:rPr>
                                  <w:rFonts w:ascii="Arial" w:hAnsi="Arial" w:cs="Arial"/>
                                  <w:i w:val="0"/>
                                  <w:color w:val="auto"/>
                                  <w:sz w:val="22"/>
                                </w:rPr>
                                <w:fldChar w:fldCharType="begin"/>
                              </w:r>
                              <w:r w:rsidRPr="00721811">
                                <w:rPr>
                                  <w:rFonts w:ascii="Arial" w:hAnsi="Arial" w:cs="Arial"/>
                                  <w:i w:val="0"/>
                                  <w:color w:val="auto"/>
                                  <w:sz w:val="22"/>
                                </w:rPr>
                                <w:instrText xml:space="preserve"> SEQ Figure \* ARABIC </w:instrText>
                              </w:r>
                              <w:r w:rsidRPr="00721811">
                                <w:rPr>
                                  <w:rFonts w:ascii="Arial" w:hAnsi="Arial" w:cs="Arial"/>
                                  <w:i w:val="0"/>
                                  <w:color w:val="auto"/>
                                  <w:sz w:val="22"/>
                                </w:rPr>
                                <w:fldChar w:fldCharType="separate"/>
                              </w:r>
                              <w:r w:rsidR="00B01117">
                                <w:rPr>
                                  <w:rFonts w:ascii="Arial" w:hAnsi="Arial" w:cs="Arial"/>
                                  <w:i w:val="0"/>
                                  <w:noProof/>
                                  <w:color w:val="auto"/>
                                  <w:sz w:val="22"/>
                                </w:rPr>
                                <w:t>88</w:t>
                              </w:r>
                              <w:r w:rsidRPr="00721811">
                                <w:rPr>
                                  <w:rFonts w:ascii="Arial" w:hAnsi="Arial" w:cs="Arial"/>
                                  <w:i w:val="0"/>
                                  <w:color w:val="auto"/>
                                  <w:sz w:val="22"/>
                                </w:rPr>
                                <w:fldChar w:fldCharType="end"/>
                              </w:r>
                              <w:bookmarkEnd w:id="217"/>
                              <w:r w:rsidRPr="00721811">
                                <w:rPr>
                                  <w:rFonts w:ascii="Arial" w:hAnsi="Arial" w:cs="Arial"/>
                                  <w:i w:val="0"/>
                                  <w:color w:val="auto"/>
                                  <w:sz w:val="22"/>
                                </w:rPr>
                                <w:t xml:space="preserve"> XANES spectrum for TiCl</w:t>
                              </w:r>
                              <w:r w:rsidRPr="00721811">
                                <w:rPr>
                                  <w:rFonts w:ascii="Arial" w:hAnsi="Arial" w:cs="Arial"/>
                                  <w:i w:val="0"/>
                                  <w:color w:val="auto"/>
                                  <w:sz w:val="22"/>
                                  <w:vertAlign w:val="subscript"/>
                                </w:rPr>
                                <w:t>4</w:t>
                              </w:r>
                              <w:r w:rsidRPr="00721811">
                                <w:rPr>
                                  <w:rFonts w:ascii="Arial" w:hAnsi="Arial" w:cs="Arial"/>
                                  <w:i w:val="0"/>
                                  <w:color w:val="auto"/>
                                  <w:sz w:val="22"/>
                                </w:rPr>
                                <w:t>(THF)</w:t>
                              </w:r>
                              <w:r w:rsidRPr="00721811">
                                <w:rPr>
                                  <w:rFonts w:ascii="Arial" w:hAnsi="Arial" w:cs="Arial"/>
                                  <w:i w:val="0"/>
                                  <w:color w:val="auto"/>
                                  <w:sz w:val="22"/>
                                  <w:vertAlign w:val="subscript"/>
                                </w:rPr>
                                <w:t>2</w:t>
                              </w:r>
                              <w:r w:rsidRPr="00721811">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D5AA89A" id="Group 339" o:spid="_x0000_s1385" style="position:absolute;margin-left:0;margin-top:0;width:467.85pt;height:366.75pt;z-index:251788288;mso-position-horizontal:center;mso-position-horizontal-relative:margin;mso-position-vertical:center;mso-position-vertical-relative:margin" coordsize="59416,465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">
                <v:shape id="Picture 340" o:spid="_x0000_s1386" type="#_x0000_t75" style="position:absolute;width:59416;height:43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">
                  <v:imagedata r:id="rId237" o:title=""/>
                  <v:path arrowok="t"/>
                </v:shape>
                <v:shape id="Text Box 341" o:spid="_x0000_s1387" type="#_x0000_t202" style="position:absolute;top:43700;width:5941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" stroked="f">
                  <v:textbox style="mso-fit-shape-to-text:t" inset="0,0,0,0">
                    <w:txbxContent>
                      <w:p w14:paraId="1532ECD3" w14:textId="7DB3D223" w:rsidR="00E06FDB" w:rsidRPr="00721811" w:rsidRDefault="00E06FDB" w:rsidP="00154C68">
                        <w:pPr>
                          <w:pStyle w:val="Caption"/>
                          <w:jc w:val="center"/>
                          <w:rPr>
                            <w:rFonts w:ascii="Arial" w:hAnsi="Arial" w:cs="Arial"/>
                            <w:i w:val="0"/>
                            <w:color w:val="auto"/>
                            <w:sz w:val="22"/>
                          </w:rPr>
                        </w:pPr>
                        <w:bookmarkStart w:id="218" w:name="_Ref465707851"/>
                        <w:r w:rsidRPr="00721811">
                          <w:rPr>
                            <w:rFonts w:ascii="Arial" w:hAnsi="Arial" w:cs="Arial"/>
                            <w:i w:val="0"/>
                            <w:color w:val="auto"/>
                            <w:sz w:val="22"/>
                          </w:rPr>
                          <w:t xml:space="preserve">Figure </w:t>
                        </w:r>
                        <w:r w:rsidRPr="00721811">
                          <w:rPr>
                            <w:rFonts w:ascii="Arial" w:hAnsi="Arial" w:cs="Arial"/>
                            <w:i w:val="0"/>
                            <w:color w:val="auto"/>
                            <w:sz w:val="22"/>
                          </w:rPr>
                          <w:fldChar w:fldCharType="begin"/>
                        </w:r>
                        <w:r w:rsidRPr="00721811">
                          <w:rPr>
                            <w:rFonts w:ascii="Arial" w:hAnsi="Arial" w:cs="Arial"/>
                            <w:i w:val="0"/>
                            <w:color w:val="auto"/>
                            <w:sz w:val="22"/>
                          </w:rPr>
                          <w:instrText xml:space="preserve"> SEQ Figure \* ARABIC </w:instrText>
                        </w:r>
                        <w:r w:rsidRPr="00721811">
                          <w:rPr>
                            <w:rFonts w:ascii="Arial" w:hAnsi="Arial" w:cs="Arial"/>
                            <w:i w:val="0"/>
                            <w:color w:val="auto"/>
                            <w:sz w:val="22"/>
                          </w:rPr>
                          <w:fldChar w:fldCharType="separate"/>
                        </w:r>
                        <w:r w:rsidR="00B01117">
                          <w:rPr>
                            <w:rFonts w:ascii="Arial" w:hAnsi="Arial" w:cs="Arial"/>
                            <w:i w:val="0"/>
                            <w:noProof/>
                            <w:color w:val="auto"/>
                            <w:sz w:val="22"/>
                          </w:rPr>
                          <w:t>88</w:t>
                        </w:r>
                        <w:r w:rsidRPr="00721811">
                          <w:rPr>
                            <w:rFonts w:ascii="Arial" w:hAnsi="Arial" w:cs="Arial"/>
                            <w:i w:val="0"/>
                            <w:color w:val="auto"/>
                            <w:sz w:val="22"/>
                          </w:rPr>
                          <w:fldChar w:fldCharType="end"/>
                        </w:r>
                        <w:bookmarkEnd w:id="218"/>
                        <w:r w:rsidRPr="00721811">
                          <w:rPr>
                            <w:rFonts w:ascii="Arial" w:hAnsi="Arial" w:cs="Arial"/>
                            <w:i w:val="0"/>
                            <w:color w:val="auto"/>
                            <w:sz w:val="22"/>
                          </w:rPr>
                          <w:t xml:space="preserve"> XANES spectrum for TiCl</w:t>
                        </w:r>
                        <w:r w:rsidRPr="00721811">
                          <w:rPr>
                            <w:rFonts w:ascii="Arial" w:hAnsi="Arial" w:cs="Arial"/>
                            <w:i w:val="0"/>
                            <w:color w:val="auto"/>
                            <w:sz w:val="22"/>
                            <w:vertAlign w:val="subscript"/>
                          </w:rPr>
                          <w:t>4</w:t>
                        </w:r>
                        <w:r w:rsidRPr="00721811">
                          <w:rPr>
                            <w:rFonts w:ascii="Arial" w:hAnsi="Arial" w:cs="Arial"/>
                            <w:i w:val="0"/>
                            <w:color w:val="auto"/>
                            <w:sz w:val="22"/>
                          </w:rPr>
                          <w:t>(THF)</w:t>
                        </w:r>
                        <w:r w:rsidRPr="00721811">
                          <w:rPr>
                            <w:rFonts w:ascii="Arial" w:hAnsi="Arial" w:cs="Arial"/>
                            <w:i w:val="0"/>
                            <w:color w:val="auto"/>
                            <w:sz w:val="22"/>
                            <w:vertAlign w:val="subscript"/>
                          </w:rPr>
                          <w:t>2</w:t>
                        </w:r>
                        <w:r w:rsidRPr="00721811">
                          <w:rPr>
                            <w:rFonts w:ascii="Arial" w:hAnsi="Arial" w:cs="Arial"/>
                            <w:i w:val="0"/>
                            <w:color w:val="auto"/>
                            <w:sz w:val="22"/>
                          </w:rPr>
                          <w:t>.</w:t>
                        </w:r>
                      </w:p>
                    </w:txbxContent>
                  </v:textbox>
                </v:shape>
                <w10:wrap type="topAndBottom" anchorx="margin" anchory="margin"/>
              </v:group>
            </w:pict>
          </mc:Fallback>
        </mc:AlternateContent>
      </w:r>
    </w:p>
    <w:p w14:paraId="48072B28" w14:textId="4AF3B434" w:rsidR="008C6B4E" w:rsidRDefault="008C6B4E">
      <w:pPr>
        <w:rPr>
          <w:rFonts w:ascii="Arial" w:hAnsi="Arial" w:cs="Arial"/>
          <w:b/>
        </w:rPr>
      </w:pPr>
      <w:r w:rsidRPr="00E547C3">
        <w:rPr>
          <w:rFonts w:ascii="Arial" w:hAnsi="Arial" w:cs="Arial"/>
          <w:b/>
        </w:rPr>
        <w:br w:type="page"/>
      </w:r>
    </w:p>
    <w:p w14:paraId="31409CB5" w14:textId="77777777" w:rsidR="0005301D" w:rsidRPr="00E547C3" w:rsidRDefault="0005301D" w:rsidP="0005301D">
      <w:pPr>
        <w:tabs>
          <w:tab w:val="left" w:pos="720"/>
          <w:tab w:val="right" w:pos="9360"/>
        </w:tabs>
        <w:spacing w:line="360" w:lineRule="auto"/>
        <w:jc w:val="both"/>
        <w:rPr>
          <w:rFonts w:ascii="Arial" w:hAnsi="Arial" w:cs="Arial"/>
        </w:rPr>
      </w:pPr>
      <w:r w:rsidRPr="00E547C3">
        <w:rPr>
          <w:rFonts w:ascii="Arial" w:hAnsi="Arial" w:cs="Arial"/>
        </w:rPr>
        <w:lastRenderedPageBreak/>
        <w:t>edge features shows a low intensity, 23% of the normalized edge height, along with a three band pattern centered around 4970.6 eV.  The decrease in intensity along with a peak shift to higher energy in comparison to tetrahedral Ti centers at 4967 eV is consistent with a six coordinate titanium complex.</w:t>
      </w:r>
      <w:r w:rsidRPr="00E547C3">
        <w:rPr>
          <w:rFonts w:ascii="Arial" w:hAnsi="Arial" w:cs="Arial"/>
        </w:rPr>
        <w:fldChar w:fldCharType="begin"/>
      </w:r>
      <w:r w:rsidRPr="00E547C3">
        <w:rPr>
          <w:rFonts w:ascii="Arial" w:hAnsi="Arial" w:cs="Arial"/>
        </w:rPr>
        <w:instrText xml:space="preserve"> ADDIN EN.CITE &lt;EndNote&gt;&lt;Cite&gt;&lt;Author&gt;Mobilio&lt;/Author&gt;&lt;Year&gt;2014&lt;/Year&gt;&lt;RecNum&gt;447&lt;/RecNum&gt;&lt;DisplayText&gt;[116]&lt;/DisplayText&gt;&lt;record&gt;&lt;rec-number&gt;447&lt;/rec-number&gt;&lt;foreign-keys&gt;&lt;key app="EN" db-id="zav0f5fx5wvspcep0rb5seeydxspdretr2az" timestamp="1477952366"&gt;447&lt;/key&gt;&lt;/foreign-keys&gt;&lt;ref-type name="Book"&gt;6&lt;/ref-type&gt;&lt;contributors&gt;&lt;authors&gt;&lt;author&gt;Settimio Mobilio&lt;/author&gt;&lt;author&gt;Federico Boscherini&lt;/author&gt;&lt;author&gt;Carlo Meneghini&lt;/author&gt;&lt;/authors&gt;&lt;/contributors&gt;&lt;titles&gt;&lt;title&gt;Synchrotron Radiation: Basics, Methods and Applications&lt;/title&gt;&lt;/titles&gt;&lt;dates&gt;&lt;year&gt;2014&lt;/year&gt;&lt;/dates&gt;&lt;publisher&gt;Springer&lt;/publisher&gt;&lt;urls&gt;&lt;/urls&gt;&lt;/record&gt;&lt;/Cite&gt;&lt;/EndNote&gt;</w:instrText>
      </w:r>
      <w:r w:rsidRPr="00E547C3">
        <w:rPr>
          <w:rFonts w:ascii="Arial" w:hAnsi="Arial" w:cs="Arial"/>
        </w:rPr>
        <w:fldChar w:fldCharType="separate"/>
      </w:r>
      <w:r w:rsidRPr="00E547C3">
        <w:rPr>
          <w:rFonts w:ascii="Arial" w:hAnsi="Arial" w:cs="Arial"/>
          <w:noProof/>
        </w:rPr>
        <w:t>[116]</w:t>
      </w:r>
      <w:r w:rsidRPr="00E547C3">
        <w:rPr>
          <w:rFonts w:ascii="Arial" w:hAnsi="Arial" w:cs="Arial"/>
        </w:rPr>
        <w:fldChar w:fldCharType="end"/>
      </w:r>
      <w:r w:rsidRPr="00E547C3">
        <w:rPr>
          <w:rFonts w:ascii="Arial" w:hAnsi="Arial" w:cs="Arial"/>
        </w:rPr>
        <w:t xml:space="preserve"> </w:t>
      </w:r>
    </w:p>
    <w:p w14:paraId="16C89C4E" w14:textId="780B0D5D" w:rsidR="0005301D" w:rsidRDefault="0005301D" w:rsidP="0005301D">
      <w:pPr>
        <w:spacing w:line="360" w:lineRule="auto"/>
        <w:jc w:val="both"/>
        <w:rPr>
          <w:rFonts w:ascii="Arial" w:hAnsi="Arial" w:cs="Arial"/>
        </w:rPr>
      </w:pPr>
      <w:r w:rsidRPr="00E547C3">
        <w:rPr>
          <w:rFonts w:ascii="Arial" w:hAnsi="Arial" w:cs="Arial"/>
        </w:rPr>
        <w:t xml:space="preserve">The XANES and IR spectra for the adduct of titanium tetrachloride and tetrahydrofuran suggest the adduct is a six coordinate complex.  To further understand the symmetry about the titanium active site and the coordination number of neighboring atoms, EXAFS data is modeled.  FEFF multiple scattering theory is used to derive theoretical phase and amplitude functions for single and multiple scattering paths used to model the EXAFS data.  </w:t>
      </w:r>
      <w:r w:rsidRPr="00E547C3">
        <w:rPr>
          <w:rFonts w:ascii="Arial" w:hAnsi="Arial" w:cs="Arial"/>
        </w:rPr>
        <w:fldChar w:fldCharType="begin"/>
      </w:r>
      <w:r w:rsidRPr="00E547C3">
        <w:rPr>
          <w:rFonts w:ascii="Arial" w:hAnsi="Arial" w:cs="Arial"/>
        </w:rPr>
        <w:instrText xml:space="preserve"> REF _Ref465707878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89</w:t>
      </w:r>
      <w:r w:rsidRPr="00E547C3">
        <w:rPr>
          <w:rFonts w:ascii="Arial" w:hAnsi="Arial" w:cs="Arial"/>
        </w:rPr>
        <w:fldChar w:fldCharType="end"/>
      </w:r>
      <w:r w:rsidRPr="00E547C3">
        <w:rPr>
          <w:rFonts w:ascii="Arial" w:hAnsi="Arial" w:cs="Arial"/>
        </w:rPr>
        <w:t xml:space="preserve"> displays the </w:t>
      </w:r>
      <w:r w:rsidRPr="00E547C3">
        <w:rPr>
          <w:rFonts w:ascii="Calibri" w:hAnsi="Calibri" w:cs="Calibri"/>
        </w:rPr>
        <w:t>χ</w:t>
      </w:r>
      <w:r w:rsidRPr="00E547C3">
        <w:rPr>
          <w:rFonts w:ascii="Arial" w:hAnsi="Arial" w:cs="Arial"/>
        </w:rPr>
        <w:t xml:space="preserve">(k), q(k), and R space plots overlaid with the fits for </w:t>
      </w:r>
      <w:r w:rsidRPr="00E547C3">
        <w:rPr>
          <w:rFonts w:ascii="Arial" w:hAnsi="Arial" w:cs="Arial"/>
          <w:i/>
        </w:rPr>
        <w:t>trans</w:t>
      </w:r>
      <w:r w:rsidRPr="00E547C3">
        <w:rPr>
          <w:rFonts w:ascii="Arial" w:hAnsi="Arial" w:cs="Arial"/>
        </w:rPr>
        <w:t xml:space="preserve"> TiCl</w:t>
      </w:r>
      <w:r w:rsidRPr="00E547C3">
        <w:rPr>
          <w:rFonts w:ascii="Arial" w:hAnsi="Arial" w:cs="Arial"/>
          <w:vertAlign w:val="subscript"/>
        </w:rPr>
        <w:t>4</w:t>
      </w:r>
      <w:r w:rsidRPr="00E547C3">
        <w:rPr>
          <w:rFonts w:ascii="Arial" w:hAnsi="Arial" w:cs="Arial"/>
        </w:rPr>
        <w:t>(THF)</w:t>
      </w:r>
      <w:r w:rsidRPr="00E547C3">
        <w:rPr>
          <w:rFonts w:ascii="Arial" w:hAnsi="Arial" w:cs="Arial"/>
          <w:vertAlign w:val="subscript"/>
        </w:rPr>
        <w:t>2</w:t>
      </w:r>
      <w:r w:rsidRPr="00E547C3">
        <w:rPr>
          <w:rFonts w:ascii="Arial" w:hAnsi="Arial" w:cs="Arial"/>
        </w:rPr>
        <w:t xml:space="preserve">.  The model gives reasonable fits to the data and the structural parameters are summarized in </w:t>
      </w:r>
      <w:r w:rsidRPr="00E547C3">
        <w:rPr>
          <w:rFonts w:ascii="Arial" w:hAnsi="Arial" w:cs="Arial"/>
        </w:rPr>
        <w:fldChar w:fldCharType="begin"/>
      </w:r>
      <w:r w:rsidRPr="00E547C3">
        <w:rPr>
          <w:rFonts w:ascii="Arial" w:hAnsi="Arial" w:cs="Arial"/>
        </w:rPr>
        <w:instrText xml:space="preserve"> REF _Ref465710183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22</w:t>
      </w:r>
      <w:r w:rsidRPr="00E547C3">
        <w:rPr>
          <w:rFonts w:ascii="Arial" w:hAnsi="Arial" w:cs="Arial"/>
        </w:rPr>
        <w:fldChar w:fldCharType="end"/>
      </w:r>
      <w:r w:rsidRPr="00E547C3">
        <w:rPr>
          <w:rFonts w:ascii="Arial" w:hAnsi="Arial" w:cs="Arial"/>
        </w:rPr>
        <w:t>.   To be considered a good fit the R factor should be less than 0.05.</w:t>
      </w:r>
      <w:r w:rsidRPr="00E547C3">
        <w:rPr>
          <w:rFonts w:ascii="Arial" w:hAnsi="Arial" w:cs="Arial"/>
        </w:rPr>
        <w:fldChar w:fldCharType="begin"/>
      </w:r>
      <w:r w:rsidRPr="00E547C3">
        <w:rPr>
          <w:rFonts w:ascii="Arial" w:hAnsi="Arial" w:cs="Arial"/>
        </w:rPr>
        <w:instrText xml:space="preserve"> ADDIN EN.CITE &lt;EndNote&gt;&lt;Cite&gt;&lt;Author&gt;Ravel&lt;/Author&gt;&lt;Year&gt;2010&lt;/Year&gt;&lt;RecNum&gt;448&lt;/RecNum&gt;&lt;DisplayText&gt;[117]&lt;/DisplayText&gt;&lt;record&gt;&lt;rec-number&gt;448&lt;/rec-number&gt;&lt;foreign-keys&gt;&lt;key app="EN" db-id="zav0f5fx5wvspcep0rb5seeydxspdretr2az" timestamp="1477961726"&gt;448&lt;/key&gt;&lt;/foreign-keys&gt;&lt;ref-type name="Web Page"&gt;12&lt;/ref-type&gt;&lt;contributors&gt;&lt;authors&gt;&lt;author&gt;Bruce Ravel&lt;/author&gt;&lt;/authors&gt;&lt;/contributors&gt;&lt;titles&gt;&lt;title&gt;EXAFS Modeling (Feffit / Artemis / SixPack)&lt;/title&gt;&lt;/titles&gt;&lt;number&gt;06/24/2016&lt;/number&gt;&lt;dates&gt;&lt;year&gt;2010&lt;/year&gt;&lt;/dates&gt;&lt;work-type&gt;)&lt;/work-type&gt;&lt;urls&gt;&lt;related-urls&gt;&lt;url&gt;http://cars9.uchicago.edu/ifeffit/FAQ/FeffitModeling&lt;/url&gt;&lt;/related-urls&gt;&lt;/urls&gt;&lt;/record&gt;&lt;/Cite&gt;&lt;/EndNote&gt;</w:instrText>
      </w:r>
      <w:r w:rsidRPr="00E547C3">
        <w:rPr>
          <w:rFonts w:ascii="Arial" w:hAnsi="Arial" w:cs="Arial"/>
        </w:rPr>
        <w:fldChar w:fldCharType="separate"/>
      </w:r>
      <w:r w:rsidRPr="00E547C3">
        <w:rPr>
          <w:rFonts w:ascii="Arial" w:hAnsi="Arial" w:cs="Arial"/>
          <w:noProof/>
        </w:rPr>
        <w:t>[117]</w:t>
      </w:r>
      <w:r w:rsidRPr="00E547C3">
        <w:rPr>
          <w:rFonts w:ascii="Arial" w:hAnsi="Arial" w:cs="Arial"/>
        </w:rPr>
        <w:fldChar w:fldCharType="end"/>
      </w:r>
      <w:r w:rsidRPr="00E547C3">
        <w:rPr>
          <w:rFonts w:ascii="Arial" w:hAnsi="Arial" w:cs="Arial"/>
        </w:rPr>
        <w:t xml:space="preserve">  Based on the analyses of FTIR, XANES, and EXAFS spectra, the TiCl</w:t>
      </w:r>
      <w:r w:rsidRPr="00E547C3">
        <w:rPr>
          <w:rFonts w:ascii="Arial" w:hAnsi="Arial" w:cs="Arial"/>
          <w:vertAlign w:val="subscript"/>
        </w:rPr>
        <w:t>4</w:t>
      </w:r>
      <w:r w:rsidRPr="00E547C3">
        <w:rPr>
          <w:rFonts w:ascii="Arial" w:hAnsi="Arial" w:cs="Arial"/>
        </w:rPr>
        <w:t>(THF)</w:t>
      </w:r>
      <w:r w:rsidRPr="00E547C3">
        <w:rPr>
          <w:rFonts w:ascii="Arial" w:hAnsi="Arial" w:cs="Arial"/>
          <w:vertAlign w:val="subscript"/>
        </w:rPr>
        <w:t>2</w:t>
      </w:r>
      <w:r w:rsidRPr="00E547C3">
        <w:rPr>
          <w:rFonts w:ascii="Arial" w:hAnsi="Arial" w:cs="Arial"/>
        </w:rPr>
        <w:t xml:space="preserve"> complex is best described as a six coordinate </w:t>
      </w:r>
      <w:r w:rsidRPr="00E547C3">
        <w:rPr>
          <w:rFonts w:ascii="Arial" w:hAnsi="Arial" w:cs="Arial"/>
          <w:i/>
        </w:rPr>
        <w:t>trans</w:t>
      </w:r>
      <w:r w:rsidRPr="00E547C3">
        <w:rPr>
          <w:rFonts w:ascii="Arial" w:hAnsi="Arial" w:cs="Arial"/>
        </w:rPr>
        <w:t xml:space="preserve"> complex.  EXAFS modeling of the </w:t>
      </w:r>
      <w:r w:rsidRPr="00E547C3">
        <w:rPr>
          <w:rFonts w:ascii="Arial" w:hAnsi="Arial" w:cs="Arial"/>
          <w:i/>
        </w:rPr>
        <w:t>cis</w:t>
      </w:r>
      <w:r w:rsidRPr="00E547C3">
        <w:rPr>
          <w:rFonts w:ascii="Arial" w:hAnsi="Arial" w:cs="Arial"/>
        </w:rPr>
        <w:t xml:space="preserve"> adduct did not result in accurate fits. </w:t>
      </w:r>
    </w:p>
    <w:p w14:paraId="3C76B62F" w14:textId="77777777" w:rsidR="0005301D" w:rsidRPr="00E81D07" w:rsidRDefault="0005301D" w:rsidP="0005301D">
      <w:pPr>
        <w:spacing w:line="360" w:lineRule="auto"/>
        <w:rPr>
          <w:rFonts w:ascii="Arial" w:hAnsi="Arial" w:cs="Arial"/>
          <w:i/>
          <w:u w:val="single"/>
        </w:rPr>
      </w:pPr>
      <w:r w:rsidRPr="00E81D07">
        <w:rPr>
          <w:rFonts w:ascii="Arial" w:hAnsi="Arial" w:cs="Arial"/>
          <w:i/>
          <w:u w:val="single"/>
        </w:rPr>
        <w:t>Synthesis of Titanium Tetrachloride Bispyridine</w:t>
      </w:r>
    </w:p>
    <w:p w14:paraId="31380384" w14:textId="0685621C" w:rsidR="0005301D" w:rsidRPr="00E547C3" w:rsidRDefault="0005301D" w:rsidP="0005301D">
      <w:pPr>
        <w:spacing w:line="360" w:lineRule="auto"/>
        <w:ind w:firstLine="720"/>
        <w:jc w:val="both"/>
        <w:rPr>
          <w:rFonts w:ascii="Arial" w:hAnsi="Arial" w:cs="Arial"/>
        </w:rPr>
      </w:pPr>
      <w:r w:rsidRPr="00E547C3">
        <w:rPr>
          <w:rFonts w:ascii="Arial" w:hAnsi="Arial" w:cs="Arial"/>
        </w:rPr>
        <w:t>Pyridine (py, 99%, Sigma-Aldrich) is distilled and stored under vacuum over calcium hydride in a sealed glass Schlenk vessel prior to use.  Glassware is silylated with trimethylsilyl chloride and kept in an oven at 80</w:t>
      </w:r>
      <w:r w:rsidRPr="00E547C3">
        <w:rPr>
          <w:rFonts w:ascii="Times New Roman" w:hAnsi="Times New Roman" w:cs="Times New Roman"/>
        </w:rPr>
        <w:t>⁰</w:t>
      </w:r>
      <w:r w:rsidRPr="00E547C3">
        <w:rPr>
          <w:rFonts w:ascii="Arial" w:hAnsi="Arial" w:cs="Arial"/>
        </w:rPr>
        <w:t>C.  First, TiCl</w:t>
      </w:r>
      <w:r w:rsidRPr="00E547C3">
        <w:rPr>
          <w:rFonts w:ascii="Arial" w:hAnsi="Arial" w:cs="Arial"/>
          <w:vertAlign w:val="subscript"/>
        </w:rPr>
        <w:t>4</w:t>
      </w:r>
      <w:r w:rsidRPr="00E547C3">
        <w:rPr>
          <w:rFonts w:ascii="Arial" w:hAnsi="Arial" w:cs="Arial"/>
        </w:rPr>
        <w:t xml:space="preserve"> is vapor transferred into a Schlenk vessel cooled in a dry ice/isopropanol bath.  Approximately 0.1 – 0.2 mole equivalents of pyridine are then transferred to the same reaction vessel.  The vessel is then allowed to warm to room temperature and the mixture is stirred for approximately 30 minutes. A bright canary yellow precipitate forms immediately.  This first addition of pyridine reacts with any HCl present from the reaction of TiCl</w:t>
      </w:r>
      <w:r w:rsidRPr="00E547C3">
        <w:rPr>
          <w:rFonts w:ascii="Arial" w:hAnsi="Arial" w:cs="Arial"/>
          <w:vertAlign w:val="subscript"/>
        </w:rPr>
        <w:t>4</w:t>
      </w:r>
      <w:r w:rsidRPr="00E547C3">
        <w:rPr>
          <w:rFonts w:ascii="Arial" w:hAnsi="Arial" w:cs="Arial"/>
        </w:rPr>
        <w:t xml:space="preserve"> and trace residual water.</w:t>
      </w:r>
      <w:r w:rsidRPr="00E547C3">
        <w:rPr>
          <w:rFonts w:ascii="Arial" w:hAnsi="Arial" w:cs="Arial"/>
        </w:rPr>
        <w:fldChar w:fldCharType="begin"/>
      </w:r>
      <w:r w:rsidRPr="00E547C3">
        <w:rPr>
          <w:rFonts w:ascii="Arial" w:hAnsi="Arial" w:cs="Arial"/>
        </w:rPr>
        <w:instrText xml:space="preserve"> ADDIN EN.CITE &lt;EndNote&gt;&lt;Cite&gt;&lt;Author&gt;Hulme&lt;/Author&gt;&lt;Year&gt;1960&lt;/Year&gt;&lt;RecNum&gt;93&lt;/RecNum&gt;&lt;DisplayText&gt;[118]&lt;/DisplayText&gt;&lt;record&gt;&lt;rec-number&gt;93&lt;/rec-number&gt;&lt;foreign-keys&gt;&lt;key app="EN" db-id="zav0f5fx5wvspcep0rb5seeydxspdretr2az" timestamp="1441051460"&gt;93&lt;/key&gt;&lt;/foreign-keys&gt;&lt;ref-type name="Journal Article"&gt;17&lt;/ref-type&gt;&lt;contributors&gt;&lt;authors&gt;&lt;author&gt;Hulme, R.&lt;/author&gt;&lt;author&gt;Leigh, G. J.&lt;/author&gt;&lt;author&gt;Beattie, I. R.&lt;/author&gt;&lt;/authors&gt;&lt;/contributors&gt;&lt;titles&gt;&lt;title&gt;Crystal structure of trans-dipyridinetetrachlorogermanium (IV) and of its Si and Ti analogs&lt;/title&gt;&lt;secondary-title&gt;J. Chem. Soc.&lt;/secondary-title&gt;&lt;/titles&gt;&lt;periodical&gt;&lt;full-title&gt;J. Chem. Soc.&lt;/full-title&gt;&lt;/periodical&gt;&lt;pages&gt;366-71&lt;/pages&gt;&lt;dates&gt;&lt;year&gt;1960&lt;/year&gt;&lt;pub-dates&gt;&lt;date&gt;//&lt;/date&gt;&lt;/pub-dates&gt;&lt;/dates&gt;&lt;isbn&gt;0368-1769&lt;/isbn&gt;&lt;work-type&gt;10.1039/jr9600000366&lt;/work-type&gt;&lt;urls&gt;&lt;/urls&gt;&lt;electronic-resource-num&gt;10.1039/jr9600000366&lt;/electronic-resource-num&gt;&lt;/record&gt;&lt;/Cite&gt;&lt;/EndNote&gt;</w:instrText>
      </w:r>
      <w:r w:rsidRPr="00E547C3">
        <w:rPr>
          <w:rFonts w:ascii="Arial" w:hAnsi="Arial" w:cs="Arial"/>
        </w:rPr>
        <w:fldChar w:fldCharType="separate"/>
      </w:r>
      <w:r w:rsidRPr="00E547C3">
        <w:rPr>
          <w:rFonts w:ascii="Arial" w:hAnsi="Arial" w:cs="Arial"/>
          <w:noProof/>
        </w:rPr>
        <w:t>[118]</w:t>
      </w:r>
      <w:r w:rsidRPr="00E547C3">
        <w:rPr>
          <w:rFonts w:ascii="Arial" w:hAnsi="Arial" w:cs="Arial"/>
        </w:rPr>
        <w:fldChar w:fldCharType="end"/>
      </w:r>
      <w:r w:rsidRPr="00E547C3">
        <w:rPr>
          <w:rFonts w:ascii="Arial" w:hAnsi="Arial" w:cs="Arial"/>
        </w:rPr>
        <w:t xml:space="preserve">  The unreacted TiCl</w:t>
      </w:r>
      <w:r w:rsidRPr="00E547C3">
        <w:rPr>
          <w:rFonts w:ascii="Arial" w:hAnsi="Arial" w:cs="Arial"/>
          <w:vertAlign w:val="subscript"/>
        </w:rPr>
        <w:t>4</w:t>
      </w:r>
      <w:r w:rsidRPr="00E547C3">
        <w:rPr>
          <w:rFonts w:ascii="Arial" w:hAnsi="Arial" w:cs="Arial"/>
        </w:rPr>
        <w:t xml:space="preserve"> is then vapor transferred into a new Schlenk vessel followed by ~25 mL of dry hexane.  Approximately 2.5 – 3 molar equivalents of pyridine are then vapor transferred to the reaction flask with constant stirring.  Finally, the reaction is allowed to warm to room temperature, and a yellowish green precipitate immediately forms (very exothermic reaction).  The excess pyridine and hexane are removed under vacuum at room temperature for 4 hours.  The final product is stored in a nitrogen atmosphere glovebox.  The idea for this synthesis and purification of TiCl</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was developed based on the work of Hulme et. al. with silicon tetrachloride bispyridine.</w:t>
      </w:r>
      <w:r w:rsidRPr="00E547C3">
        <w:rPr>
          <w:rFonts w:ascii="Arial" w:hAnsi="Arial" w:cs="Arial"/>
        </w:rPr>
        <w:fldChar w:fldCharType="begin"/>
      </w:r>
      <w:r w:rsidRPr="00E547C3">
        <w:rPr>
          <w:rFonts w:ascii="Arial" w:hAnsi="Arial" w:cs="Arial"/>
        </w:rPr>
        <w:instrText xml:space="preserve"> ADDIN EN.CITE &lt;EndNote&gt;&lt;Cite&gt;&lt;Author&gt;Hulme&lt;/Author&gt;&lt;Year&gt;1960&lt;/Year&gt;&lt;RecNum&gt;93&lt;/RecNum&gt;&lt;DisplayText&gt;[118]&lt;/DisplayText&gt;&lt;record&gt;&lt;rec-number&gt;93&lt;/rec-number&gt;&lt;foreign-keys&gt;&lt;key app="EN" db-id="zav0f5fx5wvspcep0rb5seeydxspdretr2az" timestamp="1441051460"&gt;93&lt;/key&gt;&lt;/foreign-keys&gt;&lt;ref-type name="Journal Article"&gt;17&lt;/ref-type&gt;&lt;contributors&gt;&lt;authors&gt;&lt;author&gt;Hulme, R.&lt;/author&gt;&lt;author&gt;Leigh, G. J.&lt;/author&gt;&lt;author&gt;Beattie, I. R.&lt;/author&gt;&lt;/authors&gt;&lt;/contributors&gt;&lt;titles&gt;&lt;title&gt;Crystal structure of trans-dipyridinetetrachlorogermanium (IV) and of its Si and Ti analogs&lt;/title&gt;&lt;secondary-title&gt;J. Chem. Soc.&lt;/secondary-title&gt;&lt;/titles&gt;&lt;periodical&gt;&lt;full-title&gt;J. Chem. Soc.&lt;/full-title&gt;&lt;/periodical&gt;&lt;pages&gt;366-71&lt;/pages&gt;&lt;dates&gt;&lt;year&gt;1960&lt;/year&gt;&lt;pub-dates&gt;&lt;date&gt;//&lt;/date&gt;&lt;/pub-dates&gt;&lt;/dates&gt;&lt;isbn&gt;0368-1769&lt;/isbn&gt;&lt;work-type&gt;10.1039/jr9600000366&lt;/work-type&gt;&lt;urls&gt;&lt;/urls&gt;&lt;electronic-resource-num&gt;10.1039/jr9600000366&lt;/electronic-resource-num&gt;&lt;/record&gt;&lt;/Cite&gt;&lt;/EndNote&gt;</w:instrText>
      </w:r>
      <w:r w:rsidRPr="00E547C3">
        <w:rPr>
          <w:rFonts w:ascii="Arial" w:hAnsi="Arial" w:cs="Arial"/>
        </w:rPr>
        <w:fldChar w:fldCharType="separate"/>
      </w:r>
      <w:r w:rsidRPr="00E547C3">
        <w:rPr>
          <w:rFonts w:ascii="Arial" w:hAnsi="Arial" w:cs="Arial"/>
          <w:noProof/>
        </w:rPr>
        <w:t>[118]</w:t>
      </w:r>
      <w:r w:rsidRPr="00E547C3">
        <w:rPr>
          <w:rFonts w:ascii="Arial" w:hAnsi="Arial" w:cs="Arial"/>
        </w:rPr>
        <w:fldChar w:fldCharType="end"/>
      </w:r>
      <w:r w:rsidR="0037110D">
        <w:rPr>
          <w:rFonts w:ascii="Arial" w:hAnsi="Arial" w:cs="Arial"/>
        </w:rPr>
        <w:t>.</w:t>
      </w:r>
    </w:p>
    <w:p w14:paraId="688C39F7" w14:textId="77777777" w:rsidR="0005301D" w:rsidRPr="00E547C3" w:rsidRDefault="0005301D" w:rsidP="0005301D">
      <w:pPr>
        <w:spacing w:line="360" w:lineRule="auto"/>
        <w:jc w:val="both"/>
        <w:rPr>
          <w:rFonts w:ascii="Arial" w:hAnsi="Arial" w:cs="Arial"/>
        </w:rPr>
      </w:pPr>
    </w:p>
    <w:p w14:paraId="0254F926" w14:textId="77777777" w:rsidR="0005301D" w:rsidRPr="00E547C3" w:rsidRDefault="0005301D">
      <w:pPr>
        <w:rPr>
          <w:rFonts w:ascii="Arial" w:hAnsi="Arial" w:cs="Arial"/>
          <w:b/>
        </w:rPr>
      </w:pPr>
    </w:p>
    <w:p w14:paraId="560F7E56" w14:textId="77777777" w:rsidR="008C6B4E" w:rsidRPr="00E547C3" w:rsidRDefault="008C6B4E" w:rsidP="00154C68">
      <w:pPr>
        <w:spacing w:line="360" w:lineRule="auto"/>
        <w:rPr>
          <w:rFonts w:ascii="Arial" w:hAnsi="Arial" w:cs="Arial"/>
          <w:b/>
        </w:rPr>
        <w:sectPr w:rsidR="008C6B4E" w:rsidRPr="00E547C3" w:rsidSect="000B6B12">
          <w:pgSz w:w="12240" w:h="15840"/>
          <w:pgMar w:top="1440" w:right="1440" w:bottom="1440" w:left="1440" w:header="720" w:footer="720" w:gutter="0"/>
          <w:cols w:space="720"/>
          <w:docGrid w:linePitch="360"/>
        </w:sectPr>
      </w:pPr>
    </w:p>
    <w:p w14:paraId="2B6E9D28" w14:textId="77777777" w:rsidR="008C6B4E" w:rsidRPr="00E547C3" w:rsidRDefault="008C6B4E" w:rsidP="00154C68">
      <w:pPr>
        <w:spacing w:line="360" w:lineRule="auto"/>
        <w:rPr>
          <w:rFonts w:ascii="Arial" w:hAnsi="Arial" w:cs="Arial"/>
          <w:b/>
        </w:rPr>
      </w:pPr>
      <w:r w:rsidRPr="00E547C3">
        <w:rPr>
          <w:rFonts w:ascii="Arial" w:hAnsi="Arial" w:cs="Arial"/>
          <w:b/>
          <w:noProof/>
        </w:rPr>
        <w:lastRenderedPageBreak/>
        <mc:AlternateContent>
          <mc:Choice Requires="wpg">
            <w:drawing>
              <wp:anchor distT="0" distB="0" distL="114300" distR="114300" simplePos="0" relativeHeight="251789312" behindDoc="0" locked="0" layoutInCell="1" allowOverlap="1" wp14:anchorId="0C2C2DC2" wp14:editId="58F6EA2B">
                <wp:simplePos x="0" y="0"/>
                <wp:positionH relativeFrom="margin">
                  <wp:align>center</wp:align>
                </wp:positionH>
                <wp:positionV relativeFrom="margin">
                  <wp:align>center</wp:align>
                </wp:positionV>
                <wp:extent cx="7955280" cy="5112385"/>
                <wp:effectExtent l="0" t="0" r="7620" b="0"/>
                <wp:wrapTopAndBottom/>
                <wp:docPr id="342" name="Group 342"/>
                <wp:cNvGraphicFramePr/>
                <a:graphic xmlns:a="http://schemas.openxmlformats.org/drawingml/2006/main">
                  <a:graphicData uri="http://schemas.microsoft.com/office/word/2010/wordprocessingGroup">
                    <wpg:wgp>
                      <wpg:cNvGrpSpPr/>
                      <wpg:grpSpPr>
                        <a:xfrm>
                          <a:off x="0" y="0"/>
                          <a:ext cx="7955280" cy="5112385"/>
                          <a:chOff x="0" y="0"/>
                          <a:chExt cx="8061325" cy="5112385"/>
                        </a:xfrm>
                      </wpg:grpSpPr>
                      <pic:pic xmlns:pic="http://schemas.openxmlformats.org/drawingml/2006/picture">
                        <pic:nvPicPr>
                          <pic:cNvPr id="343" name="Picture 343"/>
                          <pic:cNvPicPr>
                            <a:picLocks noChangeAspect="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8061325" cy="4605020"/>
                          </a:xfrm>
                          <a:prstGeom prst="rect">
                            <a:avLst/>
                          </a:prstGeom>
                          <a:noFill/>
                          <a:ln>
                            <a:noFill/>
                          </a:ln>
                        </pic:spPr>
                      </pic:pic>
                      <wps:wsp>
                        <wps:cNvPr id="344" name="Text Box 344"/>
                        <wps:cNvSpPr txBox="1"/>
                        <wps:spPr>
                          <a:xfrm>
                            <a:off x="0" y="4664075"/>
                            <a:ext cx="8061325" cy="448310"/>
                          </a:xfrm>
                          <a:prstGeom prst="rect">
                            <a:avLst/>
                          </a:prstGeom>
                          <a:solidFill>
                            <a:prstClr val="white"/>
                          </a:solidFill>
                          <a:ln>
                            <a:noFill/>
                          </a:ln>
                        </wps:spPr>
                        <wps:txbx>
                          <w:txbxContent>
                            <w:p w14:paraId="6271986C" w14:textId="5D3CACD3" w:rsidR="00E06FDB" w:rsidRPr="00725239" w:rsidRDefault="00E06FDB" w:rsidP="00154C68">
                              <w:pPr>
                                <w:pStyle w:val="Caption"/>
                                <w:jc w:val="center"/>
                                <w:rPr>
                                  <w:rFonts w:ascii="Arial" w:hAnsi="Arial" w:cs="Arial"/>
                                  <w:i w:val="0"/>
                                  <w:color w:val="auto"/>
                                  <w:sz w:val="22"/>
                                </w:rPr>
                              </w:pPr>
                              <w:bookmarkStart w:id="219" w:name="_Ref465707878"/>
                              <w:r w:rsidRPr="00725239">
                                <w:rPr>
                                  <w:rFonts w:ascii="Arial" w:hAnsi="Arial" w:cs="Arial"/>
                                  <w:i w:val="0"/>
                                  <w:color w:val="auto"/>
                                  <w:sz w:val="22"/>
                                </w:rPr>
                                <w:t xml:space="preserve">Figure </w:t>
                              </w:r>
                              <w:r w:rsidRPr="00725239">
                                <w:rPr>
                                  <w:rFonts w:ascii="Arial" w:hAnsi="Arial" w:cs="Arial"/>
                                  <w:i w:val="0"/>
                                  <w:color w:val="auto"/>
                                  <w:sz w:val="22"/>
                                </w:rPr>
                                <w:fldChar w:fldCharType="begin"/>
                              </w:r>
                              <w:r w:rsidRPr="00725239">
                                <w:rPr>
                                  <w:rFonts w:ascii="Arial" w:hAnsi="Arial" w:cs="Arial"/>
                                  <w:i w:val="0"/>
                                  <w:color w:val="auto"/>
                                  <w:sz w:val="22"/>
                                </w:rPr>
                                <w:instrText xml:space="preserve"> SEQ Figure \* ARABIC </w:instrText>
                              </w:r>
                              <w:r w:rsidRPr="00725239">
                                <w:rPr>
                                  <w:rFonts w:ascii="Arial" w:hAnsi="Arial" w:cs="Arial"/>
                                  <w:i w:val="0"/>
                                  <w:color w:val="auto"/>
                                  <w:sz w:val="22"/>
                                </w:rPr>
                                <w:fldChar w:fldCharType="separate"/>
                              </w:r>
                              <w:r w:rsidR="00B01117">
                                <w:rPr>
                                  <w:rFonts w:ascii="Arial" w:hAnsi="Arial" w:cs="Arial"/>
                                  <w:i w:val="0"/>
                                  <w:noProof/>
                                  <w:color w:val="auto"/>
                                  <w:sz w:val="22"/>
                                </w:rPr>
                                <w:t>89</w:t>
                              </w:r>
                              <w:r w:rsidRPr="00725239">
                                <w:rPr>
                                  <w:rFonts w:ascii="Arial" w:hAnsi="Arial" w:cs="Arial"/>
                                  <w:i w:val="0"/>
                                  <w:color w:val="auto"/>
                                  <w:sz w:val="22"/>
                                </w:rPr>
                                <w:fldChar w:fldCharType="end"/>
                              </w:r>
                              <w:bookmarkEnd w:id="219"/>
                              <w:r w:rsidRPr="00725239">
                                <w:rPr>
                                  <w:rFonts w:ascii="Arial" w:hAnsi="Arial" w:cs="Arial"/>
                                  <w:i w:val="0"/>
                                  <w:color w:val="auto"/>
                                  <w:sz w:val="22"/>
                                </w:rPr>
                                <w:t xml:space="preserve"> EXAFS spectra (blue) overlaid with fits obtained from FEFF modeling (red) </w:t>
                              </w:r>
                              <w:r w:rsidRPr="00725239">
                                <w:rPr>
                                  <w:rFonts w:ascii="Arial" w:hAnsi="Arial" w:cs="Arial"/>
                                  <w:i w:val="0"/>
                                  <w:noProof/>
                                  <w:color w:val="auto"/>
                                  <w:sz w:val="22"/>
                                </w:rPr>
                                <w:t>for k space (top left), q space (top right), and R space (bottom center) for trans TiCl</w:t>
                              </w:r>
                              <w:r w:rsidRPr="00725239">
                                <w:rPr>
                                  <w:rFonts w:ascii="Arial" w:hAnsi="Arial" w:cs="Arial"/>
                                  <w:i w:val="0"/>
                                  <w:noProof/>
                                  <w:color w:val="auto"/>
                                  <w:sz w:val="22"/>
                                  <w:vertAlign w:val="subscript"/>
                                </w:rPr>
                                <w:t>4</w:t>
                              </w:r>
                              <w:r w:rsidRPr="00725239">
                                <w:rPr>
                                  <w:rFonts w:ascii="Arial" w:hAnsi="Arial" w:cs="Arial"/>
                                  <w:i w:val="0"/>
                                  <w:noProof/>
                                  <w:color w:val="auto"/>
                                  <w:sz w:val="22"/>
                                </w:rPr>
                                <w:t>(THF)</w:t>
                              </w:r>
                              <w:r w:rsidRPr="00725239">
                                <w:rPr>
                                  <w:rFonts w:ascii="Arial" w:hAnsi="Arial" w:cs="Arial"/>
                                  <w:i w:val="0"/>
                                  <w:noProof/>
                                  <w:color w:val="auto"/>
                                  <w:sz w:val="22"/>
                                  <w:vertAlign w:val="subscript"/>
                                </w:rPr>
                                <w:t>2</w:t>
                              </w:r>
                              <w:r w:rsidRPr="00725239">
                                <w:rPr>
                                  <w:rFonts w:ascii="Arial" w:hAnsi="Arial" w:cs="Arial"/>
                                  <w:i w:val="0"/>
                                  <w:noProof/>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0C2C2DC2" id="Group 342" o:spid="_x0000_s1388" style="position:absolute;margin-left:0;margin-top:0;width:626.4pt;height:402.55pt;z-index:251789312;mso-position-horizontal:center;mso-position-horizontal-relative:margin;mso-position-vertical:center;mso-position-vertical-relative:margin;mso-width-relative:margin" coordsize="80613,511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">
                <v:shape id="Picture 343" o:spid="_x0000_s1389" type="#_x0000_t75" style="position:absolute;width:80613;height:46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">
                  <v:imagedata r:id="rId239" o:title=""/>
                  <v:path arrowok="t"/>
                </v:shape>
                <v:shape id="Text Box 344" o:spid="_x0000_s1390" type="#_x0000_t202" style="position:absolute;top:46640;width:80613;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" stroked="f">
                  <v:textbox style="mso-fit-shape-to-text:t" inset="0,0,0,0">
                    <w:txbxContent>
                      <w:p w14:paraId="6271986C" w14:textId="5D3CACD3" w:rsidR="00E06FDB" w:rsidRPr="00725239" w:rsidRDefault="00E06FDB" w:rsidP="00154C68">
                        <w:pPr>
                          <w:pStyle w:val="Caption"/>
                          <w:jc w:val="center"/>
                          <w:rPr>
                            <w:rFonts w:ascii="Arial" w:hAnsi="Arial" w:cs="Arial"/>
                            <w:i w:val="0"/>
                            <w:color w:val="auto"/>
                            <w:sz w:val="22"/>
                          </w:rPr>
                        </w:pPr>
                        <w:bookmarkStart w:id="220" w:name="_Ref465707878"/>
                        <w:r w:rsidRPr="00725239">
                          <w:rPr>
                            <w:rFonts w:ascii="Arial" w:hAnsi="Arial" w:cs="Arial"/>
                            <w:i w:val="0"/>
                            <w:color w:val="auto"/>
                            <w:sz w:val="22"/>
                          </w:rPr>
                          <w:t xml:space="preserve">Figure </w:t>
                        </w:r>
                        <w:r w:rsidRPr="00725239">
                          <w:rPr>
                            <w:rFonts w:ascii="Arial" w:hAnsi="Arial" w:cs="Arial"/>
                            <w:i w:val="0"/>
                            <w:color w:val="auto"/>
                            <w:sz w:val="22"/>
                          </w:rPr>
                          <w:fldChar w:fldCharType="begin"/>
                        </w:r>
                        <w:r w:rsidRPr="00725239">
                          <w:rPr>
                            <w:rFonts w:ascii="Arial" w:hAnsi="Arial" w:cs="Arial"/>
                            <w:i w:val="0"/>
                            <w:color w:val="auto"/>
                            <w:sz w:val="22"/>
                          </w:rPr>
                          <w:instrText xml:space="preserve"> SEQ Figure \* ARABIC </w:instrText>
                        </w:r>
                        <w:r w:rsidRPr="00725239">
                          <w:rPr>
                            <w:rFonts w:ascii="Arial" w:hAnsi="Arial" w:cs="Arial"/>
                            <w:i w:val="0"/>
                            <w:color w:val="auto"/>
                            <w:sz w:val="22"/>
                          </w:rPr>
                          <w:fldChar w:fldCharType="separate"/>
                        </w:r>
                        <w:r w:rsidR="00B01117">
                          <w:rPr>
                            <w:rFonts w:ascii="Arial" w:hAnsi="Arial" w:cs="Arial"/>
                            <w:i w:val="0"/>
                            <w:noProof/>
                            <w:color w:val="auto"/>
                            <w:sz w:val="22"/>
                          </w:rPr>
                          <w:t>89</w:t>
                        </w:r>
                        <w:r w:rsidRPr="00725239">
                          <w:rPr>
                            <w:rFonts w:ascii="Arial" w:hAnsi="Arial" w:cs="Arial"/>
                            <w:i w:val="0"/>
                            <w:color w:val="auto"/>
                            <w:sz w:val="22"/>
                          </w:rPr>
                          <w:fldChar w:fldCharType="end"/>
                        </w:r>
                        <w:bookmarkEnd w:id="220"/>
                        <w:r w:rsidRPr="00725239">
                          <w:rPr>
                            <w:rFonts w:ascii="Arial" w:hAnsi="Arial" w:cs="Arial"/>
                            <w:i w:val="0"/>
                            <w:color w:val="auto"/>
                            <w:sz w:val="22"/>
                          </w:rPr>
                          <w:t xml:space="preserve"> EXAFS spectra (blue) overlaid with fits obtained from FEFF modeling (red) </w:t>
                        </w:r>
                        <w:r w:rsidRPr="00725239">
                          <w:rPr>
                            <w:rFonts w:ascii="Arial" w:hAnsi="Arial" w:cs="Arial"/>
                            <w:i w:val="0"/>
                            <w:noProof/>
                            <w:color w:val="auto"/>
                            <w:sz w:val="22"/>
                          </w:rPr>
                          <w:t>for k space (top left), q space (top right), and R space (bottom center) for trans TiCl</w:t>
                        </w:r>
                        <w:r w:rsidRPr="00725239">
                          <w:rPr>
                            <w:rFonts w:ascii="Arial" w:hAnsi="Arial" w:cs="Arial"/>
                            <w:i w:val="0"/>
                            <w:noProof/>
                            <w:color w:val="auto"/>
                            <w:sz w:val="22"/>
                            <w:vertAlign w:val="subscript"/>
                          </w:rPr>
                          <w:t>4</w:t>
                        </w:r>
                        <w:r w:rsidRPr="00725239">
                          <w:rPr>
                            <w:rFonts w:ascii="Arial" w:hAnsi="Arial" w:cs="Arial"/>
                            <w:i w:val="0"/>
                            <w:noProof/>
                            <w:color w:val="auto"/>
                            <w:sz w:val="22"/>
                          </w:rPr>
                          <w:t>(THF)</w:t>
                        </w:r>
                        <w:r w:rsidRPr="00725239">
                          <w:rPr>
                            <w:rFonts w:ascii="Arial" w:hAnsi="Arial" w:cs="Arial"/>
                            <w:i w:val="0"/>
                            <w:noProof/>
                            <w:color w:val="auto"/>
                            <w:sz w:val="22"/>
                            <w:vertAlign w:val="subscript"/>
                          </w:rPr>
                          <w:t>2</w:t>
                        </w:r>
                        <w:r w:rsidRPr="00725239">
                          <w:rPr>
                            <w:rFonts w:ascii="Arial" w:hAnsi="Arial" w:cs="Arial"/>
                            <w:i w:val="0"/>
                            <w:noProof/>
                            <w:color w:val="auto"/>
                            <w:sz w:val="22"/>
                          </w:rPr>
                          <w:t>.</w:t>
                        </w:r>
                      </w:p>
                    </w:txbxContent>
                  </v:textbox>
                </v:shape>
                <w10:wrap type="topAndBottom" anchorx="margin" anchory="margin"/>
              </v:group>
            </w:pict>
          </mc:Fallback>
        </mc:AlternateContent>
      </w:r>
    </w:p>
    <w:p w14:paraId="4D8FE14B" w14:textId="77777777" w:rsidR="008C6B4E" w:rsidRPr="00E547C3" w:rsidRDefault="008C6B4E" w:rsidP="00154C68">
      <w:pPr>
        <w:spacing w:line="360" w:lineRule="auto"/>
        <w:rPr>
          <w:rFonts w:ascii="Arial" w:hAnsi="Arial" w:cs="Arial"/>
          <w:b/>
        </w:rPr>
      </w:pPr>
    </w:p>
    <w:p w14:paraId="23C2EB51" w14:textId="77777777" w:rsidR="008C6B4E" w:rsidRPr="00E547C3" w:rsidRDefault="008C6B4E" w:rsidP="00154C68">
      <w:pPr>
        <w:spacing w:line="360" w:lineRule="auto"/>
        <w:rPr>
          <w:rFonts w:ascii="Arial" w:hAnsi="Arial" w:cs="Arial"/>
          <w:b/>
        </w:rPr>
        <w:sectPr w:rsidR="008C6B4E" w:rsidRPr="00E547C3" w:rsidSect="000B6B12">
          <w:pgSz w:w="15840" w:h="12240" w:orient="landscape"/>
          <w:pgMar w:top="1440" w:right="1440" w:bottom="1440" w:left="1440" w:header="720" w:footer="720" w:gutter="0"/>
          <w:cols w:space="720"/>
          <w:docGrid w:linePitch="360"/>
        </w:sectPr>
      </w:pPr>
    </w:p>
    <w:p w14:paraId="07CA3994" w14:textId="77777777" w:rsidR="008C6B4E" w:rsidRPr="00E547C3" w:rsidRDefault="008C6B4E" w:rsidP="00154C68">
      <w:pPr>
        <w:spacing w:line="360" w:lineRule="auto"/>
        <w:rPr>
          <w:rFonts w:ascii="Arial" w:hAnsi="Arial" w:cs="Arial"/>
          <w:b/>
        </w:rPr>
      </w:pPr>
    </w:p>
    <w:p w14:paraId="740F8A40" w14:textId="77777777" w:rsidR="008C6B4E" w:rsidRPr="00E547C3" w:rsidRDefault="008C6B4E" w:rsidP="00154C68">
      <w:pPr>
        <w:spacing w:line="360" w:lineRule="auto"/>
        <w:rPr>
          <w:rFonts w:ascii="Arial" w:hAnsi="Arial" w:cs="Arial"/>
          <w:b/>
        </w:rPr>
      </w:pPr>
    </w:p>
    <w:p w14:paraId="1337AEE4" w14:textId="77777777" w:rsidR="008C6B4E" w:rsidRPr="00E547C3" w:rsidRDefault="008C6B4E">
      <w:pPr>
        <w:rPr>
          <w:rFonts w:ascii="Arial" w:hAnsi="Arial" w:cs="Arial"/>
          <w:b/>
        </w:rPr>
      </w:pPr>
      <w:r w:rsidRPr="00E547C3">
        <w:rPr>
          <w:rFonts w:ascii="Arial" w:hAnsi="Arial" w:cs="Arial"/>
          <w:b/>
          <w:noProof/>
        </w:rPr>
        <mc:AlternateContent>
          <mc:Choice Requires="wpg">
            <w:drawing>
              <wp:anchor distT="0" distB="0" distL="114300" distR="114300" simplePos="0" relativeHeight="251790336" behindDoc="0" locked="0" layoutInCell="1" allowOverlap="1" wp14:anchorId="6D3C1486" wp14:editId="13824931">
                <wp:simplePos x="0" y="0"/>
                <wp:positionH relativeFrom="margin">
                  <wp:align>center</wp:align>
                </wp:positionH>
                <wp:positionV relativeFrom="margin">
                  <wp:align>center</wp:align>
                </wp:positionV>
                <wp:extent cx="5661660" cy="3532254"/>
                <wp:effectExtent l="0" t="0" r="0" b="0"/>
                <wp:wrapTopAndBottom/>
                <wp:docPr id="345" name="Group 345"/>
                <wp:cNvGraphicFramePr/>
                <a:graphic xmlns:a="http://schemas.openxmlformats.org/drawingml/2006/main">
                  <a:graphicData uri="http://schemas.microsoft.com/office/word/2010/wordprocessingGroup">
                    <wpg:wgp>
                      <wpg:cNvGrpSpPr/>
                      <wpg:grpSpPr>
                        <a:xfrm>
                          <a:off x="0" y="0"/>
                          <a:ext cx="5661660" cy="3532254"/>
                          <a:chOff x="0" y="0"/>
                          <a:chExt cx="5661660" cy="3532254"/>
                        </a:xfrm>
                      </wpg:grpSpPr>
                      <pic:pic xmlns:pic="http://schemas.openxmlformats.org/drawingml/2006/picture">
                        <pic:nvPicPr>
                          <pic:cNvPr id="346" name="Picture 346"/>
                          <pic:cNvPicPr>
                            <a:picLocks noChangeAspect="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461394"/>
                            <a:ext cx="5661660" cy="3070860"/>
                          </a:xfrm>
                          <a:prstGeom prst="rect">
                            <a:avLst/>
                          </a:prstGeom>
                          <a:noFill/>
                          <a:ln>
                            <a:noFill/>
                          </a:ln>
                        </pic:spPr>
                      </pic:pic>
                      <wps:wsp>
                        <wps:cNvPr id="347" name="Text Box 347"/>
                        <wps:cNvSpPr txBox="1"/>
                        <wps:spPr>
                          <a:xfrm>
                            <a:off x="0" y="0"/>
                            <a:ext cx="5661660" cy="457200"/>
                          </a:xfrm>
                          <a:prstGeom prst="rect">
                            <a:avLst/>
                          </a:prstGeom>
                          <a:solidFill>
                            <a:prstClr val="white"/>
                          </a:solidFill>
                          <a:ln>
                            <a:noFill/>
                          </a:ln>
                        </wps:spPr>
                        <wps:txbx>
                          <w:txbxContent>
                            <w:p w14:paraId="568ACE5B" w14:textId="47A41F98" w:rsidR="00E06FDB" w:rsidRPr="00E6060D" w:rsidRDefault="00E06FDB" w:rsidP="00154C68">
                              <w:pPr>
                                <w:pStyle w:val="Caption"/>
                                <w:jc w:val="center"/>
                                <w:rPr>
                                  <w:rFonts w:ascii="Arial" w:hAnsi="Arial" w:cs="Arial"/>
                                  <w:i w:val="0"/>
                                  <w:color w:val="auto"/>
                                  <w:sz w:val="22"/>
                                </w:rPr>
                              </w:pPr>
                              <w:bookmarkStart w:id="221" w:name="_Ref465710183"/>
                              <w:r w:rsidRPr="00E6060D">
                                <w:rPr>
                                  <w:rFonts w:ascii="Arial" w:hAnsi="Arial" w:cs="Arial"/>
                                  <w:i w:val="0"/>
                                  <w:color w:val="auto"/>
                                  <w:sz w:val="22"/>
                                </w:rPr>
                                <w:t xml:space="preserve">Table </w:t>
                              </w:r>
                              <w:r w:rsidRPr="00E6060D">
                                <w:rPr>
                                  <w:rFonts w:ascii="Arial" w:hAnsi="Arial" w:cs="Arial"/>
                                  <w:i w:val="0"/>
                                  <w:color w:val="auto"/>
                                  <w:sz w:val="22"/>
                                </w:rPr>
                                <w:fldChar w:fldCharType="begin"/>
                              </w:r>
                              <w:r w:rsidRPr="00E6060D">
                                <w:rPr>
                                  <w:rFonts w:ascii="Arial" w:hAnsi="Arial" w:cs="Arial"/>
                                  <w:i w:val="0"/>
                                  <w:color w:val="auto"/>
                                  <w:sz w:val="22"/>
                                </w:rPr>
                                <w:instrText xml:space="preserve"> SEQ Table \* ARABIC </w:instrText>
                              </w:r>
                              <w:r w:rsidRPr="00E6060D">
                                <w:rPr>
                                  <w:rFonts w:ascii="Arial" w:hAnsi="Arial" w:cs="Arial"/>
                                  <w:i w:val="0"/>
                                  <w:color w:val="auto"/>
                                  <w:sz w:val="22"/>
                                </w:rPr>
                                <w:fldChar w:fldCharType="separate"/>
                              </w:r>
                              <w:r w:rsidR="00B01117">
                                <w:rPr>
                                  <w:rFonts w:ascii="Arial" w:hAnsi="Arial" w:cs="Arial"/>
                                  <w:i w:val="0"/>
                                  <w:noProof/>
                                  <w:color w:val="auto"/>
                                  <w:sz w:val="22"/>
                                </w:rPr>
                                <w:t>22</w:t>
                              </w:r>
                              <w:r w:rsidRPr="00E6060D">
                                <w:rPr>
                                  <w:rFonts w:ascii="Arial" w:hAnsi="Arial" w:cs="Arial"/>
                                  <w:i w:val="0"/>
                                  <w:color w:val="auto"/>
                                  <w:sz w:val="22"/>
                                </w:rPr>
                                <w:fldChar w:fldCharType="end"/>
                              </w:r>
                              <w:bookmarkEnd w:id="221"/>
                              <w:r w:rsidRPr="00E6060D">
                                <w:rPr>
                                  <w:rFonts w:ascii="Arial" w:hAnsi="Arial" w:cs="Arial"/>
                                  <w:i w:val="0"/>
                                  <w:color w:val="auto"/>
                                  <w:sz w:val="22"/>
                                </w:rPr>
                                <w:t xml:space="preserve"> List of structural parameters obtained from FEFF calculations for </w:t>
                              </w:r>
                              <w:r w:rsidRPr="00E40CF3">
                                <w:rPr>
                                  <w:rFonts w:ascii="Arial" w:hAnsi="Arial" w:cs="Arial"/>
                                  <w:color w:val="auto"/>
                                  <w:sz w:val="22"/>
                                </w:rPr>
                                <w:t>trans</w:t>
                              </w:r>
                              <w:r w:rsidRPr="00E6060D">
                                <w:rPr>
                                  <w:rFonts w:ascii="Arial" w:hAnsi="Arial" w:cs="Arial"/>
                                  <w:i w:val="0"/>
                                  <w:color w:val="auto"/>
                                  <w:sz w:val="22"/>
                                </w:rPr>
                                <w:t xml:space="preserve"> TiCl</w:t>
                              </w:r>
                              <w:r w:rsidRPr="00E6060D">
                                <w:rPr>
                                  <w:rFonts w:ascii="Arial" w:hAnsi="Arial" w:cs="Arial"/>
                                  <w:i w:val="0"/>
                                  <w:color w:val="auto"/>
                                  <w:sz w:val="22"/>
                                  <w:vertAlign w:val="subscript"/>
                                </w:rPr>
                                <w:t>4</w:t>
                              </w:r>
                              <w:r w:rsidRPr="00E6060D">
                                <w:rPr>
                                  <w:rFonts w:ascii="Arial" w:hAnsi="Arial" w:cs="Arial"/>
                                  <w:i w:val="0"/>
                                  <w:color w:val="auto"/>
                                  <w:sz w:val="22"/>
                                </w:rPr>
                                <w:t>(THF)</w:t>
                              </w:r>
                              <w:r w:rsidRPr="00E6060D">
                                <w:rPr>
                                  <w:rFonts w:ascii="Arial" w:hAnsi="Arial" w:cs="Arial"/>
                                  <w:i w:val="0"/>
                                  <w:color w:val="auto"/>
                                  <w:sz w:val="22"/>
                                  <w:vertAlign w:val="subscript"/>
                                </w:rPr>
                                <w:t>2</w:t>
                              </w:r>
                              <w:r w:rsidRPr="00E6060D">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D3C1486" id="Group 345" o:spid="_x0000_s1391" style="position:absolute;margin-left:0;margin-top:0;width:445.8pt;height:278.15pt;z-index:251790336;mso-position-horizontal:center;mso-position-horizontal-relative:margin;mso-position-vertical:center;mso-position-vertical-relative:margin" coordsize="56616,3532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">
                <v:shape id="Picture 346" o:spid="_x0000_s1392" type="#_x0000_t75" style="position:absolute;top:4613;width:56616;height:30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">
                  <v:imagedata r:id="rId241" o:title=""/>
                  <v:path arrowok="t"/>
                </v:shape>
                <v:shape id="Text Box 347" o:spid="_x0000_s1393" type="#_x0000_t202" style="position:absolute;width:566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" stroked="f">
                  <v:textbox inset="0,0,0,0">
                    <w:txbxContent>
                      <w:p w14:paraId="568ACE5B" w14:textId="47A41F98" w:rsidR="00E06FDB" w:rsidRPr="00E6060D" w:rsidRDefault="00E06FDB" w:rsidP="00154C68">
                        <w:pPr>
                          <w:pStyle w:val="Caption"/>
                          <w:jc w:val="center"/>
                          <w:rPr>
                            <w:rFonts w:ascii="Arial" w:hAnsi="Arial" w:cs="Arial"/>
                            <w:i w:val="0"/>
                            <w:color w:val="auto"/>
                            <w:sz w:val="22"/>
                          </w:rPr>
                        </w:pPr>
                        <w:bookmarkStart w:id="222" w:name="_Ref465710183"/>
                        <w:r w:rsidRPr="00E6060D">
                          <w:rPr>
                            <w:rFonts w:ascii="Arial" w:hAnsi="Arial" w:cs="Arial"/>
                            <w:i w:val="0"/>
                            <w:color w:val="auto"/>
                            <w:sz w:val="22"/>
                          </w:rPr>
                          <w:t xml:space="preserve">Table </w:t>
                        </w:r>
                        <w:r w:rsidRPr="00E6060D">
                          <w:rPr>
                            <w:rFonts w:ascii="Arial" w:hAnsi="Arial" w:cs="Arial"/>
                            <w:i w:val="0"/>
                            <w:color w:val="auto"/>
                            <w:sz w:val="22"/>
                          </w:rPr>
                          <w:fldChar w:fldCharType="begin"/>
                        </w:r>
                        <w:r w:rsidRPr="00E6060D">
                          <w:rPr>
                            <w:rFonts w:ascii="Arial" w:hAnsi="Arial" w:cs="Arial"/>
                            <w:i w:val="0"/>
                            <w:color w:val="auto"/>
                            <w:sz w:val="22"/>
                          </w:rPr>
                          <w:instrText xml:space="preserve"> SEQ Table \* ARABIC </w:instrText>
                        </w:r>
                        <w:r w:rsidRPr="00E6060D">
                          <w:rPr>
                            <w:rFonts w:ascii="Arial" w:hAnsi="Arial" w:cs="Arial"/>
                            <w:i w:val="0"/>
                            <w:color w:val="auto"/>
                            <w:sz w:val="22"/>
                          </w:rPr>
                          <w:fldChar w:fldCharType="separate"/>
                        </w:r>
                        <w:r w:rsidR="00B01117">
                          <w:rPr>
                            <w:rFonts w:ascii="Arial" w:hAnsi="Arial" w:cs="Arial"/>
                            <w:i w:val="0"/>
                            <w:noProof/>
                            <w:color w:val="auto"/>
                            <w:sz w:val="22"/>
                          </w:rPr>
                          <w:t>22</w:t>
                        </w:r>
                        <w:r w:rsidRPr="00E6060D">
                          <w:rPr>
                            <w:rFonts w:ascii="Arial" w:hAnsi="Arial" w:cs="Arial"/>
                            <w:i w:val="0"/>
                            <w:color w:val="auto"/>
                            <w:sz w:val="22"/>
                          </w:rPr>
                          <w:fldChar w:fldCharType="end"/>
                        </w:r>
                        <w:bookmarkEnd w:id="222"/>
                        <w:r w:rsidRPr="00E6060D">
                          <w:rPr>
                            <w:rFonts w:ascii="Arial" w:hAnsi="Arial" w:cs="Arial"/>
                            <w:i w:val="0"/>
                            <w:color w:val="auto"/>
                            <w:sz w:val="22"/>
                          </w:rPr>
                          <w:t xml:space="preserve"> List of structural parameters obtained from FEFF calculations for </w:t>
                        </w:r>
                        <w:r w:rsidRPr="00E40CF3">
                          <w:rPr>
                            <w:rFonts w:ascii="Arial" w:hAnsi="Arial" w:cs="Arial"/>
                            <w:color w:val="auto"/>
                            <w:sz w:val="22"/>
                          </w:rPr>
                          <w:t>trans</w:t>
                        </w:r>
                        <w:r w:rsidRPr="00E6060D">
                          <w:rPr>
                            <w:rFonts w:ascii="Arial" w:hAnsi="Arial" w:cs="Arial"/>
                            <w:i w:val="0"/>
                            <w:color w:val="auto"/>
                            <w:sz w:val="22"/>
                          </w:rPr>
                          <w:t xml:space="preserve"> TiCl</w:t>
                        </w:r>
                        <w:r w:rsidRPr="00E6060D">
                          <w:rPr>
                            <w:rFonts w:ascii="Arial" w:hAnsi="Arial" w:cs="Arial"/>
                            <w:i w:val="0"/>
                            <w:color w:val="auto"/>
                            <w:sz w:val="22"/>
                            <w:vertAlign w:val="subscript"/>
                          </w:rPr>
                          <w:t>4</w:t>
                        </w:r>
                        <w:r w:rsidRPr="00E6060D">
                          <w:rPr>
                            <w:rFonts w:ascii="Arial" w:hAnsi="Arial" w:cs="Arial"/>
                            <w:i w:val="0"/>
                            <w:color w:val="auto"/>
                            <w:sz w:val="22"/>
                          </w:rPr>
                          <w:t>(THF)</w:t>
                        </w:r>
                        <w:r w:rsidRPr="00E6060D">
                          <w:rPr>
                            <w:rFonts w:ascii="Arial" w:hAnsi="Arial" w:cs="Arial"/>
                            <w:i w:val="0"/>
                            <w:color w:val="auto"/>
                            <w:sz w:val="22"/>
                            <w:vertAlign w:val="subscript"/>
                          </w:rPr>
                          <w:t>2</w:t>
                        </w:r>
                        <w:r w:rsidRPr="00E6060D">
                          <w:rPr>
                            <w:rFonts w:ascii="Arial" w:hAnsi="Arial" w:cs="Arial"/>
                            <w:i w:val="0"/>
                            <w:color w:val="auto"/>
                            <w:sz w:val="22"/>
                          </w:rPr>
                          <w:t>.</w:t>
                        </w:r>
                      </w:p>
                    </w:txbxContent>
                  </v:textbox>
                </v:shape>
                <w10:wrap type="topAndBottom" anchorx="margin" anchory="margin"/>
              </v:group>
            </w:pict>
          </mc:Fallback>
        </mc:AlternateContent>
      </w:r>
      <w:r w:rsidRPr="00E547C3">
        <w:rPr>
          <w:rFonts w:ascii="Arial" w:hAnsi="Arial" w:cs="Arial"/>
          <w:b/>
        </w:rPr>
        <w:br w:type="page"/>
      </w:r>
    </w:p>
    <w:p w14:paraId="64F263DA" w14:textId="77777777" w:rsidR="008C6B4E" w:rsidRPr="00E81D07" w:rsidRDefault="008C6B4E" w:rsidP="00154C68">
      <w:pPr>
        <w:spacing w:line="360" w:lineRule="auto"/>
        <w:jc w:val="both"/>
        <w:rPr>
          <w:rFonts w:ascii="Arial" w:hAnsi="Arial" w:cs="Arial"/>
          <w:i/>
          <w:u w:val="single"/>
        </w:rPr>
      </w:pPr>
      <w:r w:rsidRPr="00E81D07">
        <w:rPr>
          <w:rFonts w:ascii="Arial" w:hAnsi="Arial" w:cs="Arial"/>
          <w:i/>
          <w:u w:val="single"/>
        </w:rPr>
        <w:lastRenderedPageBreak/>
        <w:t>Characterization of TiCl</w:t>
      </w:r>
      <w:r w:rsidRPr="00E81D07">
        <w:rPr>
          <w:rFonts w:ascii="Arial" w:hAnsi="Arial" w:cs="Arial"/>
          <w:i/>
          <w:u w:val="single"/>
          <w:vertAlign w:val="subscript"/>
        </w:rPr>
        <w:t>4</w:t>
      </w:r>
      <w:r w:rsidRPr="00E81D07">
        <w:rPr>
          <w:rFonts w:ascii="Arial" w:hAnsi="Arial" w:cs="Arial"/>
          <w:i/>
          <w:u w:val="single"/>
        </w:rPr>
        <w:t>py</w:t>
      </w:r>
      <w:r w:rsidRPr="00E81D07">
        <w:rPr>
          <w:rFonts w:ascii="Arial" w:hAnsi="Arial" w:cs="Arial"/>
          <w:i/>
          <w:u w:val="single"/>
          <w:vertAlign w:val="subscript"/>
        </w:rPr>
        <w:t>2</w:t>
      </w:r>
    </w:p>
    <w:p w14:paraId="41ED8A32" w14:textId="09332D3A" w:rsidR="008C6B4E" w:rsidRPr="00E547C3" w:rsidRDefault="008C6B4E" w:rsidP="00154C68">
      <w:pPr>
        <w:spacing w:line="360" w:lineRule="auto"/>
        <w:ind w:firstLine="720"/>
        <w:jc w:val="both"/>
        <w:rPr>
          <w:rFonts w:ascii="Arial" w:hAnsi="Arial" w:cs="Arial"/>
        </w:rPr>
      </w:pPr>
      <w:r w:rsidRPr="00E547C3">
        <w:rPr>
          <w:rFonts w:ascii="Arial" w:hAnsi="Arial" w:cs="Arial"/>
        </w:rPr>
        <w:t>The IR spectrum after the first addition of pyridine shows the presence of both Lewis (~1606, 1489, and 1444 cm</w:t>
      </w:r>
      <w:r w:rsidRPr="00E547C3">
        <w:rPr>
          <w:rFonts w:ascii="Arial" w:hAnsi="Arial" w:cs="Arial"/>
          <w:vertAlign w:val="superscript"/>
        </w:rPr>
        <w:t>-1</w:t>
      </w:r>
      <w:r w:rsidRPr="00E547C3">
        <w:rPr>
          <w:rFonts w:ascii="Arial" w:hAnsi="Arial" w:cs="Arial"/>
        </w:rPr>
        <w:t>) and weak Br</w:t>
      </w:r>
      <w:r w:rsidRPr="00E547C3">
        <w:rPr>
          <w:rFonts w:ascii="Arial" w:hAnsi="Arial" w:cs="Arial"/>
          <w:sz w:val="18"/>
        </w:rPr>
        <w:t>Ø</w:t>
      </w:r>
      <w:r w:rsidRPr="00E547C3">
        <w:rPr>
          <w:rFonts w:ascii="Arial" w:hAnsi="Arial" w:cs="Arial"/>
        </w:rPr>
        <w:t>nsted (~1633, 1532, and 1489 cm</w:t>
      </w:r>
      <w:r w:rsidRPr="00E547C3">
        <w:rPr>
          <w:rFonts w:ascii="Arial" w:hAnsi="Arial" w:cs="Arial"/>
          <w:vertAlign w:val="superscript"/>
        </w:rPr>
        <w:t>-1</w:t>
      </w:r>
      <w:r w:rsidRPr="00E547C3">
        <w:rPr>
          <w:rFonts w:ascii="Arial" w:hAnsi="Arial" w:cs="Arial"/>
        </w:rPr>
        <w:t xml:space="preserve">) pyridine, seen in </w:t>
      </w:r>
      <w:r w:rsidRPr="00E547C3">
        <w:rPr>
          <w:rFonts w:ascii="Arial" w:hAnsi="Arial" w:cs="Arial"/>
        </w:rPr>
        <w:fldChar w:fldCharType="begin"/>
      </w:r>
      <w:r w:rsidRPr="00E547C3">
        <w:rPr>
          <w:rFonts w:ascii="Arial" w:hAnsi="Arial" w:cs="Arial"/>
        </w:rPr>
        <w:instrText xml:space="preserve"> REF _Ref465711369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90</w:t>
      </w:r>
      <w:r w:rsidRPr="00E547C3">
        <w:rPr>
          <w:rFonts w:ascii="Arial" w:hAnsi="Arial" w:cs="Arial"/>
        </w:rPr>
        <w:fldChar w:fldCharType="end"/>
      </w:r>
      <w:r w:rsidRPr="00E547C3">
        <w:rPr>
          <w:rFonts w:ascii="Arial" w:hAnsi="Arial" w:cs="Arial"/>
        </w:rPr>
        <w:t>.  However, the IR spectrum of the TiCl</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precursor after the second dose of pyridine (the purified TiCl</w:t>
      </w:r>
      <w:r w:rsidRPr="00E547C3">
        <w:rPr>
          <w:rFonts w:ascii="Arial" w:hAnsi="Arial" w:cs="Arial"/>
          <w:vertAlign w:val="subscript"/>
        </w:rPr>
        <w:t>4</w:t>
      </w:r>
      <w:r w:rsidRPr="00E547C3">
        <w:rPr>
          <w:rFonts w:ascii="Arial" w:hAnsi="Arial" w:cs="Arial"/>
        </w:rPr>
        <w:t xml:space="preserve">) shows only peaks corresponding to Lewis bound pyridine, </w:t>
      </w:r>
      <w:r w:rsidRPr="00E547C3">
        <w:rPr>
          <w:rFonts w:ascii="Arial" w:hAnsi="Arial" w:cs="Arial"/>
        </w:rPr>
        <w:fldChar w:fldCharType="begin"/>
      </w:r>
      <w:r w:rsidRPr="00E547C3">
        <w:rPr>
          <w:rFonts w:ascii="Arial" w:hAnsi="Arial" w:cs="Arial"/>
        </w:rPr>
        <w:instrText xml:space="preserve"> REF _Ref465711704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91</w:t>
      </w:r>
      <w:r w:rsidRPr="00E547C3">
        <w:rPr>
          <w:rFonts w:ascii="Arial" w:hAnsi="Arial" w:cs="Arial"/>
        </w:rPr>
        <w:fldChar w:fldCharType="end"/>
      </w:r>
      <w:r w:rsidRPr="00E547C3">
        <w:rPr>
          <w:rFonts w:ascii="Arial" w:hAnsi="Arial" w:cs="Arial"/>
        </w:rPr>
        <w:t>.  ICP analysis of the TiCl</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precursor confirms the Ti weight percent is consistent with the calculated Ti weight percent based on the molecular formula, 13.76%.  The TiCl</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precursor has proven to be stable under nitrogen atmosphere, but readily reacts with moisture due to the reactivity of Ti-Cl groups.  When exposed to moisture, the IR spectrum shows absorption peaks consistent with both Lewis and Br</w:t>
      </w:r>
      <w:r w:rsidRPr="00E547C3">
        <w:rPr>
          <w:rFonts w:ascii="Arial" w:hAnsi="Arial" w:cs="Arial"/>
          <w:sz w:val="18"/>
        </w:rPr>
        <w:t>Ø</w:t>
      </w:r>
      <w:r w:rsidRPr="00E547C3">
        <w:rPr>
          <w:rFonts w:ascii="Arial" w:hAnsi="Arial" w:cs="Arial"/>
        </w:rPr>
        <w:t xml:space="preserve">nsted pyridine, </w:t>
      </w:r>
      <w:r w:rsidRPr="00E547C3">
        <w:rPr>
          <w:rFonts w:ascii="Arial" w:hAnsi="Arial" w:cs="Arial"/>
        </w:rPr>
        <w:fldChar w:fldCharType="begin"/>
      </w:r>
      <w:r w:rsidRPr="00E547C3">
        <w:rPr>
          <w:rFonts w:ascii="Arial" w:hAnsi="Arial" w:cs="Arial"/>
        </w:rPr>
        <w:instrText xml:space="preserve"> REF _Ref465712041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92</w:t>
      </w:r>
      <w:r w:rsidRPr="00E547C3">
        <w:rPr>
          <w:rFonts w:ascii="Arial" w:hAnsi="Arial" w:cs="Arial"/>
        </w:rPr>
        <w:fldChar w:fldCharType="end"/>
      </w:r>
      <w:r w:rsidRPr="00E547C3">
        <w:rPr>
          <w:rFonts w:ascii="Arial" w:hAnsi="Arial" w:cs="Arial"/>
        </w:rPr>
        <w:t>.</w:t>
      </w:r>
    </w:p>
    <w:p w14:paraId="67C40F4E" w14:textId="7D60B919" w:rsidR="0005301D" w:rsidRDefault="008C6B4E" w:rsidP="0005301D">
      <w:pPr>
        <w:spacing w:line="360" w:lineRule="auto"/>
        <w:jc w:val="both"/>
        <w:rPr>
          <w:rFonts w:ascii="Arial" w:hAnsi="Arial" w:cs="Arial"/>
        </w:rPr>
      </w:pPr>
      <w:r w:rsidRPr="00E547C3">
        <w:rPr>
          <w:rFonts w:ascii="Arial" w:hAnsi="Arial" w:cs="Arial"/>
        </w:rPr>
        <w:t xml:space="preserve">While it was not possible to obtain a crystal structure, the literature reports that the titanium tetrachloride bispyridine species has </w:t>
      </w:r>
      <w:r w:rsidRPr="00E547C3">
        <w:rPr>
          <w:rFonts w:ascii="Arial" w:hAnsi="Arial" w:cs="Arial"/>
          <w:i/>
        </w:rPr>
        <w:t>trans</w:t>
      </w:r>
      <w:r w:rsidRPr="00E547C3">
        <w:rPr>
          <w:rFonts w:ascii="Arial" w:hAnsi="Arial" w:cs="Arial"/>
        </w:rPr>
        <w:t xml:space="preserve"> coordination, but the other titanium halogen complexes, TiF</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and TiBr</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have </w:t>
      </w:r>
      <w:r w:rsidRPr="00E547C3">
        <w:rPr>
          <w:rFonts w:ascii="Arial" w:hAnsi="Arial" w:cs="Arial"/>
          <w:i/>
        </w:rPr>
        <w:t>cis</w:t>
      </w:r>
      <w:r w:rsidRPr="00E547C3">
        <w:rPr>
          <w:rFonts w:ascii="Arial" w:hAnsi="Arial" w:cs="Arial"/>
        </w:rPr>
        <w:t xml:space="preserve"> conformations.  Based on IR and Ramen data, when pyridine is coordinated in the cis geometry, several bands are split indicative of a lower symmetry (C</w:t>
      </w:r>
      <w:r w:rsidRPr="00E547C3">
        <w:rPr>
          <w:rFonts w:ascii="Arial" w:hAnsi="Arial" w:cs="Arial"/>
          <w:vertAlign w:val="subscript"/>
        </w:rPr>
        <w:t>2v</w:t>
      </w:r>
      <w:r w:rsidRPr="00E547C3">
        <w:rPr>
          <w:rFonts w:ascii="Arial" w:hAnsi="Arial" w:cs="Arial"/>
        </w:rPr>
        <w:t>) structure.</w:t>
      </w:r>
      <w:r w:rsidRPr="00E547C3">
        <w:rPr>
          <w:rFonts w:ascii="Arial" w:hAnsi="Arial" w:cs="Arial"/>
        </w:rPr>
        <w:fldChar w:fldCharType="begin">
          <w:fldData xml:space="preserve">PEVuZE5vdGU+PENpdGU+PEF1dGhvcj5SYW88L0F1dGhvcj48WWVhcj4xOTYwPC9ZZWFyPjxSZWNO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=
</w:fldData>
        </w:fldChar>
      </w:r>
      <w:r w:rsidR="00BB7233">
        <w:rPr>
          <w:rFonts w:ascii="Arial" w:hAnsi="Arial" w:cs="Arial"/>
        </w:rPr>
        <w:instrText xml:space="preserve"> ADDIN EN.CITE </w:instrText>
      </w:r>
      <w:r w:rsidR="00BB7233">
        <w:rPr>
          <w:rFonts w:ascii="Arial" w:hAnsi="Arial" w:cs="Arial"/>
        </w:rPr>
        <w:fldChar w:fldCharType="begin">
          <w:fldData xml:space="preserve">PEVuZE5vdGU+PENpdGU+PEF1dGhvcj5SYW88L0F1dGhvcj48WWVhcj4xOTYwPC9ZZWFyPjxSZWNO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=
</w:fldData>
        </w:fldChar>
      </w:r>
      <w:r w:rsidR="00BB7233">
        <w:rPr>
          <w:rFonts w:ascii="Arial" w:hAnsi="Arial" w:cs="Arial"/>
        </w:rPr>
        <w:instrText xml:space="preserve"> ADDIN EN.CITE.DATA </w:instrText>
      </w:r>
      <w:r w:rsidR="00BB7233">
        <w:rPr>
          <w:rFonts w:ascii="Arial" w:hAnsi="Arial" w:cs="Arial"/>
        </w:rPr>
      </w:r>
      <w:r w:rsidR="00BB7233">
        <w:rPr>
          <w:rFonts w:ascii="Arial" w:hAnsi="Arial" w:cs="Arial"/>
        </w:rPr>
        <w:fldChar w:fldCharType="end"/>
      </w:r>
      <w:r w:rsidRPr="00E547C3">
        <w:rPr>
          <w:rFonts w:ascii="Arial" w:hAnsi="Arial" w:cs="Arial"/>
        </w:rPr>
      </w:r>
      <w:r w:rsidRPr="00E547C3">
        <w:rPr>
          <w:rFonts w:ascii="Arial" w:hAnsi="Arial" w:cs="Arial"/>
        </w:rPr>
        <w:fldChar w:fldCharType="separate"/>
      </w:r>
      <w:r w:rsidR="00BB7233">
        <w:rPr>
          <w:rFonts w:ascii="Arial" w:hAnsi="Arial" w:cs="Arial"/>
          <w:noProof/>
        </w:rPr>
        <w:t>[112,119,120]</w:t>
      </w:r>
      <w:r w:rsidRPr="00E547C3">
        <w:rPr>
          <w:rFonts w:ascii="Arial" w:hAnsi="Arial" w:cs="Arial"/>
        </w:rPr>
        <w:fldChar w:fldCharType="end"/>
      </w:r>
      <w:r w:rsidRPr="00E547C3">
        <w:rPr>
          <w:rFonts w:ascii="Arial" w:hAnsi="Arial" w:cs="Arial"/>
        </w:rPr>
        <w:t xml:space="preserve">  In the case of </w:t>
      </w:r>
      <w:r w:rsidR="0005301D" w:rsidRPr="00E547C3">
        <w:rPr>
          <w:rFonts w:ascii="Arial" w:hAnsi="Arial" w:cs="Arial"/>
        </w:rPr>
        <w:t>TiCl</w:t>
      </w:r>
      <w:r w:rsidR="0005301D" w:rsidRPr="00E547C3">
        <w:rPr>
          <w:rFonts w:ascii="Arial" w:hAnsi="Arial" w:cs="Arial"/>
          <w:vertAlign w:val="subscript"/>
        </w:rPr>
        <w:t>4</w:t>
      </w:r>
      <w:r w:rsidR="0005301D" w:rsidRPr="00E547C3">
        <w:rPr>
          <w:rFonts w:ascii="Arial" w:hAnsi="Arial" w:cs="Arial"/>
        </w:rPr>
        <w:t>py</w:t>
      </w:r>
      <w:r w:rsidR="0005301D" w:rsidRPr="00E547C3">
        <w:rPr>
          <w:rFonts w:ascii="Arial" w:hAnsi="Arial" w:cs="Arial"/>
          <w:vertAlign w:val="subscript"/>
        </w:rPr>
        <w:t>2</w:t>
      </w:r>
      <w:r w:rsidR="0005301D" w:rsidRPr="00E547C3">
        <w:rPr>
          <w:rFonts w:ascii="Arial" w:hAnsi="Arial" w:cs="Arial"/>
        </w:rPr>
        <w:t xml:space="preserve">, the absorption bands are not split, </w:t>
      </w:r>
      <w:r w:rsidR="0005301D" w:rsidRPr="00E547C3">
        <w:rPr>
          <w:rFonts w:ascii="Arial" w:hAnsi="Arial" w:cs="Arial"/>
        </w:rPr>
        <w:fldChar w:fldCharType="begin"/>
      </w:r>
      <w:r w:rsidR="0005301D" w:rsidRPr="00E547C3">
        <w:rPr>
          <w:rFonts w:ascii="Arial" w:hAnsi="Arial" w:cs="Arial"/>
        </w:rPr>
        <w:instrText xml:space="preserve"> REF _Ref465715419 \h  \* MERGEFORMAT </w:instrText>
      </w:r>
      <w:r w:rsidR="0005301D" w:rsidRPr="00E547C3">
        <w:rPr>
          <w:rFonts w:ascii="Arial" w:hAnsi="Arial" w:cs="Arial"/>
        </w:rPr>
      </w:r>
      <w:r w:rsidR="0005301D"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93</w:t>
      </w:r>
      <w:r w:rsidR="0005301D" w:rsidRPr="00E547C3">
        <w:rPr>
          <w:rFonts w:ascii="Arial" w:hAnsi="Arial" w:cs="Arial"/>
        </w:rPr>
        <w:fldChar w:fldCharType="end"/>
      </w:r>
      <w:r w:rsidR="0005301D" w:rsidRPr="00E547C3">
        <w:rPr>
          <w:rFonts w:ascii="Arial" w:hAnsi="Arial" w:cs="Arial"/>
        </w:rPr>
        <w:t>, indicating a symmetrical (D</w:t>
      </w:r>
      <w:r w:rsidR="0005301D" w:rsidRPr="00E547C3">
        <w:rPr>
          <w:rFonts w:ascii="Arial" w:hAnsi="Arial" w:cs="Arial"/>
          <w:vertAlign w:val="subscript"/>
        </w:rPr>
        <w:t>4h</w:t>
      </w:r>
      <w:r w:rsidR="0005301D" w:rsidRPr="00E547C3">
        <w:rPr>
          <w:rFonts w:ascii="Arial" w:hAnsi="Arial" w:cs="Arial"/>
        </w:rPr>
        <w:t xml:space="preserve">) </w:t>
      </w:r>
      <w:r w:rsidR="0005301D" w:rsidRPr="00E547C3">
        <w:rPr>
          <w:rFonts w:ascii="Arial" w:hAnsi="Arial" w:cs="Arial"/>
          <w:i/>
        </w:rPr>
        <w:t>trans</w:t>
      </w:r>
      <w:r w:rsidR="0005301D" w:rsidRPr="00E547C3">
        <w:rPr>
          <w:rFonts w:ascii="Arial" w:hAnsi="Arial" w:cs="Arial"/>
        </w:rPr>
        <w:t xml:space="preserve"> complex.  Additionally, the shift in the Ti-Cl frequency from 482 cm</w:t>
      </w:r>
      <w:r w:rsidR="0005301D" w:rsidRPr="00E547C3">
        <w:rPr>
          <w:rFonts w:ascii="Arial" w:hAnsi="Arial" w:cs="Arial"/>
          <w:vertAlign w:val="superscript"/>
        </w:rPr>
        <w:t xml:space="preserve">-1 </w:t>
      </w:r>
      <w:r w:rsidR="0005301D" w:rsidRPr="00E547C3">
        <w:rPr>
          <w:rFonts w:ascii="Arial" w:hAnsi="Arial" w:cs="Arial"/>
        </w:rPr>
        <w:t>observed in pure TiCl</w:t>
      </w:r>
      <w:r w:rsidR="0005301D" w:rsidRPr="00E547C3">
        <w:rPr>
          <w:rFonts w:ascii="Arial" w:hAnsi="Arial" w:cs="Arial"/>
          <w:vertAlign w:val="subscript"/>
        </w:rPr>
        <w:t>4</w:t>
      </w:r>
      <w:r w:rsidR="0005301D" w:rsidRPr="00E547C3">
        <w:rPr>
          <w:rFonts w:ascii="Arial" w:hAnsi="Arial" w:cs="Arial"/>
        </w:rPr>
        <w:t xml:space="preserve"> to 434 cm</w:t>
      </w:r>
      <w:r w:rsidR="0005301D" w:rsidRPr="00E547C3">
        <w:rPr>
          <w:rFonts w:ascii="Arial" w:hAnsi="Arial" w:cs="Arial"/>
          <w:vertAlign w:val="superscript"/>
        </w:rPr>
        <w:t>-1</w:t>
      </w:r>
      <w:r w:rsidR="0005301D" w:rsidRPr="00E547C3">
        <w:rPr>
          <w:rFonts w:ascii="Arial" w:hAnsi="Arial" w:cs="Arial"/>
        </w:rPr>
        <w:t xml:space="preserve"> in the bispyridine adduct suggests the coordination geometry of titanium has increased, thus weakening the Ti-Cl linkages. </w:t>
      </w:r>
    </w:p>
    <w:p w14:paraId="3FB50B72" w14:textId="77777777" w:rsidR="0005301D" w:rsidRPr="00E81D07" w:rsidRDefault="0005301D" w:rsidP="0005301D">
      <w:pPr>
        <w:spacing w:line="360" w:lineRule="auto"/>
        <w:jc w:val="both"/>
        <w:rPr>
          <w:rFonts w:ascii="Arial" w:hAnsi="Arial" w:cs="Arial"/>
          <w:i/>
        </w:rPr>
      </w:pPr>
      <w:r w:rsidRPr="00E81D07">
        <w:rPr>
          <w:rFonts w:ascii="Arial" w:hAnsi="Arial" w:cs="Arial"/>
          <w:i/>
        </w:rPr>
        <w:t>XAS Analysis of TiCl</w:t>
      </w:r>
      <w:r w:rsidRPr="00E81D07">
        <w:rPr>
          <w:rFonts w:ascii="Arial" w:hAnsi="Arial" w:cs="Arial"/>
          <w:i/>
          <w:vertAlign w:val="subscript"/>
        </w:rPr>
        <w:t>4</w:t>
      </w:r>
      <w:r w:rsidRPr="00E81D07">
        <w:rPr>
          <w:rFonts w:ascii="Arial" w:hAnsi="Arial" w:cs="Arial"/>
          <w:i/>
        </w:rPr>
        <w:t>py</w:t>
      </w:r>
      <w:r w:rsidRPr="00E81D07">
        <w:rPr>
          <w:rFonts w:ascii="Arial" w:hAnsi="Arial" w:cs="Arial"/>
          <w:i/>
          <w:vertAlign w:val="subscript"/>
        </w:rPr>
        <w:t>2</w:t>
      </w:r>
    </w:p>
    <w:p w14:paraId="1F84E138" w14:textId="16FD6984" w:rsidR="0005301D" w:rsidRDefault="0005301D" w:rsidP="0005301D">
      <w:pPr>
        <w:spacing w:line="360" w:lineRule="auto"/>
        <w:ind w:firstLine="720"/>
        <w:jc w:val="both"/>
        <w:rPr>
          <w:rFonts w:ascii="Arial" w:hAnsi="Arial" w:cs="Arial"/>
        </w:rPr>
      </w:pPr>
      <w:r w:rsidRPr="00E547C3">
        <w:rPr>
          <w:rFonts w:ascii="Arial" w:hAnsi="Arial" w:cs="Arial"/>
        </w:rPr>
        <w:t>Along with IR data, data obtained from XAS has been used to characterize the TiCl</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precursor. The symmetry of the local environment around the absorber atom effects the intensity, the position, and the shape of the pre-edge feature in the XANES regions of XAS.  Similar to the THF adduct, the XANES region for TiCl</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shows a low intensity three band pre-edge feature indicative of a six-coordinate complex, </w:t>
      </w:r>
      <w:r w:rsidRPr="00E547C3">
        <w:rPr>
          <w:rFonts w:ascii="Arial" w:hAnsi="Arial" w:cs="Arial"/>
        </w:rPr>
        <w:fldChar w:fldCharType="begin"/>
      </w:r>
      <w:r w:rsidRPr="00E547C3">
        <w:rPr>
          <w:rFonts w:ascii="Arial" w:hAnsi="Arial" w:cs="Arial"/>
        </w:rPr>
        <w:instrText xml:space="preserve"> REF _Ref465716215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94</w:t>
      </w:r>
      <w:r w:rsidRPr="00E547C3">
        <w:rPr>
          <w:rFonts w:ascii="Arial" w:hAnsi="Arial" w:cs="Arial"/>
        </w:rPr>
        <w:fldChar w:fldCharType="end"/>
      </w:r>
      <w:r w:rsidRPr="00E547C3">
        <w:rPr>
          <w:rFonts w:ascii="Arial" w:hAnsi="Arial" w:cs="Arial"/>
        </w:rPr>
        <w:t>.</w:t>
      </w:r>
    </w:p>
    <w:p w14:paraId="50DB7E80" w14:textId="031A7768" w:rsidR="008C6B4E" w:rsidRPr="00E547C3" w:rsidRDefault="0005301D" w:rsidP="0005301D">
      <w:pPr>
        <w:spacing w:line="360" w:lineRule="auto"/>
        <w:ind w:firstLine="720"/>
        <w:jc w:val="both"/>
        <w:rPr>
          <w:rFonts w:ascii="Arial" w:hAnsi="Arial" w:cs="Arial"/>
        </w:rPr>
      </w:pPr>
      <w:r w:rsidRPr="00E547C3">
        <w:rPr>
          <w:rFonts w:ascii="Arial" w:hAnsi="Arial" w:cs="Arial"/>
        </w:rPr>
        <w:t xml:space="preserve">Athena is used to process the raw EXAFS data where the phase corrected R plot  for the bispyridine adduct shows a large broad feature at 2.18 Å which is a result of two unresolved features, one for Ti-Cl and the other for Ti-N.  In order to obtain a clearer understanding of the two individual bond lengths, Artemis is used to develop a structural model for the complex.  </w:t>
      </w:r>
      <w:r w:rsidRPr="00E547C3">
        <w:rPr>
          <w:rFonts w:ascii="Arial" w:hAnsi="Arial" w:cs="Arial"/>
        </w:rPr>
        <w:fldChar w:fldCharType="begin"/>
      </w:r>
      <w:r w:rsidRPr="00E547C3">
        <w:rPr>
          <w:rFonts w:ascii="Arial" w:hAnsi="Arial" w:cs="Arial"/>
        </w:rPr>
        <w:instrText xml:space="preserve"> REF _Ref465716236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95</w:t>
      </w:r>
      <w:r w:rsidRPr="00E547C3">
        <w:rPr>
          <w:rFonts w:ascii="Arial" w:hAnsi="Arial" w:cs="Arial"/>
        </w:rPr>
        <w:fldChar w:fldCharType="end"/>
      </w:r>
      <w:r w:rsidRPr="00E547C3">
        <w:rPr>
          <w:rFonts w:ascii="Arial" w:hAnsi="Arial" w:cs="Arial"/>
        </w:rPr>
        <w:t xml:space="preserve"> show the overlays of the experimental data and the FEFF model for the </w:t>
      </w:r>
      <w:r w:rsidRPr="00E547C3">
        <w:rPr>
          <w:rFonts w:ascii="Arial" w:hAnsi="Arial" w:cs="Arial"/>
          <w:i/>
        </w:rPr>
        <w:t>trans</w:t>
      </w:r>
      <w:r w:rsidRPr="00E547C3">
        <w:rPr>
          <w:rFonts w:ascii="Arial" w:hAnsi="Arial" w:cs="Arial"/>
        </w:rPr>
        <w:t xml:space="preserve"> bispyridine adduct in k-space (top left), q-space (top right) and R-space (bottom).  According to the literature, the Ti-N bond is slightly longer than the Ti-Cl bond and as seen in </w:t>
      </w:r>
      <w:r w:rsidRPr="00E547C3">
        <w:rPr>
          <w:rFonts w:ascii="Arial" w:hAnsi="Arial" w:cs="Arial"/>
          <w:color w:val="00B0F0"/>
        </w:rPr>
        <w:fldChar w:fldCharType="begin"/>
      </w:r>
      <w:r w:rsidRPr="00E547C3">
        <w:rPr>
          <w:rFonts w:ascii="Arial" w:hAnsi="Arial" w:cs="Arial"/>
        </w:rPr>
        <w:instrText xml:space="preserve"> REF _Ref465841342 \h </w:instrText>
      </w:r>
      <w:r w:rsidRPr="00E547C3">
        <w:rPr>
          <w:rFonts w:ascii="Arial" w:hAnsi="Arial" w:cs="Arial"/>
          <w:color w:val="00B0F0"/>
        </w:rPr>
        <w:instrText xml:space="preserve"> \* MERGEFORMAT </w:instrText>
      </w:r>
      <w:r w:rsidRPr="00E547C3">
        <w:rPr>
          <w:rFonts w:ascii="Arial" w:hAnsi="Arial" w:cs="Arial"/>
          <w:color w:val="00B0F0"/>
        </w:rPr>
      </w:r>
      <w:r w:rsidRPr="00E547C3">
        <w:rPr>
          <w:rFonts w:ascii="Arial" w:hAnsi="Arial" w:cs="Arial"/>
          <w:color w:val="00B0F0"/>
        </w:rPr>
        <w:fldChar w:fldCharType="separate"/>
      </w:r>
      <w:r w:rsidR="00B01117" w:rsidRPr="00B01117">
        <w:rPr>
          <w:rFonts w:ascii="Arial" w:hAnsi="Arial" w:cs="Arial"/>
        </w:rPr>
        <w:t xml:space="preserve">Table </w:t>
      </w:r>
      <w:r w:rsidR="00B01117" w:rsidRPr="00B01117">
        <w:rPr>
          <w:rFonts w:ascii="Arial" w:hAnsi="Arial" w:cs="Arial"/>
          <w:noProof/>
        </w:rPr>
        <w:t>23</w:t>
      </w:r>
      <w:r w:rsidRPr="00E547C3">
        <w:rPr>
          <w:rFonts w:ascii="Arial" w:hAnsi="Arial" w:cs="Arial"/>
          <w:color w:val="00B0F0"/>
        </w:rPr>
        <w:fldChar w:fldCharType="end"/>
      </w:r>
      <w:r w:rsidRPr="00E547C3">
        <w:rPr>
          <w:rFonts w:ascii="Arial" w:hAnsi="Arial" w:cs="Arial"/>
          <w:color w:val="00B0F0"/>
        </w:rPr>
        <w:t xml:space="preserve"> </w:t>
      </w:r>
      <w:r w:rsidRPr="00E547C3">
        <w:rPr>
          <w:rFonts w:ascii="Arial" w:hAnsi="Arial" w:cs="Arial"/>
        </w:rPr>
        <w:t>the modelled data correlates with this trend, 2.28 Å Ti-Cl and 2.34 Å Ti-N.</w:t>
      </w:r>
      <w:r w:rsidRPr="00E547C3">
        <w:rPr>
          <w:rFonts w:ascii="Arial" w:hAnsi="Arial" w:cs="Arial"/>
        </w:rPr>
        <w:fldChar w:fldCharType="begin"/>
      </w:r>
      <w:r>
        <w:rPr>
          <w:rFonts w:ascii="Arial" w:hAnsi="Arial" w:cs="Arial"/>
        </w:rPr>
        <w:instrText xml:space="preserve"> ADDIN EN.CITE &lt;EndNote&gt;&lt;Cite&gt;&lt;Author&gt;Sevast&amp;apos;yanova&lt;/Author&gt;&lt;Year&gt;1997&lt;/Year&gt;&lt;RecNum&gt;318&lt;/RecNum&gt;&lt;DisplayText&gt;[112]&lt;/DisplayText&gt;&lt;record&gt;&lt;rec-number&gt;318&lt;/rec-number&gt;&lt;foreign-keys&gt;&lt;key app="EN" db-id="zav0f5fx5wvspcep0rb5seeydxspdretr2az" timestamp="1473811591"&gt;318&lt;/key&gt;&lt;/foreign-keys&gt;&lt;ref-type name="Journal Article"&gt;17&lt;/ref-type&gt;&lt;contributors&gt;&lt;authors&gt;&lt;author&gt;Sevast&amp;apos;yanova, TN&lt;/author&gt;&lt;author&gt;Suvorov, AV&lt;/author&gt;&lt;/authors&gt;&lt;/contributors&gt;&lt;titles&gt;&lt;title&gt;Thermochemical Parameters of Formation of Titanium Tetrachloride Adducts as a Measure of Donor-Acceptor Bond Strength&lt;/title&gt;&lt;secondary-title&gt;RUSSIAN JOURNAL OF COORDINATION CHEMISTRY C/C OF KOORDINATSIONNAIA KHIMIIA&lt;/secondary-title&gt;&lt;/titles&gt;&lt;periodical&gt;&lt;full-title&gt;RUSSIAN JOURNAL OF COORDINATION CHEMISTRY C/C OF KOORDINATSIONNAIA KHIMIIA&lt;/full-title&gt;&lt;/periodical&gt;&lt;pages&gt;761-770&lt;/pages&gt;&lt;volume&gt;23&lt;/volume&gt;&lt;dates&gt;&lt;year&gt;1997&lt;/year&gt;&lt;/dates&gt;&lt;isbn&gt;1070-3284&lt;/isbn&gt;&lt;urls&gt;&lt;/urls&gt;&lt;/record&gt;&lt;/Cite&gt;&lt;/EndNote&gt;</w:instrText>
      </w:r>
      <w:r w:rsidRPr="00E547C3">
        <w:rPr>
          <w:rFonts w:ascii="Arial" w:hAnsi="Arial" w:cs="Arial"/>
        </w:rPr>
        <w:fldChar w:fldCharType="separate"/>
      </w:r>
      <w:r>
        <w:rPr>
          <w:rFonts w:ascii="Arial" w:hAnsi="Arial" w:cs="Arial"/>
          <w:noProof/>
        </w:rPr>
        <w:t>[112]</w:t>
      </w:r>
      <w:r w:rsidRPr="00E547C3">
        <w:rPr>
          <w:rFonts w:ascii="Arial" w:hAnsi="Arial" w:cs="Arial"/>
        </w:rPr>
        <w:fldChar w:fldCharType="end"/>
      </w:r>
      <w:r w:rsidRPr="00E547C3">
        <w:rPr>
          <w:rFonts w:ascii="Arial" w:hAnsi="Arial" w:cs="Arial"/>
        </w:rPr>
        <w:t xml:space="preserve">  Based on  gravimetric analysis, ICP, </w:t>
      </w:r>
    </w:p>
    <w:p w14:paraId="0F90C247" w14:textId="77777777" w:rsidR="008C6B4E" w:rsidRPr="00E547C3" w:rsidRDefault="008C6B4E">
      <w:pPr>
        <w:rPr>
          <w:rFonts w:ascii="Arial" w:hAnsi="Arial" w:cs="Arial"/>
        </w:rPr>
        <w:sectPr w:rsidR="008C6B4E" w:rsidRPr="00E547C3" w:rsidSect="000B6B12">
          <w:pgSz w:w="12240" w:h="15840"/>
          <w:pgMar w:top="1440" w:right="1440" w:bottom="1440" w:left="1440" w:header="720" w:footer="720" w:gutter="0"/>
          <w:cols w:space="720"/>
          <w:docGrid w:linePitch="360"/>
        </w:sectPr>
      </w:pPr>
    </w:p>
    <w:p w14:paraId="3F79E619" w14:textId="77777777" w:rsidR="008C6B4E" w:rsidRPr="00E547C3" w:rsidRDefault="008C6B4E">
      <w:pPr>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91360" behindDoc="0" locked="0" layoutInCell="1" allowOverlap="1" wp14:anchorId="67886589" wp14:editId="083EA0EA">
                <wp:simplePos x="0" y="0"/>
                <wp:positionH relativeFrom="margin">
                  <wp:align>center</wp:align>
                </wp:positionH>
                <wp:positionV relativeFrom="margin">
                  <wp:align>center</wp:align>
                </wp:positionV>
                <wp:extent cx="6997700" cy="5549900"/>
                <wp:effectExtent l="0" t="0" r="0" b="0"/>
                <wp:wrapTopAndBottom/>
                <wp:docPr id="348" name="Group 348"/>
                <wp:cNvGraphicFramePr/>
                <a:graphic xmlns:a="http://schemas.openxmlformats.org/drawingml/2006/main">
                  <a:graphicData uri="http://schemas.microsoft.com/office/word/2010/wordprocessingGroup">
                    <wpg:wgp>
                      <wpg:cNvGrpSpPr/>
                      <wpg:grpSpPr>
                        <a:xfrm>
                          <a:off x="0" y="0"/>
                          <a:ext cx="6997700" cy="5549900"/>
                          <a:chOff x="0" y="0"/>
                          <a:chExt cx="5938521" cy="4404777"/>
                        </a:xfrm>
                      </wpg:grpSpPr>
                      <pic:pic xmlns:pic="http://schemas.openxmlformats.org/drawingml/2006/picture">
                        <pic:nvPicPr>
                          <pic:cNvPr id="349" name="Picture 349"/>
                          <pic:cNvPicPr>
                            <a:picLocks noChangeAspect="1"/>
                          </pic:cNvPicPr>
                        </pic:nvPicPr>
                        <pic:blipFill>
                          <a:blip r:embed="rId242">
                            <a:extLst>
                              <a:ext uri="{28A0092B-C50C-407E-A947-70E740481C1C}">
                                <a14:useLocalDpi xmlns:a14="http://schemas.microsoft.com/office/drawing/2010/main" val="0"/>
                              </a:ext>
                            </a:extLst>
                          </a:blip>
                          <a:srcRect/>
                          <a:stretch>
                            <a:fillRect/>
                          </a:stretch>
                        </pic:blipFill>
                        <pic:spPr bwMode="auto">
                          <a:xfrm>
                            <a:off x="1" y="0"/>
                            <a:ext cx="5938520" cy="3682365"/>
                          </a:xfrm>
                          <a:prstGeom prst="rect">
                            <a:avLst/>
                          </a:prstGeom>
                          <a:noFill/>
                          <a:ln>
                            <a:noFill/>
                          </a:ln>
                        </pic:spPr>
                      </pic:pic>
                      <wps:wsp>
                        <wps:cNvPr id="350" name="Text Box 350"/>
                        <wps:cNvSpPr txBox="1"/>
                        <wps:spPr>
                          <a:xfrm>
                            <a:off x="0" y="3816350"/>
                            <a:ext cx="5938521" cy="588427"/>
                          </a:xfrm>
                          <a:prstGeom prst="rect">
                            <a:avLst/>
                          </a:prstGeom>
                          <a:solidFill>
                            <a:prstClr val="white"/>
                          </a:solidFill>
                          <a:ln>
                            <a:noFill/>
                          </a:ln>
                        </wps:spPr>
                        <wps:txbx>
                          <w:txbxContent>
                            <w:p w14:paraId="01847084" w14:textId="6314DD9B" w:rsidR="00E06FDB" w:rsidRPr="0014487F" w:rsidRDefault="00E06FDB" w:rsidP="00154C68">
                              <w:pPr>
                                <w:pStyle w:val="Caption"/>
                                <w:jc w:val="center"/>
                                <w:rPr>
                                  <w:rFonts w:ascii="Arial" w:hAnsi="Arial" w:cs="Arial"/>
                                  <w:i w:val="0"/>
                                  <w:color w:val="auto"/>
                                  <w:sz w:val="22"/>
                                </w:rPr>
                              </w:pPr>
                              <w:bookmarkStart w:id="223" w:name="_Ref465711369"/>
                              <w:r w:rsidRPr="0014487F">
                                <w:rPr>
                                  <w:rFonts w:ascii="Arial" w:hAnsi="Arial" w:cs="Arial"/>
                                  <w:i w:val="0"/>
                                  <w:color w:val="auto"/>
                                  <w:sz w:val="22"/>
                                </w:rPr>
                                <w:t xml:space="preserve">Figure </w:t>
                              </w:r>
                              <w:r w:rsidRPr="0014487F">
                                <w:rPr>
                                  <w:rFonts w:ascii="Arial" w:hAnsi="Arial" w:cs="Arial"/>
                                  <w:i w:val="0"/>
                                  <w:color w:val="auto"/>
                                  <w:sz w:val="22"/>
                                </w:rPr>
                                <w:fldChar w:fldCharType="begin"/>
                              </w:r>
                              <w:r w:rsidRPr="0014487F">
                                <w:rPr>
                                  <w:rFonts w:ascii="Arial" w:hAnsi="Arial" w:cs="Arial"/>
                                  <w:i w:val="0"/>
                                  <w:color w:val="auto"/>
                                  <w:sz w:val="22"/>
                                </w:rPr>
                                <w:instrText xml:space="preserve"> SEQ Figure \* ARABIC </w:instrText>
                              </w:r>
                              <w:r w:rsidRPr="0014487F">
                                <w:rPr>
                                  <w:rFonts w:ascii="Arial" w:hAnsi="Arial" w:cs="Arial"/>
                                  <w:i w:val="0"/>
                                  <w:color w:val="auto"/>
                                  <w:sz w:val="22"/>
                                </w:rPr>
                                <w:fldChar w:fldCharType="separate"/>
                              </w:r>
                              <w:r w:rsidR="00B01117">
                                <w:rPr>
                                  <w:rFonts w:ascii="Arial" w:hAnsi="Arial" w:cs="Arial"/>
                                  <w:i w:val="0"/>
                                  <w:noProof/>
                                  <w:color w:val="auto"/>
                                  <w:sz w:val="22"/>
                                </w:rPr>
                                <w:t>90</w:t>
                              </w:r>
                              <w:r w:rsidRPr="0014487F">
                                <w:rPr>
                                  <w:rFonts w:ascii="Arial" w:hAnsi="Arial" w:cs="Arial"/>
                                  <w:i w:val="0"/>
                                  <w:color w:val="auto"/>
                                  <w:sz w:val="22"/>
                                </w:rPr>
                                <w:fldChar w:fldCharType="end"/>
                              </w:r>
                              <w:bookmarkEnd w:id="223"/>
                              <w:r w:rsidRPr="0014487F">
                                <w:rPr>
                                  <w:rFonts w:ascii="Arial" w:hAnsi="Arial" w:cs="Arial"/>
                                  <w:i w:val="0"/>
                                  <w:color w:val="auto"/>
                                  <w:sz w:val="22"/>
                                </w:rPr>
                                <w:t xml:space="preserve"> FTIR spectrum of TiCl</w:t>
                              </w:r>
                              <w:r w:rsidRPr="0014487F">
                                <w:rPr>
                                  <w:rFonts w:ascii="Arial" w:hAnsi="Arial" w:cs="Arial"/>
                                  <w:i w:val="0"/>
                                  <w:color w:val="auto"/>
                                  <w:sz w:val="22"/>
                                  <w:vertAlign w:val="subscript"/>
                                </w:rPr>
                                <w:t>4</w:t>
                              </w:r>
                              <w:r w:rsidRPr="0014487F">
                                <w:rPr>
                                  <w:rFonts w:ascii="Arial" w:hAnsi="Arial" w:cs="Arial"/>
                                  <w:i w:val="0"/>
                                  <w:color w:val="auto"/>
                                  <w:sz w:val="22"/>
                                </w:rPr>
                                <w:t>py</w:t>
                              </w:r>
                              <w:r w:rsidRPr="0014487F">
                                <w:rPr>
                                  <w:rFonts w:ascii="Arial" w:hAnsi="Arial" w:cs="Arial"/>
                                  <w:i w:val="0"/>
                                  <w:color w:val="auto"/>
                                  <w:sz w:val="22"/>
                                  <w:vertAlign w:val="subscript"/>
                                </w:rPr>
                                <w:t>2</w:t>
                              </w:r>
                              <w:r w:rsidRPr="0014487F">
                                <w:rPr>
                                  <w:rFonts w:ascii="Arial" w:hAnsi="Arial" w:cs="Arial"/>
                                  <w:i w:val="0"/>
                                  <w:color w:val="auto"/>
                                  <w:sz w:val="22"/>
                                </w:rPr>
                                <w:t xml:space="preserve"> after the first addition of pyridine (purification step).  The inlay is a blow up of the pyridine finger print region ill</w:t>
                              </w:r>
                              <w:r>
                                <w:rPr>
                                  <w:rFonts w:ascii="Arial" w:hAnsi="Arial" w:cs="Arial"/>
                                  <w:i w:val="0"/>
                                  <w:color w:val="auto"/>
                                  <w:sz w:val="22"/>
                                </w:rPr>
                                <w:t>ustration both Br</w:t>
                              </w:r>
                              <w:r w:rsidRPr="008A6C71">
                                <w:rPr>
                                  <w:rFonts w:ascii="Arial" w:hAnsi="Arial" w:cs="Arial"/>
                                  <w:color w:val="auto"/>
                                </w:rPr>
                                <w:t>Ø</w:t>
                              </w:r>
                              <w:r w:rsidRPr="0014487F">
                                <w:rPr>
                                  <w:rFonts w:ascii="Arial" w:hAnsi="Arial" w:cs="Arial"/>
                                  <w:i w:val="0"/>
                                  <w:color w:val="auto"/>
                                  <w:sz w:val="22"/>
                                </w:rPr>
                                <w:t>nsted and Lewis pyridine are in the material.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886589" id="Group 348" o:spid="_x0000_s1394" style="position:absolute;margin-left:0;margin-top:0;width:551pt;height:437pt;z-index:251791360;mso-position-horizontal:center;mso-position-horizontal-relative:margin;mso-position-vertical:center;mso-position-vertical-relative:margin;mso-width-relative:margin;mso-height-relative:margin" coordsize="59385,440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">
                <v:shape id="Picture 349" o:spid="_x0000_s1395" type="#_x0000_t75" style="position:absolute;width:59385;height:36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">
                  <v:imagedata r:id="rId243" o:title=""/>
                  <v:path arrowok="t"/>
                </v:shape>
                <v:shape id="Text Box 350" o:spid="_x0000_s1396" type="#_x0000_t202" style="position:absolute;top:38163;width:59385;height:5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" stroked="f">
                  <v:textbox inset="0,0,0,0">
                    <w:txbxContent>
                      <w:p w14:paraId="01847084" w14:textId="6314DD9B" w:rsidR="00E06FDB" w:rsidRPr="0014487F" w:rsidRDefault="00E06FDB" w:rsidP="00154C68">
                        <w:pPr>
                          <w:pStyle w:val="Caption"/>
                          <w:jc w:val="center"/>
                          <w:rPr>
                            <w:rFonts w:ascii="Arial" w:hAnsi="Arial" w:cs="Arial"/>
                            <w:i w:val="0"/>
                            <w:color w:val="auto"/>
                            <w:sz w:val="22"/>
                          </w:rPr>
                        </w:pPr>
                        <w:bookmarkStart w:id="224" w:name="_Ref465711369"/>
                        <w:r w:rsidRPr="0014487F">
                          <w:rPr>
                            <w:rFonts w:ascii="Arial" w:hAnsi="Arial" w:cs="Arial"/>
                            <w:i w:val="0"/>
                            <w:color w:val="auto"/>
                            <w:sz w:val="22"/>
                          </w:rPr>
                          <w:t xml:space="preserve">Figure </w:t>
                        </w:r>
                        <w:r w:rsidRPr="0014487F">
                          <w:rPr>
                            <w:rFonts w:ascii="Arial" w:hAnsi="Arial" w:cs="Arial"/>
                            <w:i w:val="0"/>
                            <w:color w:val="auto"/>
                            <w:sz w:val="22"/>
                          </w:rPr>
                          <w:fldChar w:fldCharType="begin"/>
                        </w:r>
                        <w:r w:rsidRPr="0014487F">
                          <w:rPr>
                            <w:rFonts w:ascii="Arial" w:hAnsi="Arial" w:cs="Arial"/>
                            <w:i w:val="0"/>
                            <w:color w:val="auto"/>
                            <w:sz w:val="22"/>
                          </w:rPr>
                          <w:instrText xml:space="preserve"> SEQ Figure \* ARABIC </w:instrText>
                        </w:r>
                        <w:r w:rsidRPr="0014487F">
                          <w:rPr>
                            <w:rFonts w:ascii="Arial" w:hAnsi="Arial" w:cs="Arial"/>
                            <w:i w:val="0"/>
                            <w:color w:val="auto"/>
                            <w:sz w:val="22"/>
                          </w:rPr>
                          <w:fldChar w:fldCharType="separate"/>
                        </w:r>
                        <w:r w:rsidR="00B01117">
                          <w:rPr>
                            <w:rFonts w:ascii="Arial" w:hAnsi="Arial" w:cs="Arial"/>
                            <w:i w:val="0"/>
                            <w:noProof/>
                            <w:color w:val="auto"/>
                            <w:sz w:val="22"/>
                          </w:rPr>
                          <w:t>90</w:t>
                        </w:r>
                        <w:r w:rsidRPr="0014487F">
                          <w:rPr>
                            <w:rFonts w:ascii="Arial" w:hAnsi="Arial" w:cs="Arial"/>
                            <w:i w:val="0"/>
                            <w:color w:val="auto"/>
                            <w:sz w:val="22"/>
                          </w:rPr>
                          <w:fldChar w:fldCharType="end"/>
                        </w:r>
                        <w:bookmarkEnd w:id="224"/>
                        <w:r w:rsidRPr="0014487F">
                          <w:rPr>
                            <w:rFonts w:ascii="Arial" w:hAnsi="Arial" w:cs="Arial"/>
                            <w:i w:val="0"/>
                            <w:color w:val="auto"/>
                            <w:sz w:val="22"/>
                          </w:rPr>
                          <w:t xml:space="preserve"> FTIR spectrum of TiCl</w:t>
                        </w:r>
                        <w:r w:rsidRPr="0014487F">
                          <w:rPr>
                            <w:rFonts w:ascii="Arial" w:hAnsi="Arial" w:cs="Arial"/>
                            <w:i w:val="0"/>
                            <w:color w:val="auto"/>
                            <w:sz w:val="22"/>
                            <w:vertAlign w:val="subscript"/>
                          </w:rPr>
                          <w:t>4</w:t>
                        </w:r>
                        <w:r w:rsidRPr="0014487F">
                          <w:rPr>
                            <w:rFonts w:ascii="Arial" w:hAnsi="Arial" w:cs="Arial"/>
                            <w:i w:val="0"/>
                            <w:color w:val="auto"/>
                            <w:sz w:val="22"/>
                          </w:rPr>
                          <w:t>py</w:t>
                        </w:r>
                        <w:r w:rsidRPr="0014487F">
                          <w:rPr>
                            <w:rFonts w:ascii="Arial" w:hAnsi="Arial" w:cs="Arial"/>
                            <w:i w:val="0"/>
                            <w:color w:val="auto"/>
                            <w:sz w:val="22"/>
                            <w:vertAlign w:val="subscript"/>
                          </w:rPr>
                          <w:t>2</w:t>
                        </w:r>
                        <w:r w:rsidRPr="0014487F">
                          <w:rPr>
                            <w:rFonts w:ascii="Arial" w:hAnsi="Arial" w:cs="Arial"/>
                            <w:i w:val="0"/>
                            <w:color w:val="auto"/>
                            <w:sz w:val="22"/>
                          </w:rPr>
                          <w:t xml:space="preserve"> after the first addition of pyridine (purification step).  The inlay is a blow up of the pyridine finger print region ill</w:t>
                        </w:r>
                        <w:r>
                          <w:rPr>
                            <w:rFonts w:ascii="Arial" w:hAnsi="Arial" w:cs="Arial"/>
                            <w:i w:val="0"/>
                            <w:color w:val="auto"/>
                            <w:sz w:val="22"/>
                          </w:rPr>
                          <w:t>ustration both Br</w:t>
                        </w:r>
                        <w:r w:rsidRPr="008A6C71">
                          <w:rPr>
                            <w:rFonts w:ascii="Arial" w:hAnsi="Arial" w:cs="Arial"/>
                            <w:color w:val="auto"/>
                          </w:rPr>
                          <w:t>Ø</w:t>
                        </w:r>
                        <w:r w:rsidRPr="0014487F">
                          <w:rPr>
                            <w:rFonts w:ascii="Arial" w:hAnsi="Arial" w:cs="Arial"/>
                            <w:i w:val="0"/>
                            <w:color w:val="auto"/>
                            <w:sz w:val="22"/>
                          </w:rPr>
                          <w:t>nsted and Lewis pyridine are in the material.</w:t>
                        </w:r>
                      </w:p>
                    </w:txbxContent>
                  </v:textbox>
                </v:shape>
                <w10:wrap type="topAndBottom" anchorx="margin" anchory="margin"/>
              </v:group>
            </w:pict>
          </mc:Fallback>
        </mc:AlternateContent>
      </w:r>
    </w:p>
    <w:p w14:paraId="427D31C9" w14:textId="77777777" w:rsidR="008C6B4E" w:rsidRPr="00E547C3" w:rsidRDefault="008C6B4E">
      <w:pPr>
        <w:rPr>
          <w:rFonts w:ascii="Arial" w:hAnsi="Arial" w:cs="Arial"/>
        </w:rPr>
      </w:pPr>
    </w:p>
    <w:p w14:paraId="57EBCAA7" w14:textId="77777777" w:rsidR="008C6B4E" w:rsidRPr="00E547C3" w:rsidRDefault="008C6B4E">
      <w:pPr>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92384" behindDoc="0" locked="0" layoutInCell="1" allowOverlap="1" wp14:anchorId="47CA9D5D" wp14:editId="65AFE8C1">
                <wp:simplePos x="0" y="0"/>
                <wp:positionH relativeFrom="margin">
                  <wp:align>center</wp:align>
                </wp:positionH>
                <wp:positionV relativeFrom="margin">
                  <wp:align>center</wp:align>
                </wp:positionV>
                <wp:extent cx="6995160" cy="5494707"/>
                <wp:effectExtent l="0" t="0" r="0" b="0"/>
                <wp:wrapTopAndBottom/>
                <wp:docPr id="351" name="Group 351"/>
                <wp:cNvGraphicFramePr/>
                <a:graphic xmlns:a="http://schemas.openxmlformats.org/drawingml/2006/main">
                  <a:graphicData uri="http://schemas.microsoft.com/office/word/2010/wordprocessingGroup">
                    <wpg:wgp>
                      <wpg:cNvGrpSpPr/>
                      <wpg:grpSpPr>
                        <a:xfrm>
                          <a:off x="0" y="0"/>
                          <a:ext cx="6995160" cy="5494707"/>
                          <a:chOff x="0" y="0"/>
                          <a:chExt cx="5941695" cy="4609725"/>
                        </a:xfrm>
                      </wpg:grpSpPr>
                      <pic:pic xmlns:pic="http://schemas.openxmlformats.org/drawingml/2006/picture">
                        <pic:nvPicPr>
                          <pic:cNvPr id="352" name="Picture 352"/>
                          <pic:cNvPicPr>
                            <a:picLocks noChangeAspect="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353" name="Text Box 353"/>
                        <wps:cNvSpPr txBox="1"/>
                        <wps:spPr>
                          <a:xfrm>
                            <a:off x="0" y="4368400"/>
                            <a:ext cx="5941695" cy="241325"/>
                          </a:xfrm>
                          <a:prstGeom prst="rect">
                            <a:avLst/>
                          </a:prstGeom>
                          <a:solidFill>
                            <a:prstClr val="white"/>
                          </a:solidFill>
                          <a:ln>
                            <a:noFill/>
                          </a:ln>
                        </wps:spPr>
                        <wps:txbx>
                          <w:txbxContent>
                            <w:p w14:paraId="4E4E1E5A" w14:textId="04609FE6" w:rsidR="00E06FDB" w:rsidRPr="00F82A54" w:rsidRDefault="00E06FDB" w:rsidP="00154C68">
                              <w:pPr>
                                <w:pStyle w:val="Caption"/>
                                <w:jc w:val="center"/>
                                <w:rPr>
                                  <w:rFonts w:ascii="Arial" w:hAnsi="Arial" w:cs="Arial"/>
                                  <w:i w:val="0"/>
                                  <w:sz w:val="22"/>
                                </w:rPr>
                              </w:pPr>
                              <w:bookmarkStart w:id="225" w:name="_Ref465711704"/>
                              <w:r w:rsidRPr="00F82A54">
                                <w:rPr>
                                  <w:rFonts w:ascii="Arial" w:hAnsi="Arial" w:cs="Arial"/>
                                  <w:i w:val="0"/>
                                  <w:color w:val="auto"/>
                                  <w:sz w:val="22"/>
                                </w:rPr>
                                <w:t xml:space="preserve">Figure </w:t>
                              </w:r>
                              <w:r w:rsidRPr="00F82A54">
                                <w:rPr>
                                  <w:rFonts w:ascii="Arial" w:hAnsi="Arial" w:cs="Arial"/>
                                  <w:i w:val="0"/>
                                  <w:color w:val="auto"/>
                                  <w:sz w:val="22"/>
                                </w:rPr>
                                <w:fldChar w:fldCharType="begin"/>
                              </w:r>
                              <w:r w:rsidRPr="00F82A54">
                                <w:rPr>
                                  <w:rFonts w:ascii="Arial" w:hAnsi="Arial" w:cs="Arial"/>
                                  <w:i w:val="0"/>
                                  <w:color w:val="auto"/>
                                  <w:sz w:val="22"/>
                                </w:rPr>
                                <w:instrText xml:space="preserve"> SEQ Figure \* ARABIC </w:instrText>
                              </w:r>
                              <w:r w:rsidRPr="00F82A54">
                                <w:rPr>
                                  <w:rFonts w:ascii="Arial" w:hAnsi="Arial" w:cs="Arial"/>
                                  <w:i w:val="0"/>
                                  <w:color w:val="auto"/>
                                  <w:sz w:val="22"/>
                                </w:rPr>
                                <w:fldChar w:fldCharType="separate"/>
                              </w:r>
                              <w:r w:rsidR="00B01117">
                                <w:rPr>
                                  <w:rFonts w:ascii="Arial" w:hAnsi="Arial" w:cs="Arial"/>
                                  <w:i w:val="0"/>
                                  <w:noProof/>
                                  <w:color w:val="auto"/>
                                  <w:sz w:val="22"/>
                                </w:rPr>
                                <w:t>91</w:t>
                              </w:r>
                              <w:r w:rsidRPr="00F82A54">
                                <w:rPr>
                                  <w:rFonts w:ascii="Arial" w:hAnsi="Arial" w:cs="Arial"/>
                                  <w:i w:val="0"/>
                                  <w:color w:val="auto"/>
                                  <w:sz w:val="22"/>
                                </w:rPr>
                                <w:fldChar w:fldCharType="end"/>
                              </w:r>
                              <w:bookmarkEnd w:id="225"/>
                              <w:r w:rsidRPr="00F82A54">
                                <w:rPr>
                                  <w:rFonts w:ascii="Arial" w:hAnsi="Arial" w:cs="Arial"/>
                                  <w:i w:val="0"/>
                                  <w:color w:val="auto"/>
                                  <w:sz w:val="22"/>
                                </w:rPr>
                                <w:t xml:space="preserve"> FTIR spectrum of purified TiCl</w:t>
                              </w:r>
                              <w:r w:rsidRPr="00F82A54">
                                <w:rPr>
                                  <w:rFonts w:ascii="Arial" w:hAnsi="Arial" w:cs="Arial"/>
                                  <w:i w:val="0"/>
                                  <w:color w:val="auto"/>
                                  <w:sz w:val="22"/>
                                  <w:vertAlign w:val="subscript"/>
                                </w:rPr>
                                <w:t>4</w:t>
                              </w:r>
                              <w:r w:rsidRPr="00F82A54">
                                <w:rPr>
                                  <w:rFonts w:ascii="Arial" w:hAnsi="Arial" w:cs="Arial"/>
                                  <w:i w:val="0"/>
                                  <w:color w:val="auto"/>
                                  <w:sz w:val="22"/>
                                </w:rPr>
                                <w:t>py</w:t>
                              </w:r>
                              <w:r w:rsidRPr="00F82A54">
                                <w:rPr>
                                  <w:rFonts w:ascii="Arial" w:hAnsi="Arial" w:cs="Arial"/>
                                  <w:i w:val="0"/>
                                  <w:color w:val="auto"/>
                                  <w:sz w:val="22"/>
                                  <w:vertAlign w:val="subscript"/>
                                </w:rPr>
                                <w:t>2</w:t>
                              </w:r>
                              <w:r w:rsidRPr="00F82A54">
                                <w:rPr>
                                  <w:rFonts w:ascii="Arial" w:hAnsi="Arial" w:cs="Arial"/>
                                  <w:i w:val="0"/>
                                  <w:color w:val="auto"/>
                                  <w:sz w:val="22"/>
                                </w:rPr>
                                <w:t xml:space="preserve"> </w:t>
                              </w:r>
                              <w:r w:rsidRPr="00F82A54">
                                <w:rPr>
                                  <w:rFonts w:ascii="Arial" w:hAnsi="Arial" w:cs="Arial"/>
                                  <w:i w:val="0"/>
                                  <w:noProof/>
                                  <w:color w:val="auto"/>
                                  <w:sz w:val="22"/>
                                </w:rPr>
                                <w:t xml:space="preserve">showing only Lewis </w:t>
                              </w:r>
                              <w:r>
                                <w:rPr>
                                  <w:rFonts w:ascii="Arial" w:hAnsi="Arial" w:cs="Arial"/>
                                  <w:i w:val="0"/>
                                  <w:noProof/>
                                  <w:color w:val="auto"/>
                                  <w:sz w:val="22"/>
                                </w:rPr>
                                <w:t>pyridine</w:t>
                              </w:r>
                              <w:r w:rsidRPr="00F82A54">
                                <w:rPr>
                                  <w:rFonts w:ascii="Arial" w:hAnsi="Arial" w:cs="Arial"/>
                                  <w:i w:val="0"/>
                                  <w:noProof/>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7CA9D5D" id="Group 351" o:spid="_x0000_s1397" style="position:absolute;margin-left:0;margin-top:0;width:550.8pt;height:432.65pt;z-index:251792384;mso-position-horizontal:center;mso-position-horizontal-relative:margin;mso-position-vertical:center;mso-position-vertical-relative:margin;mso-width-relative:margin;mso-height-relative:margin" coordsize="59416,460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">
                <v:shape id="Picture 352" o:spid="_x0000_s1398"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">
                  <v:imagedata r:id="rId245" o:title=""/>
                  <v:path arrowok="t"/>
                </v:shape>
                <v:shape id="Text Box 353" o:spid="_x0000_s1399" type="#_x0000_t202" style="position:absolute;top:43684;width:5941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" stroked="f">
                  <v:textbox style="mso-fit-shape-to-text:t" inset="0,0,0,0">
                    <w:txbxContent>
                      <w:p w14:paraId="4E4E1E5A" w14:textId="04609FE6" w:rsidR="00E06FDB" w:rsidRPr="00F82A54" w:rsidRDefault="00E06FDB" w:rsidP="00154C68">
                        <w:pPr>
                          <w:pStyle w:val="Caption"/>
                          <w:jc w:val="center"/>
                          <w:rPr>
                            <w:rFonts w:ascii="Arial" w:hAnsi="Arial" w:cs="Arial"/>
                            <w:i w:val="0"/>
                            <w:sz w:val="22"/>
                          </w:rPr>
                        </w:pPr>
                        <w:bookmarkStart w:id="226" w:name="_Ref465711704"/>
                        <w:r w:rsidRPr="00F82A54">
                          <w:rPr>
                            <w:rFonts w:ascii="Arial" w:hAnsi="Arial" w:cs="Arial"/>
                            <w:i w:val="0"/>
                            <w:color w:val="auto"/>
                            <w:sz w:val="22"/>
                          </w:rPr>
                          <w:t xml:space="preserve">Figure </w:t>
                        </w:r>
                        <w:r w:rsidRPr="00F82A54">
                          <w:rPr>
                            <w:rFonts w:ascii="Arial" w:hAnsi="Arial" w:cs="Arial"/>
                            <w:i w:val="0"/>
                            <w:color w:val="auto"/>
                            <w:sz w:val="22"/>
                          </w:rPr>
                          <w:fldChar w:fldCharType="begin"/>
                        </w:r>
                        <w:r w:rsidRPr="00F82A54">
                          <w:rPr>
                            <w:rFonts w:ascii="Arial" w:hAnsi="Arial" w:cs="Arial"/>
                            <w:i w:val="0"/>
                            <w:color w:val="auto"/>
                            <w:sz w:val="22"/>
                          </w:rPr>
                          <w:instrText xml:space="preserve"> SEQ Figure \* ARABIC </w:instrText>
                        </w:r>
                        <w:r w:rsidRPr="00F82A54">
                          <w:rPr>
                            <w:rFonts w:ascii="Arial" w:hAnsi="Arial" w:cs="Arial"/>
                            <w:i w:val="0"/>
                            <w:color w:val="auto"/>
                            <w:sz w:val="22"/>
                          </w:rPr>
                          <w:fldChar w:fldCharType="separate"/>
                        </w:r>
                        <w:r w:rsidR="00B01117">
                          <w:rPr>
                            <w:rFonts w:ascii="Arial" w:hAnsi="Arial" w:cs="Arial"/>
                            <w:i w:val="0"/>
                            <w:noProof/>
                            <w:color w:val="auto"/>
                            <w:sz w:val="22"/>
                          </w:rPr>
                          <w:t>91</w:t>
                        </w:r>
                        <w:r w:rsidRPr="00F82A54">
                          <w:rPr>
                            <w:rFonts w:ascii="Arial" w:hAnsi="Arial" w:cs="Arial"/>
                            <w:i w:val="0"/>
                            <w:color w:val="auto"/>
                            <w:sz w:val="22"/>
                          </w:rPr>
                          <w:fldChar w:fldCharType="end"/>
                        </w:r>
                        <w:bookmarkEnd w:id="226"/>
                        <w:r w:rsidRPr="00F82A54">
                          <w:rPr>
                            <w:rFonts w:ascii="Arial" w:hAnsi="Arial" w:cs="Arial"/>
                            <w:i w:val="0"/>
                            <w:color w:val="auto"/>
                            <w:sz w:val="22"/>
                          </w:rPr>
                          <w:t xml:space="preserve"> FTIR spectrum of purified TiCl</w:t>
                        </w:r>
                        <w:r w:rsidRPr="00F82A54">
                          <w:rPr>
                            <w:rFonts w:ascii="Arial" w:hAnsi="Arial" w:cs="Arial"/>
                            <w:i w:val="0"/>
                            <w:color w:val="auto"/>
                            <w:sz w:val="22"/>
                            <w:vertAlign w:val="subscript"/>
                          </w:rPr>
                          <w:t>4</w:t>
                        </w:r>
                        <w:r w:rsidRPr="00F82A54">
                          <w:rPr>
                            <w:rFonts w:ascii="Arial" w:hAnsi="Arial" w:cs="Arial"/>
                            <w:i w:val="0"/>
                            <w:color w:val="auto"/>
                            <w:sz w:val="22"/>
                          </w:rPr>
                          <w:t>py</w:t>
                        </w:r>
                        <w:r w:rsidRPr="00F82A54">
                          <w:rPr>
                            <w:rFonts w:ascii="Arial" w:hAnsi="Arial" w:cs="Arial"/>
                            <w:i w:val="0"/>
                            <w:color w:val="auto"/>
                            <w:sz w:val="22"/>
                            <w:vertAlign w:val="subscript"/>
                          </w:rPr>
                          <w:t>2</w:t>
                        </w:r>
                        <w:r w:rsidRPr="00F82A54">
                          <w:rPr>
                            <w:rFonts w:ascii="Arial" w:hAnsi="Arial" w:cs="Arial"/>
                            <w:i w:val="0"/>
                            <w:color w:val="auto"/>
                            <w:sz w:val="22"/>
                          </w:rPr>
                          <w:t xml:space="preserve"> </w:t>
                        </w:r>
                        <w:r w:rsidRPr="00F82A54">
                          <w:rPr>
                            <w:rFonts w:ascii="Arial" w:hAnsi="Arial" w:cs="Arial"/>
                            <w:i w:val="0"/>
                            <w:noProof/>
                            <w:color w:val="auto"/>
                            <w:sz w:val="22"/>
                          </w:rPr>
                          <w:t xml:space="preserve">showing only Lewis </w:t>
                        </w:r>
                        <w:r>
                          <w:rPr>
                            <w:rFonts w:ascii="Arial" w:hAnsi="Arial" w:cs="Arial"/>
                            <w:i w:val="0"/>
                            <w:noProof/>
                            <w:color w:val="auto"/>
                            <w:sz w:val="22"/>
                          </w:rPr>
                          <w:t>pyridine</w:t>
                        </w:r>
                        <w:r w:rsidRPr="00F82A54">
                          <w:rPr>
                            <w:rFonts w:ascii="Arial" w:hAnsi="Arial" w:cs="Arial"/>
                            <w:i w:val="0"/>
                            <w:noProof/>
                            <w:color w:val="auto"/>
                            <w:sz w:val="22"/>
                          </w:rPr>
                          <w:t>.</w:t>
                        </w:r>
                      </w:p>
                    </w:txbxContent>
                  </v:textbox>
                </v:shape>
                <w10:wrap type="topAndBottom" anchorx="margin" anchory="margin"/>
              </v:group>
            </w:pict>
          </mc:Fallback>
        </mc:AlternateContent>
      </w:r>
    </w:p>
    <w:p w14:paraId="0BCA5252" w14:textId="77777777" w:rsidR="008C6B4E" w:rsidRPr="00E547C3" w:rsidRDefault="008C6B4E">
      <w:pPr>
        <w:rPr>
          <w:rFonts w:ascii="Arial" w:hAnsi="Arial" w:cs="Arial"/>
        </w:rPr>
      </w:pPr>
    </w:p>
    <w:p w14:paraId="6BC4CB9C" w14:textId="77777777" w:rsidR="008C6B4E" w:rsidRPr="00E547C3" w:rsidRDefault="008C6B4E">
      <w:pPr>
        <w:rPr>
          <w:rFonts w:ascii="Arial" w:hAnsi="Arial" w:cs="Arial"/>
        </w:rPr>
        <w:sectPr w:rsidR="008C6B4E" w:rsidRPr="00E547C3" w:rsidSect="000B6B12">
          <w:pgSz w:w="15840" w:h="12240" w:orient="landscape"/>
          <w:pgMar w:top="1440" w:right="1440" w:bottom="1440" w:left="1440" w:header="720" w:footer="720" w:gutter="0"/>
          <w:cols w:space="720"/>
          <w:docGrid w:linePitch="360"/>
        </w:sectPr>
      </w:pPr>
    </w:p>
    <w:p w14:paraId="77C405DF" w14:textId="77777777" w:rsidR="008C6B4E" w:rsidRPr="00E547C3" w:rsidRDefault="008C6B4E">
      <w:pPr>
        <w:rPr>
          <w:rFonts w:ascii="Arial" w:hAnsi="Arial" w:cs="Arial"/>
        </w:rPr>
      </w:pPr>
    </w:p>
    <w:p w14:paraId="362232ED" w14:textId="77777777" w:rsidR="008C6B4E" w:rsidRPr="00E547C3" w:rsidRDefault="008C6B4E">
      <w:pPr>
        <w:rPr>
          <w:rFonts w:ascii="Arial" w:hAnsi="Arial" w:cs="Arial"/>
        </w:rPr>
      </w:pPr>
      <w:r w:rsidRPr="00E547C3">
        <w:rPr>
          <w:rFonts w:ascii="Arial" w:hAnsi="Arial" w:cs="Arial"/>
          <w:noProof/>
        </w:rPr>
        <mc:AlternateContent>
          <mc:Choice Requires="wpg">
            <w:drawing>
              <wp:anchor distT="0" distB="0" distL="114300" distR="114300" simplePos="0" relativeHeight="251793408" behindDoc="0" locked="0" layoutInCell="1" allowOverlap="1" wp14:anchorId="02D6EB45" wp14:editId="28811359">
                <wp:simplePos x="0" y="0"/>
                <wp:positionH relativeFrom="margin">
                  <wp:align>center</wp:align>
                </wp:positionH>
                <wp:positionV relativeFrom="margin">
                  <wp:align>center</wp:align>
                </wp:positionV>
                <wp:extent cx="5941695" cy="4817110"/>
                <wp:effectExtent l="0" t="0" r="1905" b="2540"/>
                <wp:wrapTopAndBottom/>
                <wp:docPr id="354" name="Group 354"/>
                <wp:cNvGraphicFramePr/>
                <a:graphic xmlns:a="http://schemas.openxmlformats.org/drawingml/2006/main">
                  <a:graphicData uri="http://schemas.microsoft.com/office/word/2010/wordprocessingGroup">
                    <wpg:wgp>
                      <wpg:cNvGrpSpPr/>
                      <wpg:grpSpPr>
                        <a:xfrm>
                          <a:off x="0" y="0"/>
                          <a:ext cx="5941695" cy="4817110"/>
                          <a:chOff x="0" y="0"/>
                          <a:chExt cx="5941695" cy="4817110"/>
                        </a:xfrm>
                      </wpg:grpSpPr>
                      <pic:pic xmlns:pic="http://schemas.openxmlformats.org/drawingml/2006/picture">
                        <pic:nvPicPr>
                          <pic:cNvPr id="355" name="Picture 355"/>
                          <pic:cNvPicPr>
                            <a:picLocks noChangeAspect="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356" name="Text Box 356"/>
                        <wps:cNvSpPr txBox="1"/>
                        <wps:spPr>
                          <a:xfrm>
                            <a:off x="0" y="4368800"/>
                            <a:ext cx="5941695" cy="448310"/>
                          </a:xfrm>
                          <a:prstGeom prst="rect">
                            <a:avLst/>
                          </a:prstGeom>
                          <a:solidFill>
                            <a:prstClr val="white"/>
                          </a:solidFill>
                          <a:ln>
                            <a:noFill/>
                          </a:ln>
                        </wps:spPr>
                        <wps:txbx>
                          <w:txbxContent>
                            <w:p w14:paraId="65F7E52E" w14:textId="5B6648B0" w:rsidR="00E06FDB" w:rsidRPr="008A6C71" w:rsidRDefault="00E06FDB" w:rsidP="00154C68">
                              <w:pPr>
                                <w:pStyle w:val="Caption"/>
                                <w:jc w:val="center"/>
                                <w:rPr>
                                  <w:rFonts w:ascii="Arial" w:hAnsi="Arial" w:cs="Arial"/>
                                  <w:i w:val="0"/>
                                  <w:color w:val="auto"/>
                                  <w:sz w:val="22"/>
                                </w:rPr>
                              </w:pPr>
                              <w:bookmarkStart w:id="227" w:name="_Ref465712041"/>
                              <w:r w:rsidRPr="008A6C71">
                                <w:rPr>
                                  <w:rFonts w:ascii="Arial" w:hAnsi="Arial" w:cs="Arial"/>
                                  <w:i w:val="0"/>
                                  <w:color w:val="auto"/>
                                  <w:sz w:val="22"/>
                                </w:rPr>
                                <w:t xml:space="preserve">Figure </w:t>
                              </w:r>
                              <w:r w:rsidRPr="008A6C71">
                                <w:rPr>
                                  <w:rFonts w:ascii="Arial" w:hAnsi="Arial" w:cs="Arial"/>
                                  <w:i w:val="0"/>
                                  <w:color w:val="auto"/>
                                  <w:sz w:val="22"/>
                                </w:rPr>
                                <w:fldChar w:fldCharType="begin"/>
                              </w:r>
                              <w:r w:rsidRPr="008A6C71">
                                <w:rPr>
                                  <w:rFonts w:ascii="Arial" w:hAnsi="Arial" w:cs="Arial"/>
                                  <w:i w:val="0"/>
                                  <w:color w:val="auto"/>
                                  <w:sz w:val="22"/>
                                </w:rPr>
                                <w:instrText xml:space="preserve"> SEQ Figure \* ARABIC </w:instrText>
                              </w:r>
                              <w:r w:rsidRPr="008A6C71">
                                <w:rPr>
                                  <w:rFonts w:ascii="Arial" w:hAnsi="Arial" w:cs="Arial"/>
                                  <w:i w:val="0"/>
                                  <w:color w:val="auto"/>
                                  <w:sz w:val="22"/>
                                </w:rPr>
                                <w:fldChar w:fldCharType="separate"/>
                              </w:r>
                              <w:r w:rsidR="00B01117">
                                <w:rPr>
                                  <w:rFonts w:ascii="Arial" w:hAnsi="Arial" w:cs="Arial"/>
                                  <w:i w:val="0"/>
                                  <w:noProof/>
                                  <w:color w:val="auto"/>
                                  <w:sz w:val="22"/>
                                </w:rPr>
                                <w:t>92</w:t>
                              </w:r>
                              <w:r w:rsidRPr="008A6C71">
                                <w:rPr>
                                  <w:rFonts w:ascii="Arial" w:hAnsi="Arial" w:cs="Arial"/>
                                  <w:i w:val="0"/>
                                  <w:color w:val="auto"/>
                                  <w:sz w:val="22"/>
                                </w:rPr>
                                <w:fldChar w:fldCharType="end"/>
                              </w:r>
                              <w:bookmarkEnd w:id="227"/>
                              <w:r w:rsidRPr="008A6C71">
                                <w:rPr>
                                  <w:rFonts w:ascii="Arial" w:hAnsi="Arial" w:cs="Arial"/>
                                  <w:i w:val="0"/>
                                  <w:color w:val="auto"/>
                                  <w:sz w:val="22"/>
                                </w:rPr>
                                <w:t xml:space="preserve"> FTIR spectrum showing the pyridine fingerprint region of TiCl</w:t>
                              </w:r>
                              <w:r w:rsidRPr="008A6C71">
                                <w:rPr>
                                  <w:rFonts w:ascii="Arial" w:hAnsi="Arial" w:cs="Arial"/>
                                  <w:i w:val="0"/>
                                  <w:color w:val="auto"/>
                                  <w:sz w:val="22"/>
                                  <w:vertAlign w:val="subscript"/>
                                </w:rPr>
                                <w:t>4</w:t>
                              </w:r>
                              <w:r w:rsidRPr="008A6C71">
                                <w:rPr>
                                  <w:rFonts w:ascii="Arial" w:hAnsi="Arial" w:cs="Arial"/>
                                  <w:i w:val="0"/>
                                  <w:color w:val="auto"/>
                                  <w:sz w:val="22"/>
                                </w:rPr>
                                <w:t>py</w:t>
                              </w:r>
                              <w:r w:rsidRPr="008A6C71">
                                <w:rPr>
                                  <w:rFonts w:ascii="Arial" w:hAnsi="Arial" w:cs="Arial"/>
                                  <w:i w:val="0"/>
                                  <w:color w:val="auto"/>
                                  <w:sz w:val="22"/>
                                  <w:vertAlign w:val="subscript"/>
                                </w:rPr>
                                <w:t>2</w:t>
                              </w:r>
                              <w:r w:rsidRPr="008A6C71">
                                <w:rPr>
                                  <w:rFonts w:ascii="Arial" w:hAnsi="Arial" w:cs="Arial"/>
                                  <w:i w:val="0"/>
                                  <w:color w:val="auto"/>
                                  <w:sz w:val="22"/>
                                </w:rPr>
                                <w:t xml:space="preserve"> after being stored for six months</w:t>
                              </w:r>
                              <w:r>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2D6EB45" id="Group 354" o:spid="_x0000_s1400" style="position:absolute;margin-left:0;margin-top:0;width:467.85pt;height:379.3pt;z-index:251793408;mso-position-horizontal:center;mso-position-horizontal-relative:margin;mso-position-vertical:center;mso-position-vertical-relative:margin" coordsize="59416,481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">
                <v:shape id="Picture 355" o:spid="_x0000_s1401"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">
                  <v:imagedata r:id="rId247" o:title=""/>
                  <v:path arrowok="t"/>
                </v:shape>
                <v:shape id="Text Box 356" o:spid="_x0000_s1402" type="#_x0000_t202" style="position:absolute;top:43688;width:5941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" stroked="f">
                  <v:textbox style="mso-fit-shape-to-text:t" inset="0,0,0,0">
                    <w:txbxContent>
                      <w:p w14:paraId="65F7E52E" w14:textId="5B6648B0" w:rsidR="00E06FDB" w:rsidRPr="008A6C71" w:rsidRDefault="00E06FDB" w:rsidP="00154C68">
                        <w:pPr>
                          <w:pStyle w:val="Caption"/>
                          <w:jc w:val="center"/>
                          <w:rPr>
                            <w:rFonts w:ascii="Arial" w:hAnsi="Arial" w:cs="Arial"/>
                            <w:i w:val="0"/>
                            <w:color w:val="auto"/>
                            <w:sz w:val="22"/>
                          </w:rPr>
                        </w:pPr>
                        <w:bookmarkStart w:id="228" w:name="_Ref465712041"/>
                        <w:r w:rsidRPr="008A6C71">
                          <w:rPr>
                            <w:rFonts w:ascii="Arial" w:hAnsi="Arial" w:cs="Arial"/>
                            <w:i w:val="0"/>
                            <w:color w:val="auto"/>
                            <w:sz w:val="22"/>
                          </w:rPr>
                          <w:t xml:space="preserve">Figure </w:t>
                        </w:r>
                        <w:r w:rsidRPr="008A6C71">
                          <w:rPr>
                            <w:rFonts w:ascii="Arial" w:hAnsi="Arial" w:cs="Arial"/>
                            <w:i w:val="0"/>
                            <w:color w:val="auto"/>
                            <w:sz w:val="22"/>
                          </w:rPr>
                          <w:fldChar w:fldCharType="begin"/>
                        </w:r>
                        <w:r w:rsidRPr="008A6C71">
                          <w:rPr>
                            <w:rFonts w:ascii="Arial" w:hAnsi="Arial" w:cs="Arial"/>
                            <w:i w:val="0"/>
                            <w:color w:val="auto"/>
                            <w:sz w:val="22"/>
                          </w:rPr>
                          <w:instrText xml:space="preserve"> SEQ Figure \* ARABIC </w:instrText>
                        </w:r>
                        <w:r w:rsidRPr="008A6C71">
                          <w:rPr>
                            <w:rFonts w:ascii="Arial" w:hAnsi="Arial" w:cs="Arial"/>
                            <w:i w:val="0"/>
                            <w:color w:val="auto"/>
                            <w:sz w:val="22"/>
                          </w:rPr>
                          <w:fldChar w:fldCharType="separate"/>
                        </w:r>
                        <w:r w:rsidR="00B01117">
                          <w:rPr>
                            <w:rFonts w:ascii="Arial" w:hAnsi="Arial" w:cs="Arial"/>
                            <w:i w:val="0"/>
                            <w:noProof/>
                            <w:color w:val="auto"/>
                            <w:sz w:val="22"/>
                          </w:rPr>
                          <w:t>92</w:t>
                        </w:r>
                        <w:r w:rsidRPr="008A6C71">
                          <w:rPr>
                            <w:rFonts w:ascii="Arial" w:hAnsi="Arial" w:cs="Arial"/>
                            <w:i w:val="0"/>
                            <w:color w:val="auto"/>
                            <w:sz w:val="22"/>
                          </w:rPr>
                          <w:fldChar w:fldCharType="end"/>
                        </w:r>
                        <w:bookmarkEnd w:id="228"/>
                        <w:r w:rsidRPr="008A6C71">
                          <w:rPr>
                            <w:rFonts w:ascii="Arial" w:hAnsi="Arial" w:cs="Arial"/>
                            <w:i w:val="0"/>
                            <w:color w:val="auto"/>
                            <w:sz w:val="22"/>
                          </w:rPr>
                          <w:t xml:space="preserve"> FTIR spectrum showing the pyridine fingerprint region of TiCl</w:t>
                        </w:r>
                        <w:r w:rsidRPr="008A6C71">
                          <w:rPr>
                            <w:rFonts w:ascii="Arial" w:hAnsi="Arial" w:cs="Arial"/>
                            <w:i w:val="0"/>
                            <w:color w:val="auto"/>
                            <w:sz w:val="22"/>
                            <w:vertAlign w:val="subscript"/>
                          </w:rPr>
                          <w:t>4</w:t>
                        </w:r>
                        <w:r w:rsidRPr="008A6C71">
                          <w:rPr>
                            <w:rFonts w:ascii="Arial" w:hAnsi="Arial" w:cs="Arial"/>
                            <w:i w:val="0"/>
                            <w:color w:val="auto"/>
                            <w:sz w:val="22"/>
                          </w:rPr>
                          <w:t>py</w:t>
                        </w:r>
                        <w:r w:rsidRPr="008A6C71">
                          <w:rPr>
                            <w:rFonts w:ascii="Arial" w:hAnsi="Arial" w:cs="Arial"/>
                            <w:i w:val="0"/>
                            <w:color w:val="auto"/>
                            <w:sz w:val="22"/>
                            <w:vertAlign w:val="subscript"/>
                          </w:rPr>
                          <w:t>2</w:t>
                        </w:r>
                        <w:r w:rsidRPr="008A6C71">
                          <w:rPr>
                            <w:rFonts w:ascii="Arial" w:hAnsi="Arial" w:cs="Arial"/>
                            <w:i w:val="0"/>
                            <w:color w:val="auto"/>
                            <w:sz w:val="22"/>
                          </w:rPr>
                          <w:t xml:space="preserve"> after being stored for six months</w:t>
                        </w:r>
                        <w:r>
                          <w:rPr>
                            <w:rFonts w:ascii="Arial" w:hAnsi="Arial" w:cs="Arial"/>
                            <w:i w:val="0"/>
                            <w:color w:val="auto"/>
                            <w:sz w:val="22"/>
                          </w:rPr>
                          <w:t>.</w:t>
                        </w:r>
                      </w:p>
                    </w:txbxContent>
                  </v:textbox>
                </v:shape>
                <w10:wrap type="topAndBottom" anchorx="margin" anchory="margin"/>
              </v:group>
            </w:pict>
          </mc:Fallback>
        </mc:AlternateContent>
      </w:r>
    </w:p>
    <w:p w14:paraId="59086BC3" w14:textId="77777777" w:rsidR="008C6B4E" w:rsidRPr="00E547C3" w:rsidRDefault="008C6B4E">
      <w:pPr>
        <w:rPr>
          <w:rFonts w:ascii="Arial" w:hAnsi="Arial" w:cs="Arial"/>
        </w:rPr>
      </w:pPr>
      <w:r w:rsidRPr="00E547C3">
        <w:rPr>
          <w:rFonts w:ascii="Arial" w:hAnsi="Arial" w:cs="Arial"/>
        </w:rPr>
        <w:br w:type="page"/>
      </w:r>
    </w:p>
    <w:p w14:paraId="4F138297" w14:textId="77777777" w:rsidR="008C6B4E" w:rsidRPr="00E547C3" w:rsidRDefault="008C6B4E" w:rsidP="00154C68">
      <w:pPr>
        <w:spacing w:line="360" w:lineRule="auto"/>
        <w:jc w:val="both"/>
        <w:rPr>
          <w:rFonts w:ascii="Arial" w:hAnsi="Arial" w:cs="Arial"/>
        </w:rPr>
      </w:pPr>
    </w:p>
    <w:p w14:paraId="3A85B093" w14:textId="77777777" w:rsidR="008C6B4E" w:rsidRPr="00E547C3" w:rsidRDefault="008C6B4E" w:rsidP="00154C68">
      <w:pPr>
        <w:spacing w:line="360" w:lineRule="auto"/>
        <w:jc w:val="both"/>
        <w:rPr>
          <w:rFonts w:ascii="Arial" w:hAnsi="Arial" w:cs="Arial"/>
        </w:rPr>
      </w:pPr>
      <w:r w:rsidRPr="00E547C3">
        <w:rPr>
          <w:rFonts w:ascii="Arial" w:hAnsi="Arial" w:cs="Arial"/>
          <w:noProof/>
        </w:rPr>
        <mc:AlternateContent>
          <mc:Choice Requires="wpg">
            <w:drawing>
              <wp:anchor distT="0" distB="0" distL="114300" distR="114300" simplePos="0" relativeHeight="251794432" behindDoc="0" locked="0" layoutInCell="1" allowOverlap="1" wp14:anchorId="18315712" wp14:editId="7AD011FF">
                <wp:simplePos x="0" y="0"/>
                <wp:positionH relativeFrom="margin">
                  <wp:align>center</wp:align>
                </wp:positionH>
                <wp:positionV relativeFrom="margin">
                  <wp:align>center</wp:align>
                </wp:positionV>
                <wp:extent cx="5938520" cy="4808220"/>
                <wp:effectExtent l="0" t="0" r="5080" b="0"/>
                <wp:wrapTopAndBottom/>
                <wp:docPr id="357" name="Group 357"/>
                <wp:cNvGraphicFramePr/>
                <a:graphic xmlns:a="http://schemas.openxmlformats.org/drawingml/2006/main">
                  <a:graphicData uri="http://schemas.microsoft.com/office/word/2010/wordprocessingGroup">
                    <wpg:wgp>
                      <wpg:cNvGrpSpPr/>
                      <wpg:grpSpPr>
                        <a:xfrm>
                          <a:off x="0" y="0"/>
                          <a:ext cx="5938520" cy="4808220"/>
                          <a:chOff x="0" y="0"/>
                          <a:chExt cx="5938520" cy="4808220"/>
                        </a:xfrm>
                      </wpg:grpSpPr>
                      <pic:pic xmlns:pic="http://schemas.openxmlformats.org/drawingml/2006/picture">
                        <pic:nvPicPr>
                          <pic:cNvPr id="358" name="Picture 358"/>
                          <pic:cNvPicPr>
                            <a:picLocks noChangeAspect="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938520" cy="4302125"/>
                          </a:xfrm>
                          <a:prstGeom prst="rect">
                            <a:avLst/>
                          </a:prstGeom>
                          <a:noFill/>
                          <a:ln>
                            <a:noFill/>
                          </a:ln>
                        </pic:spPr>
                      </pic:pic>
                      <wps:wsp>
                        <wps:cNvPr id="359" name="Text Box 359"/>
                        <wps:cNvSpPr txBox="1"/>
                        <wps:spPr>
                          <a:xfrm>
                            <a:off x="0" y="4359910"/>
                            <a:ext cx="5938520" cy="448310"/>
                          </a:xfrm>
                          <a:prstGeom prst="rect">
                            <a:avLst/>
                          </a:prstGeom>
                          <a:solidFill>
                            <a:prstClr val="white"/>
                          </a:solidFill>
                          <a:ln>
                            <a:noFill/>
                          </a:ln>
                        </wps:spPr>
                        <wps:txbx>
                          <w:txbxContent>
                            <w:p w14:paraId="52A812AE" w14:textId="48C99D0A" w:rsidR="00E06FDB" w:rsidRPr="00D85E25" w:rsidRDefault="00E06FDB" w:rsidP="00154C68">
                              <w:pPr>
                                <w:pStyle w:val="Caption"/>
                                <w:jc w:val="center"/>
                                <w:rPr>
                                  <w:rFonts w:ascii="Arial" w:hAnsi="Arial" w:cs="Arial"/>
                                  <w:i w:val="0"/>
                                  <w:color w:val="auto"/>
                                  <w:sz w:val="22"/>
                                </w:rPr>
                              </w:pPr>
                              <w:bookmarkStart w:id="229" w:name="_Ref465715419"/>
                              <w:r w:rsidRPr="00D85E25">
                                <w:rPr>
                                  <w:rFonts w:ascii="Arial" w:hAnsi="Arial" w:cs="Arial"/>
                                  <w:i w:val="0"/>
                                  <w:color w:val="auto"/>
                                  <w:sz w:val="22"/>
                                </w:rPr>
                                <w:t xml:space="preserve">Figure </w:t>
                              </w:r>
                              <w:r w:rsidRPr="00D85E25">
                                <w:rPr>
                                  <w:rFonts w:ascii="Arial" w:hAnsi="Arial" w:cs="Arial"/>
                                  <w:i w:val="0"/>
                                  <w:color w:val="auto"/>
                                  <w:sz w:val="22"/>
                                </w:rPr>
                                <w:fldChar w:fldCharType="begin"/>
                              </w:r>
                              <w:r w:rsidRPr="00D85E25">
                                <w:rPr>
                                  <w:rFonts w:ascii="Arial" w:hAnsi="Arial" w:cs="Arial"/>
                                  <w:i w:val="0"/>
                                  <w:color w:val="auto"/>
                                  <w:sz w:val="22"/>
                                </w:rPr>
                                <w:instrText xml:space="preserve"> SEQ Figure \* ARABIC </w:instrText>
                              </w:r>
                              <w:r w:rsidRPr="00D85E25">
                                <w:rPr>
                                  <w:rFonts w:ascii="Arial" w:hAnsi="Arial" w:cs="Arial"/>
                                  <w:i w:val="0"/>
                                  <w:color w:val="auto"/>
                                  <w:sz w:val="22"/>
                                </w:rPr>
                                <w:fldChar w:fldCharType="separate"/>
                              </w:r>
                              <w:r w:rsidR="00B01117">
                                <w:rPr>
                                  <w:rFonts w:ascii="Arial" w:hAnsi="Arial" w:cs="Arial"/>
                                  <w:i w:val="0"/>
                                  <w:noProof/>
                                  <w:color w:val="auto"/>
                                  <w:sz w:val="22"/>
                                </w:rPr>
                                <w:t>93</w:t>
                              </w:r>
                              <w:r w:rsidRPr="00D85E25">
                                <w:rPr>
                                  <w:rFonts w:ascii="Arial" w:hAnsi="Arial" w:cs="Arial"/>
                                  <w:i w:val="0"/>
                                  <w:color w:val="auto"/>
                                  <w:sz w:val="22"/>
                                </w:rPr>
                                <w:fldChar w:fldCharType="end"/>
                              </w:r>
                              <w:bookmarkEnd w:id="229"/>
                              <w:r w:rsidRPr="00D85E25">
                                <w:rPr>
                                  <w:rFonts w:ascii="Arial" w:hAnsi="Arial" w:cs="Arial"/>
                                  <w:i w:val="0"/>
                                  <w:color w:val="auto"/>
                                  <w:sz w:val="22"/>
                                </w:rPr>
                                <w:t xml:space="preserve"> FTIR spectrum of TiCl</w:t>
                              </w:r>
                              <w:r w:rsidRPr="00D85E25">
                                <w:rPr>
                                  <w:rFonts w:ascii="Arial" w:hAnsi="Arial" w:cs="Arial"/>
                                  <w:i w:val="0"/>
                                  <w:color w:val="auto"/>
                                  <w:sz w:val="22"/>
                                  <w:vertAlign w:val="subscript"/>
                                </w:rPr>
                                <w:t>4</w:t>
                              </w:r>
                              <w:r w:rsidRPr="00D85E25">
                                <w:rPr>
                                  <w:rFonts w:ascii="Arial" w:hAnsi="Arial" w:cs="Arial"/>
                                  <w:i w:val="0"/>
                                  <w:color w:val="auto"/>
                                  <w:sz w:val="22"/>
                                </w:rPr>
                                <w:t>py</w:t>
                              </w:r>
                              <w:r w:rsidRPr="00D85E25">
                                <w:rPr>
                                  <w:rFonts w:ascii="Arial" w:hAnsi="Arial" w:cs="Arial"/>
                                  <w:i w:val="0"/>
                                  <w:color w:val="auto"/>
                                  <w:sz w:val="22"/>
                                  <w:vertAlign w:val="subscript"/>
                                </w:rPr>
                                <w:t>2</w:t>
                              </w:r>
                              <w:r w:rsidRPr="00D85E25">
                                <w:rPr>
                                  <w:rFonts w:ascii="Arial" w:hAnsi="Arial" w:cs="Arial"/>
                                  <w:i w:val="0"/>
                                  <w:color w:val="auto"/>
                                  <w:sz w:val="22"/>
                                </w:rPr>
                                <w:t xml:space="preserve"> illustration the absorption bands are not split indicating this complex has D</w:t>
                              </w:r>
                              <w:r w:rsidRPr="00D85E25">
                                <w:rPr>
                                  <w:rFonts w:ascii="Arial" w:hAnsi="Arial" w:cs="Arial"/>
                                  <w:i w:val="0"/>
                                  <w:color w:val="auto"/>
                                  <w:sz w:val="22"/>
                                  <w:vertAlign w:val="subscript"/>
                                </w:rPr>
                                <w:t>4h</w:t>
                              </w:r>
                              <w:r w:rsidRPr="00D85E25">
                                <w:rPr>
                                  <w:rFonts w:ascii="Arial" w:hAnsi="Arial" w:cs="Arial"/>
                                  <w:i w:val="0"/>
                                  <w:color w:val="auto"/>
                                  <w:sz w:val="22"/>
                                </w:rPr>
                                <w:t xml:space="preserve"> symmetry</w:t>
                              </w:r>
                              <w:r w:rsidRPr="00D85E25">
                                <w:rPr>
                                  <w:rFonts w:ascii="Arial" w:hAnsi="Arial" w:cs="Arial"/>
                                  <w:i w:val="0"/>
                                  <w:noProof/>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8315712" id="Group 357" o:spid="_x0000_s1403" style="position:absolute;left:0;text-align:left;margin-left:0;margin-top:0;width:467.6pt;height:378.6pt;z-index:251794432;mso-position-horizontal:center;mso-position-horizontal-relative:margin;mso-position-vertical:center;mso-position-vertical-relative:margin" coordsize="59385,480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">
                <v:shape id="Picture 358" o:spid="_x0000_s1404" type="#_x0000_t75" style="position:absolute;width:59385;height:43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">
                  <v:imagedata r:id="rId249" o:title=""/>
                  <v:path arrowok="t"/>
                </v:shape>
                <v:shape id="Text Box 359" o:spid="_x0000_s1405" type="#_x0000_t202" style="position:absolute;top:43599;width:59385;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" stroked="f">
                  <v:textbox style="mso-fit-shape-to-text:t" inset="0,0,0,0">
                    <w:txbxContent>
                      <w:p w14:paraId="52A812AE" w14:textId="48C99D0A" w:rsidR="00E06FDB" w:rsidRPr="00D85E25" w:rsidRDefault="00E06FDB" w:rsidP="00154C68">
                        <w:pPr>
                          <w:pStyle w:val="Caption"/>
                          <w:jc w:val="center"/>
                          <w:rPr>
                            <w:rFonts w:ascii="Arial" w:hAnsi="Arial" w:cs="Arial"/>
                            <w:i w:val="0"/>
                            <w:color w:val="auto"/>
                            <w:sz w:val="22"/>
                          </w:rPr>
                        </w:pPr>
                        <w:bookmarkStart w:id="230" w:name="_Ref465715419"/>
                        <w:r w:rsidRPr="00D85E25">
                          <w:rPr>
                            <w:rFonts w:ascii="Arial" w:hAnsi="Arial" w:cs="Arial"/>
                            <w:i w:val="0"/>
                            <w:color w:val="auto"/>
                            <w:sz w:val="22"/>
                          </w:rPr>
                          <w:t xml:space="preserve">Figure </w:t>
                        </w:r>
                        <w:r w:rsidRPr="00D85E25">
                          <w:rPr>
                            <w:rFonts w:ascii="Arial" w:hAnsi="Arial" w:cs="Arial"/>
                            <w:i w:val="0"/>
                            <w:color w:val="auto"/>
                            <w:sz w:val="22"/>
                          </w:rPr>
                          <w:fldChar w:fldCharType="begin"/>
                        </w:r>
                        <w:r w:rsidRPr="00D85E25">
                          <w:rPr>
                            <w:rFonts w:ascii="Arial" w:hAnsi="Arial" w:cs="Arial"/>
                            <w:i w:val="0"/>
                            <w:color w:val="auto"/>
                            <w:sz w:val="22"/>
                          </w:rPr>
                          <w:instrText xml:space="preserve"> SEQ Figure \* ARABIC </w:instrText>
                        </w:r>
                        <w:r w:rsidRPr="00D85E25">
                          <w:rPr>
                            <w:rFonts w:ascii="Arial" w:hAnsi="Arial" w:cs="Arial"/>
                            <w:i w:val="0"/>
                            <w:color w:val="auto"/>
                            <w:sz w:val="22"/>
                          </w:rPr>
                          <w:fldChar w:fldCharType="separate"/>
                        </w:r>
                        <w:r w:rsidR="00B01117">
                          <w:rPr>
                            <w:rFonts w:ascii="Arial" w:hAnsi="Arial" w:cs="Arial"/>
                            <w:i w:val="0"/>
                            <w:noProof/>
                            <w:color w:val="auto"/>
                            <w:sz w:val="22"/>
                          </w:rPr>
                          <w:t>93</w:t>
                        </w:r>
                        <w:r w:rsidRPr="00D85E25">
                          <w:rPr>
                            <w:rFonts w:ascii="Arial" w:hAnsi="Arial" w:cs="Arial"/>
                            <w:i w:val="0"/>
                            <w:color w:val="auto"/>
                            <w:sz w:val="22"/>
                          </w:rPr>
                          <w:fldChar w:fldCharType="end"/>
                        </w:r>
                        <w:bookmarkEnd w:id="230"/>
                        <w:r w:rsidRPr="00D85E25">
                          <w:rPr>
                            <w:rFonts w:ascii="Arial" w:hAnsi="Arial" w:cs="Arial"/>
                            <w:i w:val="0"/>
                            <w:color w:val="auto"/>
                            <w:sz w:val="22"/>
                          </w:rPr>
                          <w:t xml:space="preserve"> FTIR spectrum of TiCl</w:t>
                        </w:r>
                        <w:r w:rsidRPr="00D85E25">
                          <w:rPr>
                            <w:rFonts w:ascii="Arial" w:hAnsi="Arial" w:cs="Arial"/>
                            <w:i w:val="0"/>
                            <w:color w:val="auto"/>
                            <w:sz w:val="22"/>
                            <w:vertAlign w:val="subscript"/>
                          </w:rPr>
                          <w:t>4</w:t>
                        </w:r>
                        <w:r w:rsidRPr="00D85E25">
                          <w:rPr>
                            <w:rFonts w:ascii="Arial" w:hAnsi="Arial" w:cs="Arial"/>
                            <w:i w:val="0"/>
                            <w:color w:val="auto"/>
                            <w:sz w:val="22"/>
                          </w:rPr>
                          <w:t>py</w:t>
                        </w:r>
                        <w:r w:rsidRPr="00D85E25">
                          <w:rPr>
                            <w:rFonts w:ascii="Arial" w:hAnsi="Arial" w:cs="Arial"/>
                            <w:i w:val="0"/>
                            <w:color w:val="auto"/>
                            <w:sz w:val="22"/>
                            <w:vertAlign w:val="subscript"/>
                          </w:rPr>
                          <w:t>2</w:t>
                        </w:r>
                        <w:r w:rsidRPr="00D85E25">
                          <w:rPr>
                            <w:rFonts w:ascii="Arial" w:hAnsi="Arial" w:cs="Arial"/>
                            <w:i w:val="0"/>
                            <w:color w:val="auto"/>
                            <w:sz w:val="22"/>
                          </w:rPr>
                          <w:t xml:space="preserve"> illustration the absorption bands are not split indicating this complex has D</w:t>
                        </w:r>
                        <w:r w:rsidRPr="00D85E25">
                          <w:rPr>
                            <w:rFonts w:ascii="Arial" w:hAnsi="Arial" w:cs="Arial"/>
                            <w:i w:val="0"/>
                            <w:color w:val="auto"/>
                            <w:sz w:val="22"/>
                            <w:vertAlign w:val="subscript"/>
                          </w:rPr>
                          <w:t>4h</w:t>
                        </w:r>
                        <w:r w:rsidRPr="00D85E25">
                          <w:rPr>
                            <w:rFonts w:ascii="Arial" w:hAnsi="Arial" w:cs="Arial"/>
                            <w:i w:val="0"/>
                            <w:color w:val="auto"/>
                            <w:sz w:val="22"/>
                          </w:rPr>
                          <w:t xml:space="preserve"> symmetry</w:t>
                        </w:r>
                        <w:r w:rsidRPr="00D85E25">
                          <w:rPr>
                            <w:rFonts w:ascii="Arial" w:hAnsi="Arial" w:cs="Arial"/>
                            <w:i w:val="0"/>
                            <w:noProof/>
                            <w:color w:val="auto"/>
                            <w:sz w:val="22"/>
                          </w:rPr>
                          <w:t>.</w:t>
                        </w:r>
                      </w:p>
                    </w:txbxContent>
                  </v:textbox>
                </v:shape>
                <w10:wrap type="topAndBottom" anchorx="margin" anchory="margin"/>
              </v:group>
            </w:pict>
          </mc:Fallback>
        </mc:AlternateContent>
      </w:r>
    </w:p>
    <w:p w14:paraId="35D3C973" w14:textId="77777777" w:rsidR="008C6B4E" w:rsidRPr="00E547C3" w:rsidRDefault="008C6B4E" w:rsidP="00154C68">
      <w:pPr>
        <w:spacing w:line="360" w:lineRule="auto"/>
        <w:jc w:val="both"/>
        <w:rPr>
          <w:rFonts w:ascii="Arial" w:hAnsi="Arial" w:cs="Arial"/>
        </w:rPr>
      </w:pPr>
    </w:p>
    <w:p w14:paraId="18E416A6" w14:textId="77777777" w:rsidR="008C6B4E" w:rsidRPr="00E547C3" w:rsidRDefault="008C6B4E" w:rsidP="00154C68">
      <w:pPr>
        <w:spacing w:line="360" w:lineRule="auto"/>
        <w:jc w:val="both"/>
        <w:rPr>
          <w:rFonts w:ascii="Arial" w:hAnsi="Arial" w:cs="Arial"/>
        </w:rPr>
      </w:pPr>
    </w:p>
    <w:p w14:paraId="014597EE" w14:textId="77777777" w:rsidR="008C6B4E" w:rsidRPr="00E547C3" w:rsidRDefault="008C6B4E" w:rsidP="00154C68">
      <w:pPr>
        <w:spacing w:line="360" w:lineRule="auto"/>
        <w:jc w:val="both"/>
        <w:rPr>
          <w:rFonts w:ascii="Arial" w:hAnsi="Arial" w:cs="Arial"/>
        </w:rPr>
      </w:pPr>
    </w:p>
    <w:p w14:paraId="65E22CB9" w14:textId="77777777" w:rsidR="008C6B4E" w:rsidRPr="00E547C3" w:rsidRDefault="008C6B4E" w:rsidP="00154C68">
      <w:pPr>
        <w:spacing w:line="360" w:lineRule="auto"/>
        <w:jc w:val="both"/>
        <w:rPr>
          <w:rFonts w:ascii="Arial" w:hAnsi="Arial" w:cs="Arial"/>
        </w:rPr>
      </w:pPr>
    </w:p>
    <w:p w14:paraId="30DA95F1" w14:textId="77777777" w:rsidR="008C6B4E" w:rsidRPr="00E547C3" w:rsidRDefault="008C6B4E" w:rsidP="00154C68">
      <w:pPr>
        <w:spacing w:line="360" w:lineRule="auto"/>
        <w:jc w:val="both"/>
        <w:rPr>
          <w:rFonts w:ascii="Arial" w:hAnsi="Arial" w:cs="Arial"/>
        </w:rPr>
      </w:pPr>
    </w:p>
    <w:p w14:paraId="4CB71099" w14:textId="77777777" w:rsidR="008C6B4E" w:rsidRPr="00E547C3" w:rsidRDefault="008C6B4E" w:rsidP="00154C68">
      <w:pPr>
        <w:spacing w:line="360" w:lineRule="auto"/>
        <w:jc w:val="both"/>
        <w:rPr>
          <w:rFonts w:ascii="Arial" w:hAnsi="Arial" w:cs="Arial"/>
        </w:rPr>
      </w:pPr>
    </w:p>
    <w:p w14:paraId="26049374" w14:textId="77777777" w:rsidR="008C6B4E" w:rsidRPr="00E547C3" w:rsidRDefault="008C6B4E" w:rsidP="00154C68">
      <w:pPr>
        <w:spacing w:line="360" w:lineRule="auto"/>
        <w:jc w:val="both"/>
        <w:rPr>
          <w:rFonts w:ascii="Arial" w:hAnsi="Arial" w:cs="Arial"/>
        </w:rPr>
      </w:pPr>
    </w:p>
    <w:p w14:paraId="189982C3" w14:textId="77777777" w:rsidR="008C6B4E" w:rsidRPr="00E547C3" w:rsidRDefault="008C6B4E" w:rsidP="00154C68">
      <w:pPr>
        <w:spacing w:line="360" w:lineRule="auto"/>
        <w:jc w:val="both"/>
        <w:rPr>
          <w:rFonts w:ascii="Arial" w:hAnsi="Arial" w:cs="Arial"/>
        </w:rPr>
      </w:pPr>
    </w:p>
    <w:p w14:paraId="543A4077" w14:textId="77777777" w:rsidR="008C6B4E" w:rsidRPr="00E547C3" w:rsidRDefault="008C6B4E" w:rsidP="00154C68">
      <w:pPr>
        <w:spacing w:line="360" w:lineRule="auto"/>
        <w:jc w:val="both"/>
        <w:rPr>
          <w:rFonts w:ascii="Arial" w:hAnsi="Arial" w:cs="Arial"/>
        </w:rPr>
      </w:pPr>
    </w:p>
    <w:p w14:paraId="59C7F5F6" w14:textId="77777777" w:rsidR="008C6B4E" w:rsidRPr="00E547C3" w:rsidRDefault="008C6B4E" w:rsidP="00154C68">
      <w:pPr>
        <w:spacing w:line="360" w:lineRule="auto"/>
        <w:jc w:val="both"/>
        <w:rPr>
          <w:rFonts w:ascii="Arial" w:hAnsi="Arial" w:cs="Arial"/>
        </w:rPr>
      </w:pPr>
    </w:p>
    <w:p w14:paraId="6733CB50" w14:textId="77777777" w:rsidR="008C6B4E" w:rsidRPr="00E547C3" w:rsidRDefault="008C6B4E" w:rsidP="00154C68">
      <w:pPr>
        <w:spacing w:line="360" w:lineRule="auto"/>
        <w:jc w:val="both"/>
        <w:rPr>
          <w:rFonts w:ascii="Arial" w:hAnsi="Arial" w:cs="Arial"/>
        </w:rPr>
      </w:pPr>
    </w:p>
    <w:p w14:paraId="490B99F3" w14:textId="77777777" w:rsidR="008C6B4E" w:rsidRPr="00E547C3" w:rsidRDefault="008C6B4E" w:rsidP="00154C68">
      <w:pPr>
        <w:spacing w:line="360" w:lineRule="auto"/>
        <w:jc w:val="both"/>
        <w:rPr>
          <w:rFonts w:ascii="Arial" w:hAnsi="Arial" w:cs="Arial"/>
        </w:rPr>
      </w:pPr>
    </w:p>
    <w:p w14:paraId="5D1DC99B" w14:textId="77777777" w:rsidR="008C6B4E" w:rsidRPr="00E547C3" w:rsidRDefault="008C6B4E" w:rsidP="00154C68">
      <w:pPr>
        <w:spacing w:line="360" w:lineRule="auto"/>
        <w:jc w:val="both"/>
        <w:rPr>
          <w:rFonts w:ascii="Arial" w:hAnsi="Arial" w:cs="Arial"/>
        </w:rPr>
      </w:pPr>
      <w:r w:rsidRPr="00E547C3">
        <w:rPr>
          <w:rFonts w:ascii="Arial" w:hAnsi="Arial" w:cs="Arial"/>
          <w:noProof/>
        </w:rPr>
        <mc:AlternateContent>
          <mc:Choice Requires="wpg">
            <w:drawing>
              <wp:anchor distT="0" distB="0" distL="114300" distR="114300" simplePos="0" relativeHeight="251797504" behindDoc="0" locked="0" layoutInCell="1" allowOverlap="1" wp14:anchorId="10762CFC" wp14:editId="1B4F6D95">
                <wp:simplePos x="0" y="0"/>
                <wp:positionH relativeFrom="margin">
                  <wp:align>center</wp:align>
                </wp:positionH>
                <wp:positionV relativeFrom="margin">
                  <wp:align>center</wp:align>
                </wp:positionV>
                <wp:extent cx="5941695" cy="4656455"/>
                <wp:effectExtent l="0" t="0" r="1905" b="0"/>
                <wp:wrapTopAndBottom/>
                <wp:docPr id="360" name="Group 360"/>
                <wp:cNvGraphicFramePr/>
                <a:graphic xmlns:a="http://schemas.openxmlformats.org/drawingml/2006/main">
                  <a:graphicData uri="http://schemas.microsoft.com/office/word/2010/wordprocessingGroup">
                    <wpg:wgp>
                      <wpg:cNvGrpSpPr/>
                      <wpg:grpSpPr>
                        <a:xfrm>
                          <a:off x="0" y="0"/>
                          <a:ext cx="5941695" cy="4656455"/>
                          <a:chOff x="0" y="0"/>
                          <a:chExt cx="5941695" cy="4656455"/>
                        </a:xfrm>
                      </wpg:grpSpPr>
                      <pic:pic xmlns:pic="http://schemas.openxmlformats.org/drawingml/2006/picture">
                        <pic:nvPicPr>
                          <pic:cNvPr id="361" name="Picture 361"/>
                          <pic:cNvPicPr>
                            <a:picLocks noChangeAspect="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362" name="Text Box 362"/>
                        <wps:cNvSpPr txBox="1"/>
                        <wps:spPr>
                          <a:xfrm>
                            <a:off x="0" y="4368800"/>
                            <a:ext cx="5941695" cy="287655"/>
                          </a:xfrm>
                          <a:prstGeom prst="rect">
                            <a:avLst/>
                          </a:prstGeom>
                          <a:solidFill>
                            <a:prstClr val="white"/>
                          </a:solidFill>
                          <a:ln>
                            <a:noFill/>
                          </a:ln>
                        </wps:spPr>
                        <wps:txbx>
                          <w:txbxContent>
                            <w:p w14:paraId="2B3BE164" w14:textId="7E9AD53B" w:rsidR="00E06FDB" w:rsidRPr="00012600" w:rsidRDefault="00E06FDB" w:rsidP="00154C68">
                              <w:pPr>
                                <w:pStyle w:val="Caption"/>
                                <w:jc w:val="center"/>
                                <w:rPr>
                                  <w:rFonts w:ascii="Arial" w:hAnsi="Arial" w:cs="Arial"/>
                                  <w:i w:val="0"/>
                                  <w:color w:val="auto"/>
                                  <w:sz w:val="22"/>
                                </w:rPr>
                              </w:pPr>
                              <w:bookmarkStart w:id="231" w:name="_Ref465716215"/>
                              <w:r w:rsidRPr="00012600">
                                <w:rPr>
                                  <w:rFonts w:ascii="Arial" w:hAnsi="Arial" w:cs="Arial"/>
                                  <w:i w:val="0"/>
                                  <w:color w:val="auto"/>
                                  <w:sz w:val="22"/>
                                </w:rPr>
                                <w:t xml:space="preserve">Figure </w:t>
                              </w:r>
                              <w:r w:rsidRPr="00012600">
                                <w:rPr>
                                  <w:rFonts w:ascii="Arial" w:hAnsi="Arial" w:cs="Arial"/>
                                  <w:i w:val="0"/>
                                  <w:color w:val="auto"/>
                                  <w:sz w:val="22"/>
                                </w:rPr>
                                <w:fldChar w:fldCharType="begin"/>
                              </w:r>
                              <w:r w:rsidRPr="00012600">
                                <w:rPr>
                                  <w:rFonts w:ascii="Arial" w:hAnsi="Arial" w:cs="Arial"/>
                                  <w:i w:val="0"/>
                                  <w:color w:val="auto"/>
                                  <w:sz w:val="22"/>
                                </w:rPr>
                                <w:instrText xml:space="preserve"> SEQ Figure \* ARABIC </w:instrText>
                              </w:r>
                              <w:r w:rsidRPr="00012600">
                                <w:rPr>
                                  <w:rFonts w:ascii="Arial" w:hAnsi="Arial" w:cs="Arial"/>
                                  <w:i w:val="0"/>
                                  <w:color w:val="auto"/>
                                  <w:sz w:val="22"/>
                                </w:rPr>
                                <w:fldChar w:fldCharType="separate"/>
                              </w:r>
                              <w:r w:rsidR="00B01117">
                                <w:rPr>
                                  <w:rFonts w:ascii="Arial" w:hAnsi="Arial" w:cs="Arial"/>
                                  <w:i w:val="0"/>
                                  <w:noProof/>
                                  <w:color w:val="auto"/>
                                  <w:sz w:val="22"/>
                                </w:rPr>
                                <w:t>94</w:t>
                              </w:r>
                              <w:r w:rsidRPr="00012600">
                                <w:rPr>
                                  <w:rFonts w:ascii="Arial" w:hAnsi="Arial" w:cs="Arial"/>
                                  <w:i w:val="0"/>
                                  <w:color w:val="auto"/>
                                  <w:sz w:val="22"/>
                                </w:rPr>
                                <w:fldChar w:fldCharType="end"/>
                              </w:r>
                              <w:bookmarkEnd w:id="231"/>
                              <w:r w:rsidRPr="00012600">
                                <w:rPr>
                                  <w:rFonts w:ascii="Arial" w:hAnsi="Arial" w:cs="Arial"/>
                                  <w:i w:val="0"/>
                                  <w:color w:val="auto"/>
                                  <w:sz w:val="22"/>
                                </w:rPr>
                                <w:t xml:space="preserve"> XANES spectrum of trans TiCl</w:t>
                              </w:r>
                              <w:r w:rsidRPr="00012600">
                                <w:rPr>
                                  <w:rFonts w:ascii="Arial" w:hAnsi="Arial" w:cs="Arial"/>
                                  <w:i w:val="0"/>
                                  <w:color w:val="auto"/>
                                  <w:sz w:val="22"/>
                                  <w:vertAlign w:val="subscript"/>
                                </w:rPr>
                                <w:t>4</w:t>
                              </w:r>
                              <w:r w:rsidRPr="00012600">
                                <w:rPr>
                                  <w:rFonts w:ascii="Arial" w:hAnsi="Arial" w:cs="Arial"/>
                                  <w:i w:val="0"/>
                                  <w:color w:val="auto"/>
                                  <w:sz w:val="22"/>
                                </w:rPr>
                                <w:t>py</w:t>
                              </w:r>
                              <w:r w:rsidRPr="00012600">
                                <w:rPr>
                                  <w:rFonts w:ascii="Arial" w:hAnsi="Arial" w:cs="Arial"/>
                                  <w:i w:val="0"/>
                                  <w:color w:val="auto"/>
                                  <w:sz w:val="22"/>
                                  <w:vertAlign w:val="subscript"/>
                                </w:rPr>
                                <w:t>2</w:t>
                              </w:r>
                              <w:r w:rsidRPr="00012600">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0762CFC" id="Group 360" o:spid="_x0000_s1406" style="position:absolute;left:0;text-align:left;margin-left:0;margin-top:0;width:467.85pt;height:366.65pt;z-index:251797504;mso-position-horizontal:center;mso-position-horizontal-relative:margin;mso-position-vertical:center;mso-position-vertical-relative:margin" coordsize="59416,465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">
                <v:shape id="Picture 361" o:spid="_x0000_s1407"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">
                  <v:imagedata r:id="rId251" o:title=""/>
                  <v:path arrowok="t"/>
                </v:shape>
                <v:shape id="Text Box 362" o:spid="_x0000_s1408" type="#_x0000_t202" style="position:absolute;top:43688;width:5941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" stroked="f">
                  <v:textbox style="mso-fit-shape-to-text:t" inset="0,0,0,0">
                    <w:txbxContent>
                      <w:p w14:paraId="2B3BE164" w14:textId="7E9AD53B" w:rsidR="00E06FDB" w:rsidRPr="00012600" w:rsidRDefault="00E06FDB" w:rsidP="00154C68">
                        <w:pPr>
                          <w:pStyle w:val="Caption"/>
                          <w:jc w:val="center"/>
                          <w:rPr>
                            <w:rFonts w:ascii="Arial" w:hAnsi="Arial" w:cs="Arial"/>
                            <w:i w:val="0"/>
                            <w:color w:val="auto"/>
                            <w:sz w:val="22"/>
                          </w:rPr>
                        </w:pPr>
                        <w:bookmarkStart w:id="232" w:name="_Ref465716215"/>
                        <w:r w:rsidRPr="00012600">
                          <w:rPr>
                            <w:rFonts w:ascii="Arial" w:hAnsi="Arial" w:cs="Arial"/>
                            <w:i w:val="0"/>
                            <w:color w:val="auto"/>
                            <w:sz w:val="22"/>
                          </w:rPr>
                          <w:t xml:space="preserve">Figure </w:t>
                        </w:r>
                        <w:r w:rsidRPr="00012600">
                          <w:rPr>
                            <w:rFonts w:ascii="Arial" w:hAnsi="Arial" w:cs="Arial"/>
                            <w:i w:val="0"/>
                            <w:color w:val="auto"/>
                            <w:sz w:val="22"/>
                          </w:rPr>
                          <w:fldChar w:fldCharType="begin"/>
                        </w:r>
                        <w:r w:rsidRPr="00012600">
                          <w:rPr>
                            <w:rFonts w:ascii="Arial" w:hAnsi="Arial" w:cs="Arial"/>
                            <w:i w:val="0"/>
                            <w:color w:val="auto"/>
                            <w:sz w:val="22"/>
                          </w:rPr>
                          <w:instrText xml:space="preserve"> SEQ Figure \* ARABIC </w:instrText>
                        </w:r>
                        <w:r w:rsidRPr="00012600">
                          <w:rPr>
                            <w:rFonts w:ascii="Arial" w:hAnsi="Arial" w:cs="Arial"/>
                            <w:i w:val="0"/>
                            <w:color w:val="auto"/>
                            <w:sz w:val="22"/>
                          </w:rPr>
                          <w:fldChar w:fldCharType="separate"/>
                        </w:r>
                        <w:r w:rsidR="00B01117">
                          <w:rPr>
                            <w:rFonts w:ascii="Arial" w:hAnsi="Arial" w:cs="Arial"/>
                            <w:i w:val="0"/>
                            <w:noProof/>
                            <w:color w:val="auto"/>
                            <w:sz w:val="22"/>
                          </w:rPr>
                          <w:t>94</w:t>
                        </w:r>
                        <w:r w:rsidRPr="00012600">
                          <w:rPr>
                            <w:rFonts w:ascii="Arial" w:hAnsi="Arial" w:cs="Arial"/>
                            <w:i w:val="0"/>
                            <w:color w:val="auto"/>
                            <w:sz w:val="22"/>
                          </w:rPr>
                          <w:fldChar w:fldCharType="end"/>
                        </w:r>
                        <w:bookmarkEnd w:id="232"/>
                        <w:r w:rsidRPr="00012600">
                          <w:rPr>
                            <w:rFonts w:ascii="Arial" w:hAnsi="Arial" w:cs="Arial"/>
                            <w:i w:val="0"/>
                            <w:color w:val="auto"/>
                            <w:sz w:val="22"/>
                          </w:rPr>
                          <w:t xml:space="preserve"> XANES spectrum of trans TiCl</w:t>
                        </w:r>
                        <w:r w:rsidRPr="00012600">
                          <w:rPr>
                            <w:rFonts w:ascii="Arial" w:hAnsi="Arial" w:cs="Arial"/>
                            <w:i w:val="0"/>
                            <w:color w:val="auto"/>
                            <w:sz w:val="22"/>
                            <w:vertAlign w:val="subscript"/>
                          </w:rPr>
                          <w:t>4</w:t>
                        </w:r>
                        <w:r w:rsidRPr="00012600">
                          <w:rPr>
                            <w:rFonts w:ascii="Arial" w:hAnsi="Arial" w:cs="Arial"/>
                            <w:i w:val="0"/>
                            <w:color w:val="auto"/>
                            <w:sz w:val="22"/>
                          </w:rPr>
                          <w:t>py</w:t>
                        </w:r>
                        <w:r w:rsidRPr="00012600">
                          <w:rPr>
                            <w:rFonts w:ascii="Arial" w:hAnsi="Arial" w:cs="Arial"/>
                            <w:i w:val="0"/>
                            <w:color w:val="auto"/>
                            <w:sz w:val="22"/>
                            <w:vertAlign w:val="subscript"/>
                          </w:rPr>
                          <w:t>2</w:t>
                        </w:r>
                        <w:r w:rsidRPr="00012600">
                          <w:rPr>
                            <w:rFonts w:ascii="Arial" w:hAnsi="Arial" w:cs="Arial"/>
                            <w:i w:val="0"/>
                            <w:color w:val="auto"/>
                            <w:sz w:val="22"/>
                          </w:rPr>
                          <w:t>.</w:t>
                        </w:r>
                      </w:p>
                    </w:txbxContent>
                  </v:textbox>
                </v:shape>
                <w10:wrap type="topAndBottom" anchorx="margin" anchory="margin"/>
              </v:group>
            </w:pict>
          </mc:Fallback>
        </mc:AlternateContent>
      </w:r>
    </w:p>
    <w:p w14:paraId="5ACC2057" w14:textId="77777777" w:rsidR="008C6B4E" w:rsidRPr="00E547C3" w:rsidRDefault="008C6B4E">
      <w:pPr>
        <w:rPr>
          <w:rFonts w:ascii="Arial" w:hAnsi="Arial" w:cs="Arial"/>
        </w:rPr>
      </w:pPr>
      <w:r w:rsidRPr="00E547C3">
        <w:rPr>
          <w:rFonts w:ascii="Arial" w:hAnsi="Arial" w:cs="Arial"/>
        </w:rPr>
        <w:br w:type="page"/>
      </w:r>
    </w:p>
    <w:p w14:paraId="64018C0F" w14:textId="77777777" w:rsidR="008C6B4E" w:rsidRPr="00E547C3" w:rsidRDefault="008C6B4E" w:rsidP="00154C68">
      <w:pPr>
        <w:spacing w:line="360" w:lineRule="auto"/>
        <w:jc w:val="both"/>
        <w:rPr>
          <w:rFonts w:ascii="Arial" w:hAnsi="Arial" w:cs="Arial"/>
        </w:rPr>
        <w:sectPr w:rsidR="008C6B4E" w:rsidRPr="00E547C3" w:rsidSect="000B6B12">
          <w:pgSz w:w="12240" w:h="15840"/>
          <w:pgMar w:top="1440" w:right="1440" w:bottom="1440" w:left="1440" w:header="720" w:footer="720" w:gutter="0"/>
          <w:cols w:space="720"/>
          <w:docGrid w:linePitch="360"/>
        </w:sectPr>
      </w:pPr>
    </w:p>
    <w:p w14:paraId="2A670F37" w14:textId="77777777" w:rsidR="008C6B4E" w:rsidRPr="00E547C3" w:rsidRDefault="008C6B4E" w:rsidP="00154C6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95456" behindDoc="0" locked="0" layoutInCell="1" allowOverlap="1" wp14:anchorId="7CF7B4D1" wp14:editId="512BB00A">
                <wp:simplePos x="0" y="0"/>
                <wp:positionH relativeFrom="margin">
                  <wp:align>center</wp:align>
                </wp:positionH>
                <wp:positionV relativeFrom="margin">
                  <wp:align>center</wp:align>
                </wp:positionV>
                <wp:extent cx="7863840" cy="5451475"/>
                <wp:effectExtent l="0" t="0" r="3810" b="0"/>
                <wp:wrapTopAndBottom/>
                <wp:docPr id="363" name="Group 363"/>
                <wp:cNvGraphicFramePr/>
                <a:graphic xmlns:a="http://schemas.openxmlformats.org/drawingml/2006/main">
                  <a:graphicData uri="http://schemas.microsoft.com/office/word/2010/wordprocessingGroup">
                    <wpg:wgp>
                      <wpg:cNvGrpSpPr/>
                      <wpg:grpSpPr>
                        <a:xfrm>
                          <a:off x="0" y="0"/>
                          <a:ext cx="7863840" cy="5451475"/>
                          <a:chOff x="0" y="0"/>
                          <a:chExt cx="8119110" cy="5451475"/>
                        </a:xfrm>
                      </wpg:grpSpPr>
                      <pic:pic xmlns:pic="http://schemas.openxmlformats.org/drawingml/2006/picture">
                        <pic:nvPicPr>
                          <pic:cNvPr id="364" name="Picture 364"/>
                          <pic:cNvPicPr>
                            <a:picLocks noChangeAspect="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8119110" cy="4662170"/>
                          </a:xfrm>
                          <a:prstGeom prst="rect">
                            <a:avLst/>
                          </a:prstGeom>
                          <a:noFill/>
                          <a:ln>
                            <a:noFill/>
                          </a:ln>
                        </pic:spPr>
                      </pic:pic>
                      <wps:wsp>
                        <wps:cNvPr id="365" name="Text Box 365"/>
                        <wps:cNvSpPr txBox="1"/>
                        <wps:spPr>
                          <a:xfrm>
                            <a:off x="0" y="4715510"/>
                            <a:ext cx="8119110" cy="735965"/>
                          </a:xfrm>
                          <a:prstGeom prst="rect">
                            <a:avLst/>
                          </a:prstGeom>
                          <a:solidFill>
                            <a:prstClr val="white"/>
                          </a:solidFill>
                          <a:ln>
                            <a:noFill/>
                          </a:ln>
                        </wps:spPr>
                        <wps:txbx>
                          <w:txbxContent>
                            <w:p w14:paraId="1C7665E6" w14:textId="235B923A" w:rsidR="00E06FDB" w:rsidRPr="00725239" w:rsidRDefault="00E06FDB" w:rsidP="00154C68">
                              <w:pPr>
                                <w:pStyle w:val="Caption"/>
                                <w:jc w:val="center"/>
                                <w:rPr>
                                  <w:rFonts w:ascii="Arial" w:hAnsi="Arial" w:cs="Arial"/>
                                  <w:i w:val="0"/>
                                  <w:color w:val="auto"/>
                                  <w:sz w:val="22"/>
                                </w:rPr>
                              </w:pPr>
                              <w:bookmarkStart w:id="233" w:name="_Ref465716236"/>
                              <w:r w:rsidRPr="00E40CF3">
                                <w:rPr>
                                  <w:rFonts w:ascii="Arial" w:hAnsi="Arial" w:cs="Arial"/>
                                  <w:i w:val="0"/>
                                  <w:color w:val="auto"/>
                                  <w:sz w:val="22"/>
                                </w:rPr>
                                <w:t xml:space="preserve">Figure </w:t>
                              </w:r>
                              <w:r w:rsidRPr="00E40CF3">
                                <w:rPr>
                                  <w:rFonts w:ascii="Arial" w:hAnsi="Arial" w:cs="Arial"/>
                                  <w:i w:val="0"/>
                                  <w:color w:val="auto"/>
                                  <w:sz w:val="22"/>
                                </w:rPr>
                                <w:fldChar w:fldCharType="begin"/>
                              </w:r>
                              <w:r w:rsidRPr="00E40CF3">
                                <w:rPr>
                                  <w:rFonts w:ascii="Arial" w:hAnsi="Arial" w:cs="Arial"/>
                                  <w:i w:val="0"/>
                                  <w:color w:val="auto"/>
                                  <w:sz w:val="22"/>
                                </w:rPr>
                                <w:instrText xml:space="preserve"> SEQ Figure \* ARABIC </w:instrText>
                              </w:r>
                              <w:r w:rsidRPr="00E40CF3">
                                <w:rPr>
                                  <w:rFonts w:ascii="Arial" w:hAnsi="Arial" w:cs="Arial"/>
                                  <w:i w:val="0"/>
                                  <w:color w:val="auto"/>
                                  <w:sz w:val="22"/>
                                </w:rPr>
                                <w:fldChar w:fldCharType="separate"/>
                              </w:r>
                              <w:r w:rsidR="00B01117">
                                <w:rPr>
                                  <w:rFonts w:ascii="Arial" w:hAnsi="Arial" w:cs="Arial"/>
                                  <w:i w:val="0"/>
                                  <w:noProof/>
                                  <w:color w:val="auto"/>
                                  <w:sz w:val="22"/>
                                </w:rPr>
                                <w:t>95</w:t>
                              </w:r>
                              <w:r w:rsidRPr="00E40CF3">
                                <w:rPr>
                                  <w:rFonts w:ascii="Arial" w:hAnsi="Arial" w:cs="Arial"/>
                                  <w:i w:val="0"/>
                                  <w:color w:val="auto"/>
                                  <w:sz w:val="22"/>
                                </w:rPr>
                                <w:fldChar w:fldCharType="end"/>
                              </w:r>
                              <w:bookmarkEnd w:id="233"/>
                              <w:r w:rsidRPr="00725239">
                                <w:rPr>
                                  <w:rFonts w:ascii="Arial" w:hAnsi="Arial" w:cs="Arial"/>
                                  <w:i w:val="0"/>
                                  <w:color w:val="auto"/>
                                  <w:sz w:val="22"/>
                                </w:rPr>
                                <w:t xml:space="preserve"> EXAFS spectra (blue) overlaid with fits obtained from FEFF modeling (red)</w:t>
                              </w:r>
                              <w:r w:rsidRPr="00725239">
                                <w:rPr>
                                  <w:rFonts w:ascii="Arial" w:hAnsi="Arial" w:cs="Arial"/>
                                  <w:i w:val="0"/>
                                  <w:noProof/>
                                  <w:color w:val="auto"/>
                                  <w:sz w:val="22"/>
                                </w:rPr>
                                <w:t xml:space="preserve"> for k space (top left), q space (top right), and R space (bottom center) for trans TiCl</w:t>
                              </w:r>
                              <w:r w:rsidRPr="00725239">
                                <w:rPr>
                                  <w:rFonts w:ascii="Arial" w:hAnsi="Arial" w:cs="Arial"/>
                                  <w:i w:val="0"/>
                                  <w:noProof/>
                                  <w:color w:val="auto"/>
                                  <w:sz w:val="22"/>
                                  <w:vertAlign w:val="subscript"/>
                                </w:rPr>
                                <w:t>4</w:t>
                              </w:r>
                              <w:r>
                                <w:rPr>
                                  <w:rFonts w:ascii="Arial" w:hAnsi="Arial" w:cs="Arial"/>
                                  <w:i w:val="0"/>
                                  <w:noProof/>
                                  <w:color w:val="auto"/>
                                  <w:sz w:val="22"/>
                                </w:rPr>
                                <w:t>py</w:t>
                              </w:r>
                              <w:r w:rsidRPr="00725239">
                                <w:rPr>
                                  <w:rFonts w:ascii="Arial" w:hAnsi="Arial" w:cs="Arial"/>
                                  <w:i w:val="0"/>
                                  <w:noProof/>
                                  <w:color w:val="auto"/>
                                  <w:sz w:val="22"/>
                                  <w:vertAlign w:val="subscript"/>
                                </w:rPr>
                                <w:t>2</w:t>
                              </w:r>
                              <w:r w:rsidRPr="00725239">
                                <w:rPr>
                                  <w:rFonts w:ascii="Arial" w:hAnsi="Arial" w:cs="Arial"/>
                                  <w:i w:val="0"/>
                                  <w:noProof/>
                                  <w:color w:val="auto"/>
                                  <w:sz w:val="22"/>
                                </w:rPr>
                                <w:t>.</w:t>
                              </w:r>
                            </w:p>
                            <w:p w14:paraId="052FE8EC" w14:textId="77777777" w:rsidR="00E06FDB" w:rsidRPr="00E40CF3" w:rsidRDefault="00E06FDB" w:rsidP="00154C68">
                              <w:pPr>
                                <w:pStyle w:val="Caption"/>
                                <w:rPr>
                                  <w:rFonts w:ascii="Arial" w:hAnsi="Arial" w:cs="Arial"/>
                                  <w:i w:val="0"/>
                                  <w:color w:val="auto"/>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7CF7B4D1" id="Group 363" o:spid="_x0000_s1409" style="position:absolute;left:0;text-align:left;margin-left:0;margin-top:0;width:619.2pt;height:429.25pt;z-index:251795456;mso-position-horizontal:center;mso-position-horizontal-relative:margin;mso-position-vertical:center;mso-position-vertical-relative:margin;mso-width-relative:margin" coordsize="81191,545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">
                <v:shape id="Picture 364" o:spid="_x0000_s1410" type="#_x0000_t75" style="position:absolute;width:81191;height:46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">
                  <v:imagedata r:id="rId253" o:title=""/>
                  <v:path arrowok="t"/>
                </v:shape>
                <v:shape id="Text Box 365" o:spid="_x0000_s1411" type="#_x0000_t202" style="position:absolute;top:47155;width:81191;height:7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" stroked="f">
                  <v:textbox style="mso-fit-shape-to-text:t" inset="0,0,0,0">
                    <w:txbxContent>
                      <w:p w14:paraId="1C7665E6" w14:textId="235B923A" w:rsidR="00E06FDB" w:rsidRPr="00725239" w:rsidRDefault="00E06FDB" w:rsidP="00154C68">
                        <w:pPr>
                          <w:pStyle w:val="Caption"/>
                          <w:jc w:val="center"/>
                          <w:rPr>
                            <w:rFonts w:ascii="Arial" w:hAnsi="Arial" w:cs="Arial"/>
                            <w:i w:val="0"/>
                            <w:color w:val="auto"/>
                            <w:sz w:val="22"/>
                          </w:rPr>
                        </w:pPr>
                        <w:bookmarkStart w:id="234" w:name="_Ref465716236"/>
                        <w:r w:rsidRPr="00E40CF3">
                          <w:rPr>
                            <w:rFonts w:ascii="Arial" w:hAnsi="Arial" w:cs="Arial"/>
                            <w:i w:val="0"/>
                            <w:color w:val="auto"/>
                            <w:sz w:val="22"/>
                          </w:rPr>
                          <w:t xml:space="preserve">Figure </w:t>
                        </w:r>
                        <w:r w:rsidRPr="00E40CF3">
                          <w:rPr>
                            <w:rFonts w:ascii="Arial" w:hAnsi="Arial" w:cs="Arial"/>
                            <w:i w:val="0"/>
                            <w:color w:val="auto"/>
                            <w:sz w:val="22"/>
                          </w:rPr>
                          <w:fldChar w:fldCharType="begin"/>
                        </w:r>
                        <w:r w:rsidRPr="00E40CF3">
                          <w:rPr>
                            <w:rFonts w:ascii="Arial" w:hAnsi="Arial" w:cs="Arial"/>
                            <w:i w:val="0"/>
                            <w:color w:val="auto"/>
                            <w:sz w:val="22"/>
                          </w:rPr>
                          <w:instrText xml:space="preserve"> SEQ Figure \* ARABIC </w:instrText>
                        </w:r>
                        <w:r w:rsidRPr="00E40CF3">
                          <w:rPr>
                            <w:rFonts w:ascii="Arial" w:hAnsi="Arial" w:cs="Arial"/>
                            <w:i w:val="0"/>
                            <w:color w:val="auto"/>
                            <w:sz w:val="22"/>
                          </w:rPr>
                          <w:fldChar w:fldCharType="separate"/>
                        </w:r>
                        <w:r w:rsidR="00B01117">
                          <w:rPr>
                            <w:rFonts w:ascii="Arial" w:hAnsi="Arial" w:cs="Arial"/>
                            <w:i w:val="0"/>
                            <w:noProof/>
                            <w:color w:val="auto"/>
                            <w:sz w:val="22"/>
                          </w:rPr>
                          <w:t>95</w:t>
                        </w:r>
                        <w:r w:rsidRPr="00E40CF3">
                          <w:rPr>
                            <w:rFonts w:ascii="Arial" w:hAnsi="Arial" w:cs="Arial"/>
                            <w:i w:val="0"/>
                            <w:color w:val="auto"/>
                            <w:sz w:val="22"/>
                          </w:rPr>
                          <w:fldChar w:fldCharType="end"/>
                        </w:r>
                        <w:bookmarkEnd w:id="234"/>
                        <w:r w:rsidRPr="00725239">
                          <w:rPr>
                            <w:rFonts w:ascii="Arial" w:hAnsi="Arial" w:cs="Arial"/>
                            <w:i w:val="0"/>
                            <w:color w:val="auto"/>
                            <w:sz w:val="22"/>
                          </w:rPr>
                          <w:t xml:space="preserve"> EXAFS spectra (blue) overlaid with fits obtained from FEFF modeling (red)</w:t>
                        </w:r>
                        <w:r w:rsidRPr="00725239">
                          <w:rPr>
                            <w:rFonts w:ascii="Arial" w:hAnsi="Arial" w:cs="Arial"/>
                            <w:i w:val="0"/>
                            <w:noProof/>
                            <w:color w:val="auto"/>
                            <w:sz w:val="22"/>
                          </w:rPr>
                          <w:t xml:space="preserve"> for k space (top left), q space (top right), and R space (bottom center) for trans TiCl</w:t>
                        </w:r>
                        <w:r w:rsidRPr="00725239">
                          <w:rPr>
                            <w:rFonts w:ascii="Arial" w:hAnsi="Arial" w:cs="Arial"/>
                            <w:i w:val="0"/>
                            <w:noProof/>
                            <w:color w:val="auto"/>
                            <w:sz w:val="22"/>
                            <w:vertAlign w:val="subscript"/>
                          </w:rPr>
                          <w:t>4</w:t>
                        </w:r>
                        <w:r>
                          <w:rPr>
                            <w:rFonts w:ascii="Arial" w:hAnsi="Arial" w:cs="Arial"/>
                            <w:i w:val="0"/>
                            <w:noProof/>
                            <w:color w:val="auto"/>
                            <w:sz w:val="22"/>
                          </w:rPr>
                          <w:t>py</w:t>
                        </w:r>
                        <w:r w:rsidRPr="00725239">
                          <w:rPr>
                            <w:rFonts w:ascii="Arial" w:hAnsi="Arial" w:cs="Arial"/>
                            <w:i w:val="0"/>
                            <w:noProof/>
                            <w:color w:val="auto"/>
                            <w:sz w:val="22"/>
                            <w:vertAlign w:val="subscript"/>
                          </w:rPr>
                          <w:t>2</w:t>
                        </w:r>
                        <w:r w:rsidRPr="00725239">
                          <w:rPr>
                            <w:rFonts w:ascii="Arial" w:hAnsi="Arial" w:cs="Arial"/>
                            <w:i w:val="0"/>
                            <w:noProof/>
                            <w:color w:val="auto"/>
                            <w:sz w:val="22"/>
                          </w:rPr>
                          <w:t>.</w:t>
                        </w:r>
                      </w:p>
                      <w:p w14:paraId="052FE8EC" w14:textId="77777777" w:rsidR="00E06FDB" w:rsidRPr="00E40CF3" w:rsidRDefault="00E06FDB" w:rsidP="00154C68">
                        <w:pPr>
                          <w:pStyle w:val="Caption"/>
                          <w:rPr>
                            <w:rFonts w:ascii="Arial" w:hAnsi="Arial" w:cs="Arial"/>
                            <w:i w:val="0"/>
                            <w:color w:val="auto"/>
                            <w:sz w:val="22"/>
                          </w:rPr>
                        </w:pPr>
                      </w:p>
                    </w:txbxContent>
                  </v:textbox>
                </v:shape>
                <w10:wrap type="topAndBottom" anchorx="margin" anchory="margin"/>
              </v:group>
            </w:pict>
          </mc:Fallback>
        </mc:AlternateContent>
      </w:r>
    </w:p>
    <w:p w14:paraId="4EBF7CCF" w14:textId="77777777" w:rsidR="008C6B4E" w:rsidRPr="00E547C3" w:rsidRDefault="008C6B4E" w:rsidP="00154C68">
      <w:pPr>
        <w:spacing w:line="360" w:lineRule="auto"/>
        <w:jc w:val="both"/>
        <w:rPr>
          <w:rFonts w:ascii="Arial" w:hAnsi="Arial" w:cs="Arial"/>
        </w:rPr>
      </w:pPr>
    </w:p>
    <w:p w14:paraId="2323E426" w14:textId="77777777" w:rsidR="008C6B4E" w:rsidRPr="00E547C3" w:rsidRDefault="008C6B4E" w:rsidP="00154C68">
      <w:pPr>
        <w:spacing w:line="360" w:lineRule="auto"/>
        <w:jc w:val="both"/>
        <w:rPr>
          <w:rFonts w:ascii="Arial" w:hAnsi="Arial" w:cs="Arial"/>
        </w:rPr>
        <w:sectPr w:rsidR="008C6B4E" w:rsidRPr="00E547C3" w:rsidSect="000B6B12">
          <w:pgSz w:w="15840" w:h="12240" w:orient="landscape"/>
          <w:pgMar w:top="1440" w:right="1440" w:bottom="1440" w:left="1440" w:header="720" w:footer="720" w:gutter="0"/>
          <w:cols w:space="720"/>
          <w:docGrid w:linePitch="360"/>
        </w:sectPr>
      </w:pPr>
    </w:p>
    <w:p w14:paraId="32F43C34" w14:textId="77777777" w:rsidR="008C6B4E" w:rsidRPr="00E547C3" w:rsidRDefault="008C6B4E" w:rsidP="00154C6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96480" behindDoc="0" locked="0" layoutInCell="1" allowOverlap="1" wp14:anchorId="5927FCC4" wp14:editId="140D5158">
                <wp:simplePos x="0" y="0"/>
                <wp:positionH relativeFrom="margin">
                  <wp:align>center</wp:align>
                </wp:positionH>
                <wp:positionV relativeFrom="paragraph">
                  <wp:posOffset>228600</wp:posOffset>
                </wp:positionV>
                <wp:extent cx="5941695" cy="3297555"/>
                <wp:effectExtent l="0" t="0" r="1905" b="0"/>
                <wp:wrapTopAndBottom/>
                <wp:docPr id="366" name="Group 366"/>
                <wp:cNvGraphicFramePr/>
                <a:graphic xmlns:a="http://schemas.openxmlformats.org/drawingml/2006/main">
                  <a:graphicData uri="http://schemas.microsoft.com/office/word/2010/wordprocessingGroup">
                    <wpg:wgp>
                      <wpg:cNvGrpSpPr/>
                      <wpg:grpSpPr>
                        <a:xfrm>
                          <a:off x="0" y="0"/>
                          <a:ext cx="5941695" cy="3297555"/>
                          <a:chOff x="0" y="0"/>
                          <a:chExt cx="5941695" cy="3297555"/>
                        </a:xfrm>
                      </wpg:grpSpPr>
                      <pic:pic xmlns:pic="http://schemas.openxmlformats.org/drawingml/2006/picture">
                        <pic:nvPicPr>
                          <pic:cNvPr id="367" name="Picture 367"/>
                          <pic:cNvPicPr>
                            <a:picLocks noChangeAspect="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457200"/>
                            <a:ext cx="5941695" cy="2840355"/>
                          </a:xfrm>
                          <a:prstGeom prst="rect">
                            <a:avLst/>
                          </a:prstGeom>
                          <a:noFill/>
                          <a:ln>
                            <a:noFill/>
                          </a:ln>
                        </pic:spPr>
                      </pic:pic>
                      <wps:wsp>
                        <wps:cNvPr id="368" name="Text Box 368"/>
                        <wps:cNvSpPr txBox="1"/>
                        <wps:spPr>
                          <a:xfrm>
                            <a:off x="0" y="0"/>
                            <a:ext cx="5941695" cy="457200"/>
                          </a:xfrm>
                          <a:prstGeom prst="rect">
                            <a:avLst/>
                          </a:prstGeom>
                          <a:solidFill>
                            <a:prstClr val="white"/>
                          </a:solidFill>
                          <a:ln>
                            <a:noFill/>
                          </a:ln>
                        </wps:spPr>
                        <wps:txbx>
                          <w:txbxContent>
                            <w:p w14:paraId="27215C5A" w14:textId="79A9FC3D" w:rsidR="00E06FDB" w:rsidRPr="0031621F" w:rsidRDefault="00E06FDB" w:rsidP="00154C68">
                              <w:pPr>
                                <w:pStyle w:val="Caption"/>
                                <w:jc w:val="center"/>
                              </w:pPr>
                              <w:bookmarkStart w:id="235" w:name="_Ref465841342"/>
                              <w:r w:rsidRPr="00E40CF3">
                                <w:rPr>
                                  <w:rFonts w:ascii="Arial" w:hAnsi="Arial" w:cs="Arial"/>
                                  <w:i w:val="0"/>
                                  <w:color w:val="auto"/>
                                  <w:sz w:val="22"/>
                                </w:rPr>
                                <w:t xml:space="preserve">Table </w:t>
                              </w:r>
                              <w:r w:rsidRPr="00E40CF3">
                                <w:rPr>
                                  <w:rFonts w:ascii="Arial" w:hAnsi="Arial" w:cs="Arial"/>
                                  <w:i w:val="0"/>
                                  <w:color w:val="auto"/>
                                  <w:sz w:val="22"/>
                                </w:rPr>
                                <w:fldChar w:fldCharType="begin"/>
                              </w:r>
                              <w:r w:rsidRPr="00E40CF3">
                                <w:rPr>
                                  <w:rFonts w:ascii="Arial" w:hAnsi="Arial" w:cs="Arial"/>
                                  <w:i w:val="0"/>
                                  <w:color w:val="auto"/>
                                  <w:sz w:val="22"/>
                                </w:rPr>
                                <w:instrText xml:space="preserve"> SEQ Table \* ARABIC </w:instrText>
                              </w:r>
                              <w:r w:rsidRPr="00E40CF3">
                                <w:rPr>
                                  <w:rFonts w:ascii="Arial" w:hAnsi="Arial" w:cs="Arial"/>
                                  <w:i w:val="0"/>
                                  <w:color w:val="auto"/>
                                  <w:sz w:val="22"/>
                                </w:rPr>
                                <w:fldChar w:fldCharType="separate"/>
                              </w:r>
                              <w:r w:rsidR="00B01117">
                                <w:rPr>
                                  <w:rFonts w:ascii="Arial" w:hAnsi="Arial" w:cs="Arial"/>
                                  <w:i w:val="0"/>
                                  <w:noProof/>
                                  <w:color w:val="auto"/>
                                  <w:sz w:val="22"/>
                                </w:rPr>
                                <w:t>23</w:t>
                              </w:r>
                              <w:r w:rsidRPr="00E40CF3">
                                <w:rPr>
                                  <w:rFonts w:ascii="Arial" w:hAnsi="Arial" w:cs="Arial"/>
                                  <w:i w:val="0"/>
                                  <w:color w:val="auto"/>
                                  <w:sz w:val="22"/>
                                </w:rPr>
                                <w:fldChar w:fldCharType="end"/>
                              </w:r>
                              <w:bookmarkEnd w:id="235"/>
                              <w:r w:rsidRPr="00E40CF3">
                                <w:rPr>
                                  <w:rFonts w:ascii="Arial" w:hAnsi="Arial" w:cs="Arial"/>
                                  <w:i w:val="0"/>
                                  <w:color w:val="auto"/>
                                  <w:sz w:val="22"/>
                                </w:rPr>
                                <w:t xml:space="preserve"> List of structural fit parameters </w:t>
                              </w:r>
                              <w:r w:rsidRPr="00E6060D">
                                <w:rPr>
                                  <w:rFonts w:ascii="Arial" w:hAnsi="Arial" w:cs="Arial"/>
                                  <w:i w:val="0"/>
                                  <w:color w:val="auto"/>
                                  <w:sz w:val="22"/>
                                </w:rPr>
                                <w:t xml:space="preserve">obtained from FEFF calculations for </w:t>
                              </w:r>
                              <w:r w:rsidRPr="00E40CF3">
                                <w:rPr>
                                  <w:rFonts w:ascii="Arial" w:hAnsi="Arial" w:cs="Arial"/>
                                  <w:color w:val="auto"/>
                                  <w:sz w:val="22"/>
                                </w:rPr>
                                <w:t>trans</w:t>
                              </w:r>
                              <w:r>
                                <w:t xml:space="preserve"> </w:t>
                              </w:r>
                              <w:r w:rsidRPr="00E40CF3">
                                <w:rPr>
                                  <w:rFonts w:ascii="Arial" w:hAnsi="Arial" w:cs="Arial"/>
                                  <w:i w:val="0"/>
                                  <w:color w:val="auto"/>
                                  <w:sz w:val="22"/>
                                </w:rPr>
                                <w:t>for TiCl</w:t>
                              </w:r>
                              <w:r w:rsidRPr="00E40CF3">
                                <w:rPr>
                                  <w:rFonts w:ascii="Arial" w:hAnsi="Arial" w:cs="Arial"/>
                                  <w:i w:val="0"/>
                                  <w:color w:val="auto"/>
                                  <w:sz w:val="22"/>
                                  <w:vertAlign w:val="subscript"/>
                                </w:rPr>
                                <w:t>4</w:t>
                              </w:r>
                              <w:r w:rsidRPr="00E40CF3">
                                <w:rPr>
                                  <w:rFonts w:ascii="Arial" w:hAnsi="Arial" w:cs="Arial"/>
                                  <w:i w:val="0"/>
                                  <w:color w:val="auto"/>
                                  <w:sz w:val="22"/>
                                </w:rPr>
                                <w:t>py</w:t>
                              </w:r>
                              <w:r>
                                <w:rPr>
                                  <w:rFonts w:ascii="Arial" w:hAnsi="Arial" w:cs="Arial"/>
                                  <w:i w:val="0"/>
                                  <w:color w:val="auto"/>
                                  <w:sz w:val="22"/>
                                  <w:vertAlign w:val="subscript"/>
                                </w:rPr>
                                <w:t>2</w:t>
                              </w:r>
                              <w:r>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927FCC4" id="Group 366" o:spid="_x0000_s1412" style="position:absolute;left:0;text-align:left;margin-left:0;margin-top:18pt;width:467.85pt;height:259.65pt;z-index:251796480;mso-position-horizontal:center;mso-position-horizontal-relative:margin" coordsize="59416,329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">
                <v:shape id="Picture 367" o:spid="_x0000_s1413" type="#_x0000_t75" style="position:absolute;top:4572;width:59416;height:28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">
                  <v:imagedata r:id="rId255" o:title=""/>
                  <v:path arrowok="t"/>
                </v:shape>
                <v:shape id="Text Box 368" o:spid="_x0000_s1414" type="#_x0000_t202" style="position:absolute;width:594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" stroked="f">
                  <v:textbox inset="0,0,0,0">
                    <w:txbxContent>
                      <w:p w14:paraId="27215C5A" w14:textId="79A9FC3D" w:rsidR="00E06FDB" w:rsidRPr="0031621F" w:rsidRDefault="00E06FDB" w:rsidP="00154C68">
                        <w:pPr>
                          <w:pStyle w:val="Caption"/>
                          <w:jc w:val="center"/>
                        </w:pPr>
                        <w:bookmarkStart w:id="236" w:name="_Ref465841342"/>
                        <w:r w:rsidRPr="00E40CF3">
                          <w:rPr>
                            <w:rFonts w:ascii="Arial" w:hAnsi="Arial" w:cs="Arial"/>
                            <w:i w:val="0"/>
                            <w:color w:val="auto"/>
                            <w:sz w:val="22"/>
                          </w:rPr>
                          <w:t xml:space="preserve">Table </w:t>
                        </w:r>
                        <w:r w:rsidRPr="00E40CF3">
                          <w:rPr>
                            <w:rFonts w:ascii="Arial" w:hAnsi="Arial" w:cs="Arial"/>
                            <w:i w:val="0"/>
                            <w:color w:val="auto"/>
                            <w:sz w:val="22"/>
                          </w:rPr>
                          <w:fldChar w:fldCharType="begin"/>
                        </w:r>
                        <w:r w:rsidRPr="00E40CF3">
                          <w:rPr>
                            <w:rFonts w:ascii="Arial" w:hAnsi="Arial" w:cs="Arial"/>
                            <w:i w:val="0"/>
                            <w:color w:val="auto"/>
                            <w:sz w:val="22"/>
                          </w:rPr>
                          <w:instrText xml:space="preserve"> SEQ Table \* ARABIC </w:instrText>
                        </w:r>
                        <w:r w:rsidRPr="00E40CF3">
                          <w:rPr>
                            <w:rFonts w:ascii="Arial" w:hAnsi="Arial" w:cs="Arial"/>
                            <w:i w:val="0"/>
                            <w:color w:val="auto"/>
                            <w:sz w:val="22"/>
                          </w:rPr>
                          <w:fldChar w:fldCharType="separate"/>
                        </w:r>
                        <w:r w:rsidR="00B01117">
                          <w:rPr>
                            <w:rFonts w:ascii="Arial" w:hAnsi="Arial" w:cs="Arial"/>
                            <w:i w:val="0"/>
                            <w:noProof/>
                            <w:color w:val="auto"/>
                            <w:sz w:val="22"/>
                          </w:rPr>
                          <w:t>23</w:t>
                        </w:r>
                        <w:r w:rsidRPr="00E40CF3">
                          <w:rPr>
                            <w:rFonts w:ascii="Arial" w:hAnsi="Arial" w:cs="Arial"/>
                            <w:i w:val="0"/>
                            <w:color w:val="auto"/>
                            <w:sz w:val="22"/>
                          </w:rPr>
                          <w:fldChar w:fldCharType="end"/>
                        </w:r>
                        <w:bookmarkEnd w:id="236"/>
                        <w:r w:rsidRPr="00E40CF3">
                          <w:rPr>
                            <w:rFonts w:ascii="Arial" w:hAnsi="Arial" w:cs="Arial"/>
                            <w:i w:val="0"/>
                            <w:color w:val="auto"/>
                            <w:sz w:val="22"/>
                          </w:rPr>
                          <w:t xml:space="preserve"> List of structural fit parameters </w:t>
                        </w:r>
                        <w:r w:rsidRPr="00E6060D">
                          <w:rPr>
                            <w:rFonts w:ascii="Arial" w:hAnsi="Arial" w:cs="Arial"/>
                            <w:i w:val="0"/>
                            <w:color w:val="auto"/>
                            <w:sz w:val="22"/>
                          </w:rPr>
                          <w:t xml:space="preserve">obtained from FEFF calculations for </w:t>
                        </w:r>
                        <w:r w:rsidRPr="00E40CF3">
                          <w:rPr>
                            <w:rFonts w:ascii="Arial" w:hAnsi="Arial" w:cs="Arial"/>
                            <w:color w:val="auto"/>
                            <w:sz w:val="22"/>
                          </w:rPr>
                          <w:t>trans</w:t>
                        </w:r>
                        <w:r>
                          <w:t xml:space="preserve"> </w:t>
                        </w:r>
                        <w:r w:rsidRPr="00E40CF3">
                          <w:rPr>
                            <w:rFonts w:ascii="Arial" w:hAnsi="Arial" w:cs="Arial"/>
                            <w:i w:val="0"/>
                            <w:color w:val="auto"/>
                            <w:sz w:val="22"/>
                          </w:rPr>
                          <w:t>for TiCl</w:t>
                        </w:r>
                        <w:r w:rsidRPr="00E40CF3">
                          <w:rPr>
                            <w:rFonts w:ascii="Arial" w:hAnsi="Arial" w:cs="Arial"/>
                            <w:i w:val="0"/>
                            <w:color w:val="auto"/>
                            <w:sz w:val="22"/>
                            <w:vertAlign w:val="subscript"/>
                          </w:rPr>
                          <w:t>4</w:t>
                        </w:r>
                        <w:r w:rsidRPr="00E40CF3">
                          <w:rPr>
                            <w:rFonts w:ascii="Arial" w:hAnsi="Arial" w:cs="Arial"/>
                            <w:i w:val="0"/>
                            <w:color w:val="auto"/>
                            <w:sz w:val="22"/>
                          </w:rPr>
                          <w:t>py</w:t>
                        </w:r>
                        <w:r>
                          <w:rPr>
                            <w:rFonts w:ascii="Arial" w:hAnsi="Arial" w:cs="Arial"/>
                            <w:i w:val="0"/>
                            <w:color w:val="auto"/>
                            <w:sz w:val="22"/>
                            <w:vertAlign w:val="subscript"/>
                          </w:rPr>
                          <w:t>2</w:t>
                        </w:r>
                        <w:r>
                          <w:rPr>
                            <w:rFonts w:ascii="Arial" w:hAnsi="Arial" w:cs="Arial"/>
                            <w:i w:val="0"/>
                            <w:color w:val="auto"/>
                            <w:sz w:val="22"/>
                          </w:rPr>
                          <w:t>.</w:t>
                        </w:r>
                      </w:p>
                    </w:txbxContent>
                  </v:textbox>
                </v:shape>
                <w10:wrap type="topAndBottom" anchorx="margin"/>
              </v:group>
            </w:pict>
          </mc:Fallback>
        </mc:AlternateContent>
      </w:r>
    </w:p>
    <w:p w14:paraId="5EB66BC8" w14:textId="77777777" w:rsidR="008C6B4E" w:rsidRPr="00E547C3" w:rsidRDefault="008C6B4E" w:rsidP="00154C68">
      <w:pPr>
        <w:spacing w:line="360" w:lineRule="auto"/>
        <w:jc w:val="both"/>
        <w:rPr>
          <w:rFonts w:ascii="Arial" w:hAnsi="Arial" w:cs="Arial"/>
        </w:rPr>
      </w:pPr>
    </w:p>
    <w:p w14:paraId="19FFFAD1" w14:textId="77777777" w:rsidR="0005301D" w:rsidRDefault="0005301D" w:rsidP="0005301D">
      <w:pPr>
        <w:spacing w:line="360" w:lineRule="auto"/>
        <w:jc w:val="both"/>
        <w:rPr>
          <w:rFonts w:ascii="Arial" w:hAnsi="Arial" w:cs="Arial"/>
        </w:rPr>
      </w:pPr>
    </w:p>
    <w:p w14:paraId="55FC57AE" w14:textId="7E68EAAD" w:rsidR="0005301D" w:rsidRPr="00E547C3" w:rsidRDefault="0005301D" w:rsidP="0005301D">
      <w:pPr>
        <w:spacing w:line="360" w:lineRule="auto"/>
        <w:jc w:val="both"/>
        <w:rPr>
          <w:rFonts w:ascii="Arial" w:hAnsi="Arial" w:cs="Arial"/>
        </w:rPr>
      </w:pPr>
      <w:r w:rsidRPr="00E547C3">
        <w:rPr>
          <w:rFonts w:ascii="Arial" w:hAnsi="Arial" w:cs="Arial"/>
        </w:rPr>
        <w:t>IR, XANES, and EXAFS data analyses, the structure of TiCl</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is consistent with a </w:t>
      </w:r>
      <w:r w:rsidRPr="00E547C3">
        <w:rPr>
          <w:rFonts w:ascii="Arial" w:hAnsi="Arial" w:cs="Arial"/>
          <w:i/>
        </w:rPr>
        <w:t>trans</w:t>
      </w:r>
      <w:r w:rsidRPr="00E547C3">
        <w:rPr>
          <w:rFonts w:ascii="Arial" w:hAnsi="Arial" w:cs="Arial"/>
        </w:rPr>
        <w:t xml:space="preserve"> six coordinate titanium species.  It is noteworthy that structural modeling of the </w:t>
      </w:r>
      <w:r w:rsidRPr="00E547C3">
        <w:rPr>
          <w:rFonts w:ascii="Arial" w:hAnsi="Arial" w:cs="Arial"/>
        </w:rPr>
        <w:softHyphen/>
      </w:r>
      <w:r w:rsidRPr="00E547C3">
        <w:rPr>
          <w:rFonts w:ascii="Arial" w:hAnsi="Arial" w:cs="Arial"/>
          <w:i/>
        </w:rPr>
        <w:t>cis</w:t>
      </w:r>
      <w:r w:rsidRPr="00E547C3">
        <w:rPr>
          <w:rFonts w:ascii="Arial" w:hAnsi="Arial" w:cs="Arial"/>
        </w:rPr>
        <w:t xml:space="preserve"> complex has been investigated, but the model is inconsistent with the experimental data. </w:t>
      </w:r>
    </w:p>
    <w:p w14:paraId="4CBC8427" w14:textId="799EEA92" w:rsidR="0005301D" w:rsidRPr="00E81D07" w:rsidRDefault="009E288A" w:rsidP="0005301D">
      <w:pPr>
        <w:spacing w:line="360" w:lineRule="auto"/>
        <w:jc w:val="both"/>
        <w:rPr>
          <w:rFonts w:ascii="Arial" w:hAnsi="Arial" w:cs="Arial"/>
          <w:i/>
          <w:u w:val="single"/>
        </w:rPr>
      </w:pPr>
      <w:r w:rsidRPr="00E81D07">
        <w:rPr>
          <w:rFonts w:ascii="Arial" w:hAnsi="Arial" w:cs="Arial"/>
          <w:i/>
          <w:u w:val="single"/>
        </w:rPr>
        <w:t xml:space="preserve">Synthesis </w:t>
      </w:r>
      <w:r w:rsidR="0005301D" w:rsidRPr="00E81D07">
        <w:rPr>
          <w:rFonts w:ascii="Arial" w:hAnsi="Arial" w:cs="Arial"/>
          <w:i/>
          <w:u w:val="single"/>
        </w:rPr>
        <w:t>Alkoxy Chlorinated Titanium Bispyridine Precursors</w:t>
      </w:r>
    </w:p>
    <w:p w14:paraId="7726B31E" w14:textId="77777777" w:rsidR="0005301D" w:rsidRPr="00E547C3" w:rsidRDefault="0005301D" w:rsidP="0005301D">
      <w:pPr>
        <w:spacing w:line="360" w:lineRule="auto"/>
        <w:ind w:firstLine="720"/>
        <w:jc w:val="both"/>
        <w:rPr>
          <w:rFonts w:ascii="Arial" w:hAnsi="Arial" w:cs="Arial"/>
        </w:rPr>
      </w:pPr>
      <w:r w:rsidRPr="00E547C3">
        <w:rPr>
          <w:rFonts w:ascii="Arial" w:hAnsi="Arial" w:cs="Arial"/>
        </w:rPr>
        <w:t>The previously mentioned precursors can potentially be used to imprint four connected titanium centers and are expected to have the most significant influence on the active site geometry.  However, the geometry of the 2C-Ti and 3C-Ti centers have the possibility to be altered as well.  Assuming the trichloroisopropoxy and dichlorodiisoproxy titanium precursors exhibit the same overall structures with pyridine as TiCl</w:t>
      </w:r>
      <w:r w:rsidRPr="00E547C3">
        <w:rPr>
          <w:rFonts w:ascii="Arial" w:hAnsi="Arial" w:cs="Arial"/>
          <w:vertAlign w:val="subscript"/>
        </w:rPr>
        <w:t>4,</w:t>
      </w:r>
      <w:r w:rsidRPr="00E547C3">
        <w:rPr>
          <w:rFonts w:ascii="Arial" w:hAnsi="Arial" w:cs="Arial"/>
        </w:rPr>
        <w:t xml:space="preserve"> the bispyridine adducts can be synthesized according to Equation 44 and 45.</w:t>
      </w:r>
      <w:r w:rsidRPr="00E547C3">
        <w:rPr>
          <w:rFonts w:ascii="Arial" w:hAnsi="Arial" w:cs="Arial"/>
          <w:color w:val="00B0F0"/>
        </w:rPr>
        <w:t xml:space="preserve"> </w:t>
      </w:r>
    </w:p>
    <w:p w14:paraId="22B275C5" w14:textId="6D408827" w:rsidR="0005301D" w:rsidRPr="00E547C3" w:rsidRDefault="0005301D" w:rsidP="0005301D">
      <w:pPr>
        <w:pStyle w:val="Caption"/>
        <w:spacing w:line="360" w:lineRule="auto"/>
        <w:jc w:val="right"/>
        <w:rPr>
          <w:rFonts w:ascii="Arial" w:hAnsi="Arial" w:cs="Arial"/>
          <w:color w:val="auto"/>
          <w:sz w:val="22"/>
          <w:szCs w:val="22"/>
        </w:rPr>
      </w:pPr>
      <w:r w:rsidRPr="00E547C3">
        <w:rPr>
          <w:rFonts w:ascii="Arial" w:hAnsi="Arial" w:cs="Arial"/>
          <w:color w:val="auto"/>
          <w:sz w:val="22"/>
          <w:szCs w:val="22"/>
        </w:rPr>
        <w:t>TiCl</w:t>
      </w:r>
      <w:r w:rsidRPr="00E547C3">
        <w:rPr>
          <w:rFonts w:ascii="Arial" w:hAnsi="Arial" w:cs="Arial"/>
          <w:color w:val="auto"/>
          <w:sz w:val="22"/>
          <w:szCs w:val="22"/>
          <w:vertAlign w:val="subscript"/>
        </w:rPr>
        <w:t>3</w:t>
      </w:r>
      <w:r w:rsidRPr="00E547C3">
        <w:rPr>
          <w:rFonts w:ascii="Arial" w:hAnsi="Arial" w:cs="Arial"/>
          <w:color w:val="auto"/>
          <w:sz w:val="22"/>
          <w:szCs w:val="22"/>
        </w:rPr>
        <w:t xml:space="preserve">(OiPr) + 2 py </w:t>
      </w:r>
      <w:r w:rsidRPr="00E547C3">
        <w:rPr>
          <w:rFonts w:ascii="Arial" w:hAnsi="Arial" w:cs="Arial"/>
          <w:color w:val="auto"/>
          <w:sz w:val="22"/>
          <w:szCs w:val="22"/>
        </w:rPr>
        <w:sym w:font="Wingdings" w:char="F0E0"/>
      </w:r>
      <w:r w:rsidRPr="00E547C3">
        <w:rPr>
          <w:rFonts w:ascii="Arial" w:hAnsi="Arial" w:cs="Arial"/>
          <w:color w:val="auto"/>
          <w:sz w:val="22"/>
          <w:szCs w:val="22"/>
        </w:rPr>
        <w:t xml:space="preserve"> TiCl</w:t>
      </w:r>
      <w:r w:rsidRPr="00E547C3">
        <w:rPr>
          <w:rFonts w:ascii="Arial" w:hAnsi="Arial" w:cs="Arial"/>
          <w:color w:val="auto"/>
          <w:sz w:val="22"/>
          <w:szCs w:val="22"/>
          <w:vertAlign w:val="subscript"/>
        </w:rPr>
        <w:t>3</w:t>
      </w:r>
      <w:r w:rsidRPr="00E547C3">
        <w:rPr>
          <w:rFonts w:ascii="Arial" w:hAnsi="Arial" w:cs="Arial"/>
          <w:color w:val="auto"/>
          <w:sz w:val="22"/>
          <w:szCs w:val="22"/>
        </w:rPr>
        <w:t>(OiPr)py</w:t>
      </w:r>
      <w:r w:rsidRPr="00E547C3">
        <w:rPr>
          <w:rFonts w:ascii="Arial" w:hAnsi="Arial" w:cs="Arial"/>
          <w:color w:val="auto"/>
          <w:sz w:val="22"/>
          <w:szCs w:val="22"/>
          <w:vertAlign w:val="subscript"/>
        </w:rPr>
        <w:t xml:space="preserve">2 </w:t>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i w:val="0"/>
          <w:color w:val="auto"/>
          <w:sz w:val="22"/>
          <w:szCs w:val="22"/>
        </w:rPr>
        <w:t xml:space="preserve">Equation </w:t>
      </w:r>
      <w:r w:rsidRPr="00E547C3">
        <w:rPr>
          <w:rFonts w:ascii="Arial" w:hAnsi="Arial" w:cs="Arial"/>
          <w:i w:val="0"/>
          <w:color w:val="auto"/>
          <w:sz w:val="22"/>
          <w:szCs w:val="22"/>
        </w:rPr>
        <w:fldChar w:fldCharType="begin"/>
      </w:r>
      <w:r w:rsidRPr="00E547C3">
        <w:rPr>
          <w:rFonts w:ascii="Arial" w:hAnsi="Arial" w:cs="Arial"/>
          <w:i w:val="0"/>
          <w:color w:val="auto"/>
          <w:sz w:val="22"/>
          <w:szCs w:val="22"/>
        </w:rPr>
        <w:instrText xml:space="preserve"> SEQ Equation \* ARABIC </w:instrText>
      </w:r>
      <w:r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44</w:t>
      </w:r>
      <w:r w:rsidRPr="00E547C3">
        <w:rPr>
          <w:rFonts w:ascii="Arial" w:hAnsi="Arial" w:cs="Arial"/>
          <w:i w:val="0"/>
          <w:color w:val="auto"/>
          <w:sz w:val="22"/>
          <w:szCs w:val="22"/>
        </w:rPr>
        <w:fldChar w:fldCharType="end"/>
      </w:r>
    </w:p>
    <w:p w14:paraId="335CC163" w14:textId="35F4B757" w:rsidR="0005301D" w:rsidRPr="00E547C3" w:rsidRDefault="0005301D" w:rsidP="0005301D">
      <w:pPr>
        <w:pStyle w:val="Caption"/>
        <w:spacing w:line="360" w:lineRule="auto"/>
        <w:jc w:val="right"/>
        <w:rPr>
          <w:rFonts w:ascii="Arial" w:hAnsi="Arial" w:cs="Arial"/>
          <w:b/>
          <w:color w:val="auto"/>
          <w:sz w:val="22"/>
          <w:szCs w:val="22"/>
        </w:rPr>
      </w:pPr>
      <w:r w:rsidRPr="00E547C3">
        <w:rPr>
          <w:rFonts w:ascii="Arial" w:hAnsi="Arial" w:cs="Arial"/>
          <w:color w:val="auto"/>
          <w:sz w:val="22"/>
          <w:szCs w:val="22"/>
        </w:rPr>
        <w:t>TiCl</w:t>
      </w:r>
      <w:r w:rsidRPr="00E547C3">
        <w:rPr>
          <w:rFonts w:ascii="Arial" w:hAnsi="Arial" w:cs="Arial"/>
          <w:color w:val="auto"/>
          <w:sz w:val="22"/>
          <w:szCs w:val="22"/>
          <w:vertAlign w:val="subscript"/>
        </w:rPr>
        <w:t>2</w:t>
      </w:r>
      <w:r w:rsidRPr="00E547C3">
        <w:rPr>
          <w:rFonts w:ascii="Arial" w:hAnsi="Arial" w:cs="Arial"/>
          <w:color w:val="auto"/>
          <w:sz w:val="22"/>
          <w:szCs w:val="22"/>
        </w:rPr>
        <w:t>(OiPr)</w:t>
      </w:r>
      <w:r w:rsidRPr="00E547C3">
        <w:rPr>
          <w:rFonts w:ascii="Arial" w:hAnsi="Arial" w:cs="Arial"/>
          <w:color w:val="auto"/>
          <w:sz w:val="22"/>
          <w:szCs w:val="22"/>
          <w:vertAlign w:val="subscript"/>
        </w:rPr>
        <w:t>2</w:t>
      </w:r>
      <w:r w:rsidRPr="00E547C3">
        <w:rPr>
          <w:rFonts w:ascii="Arial" w:hAnsi="Arial" w:cs="Arial"/>
          <w:color w:val="auto"/>
          <w:sz w:val="22"/>
          <w:szCs w:val="22"/>
        </w:rPr>
        <w:t xml:space="preserve"> + 2 py </w:t>
      </w:r>
      <w:r w:rsidRPr="00E547C3">
        <w:rPr>
          <w:rFonts w:ascii="Arial" w:hAnsi="Arial" w:cs="Arial"/>
          <w:color w:val="auto"/>
          <w:sz w:val="22"/>
          <w:szCs w:val="22"/>
        </w:rPr>
        <w:sym w:font="Wingdings" w:char="F0E0"/>
      </w:r>
      <w:r w:rsidRPr="00E547C3">
        <w:rPr>
          <w:rFonts w:ascii="Arial" w:hAnsi="Arial" w:cs="Arial"/>
          <w:color w:val="auto"/>
          <w:sz w:val="22"/>
          <w:szCs w:val="22"/>
        </w:rPr>
        <w:t xml:space="preserve"> TiCl</w:t>
      </w:r>
      <w:r w:rsidRPr="00E547C3">
        <w:rPr>
          <w:rFonts w:ascii="Arial" w:hAnsi="Arial" w:cs="Arial"/>
          <w:color w:val="auto"/>
          <w:sz w:val="22"/>
          <w:szCs w:val="22"/>
          <w:vertAlign w:val="subscript"/>
        </w:rPr>
        <w:t>2</w:t>
      </w:r>
      <w:r w:rsidRPr="00E547C3">
        <w:rPr>
          <w:rFonts w:ascii="Arial" w:hAnsi="Arial" w:cs="Arial"/>
          <w:color w:val="auto"/>
          <w:sz w:val="22"/>
          <w:szCs w:val="22"/>
        </w:rPr>
        <w:t>(OiPr)</w:t>
      </w:r>
      <w:r w:rsidRPr="00E547C3">
        <w:rPr>
          <w:rFonts w:ascii="Arial" w:hAnsi="Arial" w:cs="Arial"/>
          <w:color w:val="auto"/>
          <w:sz w:val="22"/>
          <w:szCs w:val="22"/>
          <w:vertAlign w:val="subscript"/>
        </w:rPr>
        <w:t>2</w:t>
      </w:r>
      <w:r w:rsidRPr="00E547C3">
        <w:rPr>
          <w:rFonts w:ascii="Arial" w:hAnsi="Arial" w:cs="Arial"/>
          <w:color w:val="auto"/>
          <w:sz w:val="22"/>
          <w:szCs w:val="22"/>
        </w:rPr>
        <w:t>py</w:t>
      </w:r>
      <w:r w:rsidRPr="00E547C3">
        <w:rPr>
          <w:rFonts w:ascii="Arial" w:hAnsi="Arial" w:cs="Arial"/>
          <w:color w:val="auto"/>
          <w:sz w:val="22"/>
          <w:szCs w:val="22"/>
          <w:vertAlign w:val="subscript"/>
        </w:rPr>
        <w:t>2</w:t>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r>
      <w:r w:rsidRPr="00E547C3">
        <w:rPr>
          <w:rFonts w:ascii="Arial" w:hAnsi="Arial" w:cs="Arial"/>
          <w:color w:val="auto"/>
          <w:sz w:val="22"/>
          <w:szCs w:val="22"/>
          <w:vertAlign w:val="subscript"/>
        </w:rPr>
        <w:tab/>
        <w:t xml:space="preserve">   </w:t>
      </w:r>
      <w:r w:rsidRPr="00E547C3">
        <w:rPr>
          <w:rFonts w:ascii="Arial" w:hAnsi="Arial" w:cs="Arial"/>
          <w:i w:val="0"/>
          <w:color w:val="auto"/>
          <w:sz w:val="22"/>
          <w:szCs w:val="22"/>
        </w:rPr>
        <w:t xml:space="preserve">Equation </w:t>
      </w:r>
      <w:r w:rsidRPr="00E547C3">
        <w:rPr>
          <w:rFonts w:ascii="Arial" w:hAnsi="Arial" w:cs="Arial"/>
          <w:i w:val="0"/>
          <w:color w:val="auto"/>
          <w:sz w:val="22"/>
          <w:szCs w:val="22"/>
        </w:rPr>
        <w:fldChar w:fldCharType="begin"/>
      </w:r>
      <w:r w:rsidRPr="00E547C3">
        <w:rPr>
          <w:rFonts w:ascii="Arial" w:hAnsi="Arial" w:cs="Arial"/>
          <w:i w:val="0"/>
          <w:color w:val="auto"/>
          <w:sz w:val="22"/>
          <w:szCs w:val="22"/>
        </w:rPr>
        <w:instrText xml:space="preserve"> SEQ Equation \* ARABIC </w:instrText>
      </w:r>
      <w:r w:rsidRPr="00E547C3">
        <w:rPr>
          <w:rFonts w:ascii="Arial" w:hAnsi="Arial" w:cs="Arial"/>
          <w:i w:val="0"/>
          <w:color w:val="auto"/>
          <w:sz w:val="22"/>
          <w:szCs w:val="22"/>
        </w:rPr>
        <w:fldChar w:fldCharType="separate"/>
      </w:r>
      <w:r w:rsidR="00B01117">
        <w:rPr>
          <w:rFonts w:ascii="Arial" w:hAnsi="Arial" w:cs="Arial"/>
          <w:i w:val="0"/>
          <w:noProof/>
          <w:color w:val="auto"/>
          <w:sz w:val="22"/>
          <w:szCs w:val="22"/>
        </w:rPr>
        <w:t>45</w:t>
      </w:r>
      <w:r w:rsidRPr="00E547C3">
        <w:rPr>
          <w:rFonts w:ascii="Arial" w:hAnsi="Arial" w:cs="Arial"/>
          <w:i w:val="0"/>
          <w:color w:val="auto"/>
          <w:sz w:val="22"/>
          <w:szCs w:val="22"/>
        </w:rPr>
        <w:fldChar w:fldCharType="end"/>
      </w:r>
    </w:p>
    <w:p w14:paraId="1751D025" w14:textId="6D03328A" w:rsidR="008C6B4E" w:rsidRPr="00E547C3" w:rsidRDefault="008C6B4E" w:rsidP="00154C68">
      <w:pPr>
        <w:spacing w:line="360" w:lineRule="auto"/>
        <w:jc w:val="both"/>
        <w:rPr>
          <w:rFonts w:ascii="Arial" w:hAnsi="Arial" w:cs="Arial"/>
        </w:rPr>
      </w:pPr>
      <w:r w:rsidRPr="00E547C3">
        <w:rPr>
          <w:rFonts w:ascii="Arial" w:hAnsi="Arial" w:cs="Arial"/>
        </w:rPr>
        <w:t>Isoproxy titanium trichloride (TiCl</w:t>
      </w:r>
      <w:r w:rsidRPr="00E547C3">
        <w:rPr>
          <w:rFonts w:ascii="Arial" w:hAnsi="Arial" w:cs="Arial"/>
          <w:vertAlign w:val="subscript"/>
        </w:rPr>
        <w:t>3</w:t>
      </w:r>
      <w:r w:rsidRPr="00E547C3">
        <w:rPr>
          <w:rFonts w:ascii="Arial" w:hAnsi="Arial" w:cs="Arial"/>
        </w:rPr>
        <w:t>(OiPr)) and di-isopropoxy titanium dichloride (TiCl</w:t>
      </w:r>
      <w:r w:rsidRPr="00E547C3">
        <w:rPr>
          <w:rFonts w:ascii="Arial" w:hAnsi="Arial" w:cs="Arial"/>
          <w:vertAlign w:val="subscript"/>
        </w:rPr>
        <w:t>2</w:t>
      </w:r>
      <w:r w:rsidRPr="00E547C3">
        <w:rPr>
          <w:rFonts w:ascii="Arial" w:hAnsi="Arial" w:cs="Arial"/>
        </w:rPr>
        <w:t>(OiPr)</w:t>
      </w:r>
      <w:r w:rsidRPr="00E547C3">
        <w:rPr>
          <w:rFonts w:ascii="Arial" w:hAnsi="Arial" w:cs="Arial"/>
          <w:vertAlign w:val="subscript"/>
        </w:rPr>
        <w:t>2</w:t>
      </w:r>
      <w:r w:rsidRPr="00E547C3">
        <w:rPr>
          <w:rFonts w:ascii="Arial" w:hAnsi="Arial" w:cs="Arial"/>
        </w:rPr>
        <w:t>) are synthesized according to the literature procedure by Kamigaito and outlined in Chapter3.</w:t>
      </w:r>
    </w:p>
    <w:p w14:paraId="38AAD1EA" w14:textId="15A7F84C" w:rsidR="008C6B4E" w:rsidRPr="00E547C3" w:rsidRDefault="008C6B4E" w:rsidP="00154C68">
      <w:pPr>
        <w:spacing w:line="360" w:lineRule="auto"/>
        <w:ind w:firstLine="720"/>
        <w:jc w:val="both"/>
        <w:rPr>
          <w:rFonts w:ascii="Arial" w:hAnsi="Arial" w:cs="Arial"/>
        </w:rPr>
      </w:pPr>
      <w:r w:rsidRPr="00E547C3">
        <w:rPr>
          <w:rFonts w:ascii="Arial" w:hAnsi="Arial" w:cs="Arial"/>
        </w:rPr>
        <w:lastRenderedPageBreak/>
        <w:t>The TiCl</w:t>
      </w:r>
      <w:r w:rsidRPr="00E547C3">
        <w:rPr>
          <w:rFonts w:ascii="Arial" w:hAnsi="Arial" w:cs="Arial"/>
          <w:vertAlign w:val="subscript"/>
        </w:rPr>
        <w:t>3</w:t>
      </w:r>
      <w:r w:rsidRPr="00E547C3">
        <w:rPr>
          <w:rFonts w:ascii="Arial" w:hAnsi="Arial" w:cs="Arial"/>
        </w:rPr>
        <w:t>(OiPr) or TiCl</w:t>
      </w:r>
      <w:r w:rsidRPr="00E547C3">
        <w:rPr>
          <w:rFonts w:ascii="Arial" w:hAnsi="Arial" w:cs="Arial"/>
          <w:vertAlign w:val="subscript"/>
        </w:rPr>
        <w:t>2</w:t>
      </w:r>
      <w:r w:rsidRPr="00E547C3">
        <w:rPr>
          <w:rFonts w:ascii="Arial" w:hAnsi="Arial" w:cs="Arial"/>
        </w:rPr>
        <w:t>(OiPr)</w:t>
      </w:r>
      <w:r w:rsidRPr="00E547C3">
        <w:rPr>
          <w:rFonts w:ascii="Arial" w:hAnsi="Arial" w:cs="Arial"/>
          <w:vertAlign w:val="subscript"/>
        </w:rPr>
        <w:t>2</w:t>
      </w:r>
      <w:r w:rsidRPr="00E547C3">
        <w:rPr>
          <w:rFonts w:ascii="Arial" w:hAnsi="Arial" w:cs="Arial"/>
        </w:rPr>
        <w:t xml:space="preserve"> precursor is added to a silylated Schlenk vessel which is then cooled to dry ice/isopropanol temperature with constant stirring.  Excess pyridine is then vapor transferred to the reaction vessel.  The reaction is brought to 55</w:t>
      </w:r>
      <w:r w:rsidRPr="00E547C3">
        <w:rPr>
          <w:rFonts w:ascii="Calibri Light" w:hAnsi="Calibri Light" w:cs="Calibri Light"/>
        </w:rPr>
        <w:t>⁰</w:t>
      </w:r>
      <w:r w:rsidRPr="00E547C3">
        <w:rPr>
          <w:rFonts w:ascii="Arial" w:hAnsi="Arial" w:cs="Arial"/>
        </w:rPr>
        <w:t>C and allowed to reflux for 30 minutes. The excess pyridine is removed under vacuum overnight at room temperature.  Because the chloroalkoxy titanium species have</w:t>
      </w:r>
      <w:r w:rsidR="00C204C7" w:rsidRPr="00E547C3">
        <w:rPr>
          <w:rFonts w:ascii="Arial" w:hAnsi="Arial" w:cs="Arial"/>
        </w:rPr>
        <w:t xml:space="preserve"> shown to be unstable, the bisp</w:t>
      </w:r>
      <w:r w:rsidRPr="00E547C3">
        <w:rPr>
          <w:rFonts w:ascii="Arial" w:hAnsi="Arial" w:cs="Arial"/>
        </w:rPr>
        <w:t>y</w:t>
      </w:r>
      <w:r w:rsidR="00C204C7" w:rsidRPr="00E547C3">
        <w:rPr>
          <w:rFonts w:ascii="Arial" w:hAnsi="Arial" w:cs="Arial"/>
        </w:rPr>
        <w:t>r</w:t>
      </w:r>
      <w:r w:rsidRPr="00E547C3">
        <w:rPr>
          <w:rFonts w:ascii="Arial" w:hAnsi="Arial" w:cs="Arial"/>
        </w:rPr>
        <w:t xml:space="preserve">idine adducts are used within 48 hours of synthesis to avoid self-decomposition. </w:t>
      </w:r>
    </w:p>
    <w:p w14:paraId="0C43D9E0" w14:textId="77777777" w:rsidR="008C6B4E" w:rsidRPr="00E81D07" w:rsidRDefault="008C6B4E" w:rsidP="00154C68">
      <w:pPr>
        <w:spacing w:line="360" w:lineRule="auto"/>
        <w:jc w:val="both"/>
        <w:rPr>
          <w:rFonts w:ascii="Arial" w:hAnsi="Arial" w:cs="Arial"/>
          <w:i/>
          <w:u w:val="single"/>
        </w:rPr>
      </w:pPr>
      <w:r w:rsidRPr="00E81D07">
        <w:rPr>
          <w:rFonts w:ascii="Arial" w:hAnsi="Arial" w:cs="Arial"/>
          <w:i/>
          <w:u w:val="single"/>
        </w:rPr>
        <w:t>Characterization of Ti(OiPr)Cl</w:t>
      </w:r>
      <w:r w:rsidRPr="00E81D07">
        <w:rPr>
          <w:rFonts w:ascii="Arial" w:hAnsi="Arial" w:cs="Arial"/>
          <w:i/>
          <w:u w:val="single"/>
          <w:vertAlign w:val="subscript"/>
        </w:rPr>
        <w:t>3</w:t>
      </w:r>
      <w:r w:rsidRPr="00E81D07">
        <w:rPr>
          <w:rFonts w:ascii="Arial" w:hAnsi="Arial" w:cs="Arial"/>
          <w:i/>
          <w:u w:val="single"/>
        </w:rPr>
        <w:t>py</w:t>
      </w:r>
      <w:r w:rsidRPr="00E81D07">
        <w:rPr>
          <w:rFonts w:ascii="Arial" w:hAnsi="Arial" w:cs="Arial"/>
          <w:i/>
          <w:u w:val="single"/>
          <w:vertAlign w:val="subscript"/>
        </w:rPr>
        <w:t>2</w:t>
      </w:r>
      <w:r w:rsidRPr="00E81D07">
        <w:rPr>
          <w:rFonts w:ascii="Arial" w:hAnsi="Arial" w:cs="Arial"/>
          <w:i/>
          <w:u w:val="single"/>
        </w:rPr>
        <w:t xml:space="preserve"> and Ti(OiPr)</w:t>
      </w:r>
      <w:r w:rsidRPr="00E81D07">
        <w:rPr>
          <w:rFonts w:ascii="Arial" w:hAnsi="Arial" w:cs="Arial"/>
          <w:i/>
          <w:u w:val="single"/>
          <w:vertAlign w:val="subscript"/>
        </w:rPr>
        <w:t>2</w:t>
      </w:r>
      <w:r w:rsidRPr="00E81D07">
        <w:rPr>
          <w:rFonts w:ascii="Arial" w:hAnsi="Arial" w:cs="Arial"/>
          <w:i/>
          <w:u w:val="single"/>
        </w:rPr>
        <w:t>Cl</w:t>
      </w:r>
      <w:r w:rsidRPr="00E81D07">
        <w:rPr>
          <w:rFonts w:ascii="Arial" w:hAnsi="Arial" w:cs="Arial"/>
          <w:i/>
          <w:u w:val="single"/>
          <w:vertAlign w:val="subscript"/>
        </w:rPr>
        <w:t>2</w:t>
      </w:r>
      <w:r w:rsidRPr="00E81D07">
        <w:rPr>
          <w:rFonts w:ascii="Arial" w:hAnsi="Arial" w:cs="Arial"/>
          <w:i/>
          <w:u w:val="single"/>
        </w:rPr>
        <w:t>py</w:t>
      </w:r>
      <w:r w:rsidRPr="00E81D07">
        <w:rPr>
          <w:rFonts w:ascii="Arial" w:hAnsi="Arial" w:cs="Arial"/>
          <w:i/>
          <w:u w:val="single"/>
          <w:vertAlign w:val="subscript"/>
        </w:rPr>
        <w:t>2</w:t>
      </w:r>
    </w:p>
    <w:p w14:paraId="220A0E04" w14:textId="77777777" w:rsidR="008C6B4E" w:rsidRPr="00E547C3" w:rsidRDefault="008C6B4E" w:rsidP="00154C68">
      <w:pPr>
        <w:spacing w:line="360" w:lineRule="auto"/>
        <w:ind w:firstLine="720"/>
        <w:jc w:val="both"/>
        <w:rPr>
          <w:rFonts w:ascii="Arial" w:hAnsi="Arial" w:cs="Arial"/>
        </w:rPr>
      </w:pPr>
      <w:r w:rsidRPr="00E547C3">
        <w:rPr>
          <w:rFonts w:ascii="Arial" w:hAnsi="Arial" w:cs="Arial"/>
        </w:rPr>
        <w:t>The volatiles from drying the precursors are carefully analyzed.  The NMR spectra of the volatiles shows only the loss of pyridine, no evidence for the loss of isoproxide ligands is observed.  ICP analyses indicate the Ti weight percent of both TiCl</w:t>
      </w:r>
      <w:r w:rsidRPr="00E547C3">
        <w:rPr>
          <w:rFonts w:ascii="Arial" w:hAnsi="Arial" w:cs="Arial"/>
          <w:vertAlign w:val="subscript"/>
        </w:rPr>
        <w:t>3</w:t>
      </w:r>
      <w:r w:rsidRPr="00E547C3">
        <w:rPr>
          <w:rFonts w:ascii="Arial" w:hAnsi="Arial" w:cs="Arial"/>
        </w:rPr>
        <w:t>(OiPr)py</w:t>
      </w:r>
      <w:r w:rsidRPr="00E547C3">
        <w:rPr>
          <w:rFonts w:ascii="Arial" w:hAnsi="Arial" w:cs="Arial"/>
          <w:vertAlign w:val="subscript"/>
        </w:rPr>
        <w:t>2</w:t>
      </w:r>
      <w:r w:rsidRPr="00E547C3">
        <w:rPr>
          <w:rFonts w:ascii="Arial" w:hAnsi="Arial" w:cs="Arial"/>
        </w:rPr>
        <w:t xml:space="preserve"> and TiCl</w:t>
      </w:r>
      <w:r w:rsidRPr="00E547C3">
        <w:rPr>
          <w:rFonts w:ascii="Arial" w:hAnsi="Arial" w:cs="Arial"/>
          <w:vertAlign w:val="subscript"/>
        </w:rPr>
        <w:t>2</w:t>
      </w:r>
      <w:r w:rsidRPr="00E547C3">
        <w:rPr>
          <w:rFonts w:ascii="Arial" w:hAnsi="Arial" w:cs="Arial"/>
        </w:rPr>
        <w:t>(OiPr)</w:t>
      </w:r>
      <w:r w:rsidRPr="00E547C3">
        <w:rPr>
          <w:rFonts w:ascii="Arial" w:hAnsi="Arial" w:cs="Arial"/>
          <w:vertAlign w:val="subscript"/>
        </w:rPr>
        <w:t>2</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are consistent with the calculated Ti weight percent based on the molecular formulas, 12.88% and 12.11% respectively. </w:t>
      </w:r>
    </w:p>
    <w:p w14:paraId="76C8664C" w14:textId="393716B4" w:rsidR="008C6B4E" w:rsidRPr="00E547C3" w:rsidRDefault="008C6B4E" w:rsidP="00154C68">
      <w:pPr>
        <w:spacing w:line="360" w:lineRule="auto"/>
        <w:ind w:firstLine="720"/>
        <w:jc w:val="both"/>
        <w:rPr>
          <w:rFonts w:ascii="Arial" w:hAnsi="Arial" w:cs="Arial"/>
        </w:rPr>
      </w:pPr>
      <w:r w:rsidRPr="00E547C3">
        <w:rPr>
          <w:rFonts w:ascii="Arial" w:hAnsi="Arial" w:cs="Arial"/>
        </w:rPr>
        <w:fldChar w:fldCharType="begin"/>
      </w:r>
      <w:r w:rsidRPr="00E547C3">
        <w:rPr>
          <w:rFonts w:ascii="Arial" w:hAnsi="Arial" w:cs="Arial"/>
        </w:rPr>
        <w:instrText xml:space="preserve"> REF _Ref465718808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96</w:t>
      </w:r>
      <w:r w:rsidRPr="00E547C3">
        <w:rPr>
          <w:rFonts w:ascii="Arial" w:hAnsi="Arial" w:cs="Arial"/>
        </w:rPr>
        <w:fldChar w:fldCharType="end"/>
      </w:r>
      <w:r w:rsidRPr="00E547C3">
        <w:rPr>
          <w:rFonts w:ascii="Arial" w:hAnsi="Arial" w:cs="Arial"/>
        </w:rPr>
        <w:t xml:space="preserve"> compares the IR spectra of Ti(OiPr)</w:t>
      </w:r>
      <w:r w:rsidRPr="00E547C3">
        <w:rPr>
          <w:rFonts w:ascii="Arial" w:hAnsi="Arial" w:cs="Arial"/>
          <w:vertAlign w:val="subscript"/>
        </w:rPr>
        <w:t>2</w:t>
      </w:r>
      <w:r w:rsidRPr="00E547C3">
        <w:rPr>
          <w:rFonts w:ascii="Arial" w:hAnsi="Arial" w:cs="Arial"/>
        </w:rPr>
        <w:t>Cl</w:t>
      </w:r>
      <w:r w:rsidRPr="00E547C3">
        <w:rPr>
          <w:rFonts w:ascii="Arial" w:hAnsi="Arial" w:cs="Arial"/>
          <w:vertAlign w:val="subscript"/>
        </w:rPr>
        <w:t>2</w:t>
      </w:r>
      <w:r w:rsidRPr="00E547C3">
        <w:rPr>
          <w:rFonts w:ascii="Arial" w:hAnsi="Arial" w:cs="Arial"/>
        </w:rPr>
        <w:t xml:space="preserve"> (blue) and Ti(OiPr)</w:t>
      </w:r>
      <w:r w:rsidRPr="00E547C3">
        <w:rPr>
          <w:rFonts w:ascii="Arial" w:hAnsi="Arial" w:cs="Arial"/>
          <w:vertAlign w:val="subscript"/>
        </w:rPr>
        <w:t>2</w:t>
      </w:r>
      <w:r w:rsidRPr="00E547C3">
        <w:rPr>
          <w:rFonts w:ascii="Arial" w:hAnsi="Arial" w:cs="Arial"/>
        </w:rPr>
        <w:t>Cl</w:t>
      </w:r>
      <w:r w:rsidRPr="00E547C3">
        <w:rPr>
          <w:rFonts w:ascii="Arial" w:hAnsi="Arial" w:cs="Arial"/>
          <w:vertAlign w:val="subscript"/>
        </w:rPr>
        <w:t>2</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(green) and </w:t>
      </w:r>
      <w:r w:rsidRPr="00E547C3">
        <w:rPr>
          <w:rFonts w:ascii="Arial" w:hAnsi="Arial" w:cs="Arial"/>
        </w:rPr>
        <w:fldChar w:fldCharType="begin"/>
      </w:r>
      <w:r w:rsidRPr="00E547C3">
        <w:rPr>
          <w:rFonts w:ascii="Arial" w:hAnsi="Arial" w:cs="Arial"/>
        </w:rPr>
        <w:instrText xml:space="preserve"> REF _Ref465719008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97</w:t>
      </w:r>
      <w:r w:rsidRPr="00E547C3">
        <w:rPr>
          <w:rFonts w:ascii="Arial" w:hAnsi="Arial" w:cs="Arial"/>
        </w:rPr>
        <w:fldChar w:fldCharType="end"/>
      </w:r>
      <w:r w:rsidRPr="00E547C3">
        <w:rPr>
          <w:rFonts w:ascii="Arial" w:hAnsi="Arial" w:cs="Arial"/>
        </w:rPr>
        <w:t xml:space="preserve"> compares the IR spectra of Ti(OiPr)Cl</w:t>
      </w:r>
      <w:r w:rsidRPr="00E547C3">
        <w:rPr>
          <w:rFonts w:ascii="Arial" w:hAnsi="Arial" w:cs="Arial"/>
          <w:vertAlign w:val="subscript"/>
        </w:rPr>
        <w:t xml:space="preserve">3 </w:t>
      </w:r>
      <w:r w:rsidRPr="00E547C3">
        <w:rPr>
          <w:rFonts w:ascii="Arial" w:hAnsi="Arial" w:cs="Arial"/>
        </w:rPr>
        <w:t>(Red) and Ti(OiPr)Cl</w:t>
      </w:r>
      <w:r w:rsidRPr="00E547C3">
        <w:rPr>
          <w:rFonts w:ascii="Arial" w:hAnsi="Arial" w:cs="Arial"/>
          <w:vertAlign w:val="subscript"/>
        </w:rPr>
        <w:t>3</w:t>
      </w:r>
      <w:r w:rsidRPr="00E547C3">
        <w:rPr>
          <w:rFonts w:ascii="Arial" w:hAnsi="Arial" w:cs="Arial"/>
        </w:rPr>
        <w:t>py</w:t>
      </w:r>
      <w:r w:rsidRPr="00E547C3">
        <w:rPr>
          <w:rFonts w:ascii="Arial" w:hAnsi="Arial" w:cs="Arial"/>
          <w:vertAlign w:val="subscript"/>
        </w:rPr>
        <w:t>2</w:t>
      </w:r>
      <w:r w:rsidRPr="00E547C3">
        <w:rPr>
          <w:rFonts w:ascii="Arial" w:hAnsi="Arial" w:cs="Arial"/>
          <w:vertAlign w:val="superscript"/>
        </w:rPr>
        <w:t xml:space="preserve"> </w:t>
      </w:r>
      <w:r w:rsidRPr="00E547C3">
        <w:rPr>
          <w:rFonts w:ascii="Arial" w:hAnsi="Arial" w:cs="Arial"/>
        </w:rPr>
        <w:t>(blue).  Each spectra contains an inlay of the pyridine finger print region.  By comparing the two spectra, the only new features correspond to pyridine.  The IR spectra of both TiCl</w:t>
      </w:r>
      <w:r w:rsidRPr="00E547C3">
        <w:rPr>
          <w:rFonts w:ascii="Arial" w:hAnsi="Arial" w:cs="Arial"/>
          <w:vertAlign w:val="subscript"/>
        </w:rPr>
        <w:t>3</w:t>
      </w:r>
      <w:r w:rsidRPr="00E547C3">
        <w:rPr>
          <w:rFonts w:ascii="Arial" w:hAnsi="Arial" w:cs="Arial"/>
        </w:rPr>
        <w:t>(OiPr)py</w:t>
      </w:r>
      <w:r w:rsidRPr="00E547C3">
        <w:rPr>
          <w:rFonts w:ascii="Arial" w:hAnsi="Arial" w:cs="Arial"/>
          <w:vertAlign w:val="subscript"/>
        </w:rPr>
        <w:t>2</w:t>
      </w:r>
      <w:r w:rsidRPr="00E547C3">
        <w:rPr>
          <w:rFonts w:ascii="Arial" w:hAnsi="Arial" w:cs="Arial"/>
        </w:rPr>
        <w:t xml:space="preserve"> and TiCl</w:t>
      </w:r>
      <w:r w:rsidRPr="00E547C3">
        <w:rPr>
          <w:rFonts w:ascii="Arial" w:hAnsi="Arial" w:cs="Arial"/>
          <w:vertAlign w:val="subscript"/>
        </w:rPr>
        <w:t>2</w:t>
      </w:r>
      <w:r w:rsidRPr="00E547C3">
        <w:rPr>
          <w:rFonts w:ascii="Arial" w:hAnsi="Arial" w:cs="Arial"/>
        </w:rPr>
        <w:t>(OiPr)</w:t>
      </w:r>
      <w:r w:rsidRPr="00E547C3">
        <w:rPr>
          <w:rFonts w:ascii="Arial" w:hAnsi="Arial" w:cs="Arial"/>
          <w:vertAlign w:val="subscript"/>
        </w:rPr>
        <w:t>2</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show absorption peaks corresponding to only Lewis bound pyridine, ~ 1606, 1489, and 1444 cm</w:t>
      </w:r>
      <w:r w:rsidRPr="00E547C3">
        <w:rPr>
          <w:rFonts w:ascii="Arial" w:hAnsi="Arial" w:cs="Arial"/>
          <w:vertAlign w:val="superscript"/>
        </w:rPr>
        <w:t>-1</w:t>
      </w:r>
      <w:r w:rsidRPr="00E547C3">
        <w:rPr>
          <w:rFonts w:ascii="Arial" w:hAnsi="Arial" w:cs="Arial"/>
        </w:rPr>
        <w:t>.  In addition, a new set of absorption bands appears above 3000 cm</w:t>
      </w:r>
      <w:r w:rsidRPr="00E547C3">
        <w:rPr>
          <w:rFonts w:ascii="Arial" w:hAnsi="Arial" w:cs="Arial"/>
          <w:vertAlign w:val="superscript"/>
        </w:rPr>
        <w:t>-1</w:t>
      </w:r>
      <w:r w:rsidRPr="00E547C3">
        <w:rPr>
          <w:rFonts w:ascii="Arial" w:hAnsi="Arial" w:cs="Arial"/>
        </w:rPr>
        <w:t xml:space="preserve"> and correspond to the aromatic stretches of the pyridine ring.  No further purification steps are necessary.  Since TiCl</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has </w:t>
      </w:r>
      <w:r w:rsidRPr="00E547C3">
        <w:rPr>
          <w:rFonts w:ascii="Arial" w:hAnsi="Arial" w:cs="Arial"/>
          <w:i/>
        </w:rPr>
        <w:t xml:space="preserve">trans </w:t>
      </w:r>
      <w:r w:rsidRPr="00E547C3">
        <w:rPr>
          <w:rFonts w:ascii="Arial" w:hAnsi="Arial" w:cs="Arial"/>
        </w:rPr>
        <w:t xml:space="preserve">py coordination, it was assumed that both the tricholo and dichloro species also exhibited </w:t>
      </w:r>
      <w:r w:rsidRPr="00E547C3">
        <w:rPr>
          <w:rFonts w:ascii="Arial" w:hAnsi="Arial" w:cs="Arial"/>
          <w:i/>
        </w:rPr>
        <w:t>trans</w:t>
      </w:r>
      <w:r w:rsidRPr="00E547C3">
        <w:rPr>
          <w:rFonts w:ascii="Arial" w:hAnsi="Arial" w:cs="Arial"/>
        </w:rPr>
        <w:t xml:space="preserve"> py coordination. </w:t>
      </w:r>
    </w:p>
    <w:p w14:paraId="01097051" w14:textId="77777777" w:rsidR="008C6B4E" w:rsidRPr="00E81D07" w:rsidRDefault="008C6B4E" w:rsidP="00154C68">
      <w:pPr>
        <w:spacing w:line="360" w:lineRule="auto"/>
        <w:jc w:val="both"/>
        <w:rPr>
          <w:rFonts w:ascii="Arial" w:hAnsi="Arial" w:cs="Arial"/>
          <w:b/>
          <w:u w:val="single"/>
        </w:rPr>
      </w:pPr>
      <w:r w:rsidRPr="00E81D07">
        <w:rPr>
          <w:rFonts w:ascii="Arial" w:hAnsi="Arial" w:cs="Arial"/>
          <w:b/>
          <w:u w:val="single"/>
        </w:rPr>
        <w:t>Synthesis of Second Generation Single-Site Titanosilicate Catalysts</w:t>
      </w:r>
    </w:p>
    <w:p w14:paraId="62268CE5" w14:textId="7DB8761D" w:rsidR="008C6B4E" w:rsidRDefault="008C6B4E" w:rsidP="00154C68">
      <w:pPr>
        <w:spacing w:line="360" w:lineRule="auto"/>
        <w:ind w:firstLine="720"/>
        <w:jc w:val="both"/>
        <w:rPr>
          <w:rFonts w:ascii="Arial" w:hAnsi="Arial" w:cs="Arial"/>
        </w:rPr>
      </w:pPr>
      <w:r w:rsidRPr="00E547C3">
        <w:rPr>
          <w:rFonts w:ascii="Arial" w:hAnsi="Arial" w:cs="Arial"/>
        </w:rPr>
        <w:t xml:space="preserve">Second generation single-site titanosilicate catalysts are synthesized using the building block approach and method of sequential additions outlined in Chapters 2, 3, and the beginning of this Chapter2.  However, two minor but critical adjustments have been employed.  First, the solvent is not removed between the first and second dose. Second, catalysts are initially dried at room temperature after the second cross-linking reaction.  Both modifications are employed to prevent premature loss of the blocking ligands.  Each step of synthesis is carefully investigated and the observations that ultimately led to these modifications are described in following sections. </w:t>
      </w:r>
    </w:p>
    <w:p w14:paraId="28982EE0" w14:textId="6E55C239" w:rsidR="0005301D" w:rsidRDefault="0005301D" w:rsidP="00154C68">
      <w:pPr>
        <w:spacing w:line="360" w:lineRule="auto"/>
        <w:ind w:firstLine="720"/>
        <w:jc w:val="both"/>
        <w:rPr>
          <w:rFonts w:ascii="Arial" w:hAnsi="Arial" w:cs="Arial"/>
        </w:rPr>
      </w:pPr>
    </w:p>
    <w:p w14:paraId="6B08FEFD" w14:textId="77777777" w:rsidR="0005301D" w:rsidRPr="00E547C3" w:rsidRDefault="0005301D" w:rsidP="00154C68">
      <w:pPr>
        <w:spacing w:line="360" w:lineRule="auto"/>
        <w:ind w:firstLine="720"/>
        <w:jc w:val="both"/>
        <w:rPr>
          <w:rFonts w:ascii="Arial" w:hAnsi="Arial" w:cs="Arial"/>
        </w:rPr>
      </w:pPr>
    </w:p>
    <w:p w14:paraId="34CDB8E5" w14:textId="77777777" w:rsidR="008C6B4E" w:rsidRPr="00E547C3" w:rsidRDefault="008C6B4E" w:rsidP="00154C68">
      <w:pPr>
        <w:spacing w:line="360" w:lineRule="auto"/>
        <w:jc w:val="both"/>
        <w:rPr>
          <w:rFonts w:ascii="Arial" w:hAnsi="Arial" w:cs="Arial"/>
        </w:rPr>
        <w:sectPr w:rsidR="008C6B4E" w:rsidRPr="00E547C3" w:rsidSect="000B6B12">
          <w:pgSz w:w="12240" w:h="15840"/>
          <w:pgMar w:top="1440" w:right="1440" w:bottom="1440" w:left="1440" w:header="720" w:footer="720" w:gutter="0"/>
          <w:cols w:space="720"/>
          <w:docGrid w:linePitch="360"/>
        </w:sectPr>
      </w:pPr>
    </w:p>
    <w:p w14:paraId="533B080D" w14:textId="77777777" w:rsidR="008C6B4E" w:rsidRPr="00E547C3" w:rsidRDefault="008C6B4E" w:rsidP="00154C6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98528" behindDoc="0" locked="0" layoutInCell="1" allowOverlap="1" wp14:anchorId="483A9DEF" wp14:editId="5DF64B0C">
                <wp:simplePos x="0" y="0"/>
                <wp:positionH relativeFrom="margin">
                  <wp:align>center</wp:align>
                </wp:positionH>
                <wp:positionV relativeFrom="margin">
                  <wp:align>center</wp:align>
                </wp:positionV>
                <wp:extent cx="6995160" cy="5480685"/>
                <wp:effectExtent l="0" t="0" r="0" b="5715"/>
                <wp:wrapTopAndBottom/>
                <wp:docPr id="369" name="Group 369"/>
                <wp:cNvGraphicFramePr/>
                <a:graphic xmlns:a="http://schemas.openxmlformats.org/drawingml/2006/main">
                  <a:graphicData uri="http://schemas.microsoft.com/office/word/2010/wordprocessingGroup">
                    <wpg:wgp>
                      <wpg:cNvGrpSpPr/>
                      <wpg:grpSpPr>
                        <a:xfrm>
                          <a:off x="0" y="0"/>
                          <a:ext cx="6995160" cy="5480685"/>
                          <a:chOff x="0" y="0"/>
                          <a:chExt cx="5938520" cy="4747820"/>
                        </a:xfrm>
                      </wpg:grpSpPr>
                      <pic:pic xmlns:pic="http://schemas.openxmlformats.org/drawingml/2006/picture">
                        <pic:nvPicPr>
                          <pic:cNvPr id="370" name="Picture 370"/>
                          <pic:cNvPicPr>
                            <a:picLocks noChangeAspect="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938520" cy="4302125"/>
                          </a:xfrm>
                          <a:prstGeom prst="rect">
                            <a:avLst/>
                          </a:prstGeom>
                          <a:noFill/>
                          <a:ln>
                            <a:noFill/>
                          </a:ln>
                        </pic:spPr>
                      </pic:pic>
                      <wps:wsp>
                        <wps:cNvPr id="371" name="Text Box 371"/>
                        <wps:cNvSpPr txBox="1"/>
                        <wps:spPr>
                          <a:xfrm>
                            <a:off x="0" y="4359457"/>
                            <a:ext cx="5938520" cy="388363"/>
                          </a:xfrm>
                          <a:prstGeom prst="rect">
                            <a:avLst/>
                          </a:prstGeom>
                          <a:solidFill>
                            <a:prstClr val="white"/>
                          </a:solidFill>
                          <a:ln>
                            <a:noFill/>
                          </a:ln>
                        </wps:spPr>
                        <wps:txbx>
                          <w:txbxContent>
                            <w:p w14:paraId="56FEDCB2" w14:textId="3C9A3137" w:rsidR="00E06FDB" w:rsidRPr="00377CA8" w:rsidRDefault="00E06FDB" w:rsidP="00154C68">
                              <w:pPr>
                                <w:pStyle w:val="Caption"/>
                                <w:jc w:val="center"/>
                                <w:rPr>
                                  <w:rFonts w:ascii="Arial" w:hAnsi="Arial" w:cs="Arial"/>
                                  <w:i w:val="0"/>
                                  <w:color w:val="auto"/>
                                  <w:sz w:val="22"/>
                                </w:rPr>
                              </w:pPr>
                              <w:bookmarkStart w:id="237" w:name="_Ref465718808"/>
                              <w:r w:rsidRPr="00377CA8">
                                <w:rPr>
                                  <w:rFonts w:ascii="Arial" w:hAnsi="Arial" w:cs="Arial"/>
                                  <w:i w:val="0"/>
                                  <w:color w:val="auto"/>
                                  <w:sz w:val="22"/>
                                </w:rPr>
                                <w:t xml:space="preserve">Figure </w:t>
                              </w:r>
                              <w:r w:rsidRPr="00377CA8">
                                <w:rPr>
                                  <w:rFonts w:ascii="Arial" w:hAnsi="Arial" w:cs="Arial"/>
                                  <w:i w:val="0"/>
                                  <w:color w:val="auto"/>
                                  <w:sz w:val="22"/>
                                </w:rPr>
                                <w:fldChar w:fldCharType="begin"/>
                              </w:r>
                              <w:r w:rsidRPr="00377CA8">
                                <w:rPr>
                                  <w:rFonts w:ascii="Arial" w:hAnsi="Arial" w:cs="Arial"/>
                                  <w:i w:val="0"/>
                                  <w:color w:val="auto"/>
                                  <w:sz w:val="22"/>
                                </w:rPr>
                                <w:instrText xml:space="preserve"> SEQ Figure \* ARABIC </w:instrText>
                              </w:r>
                              <w:r w:rsidRPr="00377CA8">
                                <w:rPr>
                                  <w:rFonts w:ascii="Arial" w:hAnsi="Arial" w:cs="Arial"/>
                                  <w:i w:val="0"/>
                                  <w:color w:val="auto"/>
                                  <w:sz w:val="22"/>
                                </w:rPr>
                                <w:fldChar w:fldCharType="separate"/>
                              </w:r>
                              <w:r w:rsidR="00B01117">
                                <w:rPr>
                                  <w:rFonts w:ascii="Arial" w:hAnsi="Arial" w:cs="Arial"/>
                                  <w:i w:val="0"/>
                                  <w:noProof/>
                                  <w:color w:val="auto"/>
                                  <w:sz w:val="22"/>
                                </w:rPr>
                                <w:t>96</w:t>
                              </w:r>
                              <w:r w:rsidRPr="00377CA8">
                                <w:rPr>
                                  <w:rFonts w:ascii="Arial" w:hAnsi="Arial" w:cs="Arial"/>
                                  <w:i w:val="0"/>
                                  <w:color w:val="auto"/>
                                  <w:sz w:val="22"/>
                                </w:rPr>
                                <w:fldChar w:fldCharType="end"/>
                              </w:r>
                              <w:bookmarkEnd w:id="237"/>
                              <w:r w:rsidRPr="00377CA8">
                                <w:rPr>
                                  <w:rFonts w:ascii="Arial" w:hAnsi="Arial" w:cs="Arial"/>
                                  <w:i w:val="0"/>
                                  <w:color w:val="auto"/>
                                  <w:sz w:val="22"/>
                                </w:rPr>
                                <w:t xml:space="preserve"> FTIR comparison of the 2C-1</w:t>
                              </w:r>
                              <w:r w:rsidRPr="00E708C6">
                                <w:rPr>
                                  <w:rFonts w:ascii="Arial" w:hAnsi="Arial" w:cs="Arial"/>
                                  <w:i w:val="0"/>
                                  <w:color w:val="auto"/>
                                  <w:sz w:val="22"/>
                                  <w:vertAlign w:val="superscript"/>
                                </w:rPr>
                                <w:t>st</w:t>
                              </w:r>
                              <w:r w:rsidRPr="00377CA8">
                                <w:rPr>
                                  <w:rFonts w:ascii="Arial" w:hAnsi="Arial" w:cs="Arial"/>
                                  <w:i w:val="0"/>
                                  <w:color w:val="auto"/>
                                  <w:sz w:val="22"/>
                                </w:rPr>
                                <w:t xml:space="preserve"> generation precursor (Ti(Oi</w:t>
                              </w:r>
                              <w:r w:rsidRPr="00377CA8">
                                <w:rPr>
                                  <w:rFonts w:ascii="Arial" w:hAnsi="Arial" w:cs="Arial"/>
                                  <w:i w:val="0"/>
                                  <w:noProof/>
                                  <w:color w:val="auto"/>
                                  <w:sz w:val="22"/>
                                </w:rPr>
                                <w:t>Pr)</w:t>
                              </w:r>
                              <w:r w:rsidRPr="00377CA8">
                                <w:rPr>
                                  <w:rFonts w:ascii="Arial" w:hAnsi="Arial" w:cs="Arial"/>
                                  <w:i w:val="0"/>
                                  <w:noProof/>
                                  <w:color w:val="auto"/>
                                  <w:sz w:val="22"/>
                                  <w:vertAlign w:val="subscript"/>
                                </w:rPr>
                                <w:t>2</w:t>
                              </w:r>
                              <w:r w:rsidRPr="00377CA8">
                                <w:rPr>
                                  <w:rFonts w:ascii="Arial" w:hAnsi="Arial" w:cs="Arial"/>
                                  <w:i w:val="0"/>
                                  <w:noProof/>
                                  <w:color w:val="auto"/>
                                  <w:sz w:val="22"/>
                                </w:rPr>
                                <w:t>Cl</w:t>
                              </w:r>
                              <w:r w:rsidRPr="00377CA8">
                                <w:rPr>
                                  <w:rFonts w:ascii="Arial" w:hAnsi="Arial" w:cs="Arial"/>
                                  <w:i w:val="0"/>
                                  <w:noProof/>
                                  <w:color w:val="auto"/>
                                  <w:sz w:val="22"/>
                                  <w:vertAlign w:val="subscript"/>
                                </w:rPr>
                                <w:t>2</w:t>
                              </w:r>
                              <w:r>
                                <w:rPr>
                                  <w:rFonts w:ascii="Arial" w:hAnsi="Arial" w:cs="Arial"/>
                                  <w:i w:val="0"/>
                                  <w:noProof/>
                                  <w:color w:val="auto"/>
                                  <w:sz w:val="22"/>
                                </w:rPr>
                                <w:t>, blue</w:t>
                              </w:r>
                              <w:r w:rsidRPr="00377CA8">
                                <w:rPr>
                                  <w:rFonts w:ascii="Arial" w:hAnsi="Arial" w:cs="Arial"/>
                                  <w:i w:val="0"/>
                                  <w:noProof/>
                                  <w:color w:val="auto"/>
                                  <w:sz w:val="22"/>
                                </w:rPr>
                                <w:t>) and the 2C-2</w:t>
                              </w:r>
                              <w:r w:rsidRPr="00E708C6">
                                <w:rPr>
                                  <w:rFonts w:ascii="Arial" w:hAnsi="Arial" w:cs="Arial"/>
                                  <w:i w:val="0"/>
                                  <w:noProof/>
                                  <w:color w:val="auto"/>
                                  <w:sz w:val="22"/>
                                  <w:vertAlign w:val="superscript"/>
                                </w:rPr>
                                <w:t>nd</w:t>
                              </w:r>
                              <w:r w:rsidRPr="00377CA8">
                                <w:rPr>
                                  <w:rFonts w:ascii="Arial" w:hAnsi="Arial" w:cs="Arial"/>
                                  <w:i w:val="0"/>
                                  <w:noProof/>
                                  <w:color w:val="auto"/>
                                  <w:sz w:val="22"/>
                                </w:rPr>
                                <w:t xml:space="preserve"> generation precursor (Ti(OiPr)</w:t>
                              </w:r>
                              <w:r w:rsidRPr="00377CA8">
                                <w:rPr>
                                  <w:rFonts w:ascii="Arial" w:hAnsi="Arial" w:cs="Arial"/>
                                  <w:i w:val="0"/>
                                  <w:noProof/>
                                  <w:color w:val="auto"/>
                                  <w:sz w:val="22"/>
                                  <w:vertAlign w:val="subscript"/>
                                </w:rPr>
                                <w:t>2</w:t>
                              </w:r>
                              <w:r w:rsidRPr="00377CA8">
                                <w:rPr>
                                  <w:rFonts w:ascii="Arial" w:hAnsi="Arial" w:cs="Arial"/>
                                  <w:i w:val="0"/>
                                  <w:noProof/>
                                  <w:color w:val="auto"/>
                                  <w:sz w:val="22"/>
                                </w:rPr>
                                <w:t>Cl</w:t>
                              </w:r>
                              <w:r w:rsidRPr="00377CA8">
                                <w:rPr>
                                  <w:rFonts w:ascii="Arial" w:hAnsi="Arial" w:cs="Arial"/>
                                  <w:i w:val="0"/>
                                  <w:noProof/>
                                  <w:color w:val="auto"/>
                                  <w:sz w:val="22"/>
                                  <w:vertAlign w:val="subscript"/>
                                </w:rPr>
                                <w:t>2</w:t>
                              </w:r>
                              <w:r w:rsidRPr="00377CA8">
                                <w:rPr>
                                  <w:rFonts w:ascii="Arial" w:hAnsi="Arial" w:cs="Arial"/>
                                  <w:i w:val="0"/>
                                  <w:noProof/>
                                  <w:color w:val="auto"/>
                                  <w:sz w:val="22"/>
                                </w:rPr>
                                <w:t>py</w:t>
                              </w:r>
                              <w:r w:rsidRPr="00377CA8">
                                <w:rPr>
                                  <w:rFonts w:ascii="Arial" w:hAnsi="Arial" w:cs="Arial"/>
                                  <w:i w:val="0"/>
                                  <w:noProof/>
                                  <w:color w:val="auto"/>
                                  <w:sz w:val="22"/>
                                  <w:vertAlign w:val="subscript"/>
                                </w:rPr>
                                <w:t>2</w:t>
                              </w:r>
                              <w:r w:rsidRPr="00377CA8">
                                <w:rPr>
                                  <w:rFonts w:ascii="Arial" w:hAnsi="Arial" w:cs="Arial"/>
                                  <w:i w:val="0"/>
                                  <w:noProof/>
                                  <w:color w:val="auto"/>
                                  <w:sz w:val="22"/>
                                </w:rPr>
                                <w:t>, green) with an inset of the pyridine fingerprint region.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83A9DEF" id="Group 369" o:spid="_x0000_s1415" style="position:absolute;left:0;text-align:left;margin-left:0;margin-top:0;width:550.8pt;height:431.55pt;z-index:251798528;mso-position-horizontal:center;mso-position-horizontal-relative:margin;mso-position-vertical:center;mso-position-vertical-relative:margin;mso-width-relative:margin;mso-height-relative:margin" coordsize="59385,474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">
                <v:shape id="Picture 370" o:spid="_x0000_s1416" type="#_x0000_t75" style="position:absolute;width:59385;height:43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">
                  <v:imagedata r:id="rId257" o:title=""/>
                  <v:path arrowok="t"/>
                </v:shape>
                <v:shape id="Text Box 371" o:spid="_x0000_s1417" type="#_x0000_t202" style="position:absolute;top:43594;width:59385;height:3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" stroked="f">
                  <v:textbox style="mso-fit-shape-to-text:t" inset="0,0,0,0">
                    <w:txbxContent>
                      <w:p w14:paraId="56FEDCB2" w14:textId="3C9A3137" w:rsidR="00E06FDB" w:rsidRPr="00377CA8" w:rsidRDefault="00E06FDB" w:rsidP="00154C68">
                        <w:pPr>
                          <w:pStyle w:val="Caption"/>
                          <w:jc w:val="center"/>
                          <w:rPr>
                            <w:rFonts w:ascii="Arial" w:hAnsi="Arial" w:cs="Arial"/>
                            <w:i w:val="0"/>
                            <w:color w:val="auto"/>
                            <w:sz w:val="22"/>
                          </w:rPr>
                        </w:pPr>
                        <w:bookmarkStart w:id="238" w:name="_Ref465718808"/>
                        <w:r w:rsidRPr="00377CA8">
                          <w:rPr>
                            <w:rFonts w:ascii="Arial" w:hAnsi="Arial" w:cs="Arial"/>
                            <w:i w:val="0"/>
                            <w:color w:val="auto"/>
                            <w:sz w:val="22"/>
                          </w:rPr>
                          <w:t xml:space="preserve">Figure </w:t>
                        </w:r>
                        <w:r w:rsidRPr="00377CA8">
                          <w:rPr>
                            <w:rFonts w:ascii="Arial" w:hAnsi="Arial" w:cs="Arial"/>
                            <w:i w:val="0"/>
                            <w:color w:val="auto"/>
                            <w:sz w:val="22"/>
                          </w:rPr>
                          <w:fldChar w:fldCharType="begin"/>
                        </w:r>
                        <w:r w:rsidRPr="00377CA8">
                          <w:rPr>
                            <w:rFonts w:ascii="Arial" w:hAnsi="Arial" w:cs="Arial"/>
                            <w:i w:val="0"/>
                            <w:color w:val="auto"/>
                            <w:sz w:val="22"/>
                          </w:rPr>
                          <w:instrText xml:space="preserve"> SEQ Figure \* ARABIC </w:instrText>
                        </w:r>
                        <w:r w:rsidRPr="00377CA8">
                          <w:rPr>
                            <w:rFonts w:ascii="Arial" w:hAnsi="Arial" w:cs="Arial"/>
                            <w:i w:val="0"/>
                            <w:color w:val="auto"/>
                            <w:sz w:val="22"/>
                          </w:rPr>
                          <w:fldChar w:fldCharType="separate"/>
                        </w:r>
                        <w:r w:rsidR="00B01117">
                          <w:rPr>
                            <w:rFonts w:ascii="Arial" w:hAnsi="Arial" w:cs="Arial"/>
                            <w:i w:val="0"/>
                            <w:noProof/>
                            <w:color w:val="auto"/>
                            <w:sz w:val="22"/>
                          </w:rPr>
                          <w:t>96</w:t>
                        </w:r>
                        <w:r w:rsidRPr="00377CA8">
                          <w:rPr>
                            <w:rFonts w:ascii="Arial" w:hAnsi="Arial" w:cs="Arial"/>
                            <w:i w:val="0"/>
                            <w:color w:val="auto"/>
                            <w:sz w:val="22"/>
                          </w:rPr>
                          <w:fldChar w:fldCharType="end"/>
                        </w:r>
                        <w:bookmarkEnd w:id="238"/>
                        <w:r w:rsidRPr="00377CA8">
                          <w:rPr>
                            <w:rFonts w:ascii="Arial" w:hAnsi="Arial" w:cs="Arial"/>
                            <w:i w:val="0"/>
                            <w:color w:val="auto"/>
                            <w:sz w:val="22"/>
                          </w:rPr>
                          <w:t xml:space="preserve"> FTIR comparison of the 2C-1</w:t>
                        </w:r>
                        <w:r w:rsidRPr="00E708C6">
                          <w:rPr>
                            <w:rFonts w:ascii="Arial" w:hAnsi="Arial" w:cs="Arial"/>
                            <w:i w:val="0"/>
                            <w:color w:val="auto"/>
                            <w:sz w:val="22"/>
                            <w:vertAlign w:val="superscript"/>
                          </w:rPr>
                          <w:t>st</w:t>
                        </w:r>
                        <w:r w:rsidRPr="00377CA8">
                          <w:rPr>
                            <w:rFonts w:ascii="Arial" w:hAnsi="Arial" w:cs="Arial"/>
                            <w:i w:val="0"/>
                            <w:color w:val="auto"/>
                            <w:sz w:val="22"/>
                          </w:rPr>
                          <w:t xml:space="preserve"> generation precursor (Ti(Oi</w:t>
                        </w:r>
                        <w:r w:rsidRPr="00377CA8">
                          <w:rPr>
                            <w:rFonts w:ascii="Arial" w:hAnsi="Arial" w:cs="Arial"/>
                            <w:i w:val="0"/>
                            <w:noProof/>
                            <w:color w:val="auto"/>
                            <w:sz w:val="22"/>
                          </w:rPr>
                          <w:t>Pr)</w:t>
                        </w:r>
                        <w:r w:rsidRPr="00377CA8">
                          <w:rPr>
                            <w:rFonts w:ascii="Arial" w:hAnsi="Arial" w:cs="Arial"/>
                            <w:i w:val="0"/>
                            <w:noProof/>
                            <w:color w:val="auto"/>
                            <w:sz w:val="22"/>
                            <w:vertAlign w:val="subscript"/>
                          </w:rPr>
                          <w:t>2</w:t>
                        </w:r>
                        <w:r w:rsidRPr="00377CA8">
                          <w:rPr>
                            <w:rFonts w:ascii="Arial" w:hAnsi="Arial" w:cs="Arial"/>
                            <w:i w:val="0"/>
                            <w:noProof/>
                            <w:color w:val="auto"/>
                            <w:sz w:val="22"/>
                          </w:rPr>
                          <w:t>Cl</w:t>
                        </w:r>
                        <w:r w:rsidRPr="00377CA8">
                          <w:rPr>
                            <w:rFonts w:ascii="Arial" w:hAnsi="Arial" w:cs="Arial"/>
                            <w:i w:val="0"/>
                            <w:noProof/>
                            <w:color w:val="auto"/>
                            <w:sz w:val="22"/>
                            <w:vertAlign w:val="subscript"/>
                          </w:rPr>
                          <w:t>2</w:t>
                        </w:r>
                        <w:r>
                          <w:rPr>
                            <w:rFonts w:ascii="Arial" w:hAnsi="Arial" w:cs="Arial"/>
                            <w:i w:val="0"/>
                            <w:noProof/>
                            <w:color w:val="auto"/>
                            <w:sz w:val="22"/>
                          </w:rPr>
                          <w:t>, blue</w:t>
                        </w:r>
                        <w:r w:rsidRPr="00377CA8">
                          <w:rPr>
                            <w:rFonts w:ascii="Arial" w:hAnsi="Arial" w:cs="Arial"/>
                            <w:i w:val="0"/>
                            <w:noProof/>
                            <w:color w:val="auto"/>
                            <w:sz w:val="22"/>
                          </w:rPr>
                          <w:t>) and the 2C-2</w:t>
                        </w:r>
                        <w:r w:rsidRPr="00E708C6">
                          <w:rPr>
                            <w:rFonts w:ascii="Arial" w:hAnsi="Arial" w:cs="Arial"/>
                            <w:i w:val="0"/>
                            <w:noProof/>
                            <w:color w:val="auto"/>
                            <w:sz w:val="22"/>
                            <w:vertAlign w:val="superscript"/>
                          </w:rPr>
                          <w:t>nd</w:t>
                        </w:r>
                        <w:r w:rsidRPr="00377CA8">
                          <w:rPr>
                            <w:rFonts w:ascii="Arial" w:hAnsi="Arial" w:cs="Arial"/>
                            <w:i w:val="0"/>
                            <w:noProof/>
                            <w:color w:val="auto"/>
                            <w:sz w:val="22"/>
                          </w:rPr>
                          <w:t xml:space="preserve"> generation precursor (Ti(OiPr)</w:t>
                        </w:r>
                        <w:r w:rsidRPr="00377CA8">
                          <w:rPr>
                            <w:rFonts w:ascii="Arial" w:hAnsi="Arial" w:cs="Arial"/>
                            <w:i w:val="0"/>
                            <w:noProof/>
                            <w:color w:val="auto"/>
                            <w:sz w:val="22"/>
                            <w:vertAlign w:val="subscript"/>
                          </w:rPr>
                          <w:t>2</w:t>
                        </w:r>
                        <w:r w:rsidRPr="00377CA8">
                          <w:rPr>
                            <w:rFonts w:ascii="Arial" w:hAnsi="Arial" w:cs="Arial"/>
                            <w:i w:val="0"/>
                            <w:noProof/>
                            <w:color w:val="auto"/>
                            <w:sz w:val="22"/>
                          </w:rPr>
                          <w:t>Cl</w:t>
                        </w:r>
                        <w:r w:rsidRPr="00377CA8">
                          <w:rPr>
                            <w:rFonts w:ascii="Arial" w:hAnsi="Arial" w:cs="Arial"/>
                            <w:i w:val="0"/>
                            <w:noProof/>
                            <w:color w:val="auto"/>
                            <w:sz w:val="22"/>
                            <w:vertAlign w:val="subscript"/>
                          </w:rPr>
                          <w:t>2</w:t>
                        </w:r>
                        <w:r w:rsidRPr="00377CA8">
                          <w:rPr>
                            <w:rFonts w:ascii="Arial" w:hAnsi="Arial" w:cs="Arial"/>
                            <w:i w:val="0"/>
                            <w:noProof/>
                            <w:color w:val="auto"/>
                            <w:sz w:val="22"/>
                          </w:rPr>
                          <w:t>py</w:t>
                        </w:r>
                        <w:r w:rsidRPr="00377CA8">
                          <w:rPr>
                            <w:rFonts w:ascii="Arial" w:hAnsi="Arial" w:cs="Arial"/>
                            <w:i w:val="0"/>
                            <w:noProof/>
                            <w:color w:val="auto"/>
                            <w:sz w:val="22"/>
                            <w:vertAlign w:val="subscript"/>
                          </w:rPr>
                          <w:t>2</w:t>
                        </w:r>
                        <w:r w:rsidRPr="00377CA8">
                          <w:rPr>
                            <w:rFonts w:ascii="Arial" w:hAnsi="Arial" w:cs="Arial"/>
                            <w:i w:val="0"/>
                            <w:noProof/>
                            <w:color w:val="auto"/>
                            <w:sz w:val="22"/>
                          </w:rPr>
                          <w:t>, green) with an inset of the pyridine fingerprint region.</w:t>
                        </w:r>
                      </w:p>
                    </w:txbxContent>
                  </v:textbox>
                </v:shape>
                <w10:wrap type="topAndBottom" anchorx="margin" anchory="margin"/>
              </v:group>
            </w:pict>
          </mc:Fallback>
        </mc:AlternateContent>
      </w:r>
    </w:p>
    <w:p w14:paraId="1AB0B2EA" w14:textId="77777777" w:rsidR="008C6B4E" w:rsidRPr="00E547C3" w:rsidRDefault="008C6B4E" w:rsidP="00154C68">
      <w:pPr>
        <w:spacing w:line="360" w:lineRule="auto"/>
        <w:jc w:val="both"/>
        <w:rPr>
          <w:rFonts w:ascii="Arial" w:hAnsi="Arial" w:cs="Arial"/>
        </w:rPr>
      </w:pPr>
    </w:p>
    <w:p w14:paraId="07CC8CD5" w14:textId="77777777" w:rsidR="008C6B4E" w:rsidRPr="00E547C3" w:rsidRDefault="008C6B4E" w:rsidP="00154C6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799552" behindDoc="0" locked="0" layoutInCell="1" allowOverlap="1" wp14:anchorId="546B8D84" wp14:editId="4CAA0066">
                <wp:simplePos x="0" y="0"/>
                <wp:positionH relativeFrom="margin">
                  <wp:align>center</wp:align>
                </wp:positionH>
                <wp:positionV relativeFrom="margin">
                  <wp:align>center</wp:align>
                </wp:positionV>
                <wp:extent cx="6995160" cy="5480747"/>
                <wp:effectExtent l="0" t="0" r="0" b="5715"/>
                <wp:wrapTopAndBottom/>
                <wp:docPr id="372" name="Group 372"/>
                <wp:cNvGraphicFramePr/>
                <a:graphic xmlns:a="http://schemas.openxmlformats.org/drawingml/2006/main">
                  <a:graphicData uri="http://schemas.microsoft.com/office/word/2010/wordprocessingGroup">
                    <wpg:wgp>
                      <wpg:cNvGrpSpPr/>
                      <wpg:grpSpPr>
                        <a:xfrm>
                          <a:off x="0" y="0"/>
                          <a:ext cx="6995160" cy="5480747"/>
                          <a:chOff x="0" y="0"/>
                          <a:chExt cx="5941695" cy="4747874"/>
                        </a:xfrm>
                      </wpg:grpSpPr>
                      <pic:pic xmlns:pic="http://schemas.openxmlformats.org/drawingml/2006/picture">
                        <pic:nvPicPr>
                          <pic:cNvPr id="373" name="Picture 373"/>
                          <pic:cNvPicPr>
                            <a:picLocks noChangeAspect="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374" name="Text Box 374"/>
                        <wps:cNvSpPr txBox="1"/>
                        <wps:spPr>
                          <a:xfrm>
                            <a:off x="0" y="4359511"/>
                            <a:ext cx="5941695" cy="388363"/>
                          </a:xfrm>
                          <a:prstGeom prst="rect">
                            <a:avLst/>
                          </a:prstGeom>
                          <a:solidFill>
                            <a:prstClr val="white"/>
                          </a:solidFill>
                          <a:ln>
                            <a:noFill/>
                          </a:ln>
                        </wps:spPr>
                        <wps:txbx>
                          <w:txbxContent>
                            <w:p w14:paraId="725F1F97" w14:textId="0AEC2BBE" w:rsidR="00E06FDB" w:rsidRPr="00377CA8" w:rsidRDefault="00E06FDB" w:rsidP="00154C68">
                              <w:pPr>
                                <w:pStyle w:val="Caption"/>
                                <w:jc w:val="center"/>
                                <w:rPr>
                                  <w:rFonts w:ascii="Arial" w:hAnsi="Arial" w:cs="Arial"/>
                                  <w:i w:val="0"/>
                                  <w:color w:val="auto"/>
                                  <w:sz w:val="22"/>
                                </w:rPr>
                              </w:pPr>
                              <w:bookmarkStart w:id="239" w:name="_Ref465719008"/>
                              <w:r w:rsidRPr="00377CA8">
                                <w:rPr>
                                  <w:rFonts w:ascii="Arial" w:hAnsi="Arial" w:cs="Arial"/>
                                  <w:i w:val="0"/>
                                  <w:color w:val="auto"/>
                                  <w:sz w:val="22"/>
                                </w:rPr>
                                <w:t xml:space="preserve">Figure </w:t>
                              </w:r>
                              <w:r w:rsidRPr="00377CA8">
                                <w:rPr>
                                  <w:rFonts w:ascii="Arial" w:hAnsi="Arial" w:cs="Arial"/>
                                  <w:i w:val="0"/>
                                  <w:color w:val="auto"/>
                                  <w:sz w:val="22"/>
                                </w:rPr>
                                <w:fldChar w:fldCharType="begin"/>
                              </w:r>
                              <w:r w:rsidRPr="00377CA8">
                                <w:rPr>
                                  <w:rFonts w:ascii="Arial" w:hAnsi="Arial" w:cs="Arial"/>
                                  <w:i w:val="0"/>
                                  <w:color w:val="auto"/>
                                  <w:sz w:val="22"/>
                                </w:rPr>
                                <w:instrText xml:space="preserve"> SEQ Figure \* ARABIC </w:instrText>
                              </w:r>
                              <w:r w:rsidRPr="00377CA8">
                                <w:rPr>
                                  <w:rFonts w:ascii="Arial" w:hAnsi="Arial" w:cs="Arial"/>
                                  <w:i w:val="0"/>
                                  <w:color w:val="auto"/>
                                  <w:sz w:val="22"/>
                                </w:rPr>
                                <w:fldChar w:fldCharType="separate"/>
                              </w:r>
                              <w:r w:rsidR="00B01117">
                                <w:rPr>
                                  <w:rFonts w:ascii="Arial" w:hAnsi="Arial" w:cs="Arial"/>
                                  <w:i w:val="0"/>
                                  <w:noProof/>
                                  <w:color w:val="auto"/>
                                  <w:sz w:val="22"/>
                                </w:rPr>
                                <w:t>97</w:t>
                              </w:r>
                              <w:r w:rsidRPr="00377CA8">
                                <w:rPr>
                                  <w:rFonts w:ascii="Arial" w:hAnsi="Arial" w:cs="Arial"/>
                                  <w:i w:val="0"/>
                                  <w:color w:val="auto"/>
                                  <w:sz w:val="22"/>
                                </w:rPr>
                                <w:fldChar w:fldCharType="end"/>
                              </w:r>
                              <w:bookmarkEnd w:id="239"/>
                              <w:r>
                                <w:rPr>
                                  <w:rFonts w:ascii="Arial" w:hAnsi="Arial" w:cs="Arial"/>
                                  <w:i w:val="0"/>
                                  <w:color w:val="auto"/>
                                  <w:sz w:val="22"/>
                                </w:rPr>
                                <w:t xml:space="preserve"> </w:t>
                              </w:r>
                              <w:r w:rsidRPr="00377CA8">
                                <w:rPr>
                                  <w:rFonts w:ascii="Arial" w:hAnsi="Arial" w:cs="Arial"/>
                                  <w:i w:val="0"/>
                                  <w:color w:val="auto"/>
                                  <w:sz w:val="22"/>
                                </w:rPr>
                                <w:t>FTIR comparison of the 3C-1</w:t>
                              </w:r>
                              <w:r w:rsidRPr="004A7AF5">
                                <w:rPr>
                                  <w:rFonts w:ascii="Arial" w:hAnsi="Arial" w:cs="Arial"/>
                                  <w:i w:val="0"/>
                                  <w:color w:val="auto"/>
                                  <w:sz w:val="22"/>
                                  <w:vertAlign w:val="superscript"/>
                                </w:rPr>
                                <w:t>st</w:t>
                              </w:r>
                              <w:r w:rsidRPr="00377CA8">
                                <w:rPr>
                                  <w:rFonts w:ascii="Arial" w:hAnsi="Arial" w:cs="Arial"/>
                                  <w:i w:val="0"/>
                                  <w:color w:val="auto"/>
                                  <w:sz w:val="22"/>
                                </w:rPr>
                                <w:t xml:space="preserve"> generation precursor (Ti(OiPr)Cl</w:t>
                              </w:r>
                              <w:r w:rsidRPr="00377CA8">
                                <w:rPr>
                                  <w:rFonts w:ascii="Arial" w:hAnsi="Arial" w:cs="Arial"/>
                                  <w:i w:val="0"/>
                                  <w:color w:val="auto"/>
                                  <w:sz w:val="22"/>
                                  <w:vertAlign w:val="subscript"/>
                                </w:rPr>
                                <w:t>3</w:t>
                              </w:r>
                              <w:r w:rsidRPr="00377CA8">
                                <w:rPr>
                                  <w:rFonts w:ascii="Arial" w:hAnsi="Arial" w:cs="Arial"/>
                                  <w:i w:val="0"/>
                                  <w:color w:val="auto"/>
                                  <w:sz w:val="22"/>
                                </w:rPr>
                                <w:t>, blue) and the 3C-2</w:t>
                              </w:r>
                              <w:r w:rsidRPr="004A7AF5">
                                <w:rPr>
                                  <w:rFonts w:ascii="Arial" w:hAnsi="Arial" w:cs="Arial"/>
                                  <w:i w:val="0"/>
                                  <w:color w:val="auto"/>
                                  <w:sz w:val="22"/>
                                  <w:vertAlign w:val="superscript"/>
                                </w:rPr>
                                <w:t>nd</w:t>
                              </w:r>
                              <w:r w:rsidRPr="00377CA8">
                                <w:rPr>
                                  <w:rFonts w:ascii="Arial" w:hAnsi="Arial" w:cs="Arial"/>
                                  <w:i w:val="0"/>
                                  <w:color w:val="auto"/>
                                  <w:sz w:val="22"/>
                                </w:rPr>
                                <w:t xml:space="preserve"> generation precursor (Ti(OiPr)Cl</w:t>
                              </w:r>
                              <w:r w:rsidRPr="00377CA8">
                                <w:rPr>
                                  <w:rFonts w:ascii="Arial" w:hAnsi="Arial" w:cs="Arial"/>
                                  <w:i w:val="0"/>
                                  <w:color w:val="auto"/>
                                  <w:sz w:val="22"/>
                                  <w:vertAlign w:val="subscript"/>
                                </w:rPr>
                                <w:t>3</w:t>
                              </w:r>
                              <w:r w:rsidRPr="00377CA8">
                                <w:rPr>
                                  <w:rFonts w:ascii="Arial" w:hAnsi="Arial" w:cs="Arial"/>
                                  <w:i w:val="0"/>
                                  <w:color w:val="auto"/>
                                  <w:sz w:val="22"/>
                                </w:rPr>
                                <w:t>py</w:t>
                              </w:r>
                              <w:r w:rsidRPr="00377CA8">
                                <w:rPr>
                                  <w:rFonts w:ascii="Arial" w:hAnsi="Arial" w:cs="Arial"/>
                                  <w:i w:val="0"/>
                                  <w:color w:val="auto"/>
                                  <w:sz w:val="22"/>
                                  <w:vertAlign w:val="subscript"/>
                                </w:rPr>
                                <w:t>2</w:t>
                              </w:r>
                              <w:r w:rsidRPr="00377CA8">
                                <w:rPr>
                                  <w:rFonts w:ascii="Arial" w:hAnsi="Arial" w:cs="Arial"/>
                                  <w:i w:val="0"/>
                                  <w:color w:val="auto"/>
                                  <w:sz w:val="22"/>
                                </w:rPr>
                                <w:t>, green) with an inset of the pyridine fingerprint region.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46B8D84" id="Group 372" o:spid="_x0000_s1418" style="position:absolute;left:0;text-align:left;margin-left:0;margin-top:0;width:550.8pt;height:431.55pt;z-index:251799552;mso-position-horizontal:center;mso-position-horizontal-relative:margin;mso-position-vertical:center;mso-position-vertical-relative:margin;mso-width-relative:margin;mso-height-relative:margin" coordsize="59416,474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">
                <v:shape id="Picture 373" o:spid="_x0000_s1419"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">
                  <v:imagedata r:id="rId259" o:title=""/>
                  <v:path arrowok="t"/>
                </v:shape>
                <v:shape id="Text Box 374" o:spid="_x0000_s1420" type="#_x0000_t202" style="position:absolute;top:43595;width:59416;height: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" stroked="f">
                  <v:textbox style="mso-fit-shape-to-text:t" inset="0,0,0,0">
                    <w:txbxContent>
                      <w:p w14:paraId="725F1F97" w14:textId="0AEC2BBE" w:rsidR="00E06FDB" w:rsidRPr="00377CA8" w:rsidRDefault="00E06FDB" w:rsidP="00154C68">
                        <w:pPr>
                          <w:pStyle w:val="Caption"/>
                          <w:jc w:val="center"/>
                          <w:rPr>
                            <w:rFonts w:ascii="Arial" w:hAnsi="Arial" w:cs="Arial"/>
                            <w:i w:val="0"/>
                            <w:color w:val="auto"/>
                            <w:sz w:val="22"/>
                          </w:rPr>
                        </w:pPr>
                        <w:bookmarkStart w:id="240" w:name="_Ref465719008"/>
                        <w:r w:rsidRPr="00377CA8">
                          <w:rPr>
                            <w:rFonts w:ascii="Arial" w:hAnsi="Arial" w:cs="Arial"/>
                            <w:i w:val="0"/>
                            <w:color w:val="auto"/>
                            <w:sz w:val="22"/>
                          </w:rPr>
                          <w:t xml:space="preserve">Figure </w:t>
                        </w:r>
                        <w:r w:rsidRPr="00377CA8">
                          <w:rPr>
                            <w:rFonts w:ascii="Arial" w:hAnsi="Arial" w:cs="Arial"/>
                            <w:i w:val="0"/>
                            <w:color w:val="auto"/>
                            <w:sz w:val="22"/>
                          </w:rPr>
                          <w:fldChar w:fldCharType="begin"/>
                        </w:r>
                        <w:r w:rsidRPr="00377CA8">
                          <w:rPr>
                            <w:rFonts w:ascii="Arial" w:hAnsi="Arial" w:cs="Arial"/>
                            <w:i w:val="0"/>
                            <w:color w:val="auto"/>
                            <w:sz w:val="22"/>
                          </w:rPr>
                          <w:instrText xml:space="preserve"> SEQ Figure \* ARABIC </w:instrText>
                        </w:r>
                        <w:r w:rsidRPr="00377CA8">
                          <w:rPr>
                            <w:rFonts w:ascii="Arial" w:hAnsi="Arial" w:cs="Arial"/>
                            <w:i w:val="0"/>
                            <w:color w:val="auto"/>
                            <w:sz w:val="22"/>
                          </w:rPr>
                          <w:fldChar w:fldCharType="separate"/>
                        </w:r>
                        <w:r w:rsidR="00B01117">
                          <w:rPr>
                            <w:rFonts w:ascii="Arial" w:hAnsi="Arial" w:cs="Arial"/>
                            <w:i w:val="0"/>
                            <w:noProof/>
                            <w:color w:val="auto"/>
                            <w:sz w:val="22"/>
                          </w:rPr>
                          <w:t>97</w:t>
                        </w:r>
                        <w:r w:rsidRPr="00377CA8">
                          <w:rPr>
                            <w:rFonts w:ascii="Arial" w:hAnsi="Arial" w:cs="Arial"/>
                            <w:i w:val="0"/>
                            <w:color w:val="auto"/>
                            <w:sz w:val="22"/>
                          </w:rPr>
                          <w:fldChar w:fldCharType="end"/>
                        </w:r>
                        <w:bookmarkEnd w:id="240"/>
                        <w:r>
                          <w:rPr>
                            <w:rFonts w:ascii="Arial" w:hAnsi="Arial" w:cs="Arial"/>
                            <w:i w:val="0"/>
                            <w:color w:val="auto"/>
                            <w:sz w:val="22"/>
                          </w:rPr>
                          <w:t xml:space="preserve"> </w:t>
                        </w:r>
                        <w:r w:rsidRPr="00377CA8">
                          <w:rPr>
                            <w:rFonts w:ascii="Arial" w:hAnsi="Arial" w:cs="Arial"/>
                            <w:i w:val="0"/>
                            <w:color w:val="auto"/>
                            <w:sz w:val="22"/>
                          </w:rPr>
                          <w:t>FTIR comparison of the 3C-1</w:t>
                        </w:r>
                        <w:r w:rsidRPr="004A7AF5">
                          <w:rPr>
                            <w:rFonts w:ascii="Arial" w:hAnsi="Arial" w:cs="Arial"/>
                            <w:i w:val="0"/>
                            <w:color w:val="auto"/>
                            <w:sz w:val="22"/>
                            <w:vertAlign w:val="superscript"/>
                          </w:rPr>
                          <w:t>st</w:t>
                        </w:r>
                        <w:r w:rsidRPr="00377CA8">
                          <w:rPr>
                            <w:rFonts w:ascii="Arial" w:hAnsi="Arial" w:cs="Arial"/>
                            <w:i w:val="0"/>
                            <w:color w:val="auto"/>
                            <w:sz w:val="22"/>
                          </w:rPr>
                          <w:t xml:space="preserve"> generation precursor (Ti(OiPr)Cl</w:t>
                        </w:r>
                        <w:r w:rsidRPr="00377CA8">
                          <w:rPr>
                            <w:rFonts w:ascii="Arial" w:hAnsi="Arial" w:cs="Arial"/>
                            <w:i w:val="0"/>
                            <w:color w:val="auto"/>
                            <w:sz w:val="22"/>
                            <w:vertAlign w:val="subscript"/>
                          </w:rPr>
                          <w:t>3</w:t>
                        </w:r>
                        <w:r w:rsidRPr="00377CA8">
                          <w:rPr>
                            <w:rFonts w:ascii="Arial" w:hAnsi="Arial" w:cs="Arial"/>
                            <w:i w:val="0"/>
                            <w:color w:val="auto"/>
                            <w:sz w:val="22"/>
                          </w:rPr>
                          <w:t>, blue) and the 3C-2</w:t>
                        </w:r>
                        <w:r w:rsidRPr="004A7AF5">
                          <w:rPr>
                            <w:rFonts w:ascii="Arial" w:hAnsi="Arial" w:cs="Arial"/>
                            <w:i w:val="0"/>
                            <w:color w:val="auto"/>
                            <w:sz w:val="22"/>
                            <w:vertAlign w:val="superscript"/>
                          </w:rPr>
                          <w:t>nd</w:t>
                        </w:r>
                        <w:r w:rsidRPr="00377CA8">
                          <w:rPr>
                            <w:rFonts w:ascii="Arial" w:hAnsi="Arial" w:cs="Arial"/>
                            <w:i w:val="0"/>
                            <w:color w:val="auto"/>
                            <w:sz w:val="22"/>
                          </w:rPr>
                          <w:t xml:space="preserve"> generation precursor (Ti(OiPr)Cl</w:t>
                        </w:r>
                        <w:r w:rsidRPr="00377CA8">
                          <w:rPr>
                            <w:rFonts w:ascii="Arial" w:hAnsi="Arial" w:cs="Arial"/>
                            <w:i w:val="0"/>
                            <w:color w:val="auto"/>
                            <w:sz w:val="22"/>
                            <w:vertAlign w:val="subscript"/>
                          </w:rPr>
                          <w:t>3</w:t>
                        </w:r>
                        <w:r w:rsidRPr="00377CA8">
                          <w:rPr>
                            <w:rFonts w:ascii="Arial" w:hAnsi="Arial" w:cs="Arial"/>
                            <w:i w:val="0"/>
                            <w:color w:val="auto"/>
                            <w:sz w:val="22"/>
                          </w:rPr>
                          <w:t>py</w:t>
                        </w:r>
                        <w:r w:rsidRPr="00377CA8">
                          <w:rPr>
                            <w:rFonts w:ascii="Arial" w:hAnsi="Arial" w:cs="Arial"/>
                            <w:i w:val="0"/>
                            <w:color w:val="auto"/>
                            <w:sz w:val="22"/>
                            <w:vertAlign w:val="subscript"/>
                          </w:rPr>
                          <w:t>2</w:t>
                        </w:r>
                        <w:r w:rsidRPr="00377CA8">
                          <w:rPr>
                            <w:rFonts w:ascii="Arial" w:hAnsi="Arial" w:cs="Arial"/>
                            <w:i w:val="0"/>
                            <w:color w:val="auto"/>
                            <w:sz w:val="22"/>
                          </w:rPr>
                          <w:t>, green) with an inset of the pyridine fingerprint region.</w:t>
                        </w:r>
                      </w:p>
                    </w:txbxContent>
                  </v:textbox>
                </v:shape>
                <w10:wrap type="topAndBottom" anchorx="margin" anchory="margin"/>
              </v:group>
            </w:pict>
          </mc:Fallback>
        </mc:AlternateContent>
      </w:r>
    </w:p>
    <w:p w14:paraId="4D438857" w14:textId="77777777" w:rsidR="008C6B4E" w:rsidRPr="00E547C3" w:rsidRDefault="008C6B4E" w:rsidP="00154C68">
      <w:pPr>
        <w:spacing w:line="360" w:lineRule="auto"/>
        <w:jc w:val="both"/>
        <w:rPr>
          <w:rFonts w:ascii="Arial" w:hAnsi="Arial" w:cs="Arial"/>
        </w:rPr>
      </w:pPr>
    </w:p>
    <w:p w14:paraId="32D25DF4" w14:textId="77777777" w:rsidR="008C6B4E" w:rsidRPr="00E547C3" w:rsidRDefault="008C6B4E" w:rsidP="00154C68">
      <w:pPr>
        <w:spacing w:line="360" w:lineRule="auto"/>
        <w:jc w:val="both"/>
        <w:rPr>
          <w:rFonts w:ascii="Arial" w:hAnsi="Arial" w:cs="Arial"/>
        </w:rPr>
        <w:sectPr w:rsidR="008C6B4E" w:rsidRPr="00E547C3" w:rsidSect="000B6B12">
          <w:pgSz w:w="15840" w:h="12240" w:orient="landscape"/>
          <w:pgMar w:top="1440" w:right="1440" w:bottom="1440" w:left="1440" w:header="720" w:footer="720" w:gutter="0"/>
          <w:cols w:space="720"/>
          <w:docGrid w:linePitch="360"/>
        </w:sectPr>
      </w:pPr>
    </w:p>
    <w:p w14:paraId="36B5835E" w14:textId="77777777" w:rsidR="0005301D" w:rsidRPr="00E81D07" w:rsidRDefault="0005301D" w:rsidP="0005301D">
      <w:pPr>
        <w:spacing w:line="360" w:lineRule="auto"/>
        <w:jc w:val="both"/>
        <w:rPr>
          <w:rFonts w:ascii="Arial" w:hAnsi="Arial" w:cs="Arial"/>
          <w:b/>
          <w:u w:val="single"/>
        </w:rPr>
      </w:pPr>
      <w:r w:rsidRPr="00E81D07">
        <w:rPr>
          <w:rFonts w:ascii="Arial" w:hAnsi="Arial" w:cs="Arial"/>
          <w:b/>
          <w:u w:val="single"/>
        </w:rPr>
        <w:lastRenderedPageBreak/>
        <w:t>Blocking Ligands and the First Dose</w:t>
      </w:r>
    </w:p>
    <w:p w14:paraId="6C7D88DC" w14:textId="77777777" w:rsidR="0005301D" w:rsidRPr="00E547C3" w:rsidRDefault="0005301D" w:rsidP="0005301D">
      <w:pPr>
        <w:spacing w:line="360" w:lineRule="auto"/>
        <w:ind w:firstLine="720"/>
        <w:jc w:val="both"/>
        <w:rPr>
          <w:rFonts w:ascii="Arial" w:hAnsi="Arial" w:cs="Arial"/>
        </w:rPr>
      </w:pPr>
      <w:r w:rsidRPr="00E547C3">
        <w:rPr>
          <w:rFonts w:ascii="Arial" w:hAnsi="Arial" w:cs="Arial"/>
        </w:rPr>
        <w:t>During the synthesis of first generation catalysts, the solvent and trimethyltin chloride byproduct are removed after the first cross-linking reaction by heating at 80</w:t>
      </w:r>
      <w:r w:rsidRPr="00E547C3">
        <w:rPr>
          <w:rFonts w:ascii="Calibri Light" w:hAnsi="Calibri Light" w:cs="Calibri Light"/>
        </w:rPr>
        <w:t>⁰</w:t>
      </w:r>
      <w:r w:rsidRPr="00E547C3">
        <w:rPr>
          <w:rFonts w:ascii="Arial" w:hAnsi="Arial" w:cs="Arial"/>
        </w:rPr>
        <w:t xml:space="preserve">C under vacuum to calculate the connectivity of titanium to the matrix. However, with second generation catalysts, there is a possibility that the neutral Lewis base ligands on the titanium site will be lost during this heating step. Therefore, to ensure these blocking ligands remain on the active site throughout synthesis, the volatiles are not removed after the first dose.  </w:t>
      </w:r>
    </w:p>
    <w:p w14:paraId="4B6B2624" w14:textId="55925AB7" w:rsidR="008C6B4E" w:rsidRPr="00E547C3" w:rsidRDefault="0005301D" w:rsidP="0005301D">
      <w:pPr>
        <w:spacing w:line="360" w:lineRule="auto"/>
        <w:ind w:firstLine="720"/>
        <w:jc w:val="both"/>
        <w:rPr>
          <w:rFonts w:ascii="Arial" w:hAnsi="Arial" w:cs="Arial"/>
        </w:rPr>
      </w:pPr>
      <w:r w:rsidRPr="00E547C3">
        <w:rPr>
          <w:rFonts w:ascii="Arial" w:hAnsi="Arial" w:cs="Arial"/>
        </w:rPr>
        <w:t>It is important to note however that connectivity has been verified for the second generation catalysts. Each connectivity was initially confirmed by drying after the first dose at 80⁰C to remove the volatile trimethyltin chloride byproduct.  TiCl</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TiCl</w:t>
      </w:r>
      <w:r w:rsidRPr="00E547C3">
        <w:rPr>
          <w:rFonts w:ascii="Arial" w:hAnsi="Arial" w:cs="Arial"/>
          <w:vertAlign w:val="subscript"/>
        </w:rPr>
        <w:t>4</w:t>
      </w:r>
      <w:r w:rsidRPr="00E547C3">
        <w:rPr>
          <w:rFonts w:ascii="Arial" w:hAnsi="Arial" w:cs="Arial"/>
        </w:rPr>
        <w:t>THF</w:t>
      </w:r>
      <w:r w:rsidRPr="00E547C3">
        <w:rPr>
          <w:rFonts w:ascii="Arial" w:hAnsi="Arial" w:cs="Arial"/>
          <w:vertAlign w:val="subscript"/>
        </w:rPr>
        <w:t>2</w:t>
      </w:r>
      <w:r w:rsidRPr="00E547C3">
        <w:rPr>
          <w:rFonts w:ascii="Arial" w:hAnsi="Arial" w:cs="Arial"/>
        </w:rPr>
        <w:t>, and TiCl</w:t>
      </w:r>
      <w:r w:rsidRPr="00E547C3">
        <w:rPr>
          <w:rFonts w:ascii="Arial" w:hAnsi="Arial" w:cs="Arial"/>
          <w:vertAlign w:val="subscript"/>
        </w:rPr>
        <w:t>4</w:t>
      </w:r>
      <w:r w:rsidRPr="00E547C3">
        <w:rPr>
          <w:rFonts w:ascii="Arial" w:hAnsi="Arial" w:cs="Arial"/>
        </w:rPr>
        <w:t>MeCN</w:t>
      </w:r>
      <w:r w:rsidRPr="00E547C3">
        <w:rPr>
          <w:rFonts w:ascii="Arial" w:hAnsi="Arial" w:cs="Arial"/>
          <w:vertAlign w:val="subscript"/>
        </w:rPr>
        <w:t>2</w:t>
      </w:r>
      <w:r w:rsidRPr="00E547C3">
        <w:rPr>
          <w:rFonts w:ascii="Arial" w:hAnsi="Arial" w:cs="Arial"/>
        </w:rPr>
        <w:t xml:space="preserve"> produce four equivalents of trimethyltin chloride (SnMe</w:t>
      </w:r>
      <w:r w:rsidRPr="00E547C3">
        <w:rPr>
          <w:rFonts w:ascii="Arial" w:hAnsi="Arial" w:cs="Arial"/>
          <w:vertAlign w:val="subscript"/>
        </w:rPr>
        <w:t>3</w:t>
      </w:r>
      <w:r w:rsidRPr="00E547C3">
        <w:rPr>
          <w:rFonts w:ascii="Arial" w:hAnsi="Arial" w:cs="Arial"/>
        </w:rPr>
        <w:t>Cl); TiCl</w:t>
      </w:r>
      <w:r w:rsidRPr="00E547C3">
        <w:rPr>
          <w:rFonts w:ascii="Arial" w:hAnsi="Arial" w:cs="Arial"/>
          <w:vertAlign w:val="subscript"/>
        </w:rPr>
        <w:t>3</w:t>
      </w:r>
      <w:r w:rsidRPr="00E547C3">
        <w:rPr>
          <w:rFonts w:ascii="Arial" w:hAnsi="Arial" w:cs="Arial"/>
        </w:rPr>
        <w:t>(OiPr)py</w:t>
      </w:r>
      <w:r w:rsidRPr="00E547C3">
        <w:rPr>
          <w:rFonts w:ascii="Arial" w:hAnsi="Arial" w:cs="Arial"/>
          <w:vertAlign w:val="subscript"/>
        </w:rPr>
        <w:t>2</w:t>
      </w:r>
      <w:r w:rsidRPr="00E547C3">
        <w:rPr>
          <w:rFonts w:ascii="Arial" w:hAnsi="Arial" w:cs="Arial"/>
        </w:rPr>
        <w:t xml:space="preserve"> produces three equivalents of SnMe</w:t>
      </w:r>
      <w:r w:rsidRPr="00E547C3">
        <w:rPr>
          <w:rFonts w:ascii="Arial" w:hAnsi="Arial" w:cs="Arial"/>
          <w:vertAlign w:val="subscript"/>
        </w:rPr>
        <w:t>3</w:t>
      </w:r>
      <w:r w:rsidRPr="00E547C3">
        <w:rPr>
          <w:rFonts w:ascii="Arial" w:hAnsi="Arial" w:cs="Arial"/>
        </w:rPr>
        <w:t>Cl; and TiCl</w:t>
      </w:r>
      <w:r w:rsidRPr="00E547C3">
        <w:rPr>
          <w:rFonts w:ascii="Arial" w:hAnsi="Arial" w:cs="Arial"/>
          <w:vertAlign w:val="subscript"/>
        </w:rPr>
        <w:t>2</w:t>
      </w:r>
      <w:r w:rsidRPr="00E547C3">
        <w:rPr>
          <w:rFonts w:ascii="Arial" w:hAnsi="Arial" w:cs="Arial"/>
        </w:rPr>
        <w:t>(OiPr)</w:t>
      </w:r>
      <w:r w:rsidRPr="00E547C3">
        <w:rPr>
          <w:rFonts w:ascii="Arial" w:hAnsi="Arial" w:cs="Arial"/>
          <w:vertAlign w:val="subscript"/>
        </w:rPr>
        <w:t>2</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produces two equivalents of SnMe</w:t>
      </w:r>
      <w:r w:rsidRPr="00E547C3">
        <w:rPr>
          <w:rFonts w:ascii="Arial" w:hAnsi="Arial" w:cs="Arial"/>
          <w:vertAlign w:val="subscript"/>
        </w:rPr>
        <w:t>3</w:t>
      </w:r>
      <w:r w:rsidRPr="00E547C3">
        <w:rPr>
          <w:rFonts w:ascii="Arial" w:hAnsi="Arial" w:cs="Arial"/>
        </w:rPr>
        <w:t>Cl when reacted in a limiting amount with the tin cube building block.  Unlike first generation catalysts, the calculation of connectivity is more complex for the second generation catalysts.  As suspected, after the first cross-linking reaction, loss of imprinting ligands is seen in the NMR spectra of the volatiles.</w:t>
      </w:r>
      <w:r w:rsidRPr="00E547C3">
        <w:rPr>
          <w:rFonts w:ascii="Arial" w:hAnsi="Arial" w:cs="Arial"/>
          <w:color w:val="FF0000"/>
        </w:rPr>
        <w:t xml:space="preserve">  </w:t>
      </w:r>
      <w:r w:rsidRPr="00E547C3">
        <w:rPr>
          <w:rFonts w:ascii="Arial" w:hAnsi="Arial" w:cs="Arial"/>
        </w:rPr>
        <w:t xml:space="preserve">In order to calculate the connectivity of the Ti to tin-cube, NMR ratios combined </w:t>
      </w:r>
      <w:r w:rsidR="008C6B4E" w:rsidRPr="00E547C3">
        <w:rPr>
          <w:rFonts w:ascii="Arial" w:hAnsi="Arial" w:cs="Arial"/>
        </w:rPr>
        <w:t xml:space="preserve">with gravimetric analysis are factored together </w:t>
      </w:r>
    </w:p>
    <w:p w14:paraId="68A31E60" w14:textId="3952310F" w:rsidR="008C6B4E" w:rsidRPr="00E547C3" w:rsidRDefault="008C6B4E" w:rsidP="00154C68">
      <w:pPr>
        <w:spacing w:line="360" w:lineRule="auto"/>
        <w:ind w:firstLine="720"/>
        <w:jc w:val="both"/>
        <w:rPr>
          <w:rFonts w:ascii="Arial" w:hAnsi="Arial" w:cs="Arial"/>
        </w:rPr>
      </w:pPr>
      <w:r w:rsidRPr="00E547C3">
        <w:rPr>
          <w:rFonts w:ascii="Arial" w:hAnsi="Arial" w:cs="Arial"/>
        </w:rPr>
        <w:t xml:space="preserve">From the data presented in </w:t>
      </w:r>
      <w:r w:rsidRPr="00E547C3">
        <w:rPr>
          <w:rFonts w:ascii="Arial" w:hAnsi="Arial" w:cs="Arial"/>
        </w:rPr>
        <w:fldChar w:fldCharType="begin"/>
      </w:r>
      <w:r w:rsidRPr="00E547C3">
        <w:rPr>
          <w:rFonts w:ascii="Arial" w:hAnsi="Arial" w:cs="Arial"/>
        </w:rPr>
        <w:instrText xml:space="preserve"> REF _Ref465720095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24</w:t>
      </w:r>
      <w:r w:rsidRPr="00E547C3">
        <w:rPr>
          <w:rFonts w:ascii="Arial" w:hAnsi="Arial" w:cs="Arial"/>
        </w:rPr>
        <w:fldChar w:fldCharType="end"/>
      </w:r>
      <w:r w:rsidRPr="00E547C3">
        <w:rPr>
          <w:rFonts w:ascii="Arial" w:hAnsi="Arial" w:cs="Arial"/>
        </w:rPr>
        <w:t xml:space="preserve"> it can be seen that the majority of blocking ligand is lost during drying at 80</w:t>
      </w:r>
      <w:r w:rsidRPr="00E547C3">
        <w:rPr>
          <w:rFonts w:ascii="Calibri Light" w:hAnsi="Calibri Light" w:cs="Calibri Light"/>
        </w:rPr>
        <w:t>⁰</w:t>
      </w:r>
      <w:r w:rsidRPr="00E547C3">
        <w:rPr>
          <w:rFonts w:ascii="Arial" w:hAnsi="Arial" w:cs="Arial"/>
        </w:rPr>
        <w:t>C under vacuum for four hours for all the complexes studied.  This loss of blocking groups raises several questions.  The first question is how much blocking ligand is lost after the first dose while drying at room temperature under vacuum.  It can be concluded, that the loss of blocking ligands, in this case pyridine, correlates to the connectivity of the active site and ultimately the number of isoproxide ligands.  In the case of the 2C-Ti-2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2</w:t>
      </w:r>
      <w:r w:rsidRPr="00E547C3">
        <w:rPr>
          <w:rFonts w:ascii="Arial" w:hAnsi="Arial" w:cs="Arial"/>
        </w:rPr>
        <w:t xml:space="preserve"> sites, approximately 75 % of the initial amount of blocking ligand is lost at room temperature.  In the process of losing pyridine, the two isopropoxy ligands should be able to move while remaining coordinated to titanium.  Ultimately, when both pyridine ligands are lost, the di-isopropoxide ligands can rearrange their positions to achieve an overall pseudo tetrahedral geometry around titanium.  </w:t>
      </w:r>
    </w:p>
    <w:p w14:paraId="30DA9FDB" w14:textId="77777777" w:rsidR="0005301D" w:rsidRDefault="008C6B4E" w:rsidP="00154C68">
      <w:pPr>
        <w:spacing w:line="360" w:lineRule="auto"/>
        <w:ind w:firstLine="720"/>
        <w:jc w:val="both"/>
        <w:rPr>
          <w:rFonts w:ascii="Arial" w:hAnsi="Arial" w:cs="Arial"/>
        </w:rPr>
      </w:pPr>
      <w:r w:rsidRPr="00E547C3">
        <w:rPr>
          <w:rFonts w:ascii="Arial" w:hAnsi="Arial" w:cs="Arial"/>
        </w:rPr>
        <w:t>In contrast to 2C-Ti-2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2</w:t>
      </w:r>
      <w:r w:rsidRPr="00E547C3">
        <w:rPr>
          <w:rFonts w:ascii="Arial" w:hAnsi="Arial" w:cs="Arial"/>
        </w:rPr>
        <w:t>, it is expected to be more difficult to lose pyridine from the 3C-2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 xml:space="preserve">2 </w:t>
      </w:r>
      <w:r w:rsidRPr="00E547C3">
        <w:rPr>
          <w:rFonts w:ascii="Arial" w:hAnsi="Arial" w:cs="Arial"/>
        </w:rPr>
        <w:t>sites.  In the 3C-Ti-2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2</w:t>
      </w:r>
      <w:r w:rsidRPr="00E547C3">
        <w:rPr>
          <w:rFonts w:ascii="Arial" w:hAnsi="Arial" w:cs="Arial"/>
        </w:rPr>
        <w:t xml:space="preserve"> sites, three of the coordinating ligands are siloxy ligands which are more or less fixed to their right angle relationships by the rigidity of the Si</w:t>
      </w:r>
      <w:r w:rsidRPr="00E547C3">
        <w:rPr>
          <w:rFonts w:ascii="Arial" w:hAnsi="Arial" w:cs="Arial"/>
          <w:vertAlign w:val="subscript"/>
        </w:rPr>
        <w:t>8</w:t>
      </w:r>
      <w:r w:rsidRPr="00E547C3">
        <w:rPr>
          <w:rFonts w:ascii="Arial" w:hAnsi="Arial" w:cs="Arial"/>
        </w:rPr>
        <w:t>O</w:t>
      </w:r>
      <w:r w:rsidRPr="00E547C3">
        <w:rPr>
          <w:rFonts w:ascii="Arial" w:hAnsi="Arial" w:cs="Arial"/>
          <w:vertAlign w:val="subscript"/>
        </w:rPr>
        <w:t>20</w:t>
      </w:r>
      <w:r w:rsidRPr="00E547C3">
        <w:rPr>
          <w:rFonts w:ascii="Arial" w:hAnsi="Arial" w:cs="Arial"/>
        </w:rPr>
        <w:t xml:space="preserve"> building blocks.  While the single isopropoxide ligand is still free to move about the titanium center </w:t>
      </w:r>
    </w:p>
    <w:p w14:paraId="12850F28" w14:textId="77777777" w:rsidR="0005301D" w:rsidRDefault="0005301D" w:rsidP="0005301D">
      <w:pPr>
        <w:spacing w:line="360" w:lineRule="auto"/>
        <w:jc w:val="both"/>
        <w:rPr>
          <w:rFonts w:ascii="Arial" w:hAnsi="Arial" w:cs="Arial"/>
        </w:rPr>
      </w:pPr>
    </w:p>
    <w:p w14:paraId="626785DE" w14:textId="77777777" w:rsidR="0005301D" w:rsidRDefault="0005301D" w:rsidP="0005301D">
      <w:pPr>
        <w:spacing w:line="360" w:lineRule="auto"/>
        <w:jc w:val="both"/>
        <w:rPr>
          <w:rFonts w:ascii="Arial" w:hAnsi="Arial" w:cs="Arial"/>
        </w:rPr>
      </w:pPr>
    </w:p>
    <w:p w14:paraId="76CE90E8" w14:textId="5757E7E1" w:rsidR="008C6B4E" w:rsidRPr="00E547C3" w:rsidRDefault="0005301D" w:rsidP="0005301D">
      <w:pPr>
        <w:spacing w:line="360" w:lineRule="auto"/>
        <w:jc w:val="both"/>
        <w:rPr>
          <w:rFonts w:ascii="Arial" w:hAnsi="Arial" w:cs="Arial"/>
          <w:vertAlign w:val="subscript"/>
        </w:rPr>
      </w:pPr>
      <w:r w:rsidRPr="00E547C3">
        <w:rPr>
          <w:rFonts w:ascii="Arial" w:hAnsi="Arial" w:cs="Arial"/>
          <w:noProof/>
        </w:rPr>
        <mc:AlternateContent>
          <mc:Choice Requires="wpg">
            <w:drawing>
              <wp:anchor distT="0" distB="0" distL="114300" distR="114300" simplePos="0" relativeHeight="251800576" behindDoc="0" locked="0" layoutInCell="1" allowOverlap="1" wp14:anchorId="2FEC75A0" wp14:editId="30DE1841">
                <wp:simplePos x="0" y="0"/>
                <wp:positionH relativeFrom="margin">
                  <wp:align>center</wp:align>
                </wp:positionH>
                <wp:positionV relativeFrom="margin">
                  <wp:align>top</wp:align>
                </wp:positionV>
                <wp:extent cx="5937885" cy="2314575"/>
                <wp:effectExtent l="0" t="0" r="5715" b="9525"/>
                <wp:wrapTopAndBottom/>
                <wp:docPr id="375" name="Group 375"/>
                <wp:cNvGraphicFramePr/>
                <a:graphic xmlns:a="http://schemas.openxmlformats.org/drawingml/2006/main">
                  <a:graphicData uri="http://schemas.microsoft.com/office/word/2010/wordprocessingGroup">
                    <wpg:wgp>
                      <wpg:cNvGrpSpPr/>
                      <wpg:grpSpPr>
                        <a:xfrm>
                          <a:off x="0" y="0"/>
                          <a:ext cx="5937885" cy="2314575"/>
                          <a:chOff x="0" y="0"/>
                          <a:chExt cx="5937885" cy="2314575"/>
                        </a:xfrm>
                      </wpg:grpSpPr>
                      <pic:pic xmlns:pic="http://schemas.openxmlformats.org/drawingml/2006/picture">
                        <pic:nvPicPr>
                          <pic:cNvPr id="376" name="Picture 376"/>
                          <pic:cNvPicPr>
                            <a:picLocks noChangeAspect="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431800"/>
                            <a:ext cx="5937885" cy="1882775"/>
                          </a:xfrm>
                          <a:prstGeom prst="rect">
                            <a:avLst/>
                          </a:prstGeom>
                          <a:noFill/>
                          <a:ln>
                            <a:noFill/>
                          </a:ln>
                        </pic:spPr>
                      </pic:pic>
                      <wps:wsp>
                        <wps:cNvPr id="377" name="Text Box 377"/>
                        <wps:cNvSpPr txBox="1"/>
                        <wps:spPr>
                          <a:xfrm>
                            <a:off x="0" y="0"/>
                            <a:ext cx="5937885" cy="457200"/>
                          </a:xfrm>
                          <a:prstGeom prst="rect">
                            <a:avLst/>
                          </a:prstGeom>
                          <a:solidFill>
                            <a:prstClr val="white"/>
                          </a:solidFill>
                          <a:ln>
                            <a:noFill/>
                          </a:ln>
                        </wps:spPr>
                        <wps:txbx>
                          <w:txbxContent>
                            <w:p w14:paraId="67FD4AAE" w14:textId="735CC474" w:rsidR="00E06FDB" w:rsidRPr="001808A0" w:rsidRDefault="00E06FDB" w:rsidP="00154C68">
                              <w:pPr>
                                <w:pStyle w:val="Caption"/>
                                <w:jc w:val="center"/>
                                <w:rPr>
                                  <w:rFonts w:ascii="Arial" w:hAnsi="Arial" w:cs="Arial"/>
                                  <w:i w:val="0"/>
                                  <w:noProof/>
                                  <w:color w:val="auto"/>
                                  <w:sz w:val="22"/>
                                </w:rPr>
                              </w:pPr>
                              <w:bookmarkStart w:id="241" w:name="_Ref465720095"/>
                              <w:r w:rsidRPr="001808A0">
                                <w:rPr>
                                  <w:rFonts w:ascii="Arial" w:hAnsi="Arial" w:cs="Arial"/>
                                  <w:i w:val="0"/>
                                  <w:color w:val="auto"/>
                                  <w:sz w:val="22"/>
                                </w:rPr>
                                <w:t xml:space="preserve">Table </w:t>
                              </w:r>
                              <w:r w:rsidRPr="001808A0">
                                <w:rPr>
                                  <w:rFonts w:ascii="Arial" w:hAnsi="Arial" w:cs="Arial"/>
                                  <w:i w:val="0"/>
                                  <w:color w:val="auto"/>
                                  <w:sz w:val="22"/>
                                </w:rPr>
                                <w:fldChar w:fldCharType="begin"/>
                              </w:r>
                              <w:r w:rsidRPr="001808A0">
                                <w:rPr>
                                  <w:rFonts w:ascii="Arial" w:hAnsi="Arial" w:cs="Arial"/>
                                  <w:i w:val="0"/>
                                  <w:color w:val="auto"/>
                                  <w:sz w:val="22"/>
                                </w:rPr>
                                <w:instrText xml:space="preserve"> SEQ Table \* ARABIC </w:instrText>
                              </w:r>
                              <w:r w:rsidRPr="001808A0">
                                <w:rPr>
                                  <w:rFonts w:ascii="Arial" w:hAnsi="Arial" w:cs="Arial"/>
                                  <w:i w:val="0"/>
                                  <w:color w:val="auto"/>
                                  <w:sz w:val="22"/>
                                </w:rPr>
                                <w:fldChar w:fldCharType="separate"/>
                              </w:r>
                              <w:r w:rsidR="00B01117">
                                <w:rPr>
                                  <w:rFonts w:ascii="Arial" w:hAnsi="Arial" w:cs="Arial"/>
                                  <w:i w:val="0"/>
                                  <w:noProof/>
                                  <w:color w:val="auto"/>
                                  <w:sz w:val="22"/>
                                </w:rPr>
                                <w:t>24</w:t>
                              </w:r>
                              <w:r w:rsidRPr="001808A0">
                                <w:rPr>
                                  <w:rFonts w:ascii="Arial" w:hAnsi="Arial" w:cs="Arial"/>
                                  <w:i w:val="0"/>
                                  <w:color w:val="auto"/>
                                  <w:sz w:val="22"/>
                                </w:rPr>
                                <w:fldChar w:fldCharType="end"/>
                              </w:r>
                              <w:bookmarkEnd w:id="241"/>
                              <w:r w:rsidRPr="001808A0">
                                <w:rPr>
                                  <w:rFonts w:ascii="Arial" w:hAnsi="Arial" w:cs="Arial"/>
                                  <w:i w:val="0"/>
                                  <w:color w:val="auto"/>
                                  <w:sz w:val="22"/>
                                </w:rPr>
                                <w:t xml:space="preserve"> Summary of the amount of blocking ligand lost after the first cross-linking reaction at both room temperature and </w:t>
                              </w:r>
                              <w:r w:rsidRPr="00E708C6">
                                <w:rPr>
                                  <w:rFonts w:ascii="Arial" w:hAnsi="Arial" w:cs="Arial"/>
                                  <w:i w:val="0"/>
                                  <w:color w:val="auto"/>
                                  <w:sz w:val="22"/>
                                </w:rPr>
                                <w:t>80 ⁰C</w:t>
                              </w:r>
                              <w:r w:rsidRPr="001808A0">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FEC75A0" id="Group 375" o:spid="_x0000_s1421" style="position:absolute;left:0;text-align:left;margin-left:0;margin-top:0;width:467.55pt;height:182.25pt;z-index:251800576;mso-position-horizontal:center;mso-position-horizontal-relative:margin;mso-position-vertical:top;mso-position-vertical-relative:margin" coordsize="59378,231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">
                <v:shape id="Picture 376" o:spid="_x0000_s1422" type="#_x0000_t75" style="position:absolute;top:4318;width:59378;height:18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">
                  <v:imagedata r:id="rId261" o:title=""/>
                  <v:path arrowok="t"/>
                </v:shape>
                <v:shape id="Text Box 377" o:spid="_x0000_s1423" type="#_x0000_t202" style="position:absolute;width:5937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" stroked="f">
                  <v:textbox inset="0,0,0,0">
                    <w:txbxContent>
                      <w:p w14:paraId="67FD4AAE" w14:textId="735CC474" w:rsidR="00E06FDB" w:rsidRPr="001808A0" w:rsidRDefault="00E06FDB" w:rsidP="00154C68">
                        <w:pPr>
                          <w:pStyle w:val="Caption"/>
                          <w:jc w:val="center"/>
                          <w:rPr>
                            <w:rFonts w:ascii="Arial" w:hAnsi="Arial" w:cs="Arial"/>
                            <w:i w:val="0"/>
                            <w:noProof/>
                            <w:color w:val="auto"/>
                            <w:sz w:val="22"/>
                          </w:rPr>
                        </w:pPr>
                        <w:bookmarkStart w:id="242" w:name="_Ref465720095"/>
                        <w:r w:rsidRPr="001808A0">
                          <w:rPr>
                            <w:rFonts w:ascii="Arial" w:hAnsi="Arial" w:cs="Arial"/>
                            <w:i w:val="0"/>
                            <w:color w:val="auto"/>
                            <w:sz w:val="22"/>
                          </w:rPr>
                          <w:t xml:space="preserve">Table </w:t>
                        </w:r>
                        <w:r w:rsidRPr="001808A0">
                          <w:rPr>
                            <w:rFonts w:ascii="Arial" w:hAnsi="Arial" w:cs="Arial"/>
                            <w:i w:val="0"/>
                            <w:color w:val="auto"/>
                            <w:sz w:val="22"/>
                          </w:rPr>
                          <w:fldChar w:fldCharType="begin"/>
                        </w:r>
                        <w:r w:rsidRPr="001808A0">
                          <w:rPr>
                            <w:rFonts w:ascii="Arial" w:hAnsi="Arial" w:cs="Arial"/>
                            <w:i w:val="0"/>
                            <w:color w:val="auto"/>
                            <w:sz w:val="22"/>
                          </w:rPr>
                          <w:instrText xml:space="preserve"> SEQ Table \* ARABIC </w:instrText>
                        </w:r>
                        <w:r w:rsidRPr="001808A0">
                          <w:rPr>
                            <w:rFonts w:ascii="Arial" w:hAnsi="Arial" w:cs="Arial"/>
                            <w:i w:val="0"/>
                            <w:color w:val="auto"/>
                            <w:sz w:val="22"/>
                          </w:rPr>
                          <w:fldChar w:fldCharType="separate"/>
                        </w:r>
                        <w:r w:rsidR="00B01117">
                          <w:rPr>
                            <w:rFonts w:ascii="Arial" w:hAnsi="Arial" w:cs="Arial"/>
                            <w:i w:val="0"/>
                            <w:noProof/>
                            <w:color w:val="auto"/>
                            <w:sz w:val="22"/>
                          </w:rPr>
                          <w:t>24</w:t>
                        </w:r>
                        <w:r w:rsidRPr="001808A0">
                          <w:rPr>
                            <w:rFonts w:ascii="Arial" w:hAnsi="Arial" w:cs="Arial"/>
                            <w:i w:val="0"/>
                            <w:color w:val="auto"/>
                            <w:sz w:val="22"/>
                          </w:rPr>
                          <w:fldChar w:fldCharType="end"/>
                        </w:r>
                        <w:bookmarkEnd w:id="242"/>
                        <w:r w:rsidRPr="001808A0">
                          <w:rPr>
                            <w:rFonts w:ascii="Arial" w:hAnsi="Arial" w:cs="Arial"/>
                            <w:i w:val="0"/>
                            <w:color w:val="auto"/>
                            <w:sz w:val="22"/>
                          </w:rPr>
                          <w:t xml:space="preserve"> Summary of the amount of blocking ligand lost after the first cross-linking reaction at both room temperature and </w:t>
                        </w:r>
                        <w:r w:rsidRPr="00E708C6">
                          <w:rPr>
                            <w:rFonts w:ascii="Arial" w:hAnsi="Arial" w:cs="Arial"/>
                            <w:i w:val="0"/>
                            <w:color w:val="auto"/>
                            <w:sz w:val="22"/>
                          </w:rPr>
                          <w:t>80 ⁰C</w:t>
                        </w:r>
                        <w:r w:rsidRPr="001808A0">
                          <w:rPr>
                            <w:rFonts w:ascii="Arial" w:hAnsi="Arial" w:cs="Arial"/>
                            <w:i w:val="0"/>
                            <w:color w:val="auto"/>
                            <w:sz w:val="22"/>
                          </w:rPr>
                          <w:t>.</w:t>
                        </w:r>
                      </w:p>
                    </w:txbxContent>
                  </v:textbox>
                </v:shape>
                <w10:wrap type="topAndBottom" anchorx="margin" anchory="margin"/>
              </v:group>
            </w:pict>
          </mc:Fallback>
        </mc:AlternateContent>
      </w:r>
      <w:r w:rsidR="008C6B4E" w:rsidRPr="00E547C3">
        <w:rPr>
          <w:rFonts w:ascii="Arial" w:hAnsi="Arial" w:cs="Arial"/>
        </w:rPr>
        <w:t>as pyridine is lost, the three siloxy ligands remain relatively fixed. Thus, one would predict the resulting 4-coordinate Ti center, along with the energy barrier involved in pyridine loss, will be higher than the 2C-Ti-2</w:t>
      </w:r>
      <w:r w:rsidR="008C6B4E" w:rsidRPr="00E547C3">
        <w:rPr>
          <w:rFonts w:ascii="Arial" w:hAnsi="Arial" w:cs="Arial"/>
          <w:vertAlign w:val="superscript"/>
        </w:rPr>
        <w:t>nd</w:t>
      </w:r>
      <w:r w:rsidR="008C6B4E" w:rsidRPr="00E547C3">
        <w:rPr>
          <w:rFonts w:ascii="Arial" w:hAnsi="Arial" w:cs="Arial"/>
        </w:rPr>
        <w:t xml:space="preserve"> gen py</w:t>
      </w:r>
      <w:r w:rsidR="008C6B4E" w:rsidRPr="00E547C3">
        <w:rPr>
          <w:rFonts w:ascii="Arial" w:hAnsi="Arial" w:cs="Arial"/>
          <w:vertAlign w:val="subscript"/>
        </w:rPr>
        <w:t>2</w:t>
      </w:r>
      <w:r w:rsidR="008C6B4E" w:rsidRPr="00E547C3">
        <w:rPr>
          <w:rFonts w:ascii="Arial" w:hAnsi="Arial" w:cs="Arial"/>
        </w:rPr>
        <w:t>, consistent with what is observed.</w:t>
      </w:r>
    </w:p>
    <w:p w14:paraId="6D9A136F" w14:textId="4DBE6985" w:rsidR="008C6B4E" w:rsidRPr="00E547C3" w:rsidRDefault="008C6B4E" w:rsidP="00154C68">
      <w:pPr>
        <w:spacing w:line="360" w:lineRule="auto"/>
        <w:ind w:firstLine="720"/>
        <w:jc w:val="both"/>
        <w:rPr>
          <w:rFonts w:ascii="Arial" w:hAnsi="Arial" w:cs="Arial"/>
        </w:rPr>
      </w:pPr>
      <w:r w:rsidRPr="00E547C3">
        <w:rPr>
          <w:rFonts w:ascii="Arial" w:hAnsi="Arial" w:cs="Arial"/>
        </w:rPr>
        <w:t>Unlike both 2C-Ti-2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2</w:t>
      </w:r>
      <w:r w:rsidRPr="00E547C3">
        <w:rPr>
          <w:rFonts w:ascii="Arial" w:hAnsi="Arial" w:cs="Arial"/>
        </w:rPr>
        <w:t xml:space="preserve"> and 3C-Ti-2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2</w:t>
      </w:r>
      <w:r w:rsidRPr="00E547C3">
        <w:rPr>
          <w:rFonts w:ascii="Arial" w:hAnsi="Arial" w:cs="Arial"/>
        </w:rPr>
        <w:t>, the 4C-Ti-2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2</w:t>
      </w:r>
      <w:r w:rsidRPr="00E547C3">
        <w:rPr>
          <w:rFonts w:ascii="Arial" w:hAnsi="Arial" w:cs="Arial"/>
        </w:rPr>
        <w:t xml:space="preserve"> does not have any free alkoxy ligands that can move around the titanium active site as the pyridine blocking ligands are lost.  Instead, the four coordinating ligands other than the pyridine on the titanium active site are siloxy ligands which are fixed to their right angle relationships by the robust Si</w:t>
      </w:r>
      <w:r w:rsidRPr="00E547C3">
        <w:rPr>
          <w:rFonts w:ascii="Arial" w:hAnsi="Arial" w:cs="Arial"/>
          <w:vertAlign w:val="subscript"/>
        </w:rPr>
        <w:t>8</w:t>
      </w:r>
      <w:r w:rsidRPr="00E547C3">
        <w:rPr>
          <w:rFonts w:ascii="Arial" w:hAnsi="Arial" w:cs="Arial"/>
        </w:rPr>
        <w:t>O</w:t>
      </w:r>
      <w:r w:rsidRPr="00E547C3">
        <w:rPr>
          <w:rFonts w:ascii="Arial" w:hAnsi="Arial" w:cs="Arial"/>
          <w:vertAlign w:val="subscript"/>
        </w:rPr>
        <w:t>20</w:t>
      </w:r>
      <w:r w:rsidRPr="00E547C3">
        <w:rPr>
          <w:rFonts w:ascii="Arial" w:hAnsi="Arial" w:cs="Arial"/>
        </w:rPr>
        <w:t xml:space="preserve"> building block matrix similar to 3C-2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2</w:t>
      </w:r>
      <w:r w:rsidRPr="00E547C3">
        <w:rPr>
          <w:rFonts w:ascii="Arial" w:hAnsi="Arial" w:cs="Arial"/>
        </w:rPr>
        <w:t xml:space="preserve">.  The lack of free ligands around titanium should result in an increase in the energy barrier involved with the loss of blocking ligands which is consistent with the results in </w:t>
      </w:r>
      <w:r w:rsidRPr="00E547C3">
        <w:rPr>
          <w:rFonts w:ascii="Arial" w:hAnsi="Arial" w:cs="Arial"/>
        </w:rPr>
        <w:fldChar w:fldCharType="begin"/>
      </w:r>
      <w:r w:rsidRPr="00E547C3">
        <w:rPr>
          <w:rFonts w:ascii="Arial" w:hAnsi="Arial" w:cs="Arial"/>
        </w:rPr>
        <w:instrText xml:space="preserve"> REF _Ref465720095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24</w:t>
      </w:r>
      <w:r w:rsidRPr="00E547C3">
        <w:rPr>
          <w:rFonts w:ascii="Arial" w:hAnsi="Arial" w:cs="Arial"/>
        </w:rPr>
        <w:fldChar w:fldCharType="end"/>
      </w:r>
      <w:r w:rsidRPr="00E547C3">
        <w:rPr>
          <w:rFonts w:ascii="Arial" w:hAnsi="Arial" w:cs="Arial"/>
        </w:rPr>
        <w:t xml:space="preserve">.  The differences in the amount of blocking ligand lost after the first dose at room temperature is additional indirect evidence that the unique precursors result in different targeted connectivities, 2C-Ti, 3C-Ti, and 4C-Ti. </w:t>
      </w:r>
    </w:p>
    <w:p w14:paraId="4AE86C9B" w14:textId="77777777" w:rsidR="008C6B4E" w:rsidRPr="00E81D07" w:rsidRDefault="008C6B4E" w:rsidP="00154C68">
      <w:pPr>
        <w:spacing w:line="360" w:lineRule="auto"/>
        <w:jc w:val="both"/>
        <w:rPr>
          <w:rFonts w:ascii="Arial" w:hAnsi="Arial" w:cs="Arial"/>
          <w:b/>
          <w:u w:val="single"/>
        </w:rPr>
      </w:pPr>
      <w:r w:rsidRPr="00E81D07">
        <w:rPr>
          <w:rFonts w:ascii="Arial" w:hAnsi="Arial" w:cs="Arial"/>
          <w:b/>
          <w:u w:val="single"/>
        </w:rPr>
        <w:t>FTIR and XAS Investigation into the First Dose</w:t>
      </w:r>
    </w:p>
    <w:p w14:paraId="519B43B5" w14:textId="1BFAE5E3" w:rsidR="008C6B4E" w:rsidRPr="00E547C3" w:rsidRDefault="008C6B4E" w:rsidP="00154C68">
      <w:pPr>
        <w:spacing w:line="360" w:lineRule="auto"/>
        <w:ind w:firstLine="720"/>
        <w:jc w:val="both"/>
        <w:rPr>
          <w:rFonts w:ascii="Arial" w:hAnsi="Arial" w:cs="Arial"/>
        </w:rPr>
      </w:pPr>
      <w:r w:rsidRPr="00E547C3">
        <w:rPr>
          <w:rFonts w:ascii="Arial" w:hAnsi="Arial" w:cs="Arial"/>
        </w:rPr>
        <w:t xml:space="preserve">Second generation 4C-Ti centers have the potential to be influenced the most by altering their geometry in relation to first generation.  Therefore, they have been studied in more detail and are presented as models for the second generation catalysts.  In addition to NMR evidence, the loss of pyridine blocking ligands is followed by both FTIR and XAS studies.  </w:t>
      </w:r>
      <w:r w:rsidRPr="00E547C3">
        <w:rPr>
          <w:rFonts w:ascii="Arial" w:hAnsi="Arial" w:cs="Arial"/>
          <w:color w:val="FF0000"/>
        </w:rPr>
        <w:fldChar w:fldCharType="begin"/>
      </w:r>
      <w:r w:rsidRPr="00E547C3">
        <w:rPr>
          <w:rFonts w:ascii="Arial" w:hAnsi="Arial" w:cs="Arial"/>
        </w:rPr>
        <w:instrText xml:space="preserve"> REF _Ref465720830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98</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shows the pyridine fingerprint region in the IR spectrum of 4C-2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2</w:t>
      </w:r>
      <w:r w:rsidRPr="00E547C3">
        <w:rPr>
          <w:rFonts w:ascii="Arial" w:hAnsi="Arial" w:cs="Arial"/>
        </w:rPr>
        <w:t xml:space="preserve"> after heating at 80</w:t>
      </w:r>
      <w:r w:rsidRPr="00E547C3">
        <w:rPr>
          <w:rFonts w:ascii="Calibri Light" w:hAnsi="Calibri Light" w:cs="Calibri Light"/>
        </w:rPr>
        <w:t>⁰</w:t>
      </w:r>
      <w:r w:rsidRPr="00E547C3">
        <w:rPr>
          <w:rFonts w:ascii="Arial" w:hAnsi="Arial" w:cs="Arial"/>
        </w:rPr>
        <w:t xml:space="preserve">C overnight following the first dose.  The lack of absorption features in this region confirms the pyridine blocking ligands can be removed from the titanium active site after the first dose.  </w:t>
      </w:r>
    </w:p>
    <w:p w14:paraId="4E00C903" w14:textId="1B1011B7" w:rsidR="0005301D" w:rsidRDefault="0005301D" w:rsidP="00154C68">
      <w:pPr>
        <w:spacing w:line="360" w:lineRule="auto"/>
        <w:jc w:val="both"/>
        <w:rPr>
          <w:rFonts w:ascii="Arial" w:hAnsi="Arial" w:cs="Arial"/>
          <w:b/>
        </w:rPr>
      </w:pPr>
      <w:r w:rsidRPr="00E547C3">
        <w:rPr>
          <w:rFonts w:ascii="Arial" w:hAnsi="Arial" w:cs="Arial"/>
          <w:noProof/>
        </w:rPr>
        <w:lastRenderedPageBreak/>
        <mc:AlternateContent>
          <mc:Choice Requires="wpg">
            <w:drawing>
              <wp:anchor distT="0" distB="0" distL="114300" distR="114300" simplePos="0" relativeHeight="251801600" behindDoc="0" locked="0" layoutInCell="1" allowOverlap="1" wp14:anchorId="6DC20FD4" wp14:editId="53554F3A">
                <wp:simplePos x="0" y="0"/>
                <wp:positionH relativeFrom="margin">
                  <wp:align>center</wp:align>
                </wp:positionH>
                <wp:positionV relativeFrom="margin">
                  <wp:align>center</wp:align>
                </wp:positionV>
                <wp:extent cx="5941695" cy="4757424"/>
                <wp:effectExtent l="0" t="0" r="1905" b="5080"/>
                <wp:wrapTopAndBottom/>
                <wp:docPr id="378" name="Group 378"/>
                <wp:cNvGraphicFramePr/>
                <a:graphic xmlns:a="http://schemas.openxmlformats.org/drawingml/2006/main">
                  <a:graphicData uri="http://schemas.microsoft.com/office/word/2010/wordprocessingGroup">
                    <wpg:wgp>
                      <wpg:cNvGrpSpPr/>
                      <wpg:grpSpPr>
                        <a:xfrm>
                          <a:off x="0" y="0"/>
                          <a:ext cx="5941695" cy="4757424"/>
                          <a:chOff x="0" y="0"/>
                          <a:chExt cx="5941695" cy="4757424"/>
                        </a:xfrm>
                      </wpg:grpSpPr>
                      <pic:pic xmlns:pic="http://schemas.openxmlformats.org/drawingml/2006/picture">
                        <pic:nvPicPr>
                          <pic:cNvPr id="379" name="Picture 379"/>
                          <pic:cNvPicPr>
                            <a:picLocks noChangeAspect="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380" name="Text Box 380"/>
                        <wps:cNvSpPr txBox="1"/>
                        <wps:spPr>
                          <a:xfrm>
                            <a:off x="0" y="4309114"/>
                            <a:ext cx="5941695" cy="448310"/>
                          </a:xfrm>
                          <a:prstGeom prst="rect">
                            <a:avLst/>
                          </a:prstGeom>
                          <a:solidFill>
                            <a:prstClr val="white"/>
                          </a:solidFill>
                          <a:ln>
                            <a:noFill/>
                          </a:ln>
                        </wps:spPr>
                        <wps:txbx>
                          <w:txbxContent>
                            <w:p w14:paraId="1E5FEF2D" w14:textId="468C7211" w:rsidR="00E06FDB" w:rsidRPr="00CE0BB4" w:rsidRDefault="00E06FDB" w:rsidP="00154C68">
                              <w:pPr>
                                <w:pStyle w:val="Caption"/>
                                <w:jc w:val="center"/>
                                <w:rPr>
                                  <w:rFonts w:ascii="Arial" w:hAnsi="Arial" w:cs="Arial"/>
                                  <w:color w:val="auto"/>
                                  <w:sz w:val="22"/>
                                </w:rPr>
                              </w:pPr>
                              <w:bookmarkStart w:id="243" w:name="_Ref465720830"/>
                              <w:r w:rsidRPr="00CE0BB4">
                                <w:rPr>
                                  <w:rFonts w:ascii="Arial" w:hAnsi="Arial" w:cs="Arial"/>
                                  <w:i w:val="0"/>
                                  <w:color w:val="auto"/>
                                  <w:sz w:val="22"/>
                                </w:rPr>
                                <w:t xml:space="preserve">Figure </w:t>
                              </w:r>
                              <w:r w:rsidRPr="00CE0BB4">
                                <w:rPr>
                                  <w:rFonts w:ascii="Arial" w:hAnsi="Arial" w:cs="Arial"/>
                                  <w:i w:val="0"/>
                                  <w:color w:val="auto"/>
                                  <w:sz w:val="22"/>
                                </w:rPr>
                                <w:fldChar w:fldCharType="begin"/>
                              </w:r>
                              <w:r w:rsidRPr="00CE0BB4">
                                <w:rPr>
                                  <w:rFonts w:ascii="Arial" w:hAnsi="Arial" w:cs="Arial"/>
                                  <w:i w:val="0"/>
                                  <w:color w:val="auto"/>
                                  <w:sz w:val="22"/>
                                </w:rPr>
                                <w:instrText xml:space="preserve"> SEQ Figure \* ARABIC </w:instrText>
                              </w:r>
                              <w:r w:rsidRPr="00CE0BB4">
                                <w:rPr>
                                  <w:rFonts w:ascii="Arial" w:hAnsi="Arial" w:cs="Arial"/>
                                  <w:i w:val="0"/>
                                  <w:color w:val="auto"/>
                                  <w:sz w:val="22"/>
                                </w:rPr>
                                <w:fldChar w:fldCharType="separate"/>
                              </w:r>
                              <w:r w:rsidR="00B01117">
                                <w:rPr>
                                  <w:rFonts w:ascii="Arial" w:hAnsi="Arial" w:cs="Arial"/>
                                  <w:i w:val="0"/>
                                  <w:noProof/>
                                  <w:color w:val="auto"/>
                                  <w:sz w:val="22"/>
                                </w:rPr>
                                <w:t>98</w:t>
                              </w:r>
                              <w:r w:rsidRPr="00CE0BB4">
                                <w:rPr>
                                  <w:rFonts w:ascii="Arial" w:hAnsi="Arial" w:cs="Arial"/>
                                  <w:i w:val="0"/>
                                  <w:color w:val="auto"/>
                                  <w:sz w:val="22"/>
                                </w:rPr>
                                <w:fldChar w:fldCharType="end"/>
                              </w:r>
                              <w:bookmarkEnd w:id="243"/>
                              <w:r w:rsidRPr="00CE0BB4">
                                <w:rPr>
                                  <w:rFonts w:ascii="Arial" w:hAnsi="Arial" w:cs="Arial"/>
                                  <w:i w:val="0"/>
                                  <w:color w:val="auto"/>
                                  <w:sz w:val="22"/>
                                </w:rPr>
                                <w:t xml:space="preserve"> FTIR spectrum of a 4C-2</w:t>
                              </w:r>
                              <w:r w:rsidRPr="00A035E3">
                                <w:rPr>
                                  <w:rFonts w:ascii="Arial" w:hAnsi="Arial" w:cs="Arial"/>
                                  <w:i w:val="0"/>
                                  <w:color w:val="auto"/>
                                  <w:sz w:val="22"/>
                                  <w:vertAlign w:val="superscript"/>
                                </w:rPr>
                                <w:t>nd</w:t>
                              </w:r>
                              <w:r w:rsidRPr="00CE0BB4">
                                <w:rPr>
                                  <w:rFonts w:ascii="Arial" w:hAnsi="Arial" w:cs="Arial"/>
                                  <w:i w:val="0"/>
                                  <w:color w:val="auto"/>
                                  <w:sz w:val="22"/>
                                </w:rPr>
                                <w:t xml:space="preserve"> gen Ti catalyst heated to 80</w:t>
                              </w:r>
                              <w:r>
                                <w:rPr>
                                  <w:rFonts w:ascii="Arial" w:hAnsi="Arial" w:cs="Arial"/>
                                  <w:i w:val="0"/>
                                  <w:color w:val="auto"/>
                                  <w:sz w:val="22"/>
                                </w:rPr>
                                <w:t xml:space="preserve"> </w:t>
                              </w:r>
                              <w:r w:rsidRPr="004A7AF5">
                                <w:rPr>
                                  <w:rFonts w:ascii="Arial" w:hAnsi="Arial" w:cs="Arial"/>
                                  <w:i w:val="0"/>
                                  <w:color w:val="auto"/>
                                  <w:sz w:val="22"/>
                                </w:rPr>
                                <w:t>⁰</w:t>
                              </w:r>
                              <w:r w:rsidRPr="00CE0BB4">
                                <w:rPr>
                                  <w:rFonts w:ascii="Arial" w:hAnsi="Arial" w:cs="Arial"/>
                                  <w:i w:val="0"/>
                                  <w:color w:val="auto"/>
                                  <w:sz w:val="22"/>
                                </w:rPr>
                                <w:t>C after the first dose to remove the pyridine blocking ligand</w:t>
                              </w:r>
                              <w:r w:rsidRPr="00CE0BB4">
                                <w:rPr>
                                  <w:rFonts w:ascii="Arial" w:hAnsi="Arial" w:cs="Arial"/>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DC20FD4" id="Group 378" o:spid="_x0000_s1424" style="position:absolute;left:0;text-align:left;margin-left:0;margin-top:0;width:467.85pt;height:374.6pt;z-index:251801600;mso-position-horizontal:center;mso-position-horizontal-relative:margin;mso-position-vertical:center;mso-position-vertical-relative:margin" coordsize="59416,47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">
                <v:shape id="Picture 379" o:spid="_x0000_s1425"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">
                  <v:imagedata r:id="rId263" o:title=""/>
                  <v:path arrowok="t"/>
                </v:shape>
                <v:shape id="Text Box 380" o:spid="_x0000_s1426" type="#_x0000_t202" style="position:absolute;top:43091;width:5941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" stroked="f">
                  <v:textbox style="mso-fit-shape-to-text:t" inset="0,0,0,0">
                    <w:txbxContent>
                      <w:p w14:paraId="1E5FEF2D" w14:textId="468C7211" w:rsidR="00E06FDB" w:rsidRPr="00CE0BB4" w:rsidRDefault="00E06FDB" w:rsidP="00154C68">
                        <w:pPr>
                          <w:pStyle w:val="Caption"/>
                          <w:jc w:val="center"/>
                          <w:rPr>
                            <w:rFonts w:ascii="Arial" w:hAnsi="Arial" w:cs="Arial"/>
                            <w:color w:val="auto"/>
                            <w:sz w:val="22"/>
                          </w:rPr>
                        </w:pPr>
                        <w:bookmarkStart w:id="244" w:name="_Ref465720830"/>
                        <w:r w:rsidRPr="00CE0BB4">
                          <w:rPr>
                            <w:rFonts w:ascii="Arial" w:hAnsi="Arial" w:cs="Arial"/>
                            <w:i w:val="0"/>
                            <w:color w:val="auto"/>
                            <w:sz w:val="22"/>
                          </w:rPr>
                          <w:t xml:space="preserve">Figure </w:t>
                        </w:r>
                        <w:r w:rsidRPr="00CE0BB4">
                          <w:rPr>
                            <w:rFonts w:ascii="Arial" w:hAnsi="Arial" w:cs="Arial"/>
                            <w:i w:val="0"/>
                            <w:color w:val="auto"/>
                            <w:sz w:val="22"/>
                          </w:rPr>
                          <w:fldChar w:fldCharType="begin"/>
                        </w:r>
                        <w:r w:rsidRPr="00CE0BB4">
                          <w:rPr>
                            <w:rFonts w:ascii="Arial" w:hAnsi="Arial" w:cs="Arial"/>
                            <w:i w:val="0"/>
                            <w:color w:val="auto"/>
                            <w:sz w:val="22"/>
                          </w:rPr>
                          <w:instrText xml:space="preserve"> SEQ Figure \* ARABIC </w:instrText>
                        </w:r>
                        <w:r w:rsidRPr="00CE0BB4">
                          <w:rPr>
                            <w:rFonts w:ascii="Arial" w:hAnsi="Arial" w:cs="Arial"/>
                            <w:i w:val="0"/>
                            <w:color w:val="auto"/>
                            <w:sz w:val="22"/>
                          </w:rPr>
                          <w:fldChar w:fldCharType="separate"/>
                        </w:r>
                        <w:r w:rsidR="00B01117">
                          <w:rPr>
                            <w:rFonts w:ascii="Arial" w:hAnsi="Arial" w:cs="Arial"/>
                            <w:i w:val="0"/>
                            <w:noProof/>
                            <w:color w:val="auto"/>
                            <w:sz w:val="22"/>
                          </w:rPr>
                          <w:t>98</w:t>
                        </w:r>
                        <w:r w:rsidRPr="00CE0BB4">
                          <w:rPr>
                            <w:rFonts w:ascii="Arial" w:hAnsi="Arial" w:cs="Arial"/>
                            <w:i w:val="0"/>
                            <w:color w:val="auto"/>
                            <w:sz w:val="22"/>
                          </w:rPr>
                          <w:fldChar w:fldCharType="end"/>
                        </w:r>
                        <w:bookmarkEnd w:id="244"/>
                        <w:r w:rsidRPr="00CE0BB4">
                          <w:rPr>
                            <w:rFonts w:ascii="Arial" w:hAnsi="Arial" w:cs="Arial"/>
                            <w:i w:val="0"/>
                            <w:color w:val="auto"/>
                            <w:sz w:val="22"/>
                          </w:rPr>
                          <w:t xml:space="preserve"> FTIR spectrum of a 4C-2</w:t>
                        </w:r>
                        <w:r w:rsidRPr="00A035E3">
                          <w:rPr>
                            <w:rFonts w:ascii="Arial" w:hAnsi="Arial" w:cs="Arial"/>
                            <w:i w:val="0"/>
                            <w:color w:val="auto"/>
                            <w:sz w:val="22"/>
                            <w:vertAlign w:val="superscript"/>
                          </w:rPr>
                          <w:t>nd</w:t>
                        </w:r>
                        <w:r w:rsidRPr="00CE0BB4">
                          <w:rPr>
                            <w:rFonts w:ascii="Arial" w:hAnsi="Arial" w:cs="Arial"/>
                            <w:i w:val="0"/>
                            <w:color w:val="auto"/>
                            <w:sz w:val="22"/>
                          </w:rPr>
                          <w:t xml:space="preserve"> gen Ti catalyst heated to 80</w:t>
                        </w:r>
                        <w:r>
                          <w:rPr>
                            <w:rFonts w:ascii="Arial" w:hAnsi="Arial" w:cs="Arial"/>
                            <w:i w:val="0"/>
                            <w:color w:val="auto"/>
                            <w:sz w:val="22"/>
                          </w:rPr>
                          <w:t xml:space="preserve"> </w:t>
                        </w:r>
                        <w:r w:rsidRPr="004A7AF5">
                          <w:rPr>
                            <w:rFonts w:ascii="Arial" w:hAnsi="Arial" w:cs="Arial"/>
                            <w:i w:val="0"/>
                            <w:color w:val="auto"/>
                            <w:sz w:val="22"/>
                          </w:rPr>
                          <w:t>⁰</w:t>
                        </w:r>
                        <w:r w:rsidRPr="00CE0BB4">
                          <w:rPr>
                            <w:rFonts w:ascii="Arial" w:hAnsi="Arial" w:cs="Arial"/>
                            <w:i w:val="0"/>
                            <w:color w:val="auto"/>
                            <w:sz w:val="22"/>
                          </w:rPr>
                          <w:t>C after the first dose to remove the pyridine blocking ligand</w:t>
                        </w:r>
                        <w:r w:rsidRPr="00CE0BB4">
                          <w:rPr>
                            <w:rFonts w:ascii="Arial" w:hAnsi="Arial" w:cs="Arial"/>
                            <w:color w:val="auto"/>
                            <w:sz w:val="22"/>
                          </w:rPr>
                          <w:t>.</w:t>
                        </w:r>
                      </w:p>
                    </w:txbxContent>
                  </v:textbox>
                </v:shape>
                <w10:wrap type="topAndBottom" anchorx="margin" anchory="margin"/>
              </v:group>
            </w:pict>
          </mc:Fallback>
        </mc:AlternateContent>
      </w:r>
    </w:p>
    <w:p w14:paraId="444C89A5" w14:textId="3F90909A" w:rsidR="0005301D" w:rsidRDefault="0005301D">
      <w:pPr>
        <w:rPr>
          <w:rFonts w:ascii="Arial" w:hAnsi="Arial" w:cs="Arial"/>
          <w:b/>
        </w:rPr>
      </w:pPr>
      <w:r>
        <w:rPr>
          <w:rFonts w:ascii="Arial" w:hAnsi="Arial" w:cs="Arial"/>
          <w:b/>
        </w:rPr>
        <w:br w:type="page"/>
      </w:r>
    </w:p>
    <w:p w14:paraId="22AD4BC7" w14:textId="2F7E06C1" w:rsidR="0005301D" w:rsidRPr="00E547C3" w:rsidRDefault="0005301D" w:rsidP="0005301D">
      <w:pPr>
        <w:spacing w:line="360" w:lineRule="auto"/>
        <w:ind w:firstLine="720"/>
        <w:jc w:val="both"/>
        <w:rPr>
          <w:rFonts w:ascii="Arial" w:hAnsi="Arial" w:cs="Arial"/>
        </w:rPr>
      </w:pPr>
      <w:r w:rsidRPr="00E547C3">
        <w:rPr>
          <w:rFonts w:ascii="Arial" w:hAnsi="Arial" w:cs="Arial"/>
        </w:rPr>
        <w:lastRenderedPageBreak/>
        <w:t xml:space="preserve">The XANES spectrum of this 4-connected catalyst with blocking ligand removed shows a single high intensity pre-edge feature indicative of a four coordinate tetrahedral complex, </w:t>
      </w:r>
      <w:r w:rsidRPr="00E547C3">
        <w:rPr>
          <w:rFonts w:ascii="Arial" w:hAnsi="Arial" w:cs="Arial"/>
        </w:rPr>
        <w:fldChar w:fldCharType="begin"/>
      </w:r>
      <w:r w:rsidRPr="00E547C3">
        <w:rPr>
          <w:rFonts w:ascii="Arial" w:hAnsi="Arial" w:cs="Arial"/>
        </w:rPr>
        <w:instrText xml:space="preserve"> REF _Ref465721180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99</w:t>
      </w:r>
      <w:r w:rsidRPr="00E547C3">
        <w:rPr>
          <w:rFonts w:ascii="Arial" w:hAnsi="Arial" w:cs="Arial"/>
        </w:rPr>
        <w:fldChar w:fldCharType="end"/>
      </w:r>
      <w:r w:rsidRPr="00E547C3">
        <w:rPr>
          <w:rFonts w:ascii="Arial" w:hAnsi="Arial" w:cs="Arial"/>
        </w:rPr>
        <w:t>.  During the first dose, oligomers are formed with specific connectivities to the matrix, but the robust matrix around the active centers is not established until after the second cross-linking.  The notion that the titanium sites in 4C-2</w:t>
      </w:r>
      <w:r w:rsidRPr="00E547C3">
        <w:rPr>
          <w:rFonts w:ascii="Arial" w:hAnsi="Arial" w:cs="Arial"/>
          <w:vertAlign w:val="superscript"/>
        </w:rPr>
        <w:t>nd</w:t>
      </w:r>
      <w:r w:rsidRPr="00E547C3">
        <w:rPr>
          <w:rFonts w:ascii="Arial" w:hAnsi="Arial" w:cs="Arial"/>
        </w:rPr>
        <w:t xml:space="preserve"> gen catalysts can relax to tetrahedral geometries when blocking ligands are removed during the first dose is evidence that the oligomers are not locked into a specific geometry leading to a second question about the active site after first dose.</w:t>
      </w:r>
    </w:p>
    <w:p w14:paraId="1BA3DEDD" w14:textId="306C8395" w:rsidR="008C6B4E" w:rsidRPr="00E81D07" w:rsidRDefault="008C6B4E" w:rsidP="00154C68">
      <w:pPr>
        <w:spacing w:line="360" w:lineRule="auto"/>
        <w:jc w:val="both"/>
        <w:rPr>
          <w:rFonts w:ascii="Arial" w:hAnsi="Arial" w:cs="Arial"/>
          <w:b/>
          <w:u w:val="single"/>
        </w:rPr>
      </w:pPr>
      <w:r w:rsidRPr="00E81D07">
        <w:rPr>
          <w:rFonts w:ascii="Arial" w:hAnsi="Arial" w:cs="Arial"/>
          <w:b/>
          <w:u w:val="single"/>
        </w:rPr>
        <w:t xml:space="preserve">Blocking Ligand Added after the First Dose – Third Generation    </w:t>
      </w:r>
    </w:p>
    <w:p w14:paraId="5C225F52" w14:textId="77777777" w:rsidR="0005301D" w:rsidRPr="00E547C3" w:rsidRDefault="008C6B4E" w:rsidP="0005301D">
      <w:pPr>
        <w:spacing w:line="360" w:lineRule="auto"/>
        <w:ind w:firstLine="720"/>
        <w:jc w:val="both"/>
        <w:rPr>
          <w:rFonts w:ascii="Arial" w:hAnsi="Arial" w:cs="Arial"/>
        </w:rPr>
      </w:pPr>
      <w:r w:rsidRPr="00E547C3">
        <w:rPr>
          <w:rFonts w:ascii="Arial" w:hAnsi="Arial" w:cs="Arial"/>
        </w:rPr>
        <w:t xml:space="preserve">Can blocking ligands be added, after connectivity is established in the first dose, to imprint the geometry around the titanium active site but before the matrix has been locked into place in the second cross-linking?  In the method of sequential additions, the first dose establishes the </w:t>
      </w:r>
      <w:r w:rsidR="0005301D" w:rsidRPr="00E547C3">
        <w:rPr>
          <w:rFonts w:ascii="Arial" w:hAnsi="Arial" w:cs="Arial"/>
        </w:rPr>
        <w:t xml:space="preserve">connectivity of the active center by reaching maximum connectivity.  During the first dose, oligomers are formed that have the potential ability to be modified, e.g., six coordinate active site being modified to a four coordinate active site, which is presented in the data above.  Under the same conditions that pyridine can be removed, it also has the potential to be added.  In order to investigate this notion of altering the active site after connectivity has been established, first generation catalysts are exposed to pyridine after the first dose.  To distinguish between first generation catalysts, and traditional second generation catalysts, these catalysts will be called third generation (geometry imprinted after connectivity is established in the first dose). </w:t>
      </w:r>
    </w:p>
    <w:p w14:paraId="45B79BA5" w14:textId="77777777" w:rsidR="0005301D" w:rsidRPr="00E547C3" w:rsidRDefault="0005301D" w:rsidP="0005301D">
      <w:pPr>
        <w:spacing w:line="360" w:lineRule="auto"/>
        <w:jc w:val="both"/>
        <w:rPr>
          <w:rFonts w:ascii="Arial" w:hAnsi="Arial" w:cs="Arial"/>
          <w:b/>
        </w:rPr>
      </w:pPr>
      <w:r w:rsidRPr="00E547C3">
        <w:rPr>
          <w:rFonts w:ascii="Arial" w:hAnsi="Arial" w:cs="Arial"/>
          <w:b/>
        </w:rPr>
        <w:t>Synthesis of Third Generation Catalysts</w:t>
      </w:r>
    </w:p>
    <w:p w14:paraId="2FDAED1F" w14:textId="3144E9BA" w:rsidR="0005301D" w:rsidRPr="00E547C3" w:rsidRDefault="0005301D" w:rsidP="0005301D">
      <w:pPr>
        <w:spacing w:line="360" w:lineRule="auto"/>
        <w:ind w:firstLine="720"/>
        <w:jc w:val="both"/>
        <w:rPr>
          <w:rFonts w:ascii="Arial" w:hAnsi="Arial" w:cs="Arial"/>
        </w:rPr>
      </w:pPr>
      <w:r w:rsidRPr="00E547C3">
        <w:rPr>
          <w:rFonts w:ascii="Arial" w:hAnsi="Arial" w:cs="Arial"/>
        </w:rPr>
        <w:t>TiCl</w:t>
      </w:r>
      <w:r w:rsidRPr="00E547C3">
        <w:rPr>
          <w:rFonts w:ascii="Arial" w:hAnsi="Arial" w:cs="Arial"/>
          <w:vertAlign w:val="subscript"/>
        </w:rPr>
        <w:t>4</w:t>
      </w:r>
      <w:r w:rsidRPr="00E547C3">
        <w:rPr>
          <w:rFonts w:ascii="Arial" w:hAnsi="Arial" w:cs="Arial"/>
        </w:rPr>
        <w:t>, Ti(OiPr)Cl</w:t>
      </w:r>
      <w:r w:rsidRPr="00E547C3">
        <w:rPr>
          <w:rFonts w:ascii="Arial" w:hAnsi="Arial" w:cs="Arial"/>
          <w:vertAlign w:val="subscript"/>
        </w:rPr>
        <w:t>3</w:t>
      </w:r>
      <w:r w:rsidRPr="00E547C3">
        <w:rPr>
          <w:rFonts w:ascii="Arial" w:hAnsi="Arial" w:cs="Arial"/>
        </w:rPr>
        <w:t xml:space="preserve"> and Ti(OiPr)</w:t>
      </w:r>
      <w:r w:rsidRPr="00E547C3">
        <w:rPr>
          <w:rFonts w:ascii="Arial" w:hAnsi="Arial" w:cs="Arial"/>
          <w:vertAlign w:val="subscript"/>
        </w:rPr>
        <w:t>2</w:t>
      </w:r>
      <w:r w:rsidRPr="00E547C3">
        <w:rPr>
          <w:rFonts w:ascii="Arial" w:hAnsi="Arial" w:cs="Arial"/>
        </w:rPr>
        <w:t>Cl</w:t>
      </w:r>
      <w:r w:rsidRPr="00E547C3">
        <w:rPr>
          <w:rFonts w:ascii="Arial" w:hAnsi="Arial" w:cs="Arial"/>
          <w:vertAlign w:val="subscript"/>
        </w:rPr>
        <w:t>2</w:t>
      </w:r>
      <w:r w:rsidRPr="00E547C3">
        <w:rPr>
          <w:rFonts w:ascii="Arial" w:hAnsi="Arial" w:cs="Arial"/>
        </w:rPr>
        <w:t xml:space="preserve"> are reacted with tin-cube in limiting amounts according to the same ratios presented in </w:t>
      </w:r>
      <w:r w:rsidRPr="00E547C3">
        <w:rPr>
          <w:rFonts w:ascii="Arial" w:hAnsi="Arial" w:cs="Arial"/>
          <w:color w:val="00B0F0"/>
        </w:rPr>
        <w:fldChar w:fldCharType="begin"/>
      </w:r>
      <w:r w:rsidRPr="00E547C3">
        <w:rPr>
          <w:rFonts w:ascii="Arial" w:hAnsi="Arial" w:cs="Arial"/>
        </w:rPr>
        <w:instrText xml:space="preserve"> REF _Ref465615365 \h </w:instrText>
      </w:r>
      <w:r w:rsidRPr="00E547C3">
        <w:rPr>
          <w:rFonts w:ascii="Arial" w:hAnsi="Arial" w:cs="Arial"/>
          <w:color w:val="00B0F0"/>
        </w:rPr>
        <w:instrText xml:space="preserve"> \* MERGEFORMAT </w:instrText>
      </w:r>
      <w:r w:rsidRPr="00E547C3">
        <w:rPr>
          <w:rFonts w:ascii="Arial" w:hAnsi="Arial" w:cs="Arial"/>
          <w:color w:val="00B0F0"/>
        </w:rPr>
      </w:r>
      <w:r w:rsidRPr="00E547C3">
        <w:rPr>
          <w:rFonts w:ascii="Arial" w:hAnsi="Arial" w:cs="Arial"/>
          <w:color w:val="00B0F0"/>
        </w:rPr>
        <w:fldChar w:fldCharType="separate"/>
      </w:r>
      <w:r w:rsidR="00B01117" w:rsidRPr="00B01117">
        <w:rPr>
          <w:rFonts w:ascii="Arial" w:hAnsi="Arial" w:cs="Arial"/>
        </w:rPr>
        <w:t>Table</w:t>
      </w:r>
      <w:r w:rsidR="00B01117" w:rsidRPr="00F33009">
        <w:rPr>
          <w:rFonts w:ascii="Arial" w:hAnsi="Arial" w:cs="Arial"/>
        </w:rPr>
        <w:t xml:space="preserve"> </w:t>
      </w:r>
      <w:r w:rsidR="00B01117" w:rsidRPr="00B01117">
        <w:rPr>
          <w:rFonts w:ascii="Arial" w:hAnsi="Arial" w:cs="Arial"/>
          <w:noProof/>
        </w:rPr>
        <w:t>10</w:t>
      </w:r>
      <w:r w:rsidRPr="00E547C3">
        <w:rPr>
          <w:rFonts w:ascii="Arial" w:hAnsi="Arial" w:cs="Arial"/>
          <w:color w:val="00B0F0"/>
        </w:rPr>
        <w:fldChar w:fldCharType="end"/>
      </w:r>
      <w:r w:rsidRPr="00E547C3">
        <w:rPr>
          <w:rFonts w:ascii="Arial" w:hAnsi="Arial" w:cs="Arial"/>
          <w:color w:val="00B0F0"/>
        </w:rPr>
        <w:t xml:space="preserve"> </w:t>
      </w:r>
      <w:r w:rsidRPr="00E547C3">
        <w:rPr>
          <w:rFonts w:ascii="Arial" w:hAnsi="Arial" w:cs="Arial"/>
        </w:rPr>
        <w:t>in Chapter 3 with toluene as the solvent.  The reaction is allowed to proceed at 80</w:t>
      </w:r>
      <w:r w:rsidRPr="00E547C3">
        <w:rPr>
          <w:rFonts w:ascii="Calibri Light" w:hAnsi="Calibri Light" w:cs="Calibri Light"/>
        </w:rPr>
        <w:t>⁰</w:t>
      </w:r>
      <w:r w:rsidRPr="00E547C3">
        <w:rPr>
          <w:rFonts w:ascii="Arial" w:hAnsi="Arial" w:cs="Arial"/>
        </w:rPr>
        <w:t>C overnight under constant stirring.  The reaction is then dried at 80</w:t>
      </w:r>
      <w:r w:rsidRPr="00E547C3">
        <w:rPr>
          <w:rFonts w:ascii="Calibri Light" w:hAnsi="Calibri Light" w:cs="Calibri Light"/>
        </w:rPr>
        <w:t>⁰</w:t>
      </w:r>
      <w:r w:rsidRPr="00E547C3">
        <w:rPr>
          <w:rFonts w:ascii="Arial" w:hAnsi="Arial" w:cs="Arial"/>
        </w:rPr>
        <w:t>C under vacuum overnight and the connectivity verified by gravimetric analysis.  After the connectivity is determined, approximately 25 mL of dry toluene is vapored transferred to the reaction vessel followed by five equivalents of pyridine to titanium.  The reaction is then allowed to react at 80</w:t>
      </w:r>
      <w:r w:rsidRPr="00E547C3">
        <w:rPr>
          <w:rFonts w:ascii="Calibri Light" w:hAnsi="Calibri Light" w:cs="Calibri Light"/>
        </w:rPr>
        <w:t>⁰</w:t>
      </w:r>
      <w:r w:rsidRPr="00E547C3">
        <w:rPr>
          <w:rFonts w:ascii="Arial" w:hAnsi="Arial" w:cs="Arial"/>
        </w:rPr>
        <w:t>C for two hours.  Two equivalents of dichlorodimethylsilane per tin-cube are then added to the reaction flask to further cross-link the reaction and build the rigid robust matrix around the titanium active site. The reaction is allowed to proceed for 72 hours at 80</w:t>
      </w:r>
      <w:r w:rsidRPr="00E547C3">
        <w:rPr>
          <w:rFonts w:ascii="Calibri Light" w:hAnsi="Calibri Light" w:cs="Calibri Light"/>
        </w:rPr>
        <w:t>⁰</w:t>
      </w:r>
      <w:r w:rsidRPr="00E547C3">
        <w:rPr>
          <w:rFonts w:ascii="Arial" w:hAnsi="Arial" w:cs="Arial"/>
        </w:rPr>
        <w:t>C followed by subsequent drying at room temperature under vacuum.</w:t>
      </w:r>
    </w:p>
    <w:p w14:paraId="78A97AAE" w14:textId="77777777" w:rsidR="008C6B4E" w:rsidRPr="00E547C3" w:rsidRDefault="008C6B4E" w:rsidP="00154C68">
      <w:pPr>
        <w:spacing w:line="360" w:lineRule="auto"/>
        <w:ind w:firstLine="720"/>
        <w:jc w:val="both"/>
        <w:rPr>
          <w:rFonts w:ascii="Arial" w:hAnsi="Arial" w:cs="Arial"/>
        </w:rPr>
      </w:pPr>
    </w:p>
    <w:p w14:paraId="6501CE79" w14:textId="77777777" w:rsidR="008C6B4E" w:rsidRPr="00E547C3" w:rsidRDefault="008C6B4E">
      <w:pPr>
        <w:rPr>
          <w:rFonts w:ascii="Arial" w:hAnsi="Arial" w:cs="Arial"/>
        </w:rPr>
      </w:pPr>
    </w:p>
    <w:p w14:paraId="115AD924" w14:textId="77777777" w:rsidR="008C6B4E" w:rsidRPr="00E547C3" w:rsidRDefault="008C6B4E">
      <w:pPr>
        <w:rPr>
          <w:rFonts w:ascii="Arial" w:hAnsi="Arial" w:cs="Arial"/>
        </w:rPr>
      </w:pPr>
      <w:r w:rsidRPr="00E547C3">
        <w:rPr>
          <w:rFonts w:ascii="Arial" w:hAnsi="Arial" w:cs="Arial"/>
          <w:noProof/>
        </w:rPr>
        <mc:AlternateContent>
          <mc:Choice Requires="wpg">
            <w:drawing>
              <wp:anchor distT="0" distB="0" distL="114300" distR="114300" simplePos="0" relativeHeight="251802624" behindDoc="0" locked="0" layoutInCell="1" allowOverlap="1" wp14:anchorId="43410B81" wp14:editId="0ACD4734">
                <wp:simplePos x="0" y="0"/>
                <wp:positionH relativeFrom="margin">
                  <wp:align>center</wp:align>
                </wp:positionH>
                <wp:positionV relativeFrom="margin">
                  <wp:align>center</wp:align>
                </wp:positionV>
                <wp:extent cx="5941695" cy="4817110"/>
                <wp:effectExtent l="0" t="0" r="1905" b="2540"/>
                <wp:wrapTopAndBottom/>
                <wp:docPr id="381" name="Group 381"/>
                <wp:cNvGraphicFramePr/>
                <a:graphic xmlns:a="http://schemas.openxmlformats.org/drawingml/2006/main">
                  <a:graphicData uri="http://schemas.microsoft.com/office/word/2010/wordprocessingGroup">
                    <wpg:wgp>
                      <wpg:cNvGrpSpPr/>
                      <wpg:grpSpPr>
                        <a:xfrm>
                          <a:off x="0" y="0"/>
                          <a:ext cx="5941695" cy="4817110"/>
                          <a:chOff x="0" y="0"/>
                          <a:chExt cx="5941695" cy="4817110"/>
                        </a:xfrm>
                      </wpg:grpSpPr>
                      <pic:pic xmlns:pic="http://schemas.openxmlformats.org/drawingml/2006/picture">
                        <pic:nvPicPr>
                          <pic:cNvPr id="382" name="Picture 382"/>
                          <pic:cNvPicPr>
                            <a:picLocks noChangeAspect="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383" name="Text Box 383"/>
                        <wps:cNvSpPr txBox="1"/>
                        <wps:spPr>
                          <a:xfrm>
                            <a:off x="0" y="4368800"/>
                            <a:ext cx="5941695" cy="448310"/>
                          </a:xfrm>
                          <a:prstGeom prst="rect">
                            <a:avLst/>
                          </a:prstGeom>
                          <a:solidFill>
                            <a:prstClr val="white"/>
                          </a:solidFill>
                          <a:ln>
                            <a:noFill/>
                          </a:ln>
                        </wps:spPr>
                        <wps:txbx>
                          <w:txbxContent>
                            <w:p w14:paraId="5520BDC9" w14:textId="6339D914" w:rsidR="00E06FDB" w:rsidRPr="006F00F7" w:rsidRDefault="00E06FDB" w:rsidP="00154C68">
                              <w:pPr>
                                <w:pStyle w:val="Caption"/>
                                <w:jc w:val="center"/>
                                <w:rPr>
                                  <w:rFonts w:ascii="Arial" w:hAnsi="Arial" w:cs="Arial"/>
                                  <w:i w:val="0"/>
                                  <w:color w:val="auto"/>
                                  <w:sz w:val="22"/>
                                </w:rPr>
                              </w:pPr>
                              <w:bookmarkStart w:id="245" w:name="_Ref465721180"/>
                              <w:r w:rsidRPr="006F00F7">
                                <w:rPr>
                                  <w:rFonts w:ascii="Arial" w:hAnsi="Arial" w:cs="Arial"/>
                                  <w:i w:val="0"/>
                                  <w:color w:val="auto"/>
                                  <w:sz w:val="22"/>
                                </w:rPr>
                                <w:t xml:space="preserve">Figure </w:t>
                              </w:r>
                              <w:r w:rsidRPr="006F00F7">
                                <w:rPr>
                                  <w:rFonts w:ascii="Arial" w:hAnsi="Arial" w:cs="Arial"/>
                                  <w:i w:val="0"/>
                                  <w:color w:val="auto"/>
                                  <w:sz w:val="22"/>
                                </w:rPr>
                                <w:fldChar w:fldCharType="begin"/>
                              </w:r>
                              <w:r w:rsidRPr="006F00F7">
                                <w:rPr>
                                  <w:rFonts w:ascii="Arial" w:hAnsi="Arial" w:cs="Arial"/>
                                  <w:i w:val="0"/>
                                  <w:color w:val="auto"/>
                                  <w:sz w:val="22"/>
                                </w:rPr>
                                <w:instrText xml:space="preserve"> SEQ Figure \* ARABIC </w:instrText>
                              </w:r>
                              <w:r w:rsidRPr="006F00F7">
                                <w:rPr>
                                  <w:rFonts w:ascii="Arial" w:hAnsi="Arial" w:cs="Arial"/>
                                  <w:i w:val="0"/>
                                  <w:color w:val="auto"/>
                                  <w:sz w:val="22"/>
                                </w:rPr>
                                <w:fldChar w:fldCharType="separate"/>
                              </w:r>
                              <w:r w:rsidR="00B01117">
                                <w:rPr>
                                  <w:rFonts w:ascii="Arial" w:hAnsi="Arial" w:cs="Arial"/>
                                  <w:i w:val="0"/>
                                  <w:noProof/>
                                  <w:color w:val="auto"/>
                                  <w:sz w:val="22"/>
                                </w:rPr>
                                <w:t>99</w:t>
                              </w:r>
                              <w:r w:rsidRPr="006F00F7">
                                <w:rPr>
                                  <w:rFonts w:ascii="Arial" w:hAnsi="Arial" w:cs="Arial"/>
                                  <w:i w:val="0"/>
                                  <w:color w:val="auto"/>
                                  <w:sz w:val="22"/>
                                </w:rPr>
                                <w:fldChar w:fldCharType="end"/>
                              </w:r>
                              <w:bookmarkEnd w:id="245"/>
                              <w:r w:rsidRPr="006F00F7">
                                <w:rPr>
                                  <w:rFonts w:ascii="Arial" w:hAnsi="Arial" w:cs="Arial"/>
                                  <w:i w:val="0"/>
                                  <w:color w:val="auto"/>
                                  <w:sz w:val="22"/>
                                </w:rPr>
                                <w:t xml:space="preserve"> XANES spectrum for a 4C-Ti-2</w:t>
                              </w:r>
                              <w:r w:rsidRPr="00A035E3">
                                <w:rPr>
                                  <w:rFonts w:ascii="Arial" w:hAnsi="Arial" w:cs="Arial"/>
                                  <w:i w:val="0"/>
                                  <w:color w:val="auto"/>
                                  <w:sz w:val="22"/>
                                  <w:vertAlign w:val="superscript"/>
                                </w:rPr>
                                <w:t>nd</w:t>
                              </w:r>
                              <w:r w:rsidRPr="006F00F7">
                                <w:rPr>
                                  <w:rFonts w:ascii="Arial" w:hAnsi="Arial" w:cs="Arial"/>
                                  <w:i w:val="0"/>
                                  <w:color w:val="auto"/>
                                  <w:sz w:val="22"/>
                                </w:rPr>
                                <w:t xml:space="preserve"> generation catalysts with blocking ligand removed after the first dose.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410B81" id="Group 381" o:spid="_x0000_s1427" style="position:absolute;margin-left:0;margin-top:0;width:467.85pt;height:379.3pt;z-index:251802624;mso-position-horizontal:center;mso-position-horizontal-relative:margin;mso-position-vertical:center;mso-position-vertical-relative:margin" coordsize="59416,481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">
                <v:shape id="Picture 382" o:spid="_x0000_s1428"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">
                  <v:imagedata r:id="rId265" o:title=""/>
                  <v:path arrowok="t"/>
                </v:shape>
                <v:shape id="Text Box 383" o:spid="_x0000_s1429" type="#_x0000_t202" style="position:absolute;top:43688;width:5941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" stroked="f">
                  <v:textbox style="mso-fit-shape-to-text:t" inset="0,0,0,0">
                    <w:txbxContent>
                      <w:p w14:paraId="5520BDC9" w14:textId="6339D914" w:rsidR="00E06FDB" w:rsidRPr="006F00F7" w:rsidRDefault="00E06FDB" w:rsidP="00154C68">
                        <w:pPr>
                          <w:pStyle w:val="Caption"/>
                          <w:jc w:val="center"/>
                          <w:rPr>
                            <w:rFonts w:ascii="Arial" w:hAnsi="Arial" w:cs="Arial"/>
                            <w:i w:val="0"/>
                            <w:color w:val="auto"/>
                            <w:sz w:val="22"/>
                          </w:rPr>
                        </w:pPr>
                        <w:bookmarkStart w:id="246" w:name="_Ref465721180"/>
                        <w:r w:rsidRPr="006F00F7">
                          <w:rPr>
                            <w:rFonts w:ascii="Arial" w:hAnsi="Arial" w:cs="Arial"/>
                            <w:i w:val="0"/>
                            <w:color w:val="auto"/>
                            <w:sz w:val="22"/>
                          </w:rPr>
                          <w:t xml:space="preserve">Figure </w:t>
                        </w:r>
                        <w:r w:rsidRPr="006F00F7">
                          <w:rPr>
                            <w:rFonts w:ascii="Arial" w:hAnsi="Arial" w:cs="Arial"/>
                            <w:i w:val="0"/>
                            <w:color w:val="auto"/>
                            <w:sz w:val="22"/>
                          </w:rPr>
                          <w:fldChar w:fldCharType="begin"/>
                        </w:r>
                        <w:r w:rsidRPr="006F00F7">
                          <w:rPr>
                            <w:rFonts w:ascii="Arial" w:hAnsi="Arial" w:cs="Arial"/>
                            <w:i w:val="0"/>
                            <w:color w:val="auto"/>
                            <w:sz w:val="22"/>
                          </w:rPr>
                          <w:instrText xml:space="preserve"> SEQ Figure \* ARABIC </w:instrText>
                        </w:r>
                        <w:r w:rsidRPr="006F00F7">
                          <w:rPr>
                            <w:rFonts w:ascii="Arial" w:hAnsi="Arial" w:cs="Arial"/>
                            <w:i w:val="0"/>
                            <w:color w:val="auto"/>
                            <w:sz w:val="22"/>
                          </w:rPr>
                          <w:fldChar w:fldCharType="separate"/>
                        </w:r>
                        <w:r w:rsidR="00B01117">
                          <w:rPr>
                            <w:rFonts w:ascii="Arial" w:hAnsi="Arial" w:cs="Arial"/>
                            <w:i w:val="0"/>
                            <w:noProof/>
                            <w:color w:val="auto"/>
                            <w:sz w:val="22"/>
                          </w:rPr>
                          <w:t>99</w:t>
                        </w:r>
                        <w:r w:rsidRPr="006F00F7">
                          <w:rPr>
                            <w:rFonts w:ascii="Arial" w:hAnsi="Arial" w:cs="Arial"/>
                            <w:i w:val="0"/>
                            <w:color w:val="auto"/>
                            <w:sz w:val="22"/>
                          </w:rPr>
                          <w:fldChar w:fldCharType="end"/>
                        </w:r>
                        <w:bookmarkEnd w:id="246"/>
                        <w:r w:rsidRPr="006F00F7">
                          <w:rPr>
                            <w:rFonts w:ascii="Arial" w:hAnsi="Arial" w:cs="Arial"/>
                            <w:i w:val="0"/>
                            <w:color w:val="auto"/>
                            <w:sz w:val="22"/>
                          </w:rPr>
                          <w:t xml:space="preserve"> XANES spectrum for a 4C-Ti-2</w:t>
                        </w:r>
                        <w:r w:rsidRPr="00A035E3">
                          <w:rPr>
                            <w:rFonts w:ascii="Arial" w:hAnsi="Arial" w:cs="Arial"/>
                            <w:i w:val="0"/>
                            <w:color w:val="auto"/>
                            <w:sz w:val="22"/>
                            <w:vertAlign w:val="superscript"/>
                          </w:rPr>
                          <w:t>nd</w:t>
                        </w:r>
                        <w:r w:rsidRPr="006F00F7">
                          <w:rPr>
                            <w:rFonts w:ascii="Arial" w:hAnsi="Arial" w:cs="Arial"/>
                            <w:i w:val="0"/>
                            <w:color w:val="auto"/>
                            <w:sz w:val="22"/>
                          </w:rPr>
                          <w:t xml:space="preserve"> generation catalysts with blocking ligand removed after the first dose.</w:t>
                        </w:r>
                      </w:p>
                    </w:txbxContent>
                  </v:textbox>
                </v:shape>
                <w10:wrap type="topAndBottom" anchorx="margin" anchory="margin"/>
              </v:group>
            </w:pict>
          </mc:Fallback>
        </mc:AlternateContent>
      </w:r>
    </w:p>
    <w:p w14:paraId="6549041B" w14:textId="77777777" w:rsidR="008C6B4E" w:rsidRPr="00E547C3" w:rsidRDefault="008C6B4E">
      <w:pPr>
        <w:rPr>
          <w:rFonts w:ascii="Arial" w:hAnsi="Arial" w:cs="Arial"/>
        </w:rPr>
      </w:pPr>
    </w:p>
    <w:p w14:paraId="3D2F6B55" w14:textId="77777777" w:rsidR="008C6B4E" w:rsidRPr="00E547C3" w:rsidRDefault="008C6B4E">
      <w:pPr>
        <w:rPr>
          <w:rFonts w:ascii="Arial" w:hAnsi="Arial" w:cs="Arial"/>
        </w:rPr>
      </w:pPr>
    </w:p>
    <w:p w14:paraId="5F356874" w14:textId="77777777" w:rsidR="008C6B4E" w:rsidRPr="00E547C3" w:rsidRDefault="008C6B4E">
      <w:pPr>
        <w:rPr>
          <w:rFonts w:ascii="Arial" w:hAnsi="Arial" w:cs="Arial"/>
        </w:rPr>
      </w:pPr>
      <w:r w:rsidRPr="00E547C3">
        <w:rPr>
          <w:rFonts w:ascii="Arial" w:hAnsi="Arial" w:cs="Arial"/>
        </w:rPr>
        <w:br w:type="page"/>
      </w:r>
    </w:p>
    <w:p w14:paraId="1B21899B" w14:textId="77777777" w:rsidR="008C6B4E" w:rsidRPr="00E547C3" w:rsidRDefault="008C6B4E" w:rsidP="00154C68">
      <w:pPr>
        <w:spacing w:line="360" w:lineRule="auto"/>
        <w:jc w:val="both"/>
        <w:rPr>
          <w:rFonts w:ascii="Arial" w:hAnsi="Arial" w:cs="Arial"/>
          <w:b/>
        </w:rPr>
      </w:pPr>
      <w:r w:rsidRPr="00E547C3">
        <w:rPr>
          <w:rFonts w:ascii="Arial" w:hAnsi="Arial" w:cs="Arial"/>
          <w:b/>
        </w:rPr>
        <w:lastRenderedPageBreak/>
        <w:t>Characterization of Third Generation Catalysts by FTIR and XAS</w:t>
      </w:r>
    </w:p>
    <w:p w14:paraId="70A8CDE8" w14:textId="4CBF6167" w:rsidR="008C6B4E" w:rsidRPr="00E547C3" w:rsidRDefault="008C6B4E" w:rsidP="00154C68">
      <w:pPr>
        <w:spacing w:line="360" w:lineRule="auto"/>
        <w:ind w:firstLine="720"/>
        <w:jc w:val="both"/>
        <w:rPr>
          <w:rFonts w:ascii="Arial" w:hAnsi="Arial" w:cs="Arial"/>
        </w:rPr>
      </w:pPr>
      <w:r w:rsidRPr="00E547C3">
        <w:rPr>
          <w:rFonts w:ascii="Arial" w:hAnsi="Arial" w:cs="Arial"/>
        </w:rPr>
        <w:t>The IR spectra for 4C-Ti-3</w:t>
      </w:r>
      <w:r w:rsidRPr="00E547C3">
        <w:rPr>
          <w:rFonts w:ascii="Arial" w:hAnsi="Arial" w:cs="Arial"/>
          <w:vertAlign w:val="superscript"/>
        </w:rPr>
        <w:t>rd</w:t>
      </w:r>
      <w:r w:rsidRPr="00E547C3">
        <w:rPr>
          <w:rFonts w:ascii="Arial" w:hAnsi="Arial" w:cs="Arial"/>
        </w:rPr>
        <w:t xml:space="preserve"> gen (purple), 3C-Ti-3</w:t>
      </w:r>
      <w:r w:rsidRPr="00E547C3">
        <w:rPr>
          <w:rFonts w:ascii="Arial" w:hAnsi="Arial" w:cs="Arial"/>
          <w:vertAlign w:val="superscript"/>
        </w:rPr>
        <w:t>rd</w:t>
      </w:r>
      <w:r w:rsidRPr="00E547C3">
        <w:rPr>
          <w:rFonts w:ascii="Arial" w:hAnsi="Arial" w:cs="Arial"/>
        </w:rPr>
        <w:t xml:space="preserve"> gen (blue), and 2C-Ti-3</w:t>
      </w:r>
      <w:r w:rsidRPr="00E547C3">
        <w:rPr>
          <w:rFonts w:ascii="Arial" w:hAnsi="Arial" w:cs="Arial"/>
          <w:vertAlign w:val="superscript"/>
        </w:rPr>
        <w:t>rd</w:t>
      </w:r>
      <w:r w:rsidRPr="00E547C3">
        <w:rPr>
          <w:rFonts w:ascii="Arial" w:hAnsi="Arial" w:cs="Arial"/>
        </w:rPr>
        <w:t xml:space="preserve"> gen (green), after the second dose show evidence for only Lewis bound pyridine on titanium.  While it is possible for pyridine to bind to Si sites, a Ti-free platform is synthesized under the same conditions. In contrast to the to the third generation titanium catalysts, no evidence for pyridine binding to the silicon platform is seen, </w:t>
      </w:r>
      <w:r w:rsidRPr="00E547C3">
        <w:rPr>
          <w:rFonts w:ascii="Arial" w:hAnsi="Arial" w:cs="Arial"/>
          <w:color w:val="FF0000"/>
        </w:rPr>
        <w:fldChar w:fldCharType="begin"/>
      </w:r>
      <w:r w:rsidRPr="00E547C3">
        <w:rPr>
          <w:rFonts w:ascii="Arial" w:hAnsi="Arial" w:cs="Arial"/>
        </w:rPr>
        <w:instrText xml:space="preserve"> REF _Ref465795709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100</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 xml:space="preserve">Hence, the only place pyridine occurs is on the titanium sites present in the matrices. </w:t>
      </w:r>
    </w:p>
    <w:p w14:paraId="4652F03A" w14:textId="462DB2B8" w:rsidR="006D178A" w:rsidRPr="00E547C3" w:rsidRDefault="008C6B4E" w:rsidP="006D178A">
      <w:pPr>
        <w:spacing w:line="360" w:lineRule="auto"/>
        <w:ind w:firstLine="720"/>
        <w:jc w:val="both"/>
        <w:rPr>
          <w:rFonts w:ascii="Arial" w:hAnsi="Arial" w:cs="Arial"/>
        </w:rPr>
      </w:pPr>
      <w:r w:rsidRPr="00E547C3">
        <w:rPr>
          <w:rFonts w:ascii="Arial" w:hAnsi="Arial" w:cs="Arial"/>
        </w:rPr>
        <w:t>In contrast to 4C-1</w:t>
      </w:r>
      <w:r w:rsidRPr="00E547C3">
        <w:rPr>
          <w:rFonts w:ascii="Arial" w:hAnsi="Arial" w:cs="Arial"/>
          <w:vertAlign w:val="superscript"/>
        </w:rPr>
        <w:t>st</w:t>
      </w:r>
      <w:r w:rsidRPr="00E547C3">
        <w:rPr>
          <w:rFonts w:ascii="Arial" w:hAnsi="Arial" w:cs="Arial"/>
        </w:rPr>
        <w:t xml:space="preserve"> Gen and 4C-2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2</w:t>
      </w:r>
      <w:r w:rsidRPr="00E547C3">
        <w:rPr>
          <w:rFonts w:ascii="Arial" w:hAnsi="Arial" w:cs="Arial"/>
        </w:rPr>
        <w:t xml:space="preserve"> removed after the first dose, the XANES spectrum of 4C-3</w:t>
      </w:r>
      <w:r w:rsidRPr="00E547C3">
        <w:rPr>
          <w:rFonts w:ascii="Arial" w:hAnsi="Arial" w:cs="Arial"/>
          <w:vertAlign w:val="superscript"/>
        </w:rPr>
        <w:t>rd</w:t>
      </w:r>
      <w:r w:rsidRPr="00E547C3">
        <w:rPr>
          <w:rFonts w:ascii="Arial" w:hAnsi="Arial" w:cs="Arial"/>
        </w:rPr>
        <w:t xml:space="preserve"> gen shows a clear difference in the pre-edge intensity and the peak shape.  </w:t>
      </w:r>
      <w:r w:rsidRPr="00E547C3">
        <w:rPr>
          <w:rFonts w:ascii="Arial" w:hAnsi="Arial" w:cs="Arial"/>
          <w:color w:val="FF0000"/>
        </w:rPr>
        <w:fldChar w:fldCharType="begin"/>
      </w:r>
      <w:r w:rsidRPr="00E547C3">
        <w:rPr>
          <w:rFonts w:ascii="Arial" w:hAnsi="Arial" w:cs="Arial"/>
        </w:rPr>
        <w:instrText xml:space="preserve"> REF _Ref465760561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101</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compares the pre-edge features of 4C-1</w:t>
      </w:r>
      <w:r w:rsidRPr="00E547C3">
        <w:rPr>
          <w:rFonts w:ascii="Arial" w:hAnsi="Arial" w:cs="Arial"/>
          <w:vertAlign w:val="superscript"/>
        </w:rPr>
        <w:t>st</w:t>
      </w:r>
      <w:r w:rsidRPr="00E547C3">
        <w:rPr>
          <w:rFonts w:ascii="Arial" w:hAnsi="Arial" w:cs="Arial"/>
        </w:rPr>
        <w:t xml:space="preserve"> gen (green), 4C-2</w:t>
      </w:r>
      <w:r w:rsidRPr="00E547C3">
        <w:rPr>
          <w:rFonts w:ascii="Arial" w:hAnsi="Arial" w:cs="Arial"/>
          <w:vertAlign w:val="superscript"/>
        </w:rPr>
        <w:t>nd</w:t>
      </w:r>
      <w:r w:rsidRPr="00E547C3">
        <w:rPr>
          <w:rFonts w:ascii="Arial" w:hAnsi="Arial" w:cs="Arial"/>
        </w:rPr>
        <w:t xml:space="preserve"> gen py</w:t>
      </w:r>
      <w:r w:rsidRPr="00E547C3">
        <w:rPr>
          <w:rFonts w:ascii="Arial" w:hAnsi="Arial" w:cs="Arial"/>
          <w:vertAlign w:val="subscript"/>
        </w:rPr>
        <w:t>2</w:t>
      </w:r>
      <w:r w:rsidRPr="00E547C3">
        <w:rPr>
          <w:rFonts w:ascii="Arial" w:hAnsi="Arial" w:cs="Arial"/>
        </w:rPr>
        <w:t xml:space="preserve"> removed after the first dose (blue), and 4C-3</w:t>
      </w:r>
      <w:r w:rsidRPr="00E547C3">
        <w:rPr>
          <w:rFonts w:ascii="Arial" w:hAnsi="Arial" w:cs="Arial"/>
          <w:vertAlign w:val="superscript"/>
        </w:rPr>
        <w:t>rd</w:t>
      </w:r>
      <w:r w:rsidRPr="00E547C3">
        <w:rPr>
          <w:rFonts w:ascii="Arial" w:hAnsi="Arial" w:cs="Arial"/>
        </w:rPr>
        <w:t xml:space="preserve"> gen (red).  The intensity of the pre-edge feature has decreased and the peak shape has changed from a single feature to a distinct th</w:t>
      </w:r>
      <w:r w:rsidR="00985CA6" w:rsidRPr="00E547C3">
        <w:rPr>
          <w:rFonts w:ascii="Arial" w:hAnsi="Arial" w:cs="Arial"/>
        </w:rPr>
        <w:t>ree band pattern suggesting</w:t>
      </w:r>
      <w:r w:rsidR="006D178A" w:rsidRPr="006D178A">
        <w:rPr>
          <w:rFonts w:ascii="Arial" w:hAnsi="Arial" w:cs="Arial"/>
        </w:rPr>
        <w:t xml:space="preserve"> </w:t>
      </w:r>
      <w:r w:rsidR="006D178A" w:rsidRPr="00E547C3">
        <w:rPr>
          <w:rFonts w:ascii="Arial" w:hAnsi="Arial" w:cs="Arial"/>
        </w:rPr>
        <w:t>the coordination number</w:t>
      </w:r>
      <w:r w:rsidR="006D178A">
        <w:rPr>
          <w:rFonts w:ascii="Arial" w:hAnsi="Arial" w:cs="Arial"/>
        </w:rPr>
        <w:t xml:space="preserve"> has increased</w:t>
      </w:r>
      <w:r w:rsidR="006D178A" w:rsidRPr="00E547C3">
        <w:rPr>
          <w:rFonts w:ascii="Arial" w:hAnsi="Arial" w:cs="Arial"/>
        </w:rPr>
        <w:t>.  The differences observed indicate the geometry around the third generation catalysts is indeed different than both the 4C-Ti-1</w:t>
      </w:r>
      <w:r w:rsidR="006D178A" w:rsidRPr="00E547C3">
        <w:rPr>
          <w:rFonts w:ascii="Arial" w:hAnsi="Arial" w:cs="Arial"/>
          <w:vertAlign w:val="superscript"/>
        </w:rPr>
        <w:t>st</w:t>
      </w:r>
      <w:r w:rsidR="006D178A" w:rsidRPr="00E547C3">
        <w:rPr>
          <w:rFonts w:ascii="Arial" w:hAnsi="Arial" w:cs="Arial"/>
        </w:rPr>
        <w:t xml:space="preserve"> gen and 4C-2</w:t>
      </w:r>
      <w:r w:rsidR="006D178A" w:rsidRPr="00E547C3">
        <w:rPr>
          <w:rFonts w:ascii="Arial" w:hAnsi="Arial" w:cs="Arial"/>
          <w:vertAlign w:val="superscript"/>
        </w:rPr>
        <w:t>nd</w:t>
      </w:r>
      <w:r w:rsidR="006D178A" w:rsidRPr="00E547C3">
        <w:rPr>
          <w:rFonts w:ascii="Arial" w:hAnsi="Arial" w:cs="Arial"/>
        </w:rPr>
        <w:t xml:space="preserve"> gen py</w:t>
      </w:r>
      <w:r w:rsidR="006D178A" w:rsidRPr="00E547C3">
        <w:rPr>
          <w:rFonts w:ascii="Arial" w:hAnsi="Arial" w:cs="Arial"/>
          <w:vertAlign w:val="subscript"/>
        </w:rPr>
        <w:t>2</w:t>
      </w:r>
      <w:r w:rsidR="006D178A" w:rsidRPr="00E547C3">
        <w:rPr>
          <w:rFonts w:ascii="Arial" w:hAnsi="Arial" w:cs="Arial"/>
        </w:rPr>
        <w:t xml:space="preserve"> removed after the first dose.  In contrast, the 4C-Ti-2</w:t>
      </w:r>
      <w:r w:rsidR="006D178A" w:rsidRPr="00E547C3">
        <w:rPr>
          <w:rFonts w:ascii="Arial" w:hAnsi="Arial" w:cs="Arial"/>
          <w:vertAlign w:val="superscript"/>
        </w:rPr>
        <w:t>nd</w:t>
      </w:r>
      <w:r w:rsidR="006D178A" w:rsidRPr="00E547C3">
        <w:rPr>
          <w:rFonts w:ascii="Arial" w:hAnsi="Arial" w:cs="Arial"/>
        </w:rPr>
        <w:t xml:space="preserve"> gen pyridine removed after the first dose looks similar to the 4C-Ti-1</w:t>
      </w:r>
      <w:r w:rsidR="006D178A" w:rsidRPr="00E547C3">
        <w:rPr>
          <w:rFonts w:ascii="Arial" w:hAnsi="Arial" w:cs="Arial"/>
          <w:vertAlign w:val="superscript"/>
        </w:rPr>
        <w:t>st</w:t>
      </w:r>
      <w:r w:rsidR="006D178A" w:rsidRPr="00E547C3">
        <w:rPr>
          <w:rFonts w:ascii="Arial" w:hAnsi="Arial" w:cs="Arial"/>
        </w:rPr>
        <w:t xml:space="preserve"> gen catalyst.  Therefore, it can be concluded that the oligomers synthesized during the first dose can be modified and made to adapt different geometries by adding or removing imprinting ligands.  </w:t>
      </w:r>
    </w:p>
    <w:p w14:paraId="76D6AA7F" w14:textId="087AC362" w:rsidR="006D178A" w:rsidRDefault="006D178A" w:rsidP="006D178A">
      <w:pPr>
        <w:spacing w:line="360" w:lineRule="auto"/>
        <w:ind w:firstLine="720"/>
        <w:jc w:val="both"/>
        <w:rPr>
          <w:rFonts w:ascii="Arial" w:hAnsi="Arial" w:cs="Arial"/>
        </w:rPr>
      </w:pPr>
      <w:r w:rsidRPr="00E547C3">
        <w:rPr>
          <w:rFonts w:ascii="Arial" w:hAnsi="Arial" w:cs="Arial"/>
        </w:rPr>
        <w:t>It is noteworthy that the XAS studies presented here were conducted on catalysts synthesized with SiCl</w:t>
      </w:r>
      <w:r w:rsidRPr="00E547C3">
        <w:rPr>
          <w:rFonts w:ascii="Arial" w:hAnsi="Arial" w:cs="Arial"/>
          <w:vertAlign w:val="subscript"/>
        </w:rPr>
        <w:t>4</w:t>
      </w:r>
      <w:r w:rsidRPr="00E547C3">
        <w:rPr>
          <w:rFonts w:ascii="Arial" w:hAnsi="Arial" w:cs="Arial"/>
        </w:rPr>
        <w:t xml:space="preserve"> as the inert cross-linking reagent.  However, these catalysts were not passivated therefore the data is assumed to be representative of both families of catalysts: those synthesized with SiCl</w:t>
      </w:r>
      <w:r w:rsidRPr="00E547C3">
        <w:rPr>
          <w:rFonts w:ascii="Arial" w:hAnsi="Arial" w:cs="Arial"/>
          <w:vertAlign w:val="subscript"/>
        </w:rPr>
        <w:t>4</w:t>
      </w:r>
      <w:r w:rsidRPr="00E547C3">
        <w:rPr>
          <w:rFonts w:ascii="Arial" w:hAnsi="Arial" w:cs="Arial"/>
        </w:rPr>
        <w:t xml:space="preserve"> or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xml:space="preserve">.  The absorber atom, titanium is unaffected by the second cross-linking reaction hence the data obtained is valid regardless of the inert cross-linker. </w:t>
      </w:r>
    </w:p>
    <w:p w14:paraId="3D3FC703" w14:textId="77777777" w:rsidR="006D178A" w:rsidRPr="00E81D07" w:rsidRDefault="006D178A" w:rsidP="006D178A">
      <w:pPr>
        <w:spacing w:line="360" w:lineRule="auto"/>
        <w:jc w:val="both"/>
        <w:rPr>
          <w:rFonts w:ascii="Arial" w:hAnsi="Arial" w:cs="Arial"/>
          <w:b/>
          <w:u w:val="single"/>
        </w:rPr>
      </w:pPr>
      <w:r w:rsidRPr="00E81D07">
        <w:rPr>
          <w:rFonts w:ascii="Arial" w:hAnsi="Arial" w:cs="Arial"/>
          <w:b/>
          <w:u w:val="single"/>
        </w:rPr>
        <w:t xml:space="preserve">Blocking Ligand and the Second Dose    </w:t>
      </w:r>
    </w:p>
    <w:p w14:paraId="16F02BE1" w14:textId="5106C2FF" w:rsidR="008C6B4E" w:rsidRPr="00E547C3" w:rsidRDefault="006D178A" w:rsidP="00154C68">
      <w:pPr>
        <w:spacing w:line="360" w:lineRule="auto"/>
        <w:ind w:firstLine="720"/>
        <w:jc w:val="both"/>
        <w:rPr>
          <w:rFonts w:ascii="Arial" w:hAnsi="Arial" w:cs="Arial"/>
        </w:rPr>
      </w:pPr>
      <w:r w:rsidRPr="00E547C3">
        <w:rPr>
          <w:rFonts w:ascii="Arial" w:hAnsi="Arial" w:cs="Arial"/>
        </w:rPr>
        <w:t>Evidence for the ability of a blocking ligand to be added and/or removed after the first dose has led to the modification of the synthetic protocol, in that solvent is not removed after the first dose.  A second modification to the synthetic protocol occurs after the second dose; the solvent and volatiles are initially removed under vacuum at room temperature instead of 80</w:t>
      </w:r>
      <w:r w:rsidRPr="00E547C3">
        <w:rPr>
          <w:rFonts w:ascii="Calibri Light" w:hAnsi="Calibri Light" w:cs="Calibri Light"/>
        </w:rPr>
        <w:t>⁰</w:t>
      </w:r>
      <w:r w:rsidRPr="00E547C3">
        <w:rPr>
          <w:rFonts w:ascii="Arial" w:hAnsi="Arial" w:cs="Arial"/>
        </w:rPr>
        <w:t>C as in first generation catalysts.  After the first dose, evidence for loss of blocking ligand was seen at both room temperature and 80</w:t>
      </w:r>
      <w:r w:rsidRPr="00E547C3">
        <w:rPr>
          <w:rFonts w:ascii="Calibri Light" w:hAnsi="Calibri Light" w:cs="Calibri Light"/>
        </w:rPr>
        <w:t>⁰</w:t>
      </w:r>
      <w:r w:rsidRPr="00E547C3">
        <w:rPr>
          <w:rFonts w:ascii="Arial" w:hAnsi="Arial" w:cs="Arial"/>
        </w:rPr>
        <w:t>C.  Therefore, drying at room temperature after the second dose is employed to ensure minimal loss of blocking ligand.  Unfortunately, when both TiCl</w:t>
      </w:r>
      <w:r w:rsidRPr="00E547C3">
        <w:rPr>
          <w:rFonts w:ascii="Arial" w:hAnsi="Arial" w:cs="Arial"/>
          <w:vertAlign w:val="subscript"/>
        </w:rPr>
        <w:t>4</w:t>
      </w:r>
      <w:r w:rsidRPr="00E547C3">
        <w:rPr>
          <w:rFonts w:ascii="Arial" w:hAnsi="Arial" w:cs="Arial"/>
        </w:rPr>
        <w:t>(THF)</w:t>
      </w:r>
      <w:r w:rsidRPr="00E547C3">
        <w:rPr>
          <w:rFonts w:ascii="Arial" w:hAnsi="Arial" w:cs="Arial"/>
          <w:vertAlign w:val="subscript"/>
        </w:rPr>
        <w:t>2</w:t>
      </w:r>
      <w:r w:rsidRPr="00E547C3">
        <w:rPr>
          <w:rFonts w:ascii="Arial" w:hAnsi="Arial" w:cs="Arial"/>
        </w:rPr>
        <w:t xml:space="preserve"> and TiCl</w:t>
      </w:r>
      <w:r w:rsidRPr="00E547C3">
        <w:rPr>
          <w:rFonts w:ascii="Arial" w:hAnsi="Arial" w:cs="Arial"/>
          <w:vertAlign w:val="subscript"/>
        </w:rPr>
        <w:t>4</w:t>
      </w:r>
      <w:r w:rsidRPr="00E547C3">
        <w:rPr>
          <w:rFonts w:ascii="Arial" w:hAnsi="Arial" w:cs="Arial"/>
        </w:rPr>
        <w:t>(MeCN)</w:t>
      </w:r>
      <w:r w:rsidRPr="00E547C3">
        <w:rPr>
          <w:rFonts w:ascii="Arial" w:hAnsi="Arial" w:cs="Arial"/>
          <w:vertAlign w:val="subscript"/>
        </w:rPr>
        <w:t>2</w:t>
      </w:r>
      <w:r w:rsidRPr="00E547C3">
        <w:rPr>
          <w:rFonts w:ascii="Arial" w:hAnsi="Arial" w:cs="Arial"/>
        </w:rPr>
        <w:t xml:space="preserve"> are embedded in the matrix, there is no evidence in the IR spectra of imprinting</w:t>
      </w:r>
      <w:r w:rsidR="00985CA6" w:rsidRPr="00E547C3">
        <w:rPr>
          <w:rFonts w:ascii="Arial" w:hAnsi="Arial" w:cs="Arial"/>
        </w:rPr>
        <w:t xml:space="preserve"> </w:t>
      </w:r>
    </w:p>
    <w:p w14:paraId="16D00E1D" w14:textId="77777777" w:rsidR="008C6B4E" w:rsidRPr="00E547C3" w:rsidRDefault="008C6B4E" w:rsidP="00154C68">
      <w:pPr>
        <w:spacing w:line="360" w:lineRule="auto"/>
        <w:jc w:val="both"/>
        <w:rPr>
          <w:rFonts w:ascii="Arial" w:hAnsi="Arial" w:cs="Arial"/>
        </w:rPr>
        <w:sectPr w:rsidR="008C6B4E" w:rsidRPr="00E547C3" w:rsidSect="000B6B12">
          <w:pgSz w:w="12240" w:h="15840"/>
          <w:pgMar w:top="1440" w:right="1440" w:bottom="1440" w:left="1440" w:header="720" w:footer="720" w:gutter="0"/>
          <w:cols w:space="720"/>
          <w:docGrid w:linePitch="360"/>
        </w:sectPr>
      </w:pPr>
    </w:p>
    <w:p w14:paraId="46BA2AED" w14:textId="77777777" w:rsidR="008C6B4E" w:rsidRPr="00E547C3" w:rsidRDefault="008C6B4E" w:rsidP="00154C6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03648" behindDoc="0" locked="0" layoutInCell="1" allowOverlap="1" wp14:anchorId="44FCC2A4" wp14:editId="00315549">
                <wp:simplePos x="0" y="0"/>
                <wp:positionH relativeFrom="margin">
                  <wp:align>center</wp:align>
                </wp:positionH>
                <wp:positionV relativeFrom="margin">
                  <wp:align>center</wp:align>
                </wp:positionV>
                <wp:extent cx="6995160" cy="5520690"/>
                <wp:effectExtent l="0" t="0" r="0" b="3810"/>
                <wp:wrapTopAndBottom/>
                <wp:docPr id="384" name="Group 384"/>
                <wp:cNvGraphicFramePr/>
                <a:graphic xmlns:a="http://schemas.openxmlformats.org/drawingml/2006/main">
                  <a:graphicData uri="http://schemas.microsoft.com/office/word/2010/wordprocessingGroup">
                    <wpg:wgp>
                      <wpg:cNvGrpSpPr/>
                      <wpg:grpSpPr>
                        <a:xfrm>
                          <a:off x="0" y="0"/>
                          <a:ext cx="6995160" cy="5520690"/>
                          <a:chOff x="0" y="0"/>
                          <a:chExt cx="7071360" cy="4698608"/>
                        </a:xfrm>
                      </wpg:grpSpPr>
                      <wps:wsp>
                        <wps:cNvPr id="385" name="Text Box 385"/>
                        <wps:cNvSpPr txBox="1"/>
                        <wps:spPr>
                          <a:xfrm>
                            <a:off x="76200" y="4317056"/>
                            <a:ext cx="6994972" cy="381552"/>
                          </a:xfrm>
                          <a:prstGeom prst="rect">
                            <a:avLst/>
                          </a:prstGeom>
                          <a:solidFill>
                            <a:prstClr val="white"/>
                          </a:solidFill>
                          <a:ln>
                            <a:noFill/>
                          </a:ln>
                        </wps:spPr>
                        <wps:txbx>
                          <w:txbxContent>
                            <w:p w14:paraId="5FB4C825" w14:textId="7D136B95" w:rsidR="00E06FDB" w:rsidRPr="00A035E3" w:rsidRDefault="00E06FDB" w:rsidP="00154C68">
                              <w:pPr>
                                <w:pStyle w:val="Caption"/>
                                <w:jc w:val="center"/>
                                <w:rPr>
                                  <w:rFonts w:ascii="Arial" w:hAnsi="Arial" w:cs="Arial"/>
                                  <w:i w:val="0"/>
                                  <w:color w:val="auto"/>
                                  <w:sz w:val="22"/>
                                </w:rPr>
                              </w:pPr>
                              <w:bookmarkStart w:id="247" w:name="_Ref465795709"/>
                              <w:r w:rsidRPr="00A035E3">
                                <w:rPr>
                                  <w:rFonts w:ascii="Arial" w:hAnsi="Arial" w:cs="Arial"/>
                                  <w:i w:val="0"/>
                                  <w:color w:val="auto"/>
                                  <w:sz w:val="22"/>
                                </w:rPr>
                                <w:t xml:space="preserve">Figure </w:t>
                              </w:r>
                              <w:r w:rsidRPr="00A035E3">
                                <w:rPr>
                                  <w:rFonts w:ascii="Arial" w:hAnsi="Arial" w:cs="Arial"/>
                                  <w:i w:val="0"/>
                                  <w:color w:val="auto"/>
                                  <w:sz w:val="22"/>
                                </w:rPr>
                                <w:fldChar w:fldCharType="begin"/>
                              </w:r>
                              <w:r w:rsidRPr="00A035E3">
                                <w:rPr>
                                  <w:rFonts w:ascii="Arial" w:hAnsi="Arial" w:cs="Arial"/>
                                  <w:i w:val="0"/>
                                  <w:color w:val="auto"/>
                                  <w:sz w:val="22"/>
                                </w:rPr>
                                <w:instrText xml:space="preserve"> SEQ Figure \* ARABIC </w:instrText>
                              </w:r>
                              <w:r w:rsidRPr="00A035E3">
                                <w:rPr>
                                  <w:rFonts w:ascii="Arial" w:hAnsi="Arial" w:cs="Arial"/>
                                  <w:i w:val="0"/>
                                  <w:color w:val="auto"/>
                                  <w:sz w:val="22"/>
                                </w:rPr>
                                <w:fldChar w:fldCharType="separate"/>
                              </w:r>
                              <w:r w:rsidR="00B01117">
                                <w:rPr>
                                  <w:rFonts w:ascii="Arial" w:hAnsi="Arial" w:cs="Arial"/>
                                  <w:i w:val="0"/>
                                  <w:noProof/>
                                  <w:color w:val="auto"/>
                                  <w:sz w:val="22"/>
                                </w:rPr>
                                <w:t>100</w:t>
                              </w:r>
                              <w:r w:rsidRPr="00A035E3">
                                <w:rPr>
                                  <w:rFonts w:ascii="Arial" w:hAnsi="Arial" w:cs="Arial"/>
                                  <w:i w:val="0"/>
                                  <w:color w:val="auto"/>
                                  <w:sz w:val="22"/>
                                </w:rPr>
                                <w:fldChar w:fldCharType="end"/>
                              </w:r>
                              <w:bookmarkEnd w:id="247"/>
                              <w:r w:rsidRPr="00A035E3">
                                <w:rPr>
                                  <w:rFonts w:ascii="Arial" w:hAnsi="Arial" w:cs="Arial"/>
                                  <w:i w:val="0"/>
                                  <w:color w:val="auto"/>
                                  <w:sz w:val="22"/>
                                </w:rPr>
                                <w:t xml:space="preserve"> FTIR spectra showing only the pyridine finger print region for 3</w:t>
                              </w:r>
                              <w:r w:rsidRPr="004A7AF5">
                                <w:rPr>
                                  <w:rFonts w:ascii="Arial" w:hAnsi="Arial" w:cs="Arial"/>
                                  <w:i w:val="0"/>
                                  <w:color w:val="auto"/>
                                  <w:sz w:val="22"/>
                                  <w:vertAlign w:val="superscript"/>
                                </w:rPr>
                                <w:t>rd</w:t>
                              </w:r>
                              <w:r w:rsidRPr="00A035E3">
                                <w:rPr>
                                  <w:rFonts w:ascii="Arial" w:hAnsi="Arial" w:cs="Arial"/>
                                  <w:i w:val="0"/>
                                  <w:color w:val="auto"/>
                                  <w:sz w:val="22"/>
                                </w:rPr>
                                <w:t xml:space="preserve"> generation catalysts, 2C-Ti-3</w:t>
                              </w:r>
                              <w:r w:rsidRPr="004A7AF5">
                                <w:rPr>
                                  <w:rFonts w:ascii="Arial" w:hAnsi="Arial" w:cs="Arial"/>
                                  <w:i w:val="0"/>
                                  <w:color w:val="auto"/>
                                  <w:sz w:val="22"/>
                                  <w:vertAlign w:val="superscript"/>
                                </w:rPr>
                                <w:t>rd</w:t>
                              </w:r>
                              <w:r w:rsidRPr="00A035E3">
                                <w:rPr>
                                  <w:rFonts w:ascii="Arial" w:hAnsi="Arial" w:cs="Arial"/>
                                  <w:i w:val="0"/>
                                  <w:color w:val="auto"/>
                                  <w:sz w:val="22"/>
                                </w:rPr>
                                <w:t xml:space="preserve"> gen (green), 3C-Ti-3r</w:t>
                              </w:r>
                              <w:r w:rsidRPr="004A7AF5">
                                <w:rPr>
                                  <w:rFonts w:ascii="Arial" w:hAnsi="Arial" w:cs="Arial"/>
                                  <w:i w:val="0"/>
                                  <w:color w:val="auto"/>
                                  <w:sz w:val="22"/>
                                  <w:vertAlign w:val="superscript"/>
                                </w:rPr>
                                <w:t>d</w:t>
                              </w:r>
                              <w:r w:rsidRPr="00A035E3">
                                <w:rPr>
                                  <w:rFonts w:ascii="Arial" w:hAnsi="Arial" w:cs="Arial"/>
                                  <w:i w:val="0"/>
                                  <w:color w:val="auto"/>
                                  <w:sz w:val="22"/>
                                </w:rPr>
                                <w:t xml:space="preserve"> gen (blue), 4C-3</w:t>
                              </w:r>
                              <w:r w:rsidRPr="004A7AF5">
                                <w:rPr>
                                  <w:rFonts w:ascii="Arial" w:hAnsi="Arial" w:cs="Arial"/>
                                  <w:i w:val="0"/>
                                  <w:color w:val="auto"/>
                                  <w:sz w:val="22"/>
                                  <w:vertAlign w:val="superscript"/>
                                </w:rPr>
                                <w:t>rd</w:t>
                              </w:r>
                              <w:r w:rsidRPr="00A035E3">
                                <w:rPr>
                                  <w:rFonts w:ascii="Arial" w:hAnsi="Arial" w:cs="Arial"/>
                                  <w:i w:val="0"/>
                                  <w:color w:val="auto"/>
                                  <w:sz w:val="22"/>
                                </w:rPr>
                                <w:t xml:space="preserve"> gen (purple), and a titanium free platform (yellow)</w:t>
                              </w:r>
                              <w:r>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86" name="Picture 386"/>
                          <pic:cNvPicPr>
                            <a:picLocks noChangeAspect="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7071360" cy="43084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4FCC2A4" id="Group 384" o:spid="_x0000_s1430" style="position:absolute;left:0;text-align:left;margin-left:0;margin-top:0;width:550.8pt;height:434.7pt;z-index:251803648;mso-position-horizontal:center;mso-position-horizontal-relative:margin;mso-position-vertical:center;mso-position-vertical-relative:margin;mso-width-relative:margin;mso-height-relative:margin" coordsize="70713,469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">
                <v:shape id="Text Box 385" o:spid="_x0000_s1431" type="#_x0000_t202" style="position:absolute;left:762;top:43170;width:69949;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" stroked="f">
                  <v:textbox style="mso-fit-shape-to-text:t" inset="0,0,0,0">
                    <w:txbxContent>
                      <w:p w14:paraId="5FB4C825" w14:textId="7D136B95" w:rsidR="00E06FDB" w:rsidRPr="00A035E3" w:rsidRDefault="00E06FDB" w:rsidP="00154C68">
                        <w:pPr>
                          <w:pStyle w:val="Caption"/>
                          <w:jc w:val="center"/>
                          <w:rPr>
                            <w:rFonts w:ascii="Arial" w:hAnsi="Arial" w:cs="Arial"/>
                            <w:i w:val="0"/>
                            <w:color w:val="auto"/>
                            <w:sz w:val="22"/>
                          </w:rPr>
                        </w:pPr>
                        <w:bookmarkStart w:id="248" w:name="_Ref465795709"/>
                        <w:r w:rsidRPr="00A035E3">
                          <w:rPr>
                            <w:rFonts w:ascii="Arial" w:hAnsi="Arial" w:cs="Arial"/>
                            <w:i w:val="0"/>
                            <w:color w:val="auto"/>
                            <w:sz w:val="22"/>
                          </w:rPr>
                          <w:t xml:space="preserve">Figure </w:t>
                        </w:r>
                        <w:r w:rsidRPr="00A035E3">
                          <w:rPr>
                            <w:rFonts w:ascii="Arial" w:hAnsi="Arial" w:cs="Arial"/>
                            <w:i w:val="0"/>
                            <w:color w:val="auto"/>
                            <w:sz w:val="22"/>
                          </w:rPr>
                          <w:fldChar w:fldCharType="begin"/>
                        </w:r>
                        <w:r w:rsidRPr="00A035E3">
                          <w:rPr>
                            <w:rFonts w:ascii="Arial" w:hAnsi="Arial" w:cs="Arial"/>
                            <w:i w:val="0"/>
                            <w:color w:val="auto"/>
                            <w:sz w:val="22"/>
                          </w:rPr>
                          <w:instrText xml:space="preserve"> SEQ Figure \* ARABIC </w:instrText>
                        </w:r>
                        <w:r w:rsidRPr="00A035E3">
                          <w:rPr>
                            <w:rFonts w:ascii="Arial" w:hAnsi="Arial" w:cs="Arial"/>
                            <w:i w:val="0"/>
                            <w:color w:val="auto"/>
                            <w:sz w:val="22"/>
                          </w:rPr>
                          <w:fldChar w:fldCharType="separate"/>
                        </w:r>
                        <w:r w:rsidR="00B01117">
                          <w:rPr>
                            <w:rFonts w:ascii="Arial" w:hAnsi="Arial" w:cs="Arial"/>
                            <w:i w:val="0"/>
                            <w:noProof/>
                            <w:color w:val="auto"/>
                            <w:sz w:val="22"/>
                          </w:rPr>
                          <w:t>100</w:t>
                        </w:r>
                        <w:r w:rsidRPr="00A035E3">
                          <w:rPr>
                            <w:rFonts w:ascii="Arial" w:hAnsi="Arial" w:cs="Arial"/>
                            <w:i w:val="0"/>
                            <w:color w:val="auto"/>
                            <w:sz w:val="22"/>
                          </w:rPr>
                          <w:fldChar w:fldCharType="end"/>
                        </w:r>
                        <w:bookmarkEnd w:id="248"/>
                        <w:r w:rsidRPr="00A035E3">
                          <w:rPr>
                            <w:rFonts w:ascii="Arial" w:hAnsi="Arial" w:cs="Arial"/>
                            <w:i w:val="0"/>
                            <w:color w:val="auto"/>
                            <w:sz w:val="22"/>
                          </w:rPr>
                          <w:t xml:space="preserve"> FTIR spectra showing only the pyridine finger print region for 3</w:t>
                        </w:r>
                        <w:r w:rsidRPr="004A7AF5">
                          <w:rPr>
                            <w:rFonts w:ascii="Arial" w:hAnsi="Arial" w:cs="Arial"/>
                            <w:i w:val="0"/>
                            <w:color w:val="auto"/>
                            <w:sz w:val="22"/>
                            <w:vertAlign w:val="superscript"/>
                          </w:rPr>
                          <w:t>rd</w:t>
                        </w:r>
                        <w:r w:rsidRPr="00A035E3">
                          <w:rPr>
                            <w:rFonts w:ascii="Arial" w:hAnsi="Arial" w:cs="Arial"/>
                            <w:i w:val="0"/>
                            <w:color w:val="auto"/>
                            <w:sz w:val="22"/>
                          </w:rPr>
                          <w:t xml:space="preserve"> generation catalysts, 2C-Ti-3</w:t>
                        </w:r>
                        <w:r w:rsidRPr="004A7AF5">
                          <w:rPr>
                            <w:rFonts w:ascii="Arial" w:hAnsi="Arial" w:cs="Arial"/>
                            <w:i w:val="0"/>
                            <w:color w:val="auto"/>
                            <w:sz w:val="22"/>
                            <w:vertAlign w:val="superscript"/>
                          </w:rPr>
                          <w:t>rd</w:t>
                        </w:r>
                        <w:r w:rsidRPr="00A035E3">
                          <w:rPr>
                            <w:rFonts w:ascii="Arial" w:hAnsi="Arial" w:cs="Arial"/>
                            <w:i w:val="0"/>
                            <w:color w:val="auto"/>
                            <w:sz w:val="22"/>
                          </w:rPr>
                          <w:t xml:space="preserve"> gen (green), 3C-Ti-3r</w:t>
                        </w:r>
                        <w:r w:rsidRPr="004A7AF5">
                          <w:rPr>
                            <w:rFonts w:ascii="Arial" w:hAnsi="Arial" w:cs="Arial"/>
                            <w:i w:val="0"/>
                            <w:color w:val="auto"/>
                            <w:sz w:val="22"/>
                            <w:vertAlign w:val="superscript"/>
                          </w:rPr>
                          <w:t>d</w:t>
                        </w:r>
                        <w:r w:rsidRPr="00A035E3">
                          <w:rPr>
                            <w:rFonts w:ascii="Arial" w:hAnsi="Arial" w:cs="Arial"/>
                            <w:i w:val="0"/>
                            <w:color w:val="auto"/>
                            <w:sz w:val="22"/>
                          </w:rPr>
                          <w:t xml:space="preserve"> gen (blue), 4C-3</w:t>
                        </w:r>
                        <w:r w:rsidRPr="004A7AF5">
                          <w:rPr>
                            <w:rFonts w:ascii="Arial" w:hAnsi="Arial" w:cs="Arial"/>
                            <w:i w:val="0"/>
                            <w:color w:val="auto"/>
                            <w:sz w:val="22"/>
                            <w:vertAlign w:val="superscript"/>
                          </w:rPr>
                          <w:t>rd</w:t>
                        </w:r>
                        <w:r w:rsidRPr="00A035E3">
                          <w:rPr>
                            <w:rFonts w:ascii="Arial" w:hAnsi="Arial" w:cs="Arial"/>
                            <w:i w:val="0"/>
                            <w:color w:val="auto"/>
                            <w:sz w:val="22"/>
                          </w:rPr>
                          <w:t xml:space="preserve"> gen (purple), and a titanium free platform (yellow)</w:t>
                        </w:r>
                        <w:r>
                          <w:rPr>
                            <w:rFonts w:ascii="Arial" w:hAnsi="Arial" w:cs="Arial"/>
                            <w:i w:val="0"/>
                            <w:color w:val="auto"/>
                            <w:sz w:val="22"/>
                          </w:rPr>
                          <w:t>.</w:t>
                        </w:r>
                      </w:p>
                    </w:txbxContent>
                  </v:textbox>
                </v:shape>
                <v:shape id="Picture 386" o:spid="_x0000_s1432" type="#_x0000_t75" style="position:absolute;width:70713;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">
                  <v:imagedata r:id="rId267" o:title=""/>
                  <v:path arrowok="t"/>
                </v:shape>
                <w10:wrap type="topAndBottom" anchorx="margin" anchory="margin"/>
              </v:group>
            </w:pict>
          </mc:Fallback>
        </mc:AlternateContent>
      </w:r>
    </w:p>
    <w:p w14:paraId="6F0DAF5F" w14:textId="77777777" w:rsidR="008C6B4E" w:rsidRPr="00E547C3" w:rsidRDefault="008C6B4E" w:rsidP="00154C68">
      <w:pPr>
        <w:spacing w:line="360" w:lineRule="auto"/>
        <w:jc w:val="both"/>
        <w:rPr>
          <w:rFonts w:ascii="Arial" w:hAnsi="Arial" w:cs="Arial"/>
        </w:rPr>
      </w:pPr>
    </w:p>
    <w:p w14:paraId="7B0DB137" w14:textId="77777777" w:rsidR="008C6B4E" w:rsidRPr="00E547C3" w:rsidRDefault="008C6B4E" w:rsidP="00154C68">
      <w:pPr>
        <w:spacing w:line="360" w:lineRule="auto"/>
        <w:jc w:val="both"/>
        <w:rPr>
          <w:rFonts w:ascii="Arial" w:hAnsi="Arial" w:cs="Arial"/>
        </w:rPr>
        <w:sectPr w:rsidR="008C6B4E" w:rsidRPr="00E547C3" w:rsidSect="000B6B12">
          <w:pgSz w:w="15840" w:h="12240" w:orient="landscape"/>
          <w:pgMar w:top="1440" w:right="1440" w:bottom="1440" w:left="1440" w:header="720" w:footer="720" w:gutter="0"/>
          <w:cols w:space="720"/>
          <w:docGrid w:linePitch="360"/>
        </w:sectPr>
      </w:pPr>
    </w:p>
    <w:p w14:paraId="575485C9" w14:textId="77777777" w:rsidR="008C6B4E" w:rsidRPr="00E547C3" w:rsidRDefault="008C6B4E" w:rsidP="00154C6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04672" behindDoc="0" locked="0" layoutInCell="1" allowOverlap="1" wp14:anchorId="0875325A" wp14:editId="7FA17841">
                <wp:simplePos x="0" y="0"/>
                <wp:positionH relativeFrom="margin">
                  <wp:align>center</wp:align>
                </wp:positionH>
                <wp:positionV relativeFrom="margin">
                  <wp:align>center</wp:align>
                </wp:positionV>
                <wp:extent cx="5938520" cy="4817110"/>
                <wp:effectExtent l="0" t="0" r="5080" b="2540"/>
                <wp:wrapTopAndBottom/>
                <wp:docPr id="387" name="Group 387"/>
                <wp:cNvGraphicFramePr/>
                <a:graphic xmlns:a="http://schemas.openxmlformats.org/drawingml/2006/main">
                  <a:graphicData uri="http://schemas.microsoft.com/office/word/2010/wordprocessingGroup">
                    <wpg:wgp>
                      <wpg:cNvGrpSpPr/>
                      <wpg:grpSpPr>
                        <a:xfrm>
                          <a:off x="0" y="0"/>
                          <a:ext cx="5938520" cy="4817110"/>
                          <a:chOff x="0" y="0"/>
                          <a:chExt cx="5938520" cy="4817110"/>
                        </a:xfrm>
                      </wpg:grpSpPr>
                      <pic:pic xmlns:pic="http://schemas.openxmlformats.org/drawingml/2006/picture">
                        <pic:nvPicPr>
                          <pic:cNvPr id="388" name="Picture 388"/>
                          <pic:cNvPicPr>
                            <a:picLocks noChangeAspect="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938520" cy="4307205"/>
                          </a:xfrm>
                          <a:prstGeom prst="rect">
                            <a:avLst/>
                          </a:prstGeom>
                          <a:noFill/>
                          <a:ln>
                            <a:noFill/>
                          </a:ln>
                        </pic:spPr>
                      </pic:pic>
                      <wps:wsp>
                        <wps:cNvPr id="389" name="Text Box 389"/>
                        <wps:cNvSpPr txBox="1"/>
                        <wps:spPr>
                          <a:xfrm>
                            <a:off x="0" y="4368800"/>
                            <a:ext cx="5938520" cy="448310"/>
                          </a:xfrm>
                          <a:prstGeom prst="rect">
                            <a:avLst/>
                          </a:prstGeom>
                          <a:solidFill>
                            <a:prstClr val="white"/>
                          </a:solidFill>
                          <a:ln>
                            <a:noFill/>
                          </a:ln>
                        </wps:spPr>
                        <wps:txbx>
                          <w:txbxContent>
                            <w:p w14:paraId="01F58278" w14:textId="5F531ECD" w:rsidR="00E06FDB" w:rsidRPr="000F116F" w:rsidRDefault="00E06FDB" w:rsidP="00154C68">
                              <w:pPr>
                                <w:pStyle w:val="Caption"/>
                                <w:jc w:val="center"/>
                                <w:rPr>
                                  <w:rFonts w:ascii="Arial" w:hAnsi="Arial" w:cs="Arial"/>
                                  <w:i w:val="0"/>
                                  <w:color w:val="auto"/>
                                  <w:sz w:val="22"/>
                                </w:rPr>
                              </w:pPr>
                              <w:bookmarkStart w:id="249" w:name="_Ref465760561"/>
                              <w:r w:rsidRPr="000F116F">
                                <w:rPr>
                                  <w:rFonts w:ascii="Arial" w:hAnsi="Arial" w:cs="Arial"/>
                                  <w:i w:val="0"/>
                                  <w:color w:val="auto"/>
                                  <w:sz w:val="22"/>
                                </w:rPr>
                                <w:t xml:space="preserve">Figure </w:t>
                              </w:r>
                              <w:r w:rsidRPr="000F116F">
                                <w:rPr>
                                  <w:rFonts w:ascii="Arial" w:hAnsi="Arial" w:cs="Arial"/>
                                  <w:i w:val="0"/>
                                  <w:color w:val="auto"/>
                                  <w:sz w:val="22"/>
                                </w:rPr>
                                <w:fldChar w:fldCharType="begin"/>
                              </w:r>
                              <w:r w:rsidRPr="000F116F">
                                <w:rPr>
                                  <w:rFonts w:ascii="Arial" w:hAnsi="Arial" w:cs="Arial"/>
                                  <w:i w:val="0"/>
                                  <w:color w:val="auto"/>
                                  <w:sz w:val="22"/>
                                </w:rPr>
                                <w:instrText xml:space="preserve"> SEQ Figure \* ARABIC </w:instrText>
                              </w:r>
                              <w:r w:rsidRPr="000F116F">
                                <w:rPr>
                                  <w:rFonts w:ascii="Arial" w:hAnsi="Arial" w:cs="Arial"/>
                                  <w:i w:val="0"/>
                                  <w:color w:val="auto"/>
                                  <w:sz w:val="22"/>
                                </w:rPr>
                                <w:fldChar w:fldCharType="separate"/>
                              </w:r>
                              <w:r w:rsidR="00B01117">
                                <w:rPr>
                                  <w:rFonts w:ascii="Arial" w:hAnsi="Arial" w:cs="Arial"/>
                                  <w:i w:val="0"/>
                                  <w:noProof/>
                                  <w:color w:val="auto"/>
                                  <w:sz w:val="22"/>
                                </w:rPr>
                                <w:t>101</w:t>
                              </w:r>
                              <w:r w:rsidRPr="000F116F">
                                <w:rPr>
                                  <w:rFonts w:ascii="Arial" w:hAnsi="Arial" w:cs="Arial"/>
                                  <w:i w:val="0"/>
                                  <w:color w:val="auto"/>
                                  <w:sz w:val="22"/>
                                </w:rPr>
                                <w:fldChar w:fldCharType="end"/>
                              </w:r>
                              <w:bookmarkEnd w:id="249"/>
                              <w:r w:rsidRPr="000F116F">
                                <w:rPr>
                                  <w:rFonts w:ascii="Arial" w:hAnsi="Arial" w:cs="Arial"/>
                                  <w:i w:val="0"/>
                                  <w:color w:val="auto"/>
                                  <w:sz w:val="22"/>
                                </w:rPr>
                                <w:t xml:space="preserve"> XANES spectra comparing 4C-1</w:t>
                              </w:r>
                              <w:r w:rsidRPr="004A7AF5">
                                <w:rPr>
                                  <w:rFonts w:ascii="Arial" w:hAnsi="Arial" w:cs="Arial"/>
                                  <w:i w:val="0"/>
                                  <w:color w:val="auto"/>
                                  <w:sz w:val="22"/>
                                  <w:vertAlign w:val="superscript"/>
                                </w:rPr>
                                <w:t>st</w:t>
                              </w:r>
                              <w:r w:rsidRPr="000F116F">
                                <w:rPr>
                                  <w:rFonts w:ascii="Arial" w:hAnsi="Arial" w:cs="Arial"/>
                                  <w:i w:val="0"/>
                                  <w:color w:val="auto"/>
                                  <w:sz w:val="22"/>
                                </w:rPr>
                                <w:t xml:space="preserve"> gen (green) to 4C-3</w:t>
                              </w:r>
                              <w:r w:rsidRPr="004A7AF5">
                                <w:rPr>
                                  <w:rFonts w:ascii="Arial" w:hAnsi="Arial" w:cs="Arial"/>
                                  <w:i w:val="0"/>
                                  <w:color w:val="auto"/>
                                  <w:sz w:val="22"/>
                                  <w:vertAlign w:val="superscript"/>
                                </w:rPr>
                                <w:t>rd</w:t>
                              </w:r>
                              <w:r w:rsidRPr="000F116F">
                                <w:rPr>
                                  <w:rFonts w:ascii="Arial" w:hAnsi="Arial" w:cs="Arial"/>
                                  <w:i w:val="0"/>
                                  <w:color w:val="auto"/>
                                  <w:sz w:val="22"/>
                                </w:rPr>
                                <w:t xml:space="preserve"> gen (red) and 4C-2</w:t>
                              </w:r>
                              <w:r w:rsidRPr="004A7AF5">
                                <w:rPr>
                                  <w:rFonts w:ascii="Arial" w:hAnsi="Arial" w:cs="Arial"/>
                                  <w:i w:val="0"/>
                                  <w:color w:val="auto"/>
                                  <w:sz w:val="22"/>
                                  <w:vertAlign w:val="superscript"/>
                                </w:rPr>
                                <w:t>nd</w:t>
                              </w:r>
                              <w:r w:rsidRPr="000F116F">
                                <w:rPr>
                                  <w:rFonts w:ascii="Arial" w:hAnsi="Arial" w:cs="Arial"/>
                                  <w:i w:val="0"/>
                                  <w:color w:val="auto"/>
                                  <w:sz w:val="22"/>
                                </w:rPr>
                                <w:t xml:space="preserve"> gen pyridine removed after the first cross-linking (blue).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875325A" id="Group 387" o:spid="_x0000_s1433" style="position:absolute;left:0;text-align:left;margin-left:0;margin-top:0;width:467.6pt;height:379.3pt;z-index:251804672;mso-position-horizontal:center;mso-position-horizontal-relative:margin;mso-position-vertical:center;mso-position-vertical-relative:margin" coordsize="59385,481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">
                <v:shape id="Picture 388" o:spid="_x0000_s1434" type="#_x0000_t75" style="position:absolute;width:59385;height:43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">
                  <v:imagedata r:id="rId269" o:title=""/>
                  <v:path arrowok="t"/>
                </v:shape>
                <v:shape id="Text Box 389" o:spid="_x0000_s1435" type="#_x0000_t202" style="position:absolute;top:43688;width:59385;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" stroked="f">
                  <v:textbox style="mso-fit-shape-to-text:t" inset="0,0,0,0">
                    <w:txbxContent>
                      <w:p w14:paraId="01F58278" w14:textId="5F531ECD" w:rsidR="00E06FDB" w:rsidRPr="000F116F" w:rsidRDefault="00E06FDB" w:rsidP="00154C68">
                        <w:pPr>
                          <w:pStyle w:val="Caption"/>
                          <w:jc w:val="center"/>
                          <w:rPr>
                            <w:rFonts w:ascii="Arial" w:hAnsi="Arial" w:cs="Arial"/>
                            <w:i w:val="0"/>
                            <w:color w:val="auto"/>
                            <w:sz w:val="22"/>
                          </w:rPr>
                        </w:pPr>
                        <w:bookmarkStart w:id="250" w:name="_Ref465760561"/>
                        <w:r w:rsidRPr="000F116F">
                          <w:rPr>
                            <w:rFonts w:ascii="Arial" w:hAnsi="Arial" w:cs="Arial"/>
                            <w:i w:val="0"/>
                            <w:color w:val="auto"/>
                            <w:sz w:val="22"/>
                          </w:rPr>
                          <w:t xml:space="preserve">Figure </w:t>
                        </w:r>
                        <w:r w:rsidRPr="000F116F">
                          <w:rPr>
                            <w:rFonts w:ascii="Arial" w:hAnsi="Arial" w:cs="Arial"/>
                            <w:i w:val="0"/>
                            <w:color w:val="auto"/>
                            <w:sz w:val="22"/>
                          </w:rPr>
                          <w:fldChar w:fldCharType="begin"/>
                        </w:r>
                        <w:r w:rsidRPr="000F116F">
                          <w:rPr>
                            <w:rFonts w:ascii="Arial" w:hAnsi="Arial" w:cs="Arial"/>
                            <w:i w:val="0"/>
                            <w:color w:val="auto"/>
                            <w:sz w:val="22"/>
                          </w:rPr>
                          <w:instrText xml:space="preserve"> SEQ Figure \* ARABIC </w:instrText>
                        </w:r>
                        <w:r w:rsidRPr="000F116F">
                          <w:rPr>
                            <w:rFonts w:ascii="Arial" w:hAnsi="Arial" w:cs="Arial"/>
                            <w:i w:val="0"/>
                            <w:color w:val="auto"/>
                            <w:sz w:val="22"/>
                          </w:rPr>
                          <w:fldChar w:fldCharType="separate"/>
                        </w:r>
                        <w:r w:rsidR="00B01117">
                          <w:rPr>
                            <w:rFonts w:ascii="Arial" w:hAnsi="Arial" w:cs="Arial"/>
                            <w:i w:val="0"/>
                            <w:noProof/>
                            <w:color w:val="auto"/>
                            <w:sz w:val="22"/>
                          </w:rPr>
                          <w:t>101</w:t>
                        </w:r>
                        <w:r w:rsidRPr="000F116F">
                          <w:rPr>
                            <w:rFonts w:ascii="Arial" w:hAnsi="Arial" w:cs="Arial"/>
                            <w:i w:val="0"/>
                            <w:color w:val="auto"/>
                            <w:sz w:val="22"/>
                          </w:rPr>
                          <w:fldChar w:fldCharType="end"/>
                        </w:r>
                        <w:bookmarkEnd w:id="250"/>
                        <w:r w:rsidRPr="000F116F">
                          <w:rPr>
                            <w:rFonts w:ascii="Arial" w:hAnsi="Arial" w:cs="Arial"/>
                            <w:i w:val="0"/>
                            <w:color w:val="auto"/>
                            <w:sz w:val="22"/>
                          </w:rPr>
                          <w:t xml:space="preserve"> XANES spectra comparing 4C-1</w:t>
                        </w:r>
                        <w:r w:rsidRPr="004A7AF5">
                          <w:rPr>
                            <w:rFonts w:ascii="Arial" w:hAnsi="Arial" w:cs="Arial"/>
                            <w:i w:val="0"/>
                            <w:color w:val="auto"/>
                            <w:sz w:val="22"/>
                            <w:vertAlign w:val="superscript"/>
                          </w:rPr>
                          <w:t>st</w:t>
                        </w:r>
                        <w:r w:rsidRPr="000F116F">
                          <w:rPr>
                            <w:rFonts w:ascii="Arial" w:hAnsi="Arial" w:cs="Arial"/>
                            <w:i w:val="0"/>
                            <w:color w:val="auto"/>
                            <w:sz w:val="22"/>
                          </w:rPr>
                          <w:t xml:space="preserve"> gen (green) to 4C-3</w:t>
                        </w:r>
                        <w:r w:rsidRPr="004A7AF5">
                          <w:rPr>
                            <w:rFonts w:ascii="Arial" w:hAnsi="Arial" w:cs="Arial"/>
                            <w:i w:val="0"/>
                            <w:color w:val="auto"/>
                            <w:sz w:val="22"/>
                            <w:vertAlign w:val="superscript"/>
                          </w:rPr>
                          <w:t>rd</w:t>
                        </w:r>
                        <w:r w:rsidRPr="000F116F">
                          <w:rPr>
                            <w:rFonts w:ascii="Arial" w:hAnsi="Arial" w:cs="Arial"/>
                            <w:i w:val="0"/>
                            <w:color w:val="auto"/>
                            <w:sz w:val="22"/>
                          </w:rPr>
                          <w:t xml:space="preserve"> gen (red) and 4C-2</w:t>
                        </w:r>
                        <w:r w:rsidRPr="004A7AF5">
                          <w:rPr>
                            <w:rFonts w:ascii="Arial" w:hAnsi="Arial" w:cs="Arial"/>
                            <w:i w:val="0"/>
                            <w:color w:val="auto"/>
                            <w:sz w:val="22"/>
                            <w:vertAlign w:val="superscript"/>
                          </w:rPr>
                          <w:t>nd</w:t>
                        </w:r>
                        <w:r w:rsidRPr="000F116F">
                          <w:rPr>
                            <w:rFonts w:ascii="Arial" w:hAnsi="Arial" w:cs="Arial"/>
                            <w:i w:val="0"/>
                            <w:color w:val="auto"/>
                            <w:sz w:val="22"/>
                          </w:rPr>
                          <w:t xml:space="preserve"> gen pyridine removed after the first cross-linking (blue).</w:t>
                        </w:r>
                      </w:p>
                    </w:txbxContent>
                  </v:textbox>
                </v:shape>
                <w10:wrap type="topAndBottom" anchorx="margin" anchory="margin"/>
              </v:group>
            </w:pict>
          </mc:Fallback>
        </mc:AlternateContent>
      </w:r>
    </w:p>
    <w:p w14:paraId="609D6521" w14:textId="77777777" w:rsidR="008C6B4E" w:rsidRPr="00E547C3" w:rsidRDefault="008C6B4E">
      <w:pPr>
        <w:rPr>
          <w:rFonts w:ascii="Arial" w:hAnsi="Arial" w:cs="Arial"/>
        </w:rPr>
      </w:pPr>
      <w:r w:rsidRPr="00E547C3">
        <w:rPr>
          <w:rFonts w:ascii="Arial" w:hAnsi="Arial" w:cs="Arial"/>
        </w:rPr>
        <w:br w:type="page"/>
      </w:r>
    </w:p>
    <w:p w14:paraId="7FA7599E" w14:textId="37565FA5" w:rsidR="008C6B4E" w:rsidRPr="00E547C3" w:rsidRDefault="008C6B4E" w:rsidP="006D178A">
      <w:pPr>
        <w:spacing w:line="360" w:lineRule="auto"/>
        <w:jc w:val="both"/>
        <w:rPr>
          <w:rFonts w:ascii="Arial" w:hAnsi="Arial" w:cs="Arial"/>
        </w:rPr>
      </w:pPr>
      <w:r w:rsidRPr="00E547C3">
        <w:rPr>
          <w:rFonts w:ascii="Arial" w:hAnsi="Arial" w:cs="Arial"/>
        </w:rPr>
        <w:lastRenderedPageBreak/>
        <w:t xml:space="preserve">ligands after the second dose even when dried at room temperature.  </w:t>
      </w:r>
      <w:r w:rsidRPr="00E547C3">
        <w:rPr>
          <w:rFonts w:ascii="Arial" w:hAnsi="Arial" w:cs="Arial"/>
        </w:rPr>
        <w:fldChar w:fldCharType="begin"/>
      </w:r>
      <w:r w:rsidRPr="00E547C3">
        <w:rPr>
          <w:rFonts w:ascii="Arial" w:hAnsi="Arial" w:cs="Arial"/>
        </w:rPr>
        <w:instrText xml:space="preserve"> REF _Ref465796133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102</w:t>
      </w:r>
      <w:r w:rsidRPr="00E547C3">
        <w:rPr>
          <w:rFonts w:ascii="Arial" w:hAnsi="Arial" w:cs="Arial"/>
        </w:rPr>
        <w:fldChar w:fldCharType="end"/>
      </w:r>
      <w:r w:rsidRPr="00E547C3">
        <w:rPr>
          <w:rFonts w:ascii="Arial" w:hAnsi="Arial" w:cs="Arial"/>
        </w:rPr>
        <w:t xml:space="preserve"> and </w:t>
      </w:r>
      <w:r w:rsidRPr="00E547C3">
        <w:rPr>
          <w:rFonts w:ascii="Arial" w:hAnsi="Arial" w:cs="Arial"/>
        </w:rPr>
        <w:fldChar w:fldCharType="begin"/>
      </w:r>
      <w:r w:rsidRPr="00E547C3">
        <w:rPr>
          <w:rFonts w:ascii="Arial" w:hAnsi="Arial" w:cs="Arial"/>
        </w:rPr>
        <w:instrText xml:space="preserve"> REF _Ref465796137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103</w:t>
      </w:r>
      <w:r w:rsidRPr="00E547C3">
        <w:rPr>
          <w:rFonts w:ascii="Arial" w:hAnsi="Arial" w:cs="Arial"/>
        </w:rPr>
        <w:fldChar w:fldCharType="end"/>
      </w:r>
      <w:r w:rsidRPr="00E547C3">
        <w:rPr>
          <w:rFonts w:ascii="Arial" w:hAnsi="Arial" w:cs="Arial"/>
        </w:rPr>
        <w:t xml:space="preserve"> show the IR spectra for 4C-Ti-1</w:t>
      </w:r>
      <w:r w:rsidRPr="00E547C3">
        <w:rPr>
          <w:rFonts w:ascii="Arial" w:hAnsi="Arial" w:cs="Arial"/>
          <w:vertAlign w:val="superscript"/>
        </w:rPr>
        <w:t>st</w:t>
      </w:r>
      <w:r w:rsidRPr="00E547C3">
        <w:rPr>
          <w:rFonts w:ascii="Arial" w:hAnsi="Arial" w:cs="Arial"/>
        </w:rPr>
        <w:t xml:space="preserve"> gen overlaid by 4C-Ti-2</w:t>
      </w:r>
      <w:r w:rsidRPr="00E547C3">
        <w:rPr>
          <w:rFonts w:ascii="Arial" w:hAnsi="Arial" w:cs="Arial"/>
          <w:vertAlign w:val="superscript"/>
        </w:rPr>
        <w:t>nd</w:t>
      </w:r>
      <w:r w:rsidRPr="00E547C3">
        <w:rPr>
          <w:rFonts w:ascii="Arial" w:hAnsi="Arial" w:cs="Arial"/>
        </w:rPr>
        <w:t xml:space="preserve"> gen THF</w:t>
      </w:r>
      <w:r w:rsidRPr="00E547C3">
        <w:rPr>
          <w:rFonts w:ascii="Arial" w:hAnsi="Arial" w:cs="Arial"/>
          <w:vertAlign w:val="subscript"/>
        </w:rPr>
        <w:t>2</w:t>
      </w:r>
      <w:r w:rsidRPr="00E547C3">
        <w:rPr>
          <w:rFonts w:ascii="Arial" w:hAnsi="Arial" w:cs="Arial"/>
        </w:rPr>
        <w:t xml:space="preserve"> and 4C-Ti-2</w:t>
      </w:r>
      <w:r w:rsidRPr="00E547C3">
        <w:rPr>
          <w:rFonts w:ascii="Arial" w:hAnsi="Arial" w:cs="Arial"/>
          <w:vertAlign w:val="superscript"/>
        </w:rPr>
        <w:t>nd</w:t>
      </w:r>
      <w:r w:rsidRPr="00E547C3">
        <w:rPr>
          <w:rFonts w:ascii="Arial" w:hAnsi="Arial" w:cs="Arial"/>
        </w:rPr>
        <w:t xml:space="preserve"> gen MeCN</w:t>
      </w:r>
      <w:r w:rsidRPr="00E547C3">
        <w:rPr>
          <w:rFonts w:ascii="Arial" w:hAnsi="Arial" w:cs="Arial"/>
          <w:vertAlign w:val="subscript"/>
        </w:rPr>
        <w:t>2</w:t>
      </w:r>
      <w:r w:rsidRPr="00E547C3">
        <w:rPr>
          <w:rFonts w:ascii="Arial" w:hAnsi="Arial" w:cs="Arial"/>
        </w:rPr>
        <w:t xml:space="preserve"> catalysts both dried at room temperature.  While the two peaks assigned to TiCl</w:t>
      </w:r>
      <w:r w:rsidRPr="00E547C3">
        <w:rPr>
          <w:rFonts w:ascii="Arial" w:hAnsi="Arial" w:cs="Arial"/>
          <w:vertAlign w:val="subscript"/>
        </w:rPr>
        <w:t>4</w:t>
      </w:r>
      <w:r w:rsidRPr="00E547C3">
        <w:rPr>
          <w:rFonts w:ascii="Arial" w:hAnsi="Arial" w:cs="Arial"/>
        </w:rPr>
        <w:t>(THF)</w:t>
      </w:r>
      <w:r w:rsidRPr="00E547C3">
        <w:rPr>
          <w:rFonts w:ascii="Arial" w:hAnsi="Arial" w:cs="Arial"/>
          <w:vertAlign w:val="subscript"/>
        </w:rPr>
        <w:t>2</w:t>
      </w:r>
      <w:r w:rsidRPr="00E547C3">
        <w:rPr>
          <w:rFonts w:ascii="Arial" w:hAnsi="Arial" w:cs="Arial"/>
        </w:rPr>
        <w:t xml:space="preserve"> are present in the spectrum, there are other peaks in the first generation spectrum at these wavenumbers; therefore, they cannot be used to confirm the presence of THF.  In addition, there is little evidence for strong features at 1340 cm</w:t>
      </w:r>
      <w:r w:rsidRPr="00E547C3">
        <w:rPr>
          <w:rFonts w:ascii="Arial" w:hAnsi="Arial" w:cs="Arial"/>
          <w:vertAlign w:val="superscript"/>
        </w:rPr>
        <w:t>-1</w:t>
      </w:r>
      <w:r w:rsidRPr="00E547C3">
        <w:rPr>
          <w:rFonts w:ascii="Arial" w:hAnsi="Arial" w:cs="Arial"/>
          <w:vertAlign w:val="subscript"/>
        </w:rPr>
        <w:t xml:space="preserve"> </w:t>
      </w:r>
      <w:r w:rsidRPr="00E547C3">
        <w:rPr>
          <w:rFonts w:ascii="Arial" w:hAnsi="Arial" w:cs="Arial"/>
        </w:rPr>
        <w:t>and 1444 cm</w:t>
      </w:r>
      <w:r w:rsidRPr="00E547C3">
        <w:rPr>
          <w:rFonts w:ascii="Arial" w:hAnsi="Arial" w:cs="Arial"/>
          <w:vertAlign w:val="superscript"/>
        </w:rPr>
        <w:t>-1</w:t>
      </w:r>
      <w:r w:rsidRPr="00E547C3">
        <w:rPr>
          <w:rFonts w:ascii="Arial" w:hAnsi="Arial" w:cs="Arial"/>
        </w:rPr>
        <w:t xml:space="preserve"> seen in the TiCl</w:t>
      </w:r>
      <w:r w:rsidRPr="00E547C3">
        <w:rPr>
          <w:rFonts w:ascii="Arial" w:hAnsi="Arial" w:cs="Arial"/>
          <w:vertAlign w:val="subscript"/>
        </w:rPr>
        <w:t>4</w:t>
      </w:r>
      <w:r w:rsidRPr="00E547C3">
        <w:rPr>
          <w:rFonts w:ascii="Arial" w:hAnsi="Arial" w:cs="Arial"/>
        </w:rPr>
        <w:t>(THF)</w:t>
      </w:r>
      <w:r w:rsidRPr="00E547C3">
        <w:rPr>
          <w:rFonts w:ascii="Arial" w:hAnsi="Arial" w:cs="Arial"/>
          <w:vertAlign w:val="subscript"/>
        </w:rPr>
        <w:t>2</w:t>
      </w:r>
      <w:r w:rsidRPr="00E547C3">
        <w:rPr>
          <w:rFonts w:ascii="Arial" w:hAnsi="Arial" w:cs="Arial"/>
        </w:rPr>
        <w:t xml:space="preserve"> precursor. In the case of second generation catalysts synthesized with TiCl</w:t>
      </w:r>
      <w:r w:rsidRPr="00E547C3">
        <w:rPr>
          <w:rFonts w:ascii="Arial" w:hAnsi="Arial" w:cs="Arial"/>
          <w:vertAlign w:val="subscript"/>
        </w:rPr>
        <w:t>4</w:t>
      </w:r>
      <w:r w:rsidRPr="00E547C3">
        <w:rPr>
          <w:rFonts w:ascii="Arial" w:hAnsi="Arial" w:cs="Arial"/>
        </w:rPr>
        <w:t>(MeCN)</w:t>
      </w:r>
      <w:r w:rsidRPr="00E547C3">
        <w:rPr>
          <w:rFonts w:ascii="Arial" w:hAnsi="Arial" w:cs="Arial"/>
          <w:vertAlign w:val="subscript"/>
        </w:rPr>
        <w:t>2</w:t>
      </w:r>
      <w:r w:rsidRPr="00E547C3">
        <w:rPr>
          <w:rFonts w:ascii="Arial" w:hAnsi="Arial" w:cs="Arial"/>
        </w:rPr>
        <w:t>, the absence of the C≡N feature at 2300 cm</w:t>
      </w:r>
      <w:r w:rsidRPr="00E547C3">
        <w:rPr>
          <w:rFonts w:ascii="Arial" w:hAnsi="Arial" w:cs="Arial"/>
          <w:vertAlign w:val="superscript"/>
        </w:rPr>
        <w:t>-1</w:t>
      </w:r>
      <w:r w:rsidRPr="00E547C3">
        <w:rPr>
          <w:rFonts w:ascii="Arial" w:hAnsi="Arial" w:cs="Arial"/>
        </w:rPr>
        <w:t xml:space="preserve"> indicates the loss of acetonitrile during synthesis.  Additionally, in both cases, signals for the blocking ligands are present in the NMR spectra of the volatiles.  </w:t>
      </w:r>
    </w:p>
    <w:p w14:paraId="6B165829" w14:textId="2EA24477" w:rsidR="006D178A" w:rsidRPr="00E547C3" w:rsidRDefault="008C6B4E" w:rsidP="006D178A">
      <w:pPr>
        <w:spacing w:line="360" w:lineRule="auto"/>
        <w:ind w:firstLine="720"/>
        <w:jc w:val="both"/>
        <w:rPr>
          <w:rFonts w:ascii="Arial" w:hAnsi="Arial" w:cs="Arial"/>
        </w:rPr>
      </w:pPr>
      <w:r w:rsidRPr="00E547C3">
        <w:rPr>
          <w:rFonts w:ascii="Arial" w:hAnsi="Arial" w:cs="Arial"/>
        </w:rPr>
        <w:t>To stabilize the imprinting ligands on titanium, THF and MeCN are employed as the reactions solvents instead of toluene for the synthesis of 4C-Ti-2</w:t>
      </w:r>
      <w:r w:rsidRPr="00E547C3">
        <w:rPr>
          <w:rFonts w:ascii="Arial" w:hAnsi="Arial" w:cs="Arial"/>
          <w:vertAlign w:val="superscript"/>
        </w:rPr>
        <w:t>nd</w:t>
      </w:r>
      <w:r w:rsidRPr="00E547C3">
        <w:rPr>
          <w:rFonts w:ascii="Arial" w:hAnsi="Arial" w:cs="Arial"/>
        </w:rPr>
        <w:t xml:space="preserve"> gen THF</w:t>
      </w:r>
      <w:r w:rsidRPr="00E547C3">
        <w:rPr>
          <w:rFonts w:ascii="Arial" w:hAnsi="Arial" w:cs="Arial"/>
          <w:vertAlign w:val="subscript"/>
        </w:rPr>
        <w:t>2</w:t>
      </w:r>
      <w:r w:rsidRPr="00E547C3">
        <w:rPr>
          <w:rFonts w:ascii="Arial" w:hAnsi="Arial" w:cs="Arial"/>
        </w:rPr>
        <w:t xml:space="preserve"> and 4C-2</w:t>
      </w:r>
      <w:r w:rsidRPr="00E547C3">
        <w:rPr>
          <w:rFonts w:ascii="Arial" w:hAnsi="Arial" w:cs="Arial"/>
          <w:vertAlign w:val="superscript"/>
        </w:rPr>
        <w:t>nd</w:t>
      </w:r>
      <w:r w:rsidRPr="00E547C3">
        <w:rPr>
          <w:rFonts w:ascii="Arial" w:hAnsi="Arial" w:cs="Arial"/>
        </w:rPr>
        <w:t xml:space="preserve"> gen MeCN</w:t>
      </w:r>
      <w:r w:rsidRPr="00E547C3">
        <w:rPr>
          <w:rFonts w:ascii="Arial" w:hAnsi="Arial" w:cs="Arial"/>
          <w:vertAlign w:val="subscript"/>
        </w:rPr>
        <w:t xml:space="preserve">2 </w:t>
      </w:r>
      <w:r w:rsidRPr="00E547C3">
        <w:rPr>
          <w:rFonts w:ascii="Arial" w:hAnsi="Arial" w:cs="Arial"/>
        </w:rPr>
        <w:t xml:space="preserve">respectively.  </w:t>
      </w:r>
      <w:r w:rsidRPr="00E547C3">
        <w:rPr>
          <w:rFonts w:ascii="Arial" w:hAnsi="Arial" w:cs="Arial"/>
          <w:color w:val="FF0000"/>
        </w:rPr>
        <w:fldChar w:fldCharType="begin"/>
      </w:r>
      <w:r w:rsidRPr="00E547C3">
        <w:rPr>
          <w:rFonts w:ascii="Arial" w:hAnsi="Arial" w:cs="Arial"/>
        </w:rPr>
        <w:instrText xml:space="preserve"> REF _Ref465796289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104</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 xml:space="preserve">shows the two dose 4-connected second generation catalyst </w:t>
      </w:r>
      <w:r w:rsidR="006D178A" w:rsidRPr="00E547C3">
        <w:rPr>
          <w:rFonts w:ascii="Arial" w:hAnsi="Arial" w:cs="Arial"/>
        </w:rPr>
        <w:t>synthesized in THF.  Evidence for imprinting ligand is present at 1340 cm</w:t>
      </w:r>
      <w:r w:rsidR="006D178A" w:rsidRPr="00E547C3">
        <w:rPr>
          <w:rFonts w:ascii="Arial" w:hAnsi="Arial" w:cs="Arial"/>
          <w:vertAlign w:val="superscript"/>
        </w:rPr>
        <w:t>-1</w:t>
      </w:r>
      <w:r w:rsidR="006D178A" w:rsidRPr="00E547C3">
        <w:rPr>
          <w:rFonts w:ascii="Arial" w:hAnsi="Arial" w:cs="Arial"/>
        </w:rPr>
        <w:t xml:space="preserve"> and 1444 cm</w:t>
      </w:r>
      <w:r w:rsidR="006D178A" w:rsidRPr="00E547C3">
        <w:rPr>
          <w:rFonts w:ascii="Arial" w:hAnsi="Arial" w:cs="Arial"/>
          <w:vertAlign w:val="superscript"/>
        </w:rPr>
        <w:t>-1</w:t>
      </w:r>
      <w:r w:rsidR="006D178A" w:rsidRPr="00E547C3">
        <w:rPr>
          <w:rFonts w:ascii="Arial" w:hAnsi="Arial" w:cs="Arial"/>
        </w:rPr>
        <w:t xml:space="preserve"> indicating THF is in the matrix, however it is very difficult to determine if this signal is a result from residual solvent or if THF is truly bound to the titanium active site.  In contrast, there is no evidence for acetonitrile present in the system.   </w:t>
      </w:r>
    </w:p>
    <w:p w14:paraId="53411DFF" w14:textId="624EB93F" w:rsidR="006D178A" w:rsidRPr="00E547C3" w:rsidRDefault="006D178A" w:rsidP="006D178A">
      <w:pPr>
        <w:spacing w:line="360" w:lineRule="auto"/>
        <w:ind w:firstLine="720"/>
        <w:jc w:val="both"/>
        <w:rPr>
          <w:rFonts w:ascii="Arial" w:hAnsi="Arial" w:cs="Arial"/>
        </w:rPr>
      </w:pPr>
      <w:r w:rsidRPr="00E547C3">
        <w:rPr>
          <w:rFonts w:ascii="Arial" w:hAnsi="Arial" w:cs="Arial"/>
        </w:rPr>
        <w:t xml:space="preserve">After careful inspection of the volatiles via NMR spectroscopy and the catalyst matrices via IR spectroscopy it has been concluded that the binding energies of both acetonitrile and THF to titanium are too weak to be used as imprinting ligands for the synthesis of second generation catalysts with altered geometries.  In contrast to these observations, catalysts synthesized with pyridine as the imprinting ligand show evidence of blocking ligand present after drying the catalysts at room temperature after the second dose in the IR spectrum, </w:t>
      </w:r>
      <w:r w:rsidRPr="00E547C3">
        <w:rPr>
          <w:rFonts w:ascii="Arial" w:hAnsi="Arial" w:cs="Arial"/>
        </w:rPr>
        <w:fldChar w:fldCharType="begin"/>
      </w:r>
      <w:r w:rsidRPr="00E547C3">
        <w:rPr>
          <w:rFonts w:ascii="Arial" w:hAnsi="Arial" w:cs="Arial"/>
        </w:rPr>
        <w:instrText xml:space="preserve"> REF _Ref465799641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105</w:t>
      </w:r>
      <w:r w:rsidRPr="00E547C3">
        <w:rPr>
          <w:rFonts w:ascii="Arial" w:hAnsi="Arial" w:cs="Arial"/>
        </w:rPr>
        <w:fldChar w:fldCharType="end"/>
      </w:r>
      <w:r w:rsidRPr="00E547C3">
        <w:rPr>
          <w:rFonts w:ascii="Arial" w:hAnsi="Arial" w:cs="Arial"/>
        </w:rPr>
        <w:t xml:space="preserve">.  Additionally, only Lewis bound pyridine is present in the matrix.  Therefore, the remainder of the work presented here will focus on the use of pyridine as an imprinting agent for second generation catalysts.  In addition to FTIR evidence, XAS data shows evidence for pyridine bound to the Ti active site.  </w:t>
      </w:r>
    </w:p>
    <w:p w14:paraId="1CF81162" w14:textId="099080E8" w:rsidR="006D178A" w:rsidRPr="00E81D07" w:rsidRDefault="009E288A" w:rsidP="006D178A">
      <w:pPr>
        <w:spacing w:line="360" w:lineRule="auto"/>
        <w:jc w:val="both"/>
        <w:rPr>
          <w:rFonts w:ascii="Arial" w:hAnsi="Arial" w:cs="Arial"/>
          <w:b/>
          <w:u w:val="single"/>
        </w:rPr>
      </w:pPr>
      <w:r w:rsidRPr="00E81D07">
        <w:rPr>
          <w:rFonts w:ascii="Arial" w:hAnsi="Arial" w:cs="Arial"/>
          <w:b/>
          <w:u w:val="single"/>
        </w:rPr>
        <w:t xml:space="preserve">XAS Data First and Second Generation </w:t>
      </w:r>
    </w:p>
    <w:p w14:paraId="73BF8D14" w14:textId="37424E68" w:rsidR="006D178A" w:rsidRPr="00E547C3" w:rsidRDefault="006D178A" w:rsidP="006D178A">
      <w:pPr>
        <w:spacing w:line="360" w:lineRule="auto"/>
        <w:jc w:val="both"/>
        <w:rPr>
          <w:rFonts w:ascii="Arial" w:hAnsi="Arial" w:cs="Arial"/>
        </w:rPr>
      </w:pPr>
      <w:r w:rsidRPr="00E547C3">
        <w:rPr>
          <w:rFonts w:ascii="Arial" w:hAnsi="Arial" w:cs="Arial"/>
          <w:b/>
        </w:rPr>
        <w:tab/>
      </w:r>
      <w:r w:rsidRPr="00E547C3">
        <w:rPr>
          <w:rFonts w:ascii="Arial" w:hAnsi="Arial" w:cs="Arial"/>
        </w:rPr>
        <w:fldChar w:fldCharType="begin"/>
      </w:r>
      <w:r w:rsidRPr="00E547C3">
        <w:rPr>
          <w:rFonts w:ascii="Arial" w:hAnsi="Arial" w:cs="Arial"/>
          <w:b/>
        </w:rPr>
        <w:instrText xml:space="preserve"> REF _Ref465799747 \h </w:instrText>
      </w:r>
      <w:r w:rsidRPr="00E547C3">
        <w:rPr>
          <w:rFonts w:ascii="Arial" w:hAnsi="Arial" w:cs="Arial"/>
        </w:rPr>
        <w:instrText xml:space="preserve">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106</w:t>
      </w:r>
      <w:r w:rsidRPr="00E547C3">
        <w:rPr>
          <w:rFonts w:ascii="Arial" w:hAnsi="Arial" w:cs="Arial"/>
        </w:rPr>
        <w:fldChar w:fldCharType="end"/>
      </w:r>
      <w:r w:rsidRPr="00E547C3">
        <w:rPr>
          <w:rFonts w:ascii="Arial" w:hAnsi="Arial" w:cs="Arial"/>
        </w:rPr>
        <w:t xml:space="preserve"> overlays the XANES spectra for 4C-1</w:t>
      </w:r>
      <w:r w:rsidRPr="00E547C3">
        <w:rPr>
          <w:rFonts w:ascii="Arial" w:hAnsi="Arial" w:cs="Arial"/>
          <w:vertAlign w:val="superscript"/>
        </w:rPr>
        <w:t>st</w:t>
      </w:r>
      <w:r w:rsidRPr="00E547C3">
        <w:rPr>
          <w:rFonts w:ascii="Arial" w:hAnsi="Arial" w:cs="Arial"/>
        </w:rPr>
        <w:t xml:space="preserve"> gen and 4C-2</w:t>
      </w:r>
      <w:r w:rsidRPr="00E547C3">
        <w:rPr>
          <w:rFonts w:ascii="Arial" w:hAnsi="Arial" w:cs="Arial"/>
          <w:vertAlign w:val="superscript"/>
        </w:rPr>
        <w:t>nd</w:t>
      </w:r>
      <w:r w:rsidRPr="00E547C3">
        <w:rPr>
          <w:rFonts w:ascii="Arial" w:hAnsi="Arial" w:cs="Arial"/>
        </w:rPr>
        <w:t xml:space="preserve"> gen with pyridine after drying at room temperature following the second cross-linking.  It can be seen that the 4C-2</w:t>
      </w:r>
      <w:r w:rsidRPr="00E547C3">
        <w:rPr>
          <w:rFonts w:ascii="Arial" w:hAnsi="Arial" w:cs="Arial"/>
          <w:vertAlign w:val="superscript"/>
        </w:rPr>
        <w:t>nd</w:t>
      </w:r>
      <w:r w:rsidRPr="00E547C3">
        <w:rPr>
          <w:rFonts w:ascii="Arial" w:hAnsi="Arial" w:cs="Arial"/>
        </w:rPr>
        <w:t xml:space="preserve"> gen catalyst yields a lower intensity pre-edge feature, relative to 4C-1</w:t>
      </w:r>
      <w:r w:rsidRPr="00E547C3">
        <w:rPr>
          <w:rFonts w:ascii="Arial" w:hAnsi="Arial" w:cs="Arial"/>
          <w:vertAlign w:val="superscript"/>
        </w:rPr>
        <w:t>st</w:t>
      </w:r>
      <w:r w:rsidRPr="00E547C3">
        <w:rPr>
          <w:rFonts w:ascii="Arial" w:hAnsi="Arial" w:cs="Arial"/>
        </w:rPr>
        <w:t xml:space="preserve"> gen, with a slight indication of a three band pattern. Additionally, the pre-edge feature is shifted to slightly higher energy.  These changes in the XANES region of XAS are consistent with an increase in coordination geometry when 4C-Ti catalysts are synthesized with TiCl</w:t>
      </w:r>
      <w:r w:rsidRPr="00E547C3">
        <w:rPr>
          <w:rFonts w:ascii="Arial" w:hAnsi="Arial" w:cs="Arial"/>
          <w:vertAlign w:val="subscript"/>
        </w:rPr>
        <w:t>4</w:t>
      </w:r>
      <w:r w:rsidRPr="00E547C3">
        <w:rPr>
          <w:rFonts w:ascii="Arial" w:hAnsi="Arial" w:cs="Arial"/>
        </w:rPr>
        <w:t>py</w:t>
      </w:r>
      <w:r w:rsidRPr="00E547C3">
        <w:rPr>
          <w:rFonts w:ascii="Arial" w:hAnsi="Arial" w:cs="Arial"/>
          <w:vertAlign w:val="subscript"/>
        </w:rPr>
        <w:t>2</w:t>
      </w:r>
      <w:r w:rsidRPr="00E547C3">
        <w:rPr>
          <w:rFonts w:ascii="Arial" w:hAnsi="Arial" w:cs="Arial"/>
        </w:rPr>
        <w:t xml:space="preserve">.  </w:t>
      </w:r>
    </w:p>
    <w:p w14:paraId="522607B2" w14:textId="4BB81355" w:rsidR="008C6B4E" w:rsidRPr="00E547C3" w:rsidRDefault="008C6B4E" w:rsidP="00154C68">
      <w:pPr>
        <w:spacing w:line="360" w:lineRule="auto"/>
        <w:ind w:firstLine="720"/>
        <w:jc w:val="both"/>
        <w:rPr>
          <w:rFonts w:ascii="Arial" w:hAnsi="Arial" w:cs="Arial"/>
        </w:rPr>
      </w:pPr>
    </w:p>
    <w:p w14:paraId="4C82E773" w14:textId="77777777" w:rsidR="006D178A" w:rsidRDefault="006D178A" w:rsidP="00154C68">
      <w:pPr>
        <w:rPr>
          <w:rFonts w:ascii="Arial" w:hAnsi="Arial" w:cs="Arial"/>
        </w:rPr>
      </w:pPr>
    </w:p>
    <w:p w14:paraId="7B4C575A" w14:textId="77777777" w:rsidR="006D178A" w:rsidRDefault="006D178A" w:rsidP="00154C68">
      <w:pPr>
        <w:rPr>
          <w:rFonts w:ascii="Arial" w:hAnsi="Arial" w:cs="Arial"/>
        </w:rPr>
      </w:pPr>
    </w:p>
    <w:p w14:paraId="3A5282AE" w14:textId="77777777" w:rsidR="006D178A" w:rsidRDefault="006D178A" w:rsidP="00154C68">
      <w:pPr>
        <w:rPr>
          <w:rFonts w:ascii="Arial" w:hAnsi="Arial" w:cs="Arial"/>
        </w:rPr>
      </w:pPr>
    </w:p>
    <w:p w14:paraId="21C259EC" w14:textId="77777777" w:rsidR="006D178A" w:rsidRDefault="006D178A" w:rsidP="00154C68">
      <w:pPr>
        <w:rPr>
          <w:rFonts w:ascii="Arial" w:hAnsi="Arial" w:cs="Arial"/>
        </w:rPr>
      </w:pPr>
    </w:p>
    <w:p w14:paraId="180216E7" w14:textId="540D6AAD" w:rsidR="008C6B4E" w:rsidRPr="00E547C3" w:rsidRDefault="006D178A" w:rsidP="00154C68">
      <w:pPr>
        <w:rPr>
          <w:rFonts w:ascii="Arial" w:hAnsi="Arial" w:cs="Arial"/>
        </w:rPr>
      </w:pPr>
      <w:r w:rsidRPr="00E547C3">
        <w:rPr>
          <w:rFonts w:ascii="Arial" w:hAnsi="Arial" w:cs="Arial"/>
          <w:noProof/>
        </w:rPr>
        <mc:AlternateContent>
          <mc:Choice Requires="wpg">
            <w:drawing>
              <wp:anchor distT="0" distB="0" distL="114300" distR="114300" simplePos="0" relativeHeight="251805696" behindDoc="0" locked="0" layoutInCell="1" allowOverlap="1" wp14:anchorId="4C7A549E" wp14:editId="708F524B">
                <wp:simplePos x="0" y="0"/>
                <wp:positionH relativeFrom="margin">
                  <wp:align>center</wp:align>
                </wp:positionH>
                <wp:positionV relativeFrom="margin">
                  <wp:align>center</wp:align>
                </wp:positionV>
                <wp:extent cx="6055995" cy="4656455"/>
                <wp:effectExtent l="0" t="0" r="1905" b="0"/>
                <wp:wrapTopAndBottom/>
                <wp:docPr id="390" name="Group 390"/>
                <wp:cNvGraphicFramePr/>
                <a:graphic xmlns:a="http://schemas.openxmlformats.org/drawingml/2006/main">
                  <a:graphicData uri="http://schemas.microsoft.com/office/word/2010/wordprocessingGroup">
                    <wpg:wgp>
                      <wpg:cNvGrpSpPr/>
                      <wpg:grpSpPr>
                        <a:xfrm>
                          <a:off x="0" y="0"/>
                          <a:ext cx="6055995" cy="4656455"/>
                          <a:chOff x="-114300" y="0"/>
                          <a:chExt cx="6055995" cy="4656455"/>
                        </a:xfrm>
                      </wpg:grpSpPr>
                      <pic:pic xmlns:pic="http://schemas.openxmlformats.org/drawingml/2006/picture">
                        <pic:nvPicPr>
                          <pic:cNvPr id="391" name="Picture 391"/>
                          <pic:cNvPicPr>
                            <a:picLocks noChangeAspect="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392" name="Text Box 392"/>
                        <wps:cNvSpPr txBox="1"/>
                        <wps:spPr>
                          <a:xfrm>
                            <a:off x="-114300" y="4368800"/>
                            <a:ext cx="5941695" cy="287655"/>
                          </a:xfrm>
                          <a:prstGeom prst="rect">
                            <a:avLst/>
                          </a:prstGeom>
                          <a:solidFill>
                            <a:prstClr val="white"/>
                          </a:solidFill>
                          <a:ln>
                            <a:noFill/>
                          </a:ln>
                        </wps:spPr>
                        <wps:txbx>
                          <w:txbxContent>
                            <w:p w14:paraId="4A653ACD" w14:textId="2C263A83" w:rsidR="00E06FDB" w:rsidRPr="001047AC" w:rsidRDefault="00E06FDB" w:rsidP="00154C68">
                              <w:pPr>
                                <w:pStyle w:val="Caption"/>
                                <w:jc w:val="center"/>
                                <w:rPr>
                                  <w:rFonts w:ascii="Arial" w:hAnsi="Arial" w:cs="Arial"/>
                                  <w:i w:val="0"/>
                                  <w:color w:val="auto"/>
                                  <w:sz w:val="22"/>
                                  <w:szCs w:val="22"/>
                                </w:rPr>
                              </w:pPr>
                              <w:bookmarkStart w:id="251" w:name="_Ref465796133"/>
                              <w:r w:rsidRPr="001047AC">
                                <w:rPr>
                                  <w:rFonts w:ascii="Arial" w:hAnsi="Arial" w:cs="Arial"/>
                                  <w:i w:val="0"/>
                                  <w:color w:val="auto"/>
                                  <w:sz w:val="22"/>
                                  <w:szCs w:val="22"/>
                                </w:rPr>
                                <w:t xml:space="preserve">Figure </w:t>
                              </w:r>
                              <w:r w:rsidRPr="001047AC">
                                <w:rPr>
                                  <w:rFonts w:ascii="Arial" w:hAnsi="Arial" w:cs="Arial"/>
                                  <w:i w:val="0"/>
                                  <w:color w:val="auto"/>
                                  <w:sz w:val="22"/>
                                  <w:szCs w:val="22"/>
                                </w:rPr>
                                <w:fldChar w:fldCharType="begin"/>
                              </w:r>
                              <w:r w:rsidRPr="001047AC">
                                <w:rPr>
                                  <w:rFonts w:ascii="Arial" w:hAnsi="Arial" w:cs="Arial"/>
                                  <w:i w:val="0"/>
                                  <w:color w:val="auto"/>
                                  <w:sz w:val="22"/>
                                  <w:szCs w:val="22"/>
                                </w:rPr>
                                <w:instrText xml:space="preserve"> SEQ Figure \* ARABIC </w:instrText>
                              </w:r>
                              <w:r w:rsidRPr="001047AC">
                                <w:rPr>
                                  <w:rFonts w:ascii="Arial" w:hAnsi="Arial" w:cs="Arial"/>
                                  <w:i w:val="0"/>
                                  <w:color w:val="auto"/>
                                  <w:sz w:val="22"/>
                                  <w:szCs w:val="22"/>
                                </w:rPr>
                                <w:fldChar w:fldCharType="separate"/>
                              </w:r>
                              <w:r w:rsidR="00B01117">
                                <w:rPr>
                                  <w:rFonts w:ascii="Arial" w:hAnsi="Arial" w:cs="Arial"/>
                                  <w:i w:val="0"/>
                                  <w:noProof/>
                                  <w:color w:val="auto"/>
                                  <w:sz w:val="22"/>
                                  <w:szCs w:val="22"/>
                                </w:rPr>
                                <w:t>102</w:t>
                              </w:r>
                              <w:r w:rsidRPr="001047AC">
                                <w:rPr>
                                  <w:rFonts w:ascii="Arial" w:hAnsi="Arial" w:cs="Arial"/>
                                  <w:i w:val="0"/>
                                  <w:color w:val="auto"/>
                                  <w:sz w:val="22"/>
                                  <w:szCs w:val="22"/>
                                </w:rPr>
                                <w:fldChar w:fldCharType="end"/>
                              </w:r>
                              <w:bookmarkEnd w:id="251"/>
                              <w:r w:rsidRPr="001047AC">
                                <w:rPr>
                                  <w:rFonts w:ascii="Arial" w:hAnsi="Arial" w:cs="Arial"/>
                                  <w:i w:val="0"/>
                                  <w:color w:val="auto"/>
                                  <w:sz w:val="22"/>
                                  <w:szCs w:val="22"/>
                                </w:rPr>
                                <w:t xml:space="preserve"> FTIR spectra of 4C-1</w:t>
                              </w:r>
                              <w:r w:rsidRPr="001047AC">
                                <w:rPr>
                                  <w:rFonts w:ascii="Arial" w:hAnsi="Arial" w:cs="Arial"/>
                                  <w:i w:val="0"/>
                                  <w:color w:val="auto"/>
                                  <w:sz w:val="22"/>
                                  <w:szCs w:val="22"/>
                                  <w:vertAlign w:val="superscript"/>
                                </w:rPr>
                                <w:t>st</w:t>
                              </w:r>
                              <w:r w:rsidRPr="001047AC">
                                <w:rPr>
                                  <w:rFonts w:ascii="Arial" w:hAnsi="Arial" w:cs="Arial"/>
                                  <w:i w:val="0"/>
                                  <w:color w:val="auto"/>
                                  <w:sz w:val="22"/>
                                  <w:szCs w:val="22"/>
                                </w:rPr>
                                <w:t xml:space="preserve"> gen (red) and 4C-2</w:t>
                              </w:r>
                              <w:r w:rsidRPr="001047AC">
                                <w:rPr>
                                  <w:rFonts w:ascii="Arial" w:hAnsi="Arial" w:cs="Arial"/>
                                  <w:i w:val="0"/>
                                  <w:color w:val="auto"/>
                                  <w:sz w:val="22"/>
                                  <w:szCs w:val="22"/>
                                  <w:vertAlign w:val="superscript"/>
                                </w:rPr>
                                <w:t>nd</w:t>
                              </w:r>
                              <w:r w:rsidRPr="001047AC">
                                <w:rPr>
                                  <w:rFonts w:ascii="Arial" w:hAnsi="Arial" w:cs="Arial"/>
                                  <w:i w:val="0"/>
                                  <w:color w:val="auto"/>
                                  <w:sz w:val="22"/>
                                  <w:szCs w:val="22"/>
                                </w:rPr>
                                <w:t xml:space="preserve"> gen with THF</w:t>
                              </w:r>
                              <w:r w:rsidRPr="001047AC">
                                <w:rPr>
                                  <w:rFonts w:ascii="Arial" w:hAnsi="Arial" w:cs="Arial"/>
                                  <w:i w:val="0"/>
                                  <w:color w:val="auto"/>
                                  <w:sz w:val="22"/>
                                  <w:szCs w:val="22"/>
                                  <w:vertAlign w:val="subscript"/>
                                </w:rPr>
                                <w:t>2</w:t>
                              </w:r>
                              <w:r w:rsidRPr="001047AC">
                                <w:rPr>
                                  <w:rFonts w:ascii="Arial" w:hAnsi="Arial" w:cs="Arial"/>
                                  <w:i w:val="0"/>
                                  <w:color w:val="auto"/>
                                  <w:sz w:val="22"/>
                                  <w:szCs w:val="22"/>
                                </w:rPr>
                                <w:t xml:space="preserve"> (blue)</w:t>
                              </w:r>
                              <w:r>
                                <w:rPr>
                                  <w:rFonts w:ascii="Arial" w:hAnsi="Arial" w:cs="Arial"/>
                                  <w:i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4C7A549E" id="Group 390" o:spid="_x0000_s1436" style="position:absolute;margin-left:0;margin-top:0;width:476.85pt;height:366.65pt;z-index:251805696;mso-position-horizontal:center;mso-position-horizontal-relative:margin;mso-position-vertical:center;mso-position-vertical-relative:margin;mso-width-relative:margin" coordorigin="-1143" coordsize="60559,465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&#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">
                <v:shape id="Picture 391" o:spid="_x0000_s1437"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">
                  <v:imagedata r:id="rId271" o:title=""/>
                  <v:path arrowok="t"/>
                </v:shape>
                <v:shape id="Text Box 392" o:spid="_x0000_s1438" type="#_x0000_t202" style="position:absolute;left:-1143;top:43688;width:5941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" stroked="f">
                  <v:textbox style="mso-fit-shape-to-text:t" inset="0,0,0,0">
                    <w:txbxContent>
                      <w:p w14:paraId="4A653ACD" w14:textId="2C263A83" w:rsidR="00E06FDB" w:rsidRPr="001047AC" w:rsidRDefault="00E06FDB" w:rsidP="00154C68">
                        <w:pPr>
                          <w:pStyle w:val="Caption"/>
                          <w:jc w:val="center"/>
                          <w:rPr>
                            <w:rFonts w:ascii="Arial" w:hAnsi="Arial" w:cs="Arial"/>
                            <w:i w:val="0"/>
                            <w:color w:val="auto"/>
                            <w:sz w:val="22"/>
                            <w:szCs w:val="22"/>
                          </w:rPr>
                        </w:pPr>
                        <w:bookmarkStart w:id="252" w:name="_Ref465796133"/>
                        <w:r w:rsidRPr="001047AC">
                          <w:rPr>
                            <w:rFonts w:ascii="Arial" w:hAnsi="Arial" w:cs="Arial"/>
                            <w:i w:val="0"/>
                            <w:color w:val="auto"/>
                            <w:sz w:val="22"/>
                            <w:szCs w:val="22"/>
                          </w:rPr>
                          <w:t xml:space="preserve">Figure </w:t>
                        </w:r>
                        <w:r w:rsidRPr="001047AC">
                          <w:rPr>
                            <w:rFonts w:ascii="Arial" w:hAnsi="Arial" w:cs="Arial"/>
                            <w:i w:val="0"/>
                            <w:color w:val="auto"/>
                            <w:sz w:val="22"/>
                            <w:szCs w:val="22"/>
                          </w:rPr>
                          <w:fldChar w:fldCharType="begin"/>
                        </w:r>
                        <w:r w:rsidRPr="001047AC">
                          <w:rPr>
                            <w:rFonts w:ascii="Arial" w:hAnsi="Arial" w:cs="Arial"/>
                            <w:i w:val="0"/>
                            <w:color w:val="auto"/>
                            <w:sz w:val="22"/>
                            <w:szCs w:val="22"/>
                          </w:rPr>
                          <w:instrText xml:space="preserve"> SEQ Figure \* ARABIC </w:instrText>
                        </w:r>
                        <w:r w:rsidRPr="001047AC">
                          <w:rPr>
                            <w:rFonts w:ascii="Arial" w:hAnsi="Arial" w:cs="Arial"/>
                            <w:i w:val="0"/>
                            <w:color w:val="auto"/>
                            <w:sz w:val="22"/>
                            <w:szCs w:val="22"/>
                          </w:rPr>
                          <w:fldChar w:fldCharType="separate"/>
                        </w:r>
                        <w:r w:rsidR="00B01117">
                          <w:rPr>
                            <w:rFonts w:ascii="Arial" w:hAnsi="Arial" w:cs="Arial"/>
                            <w:i w:val="0"/>
                            <w:noProof/>
                            <w:color w:val="auto"/>
                            <w:sz w:val="22"/>
                            <w:szCs w:val="22"/>
                          </w:rPr>
                          <w:t>102</w:t>
                        </w:r>
                        <w:r w:rsidRPr="001047AC">
                          <w:rPr>
                            <w:rFonts w:ascii="Arial" w:hAnsi="Arial" w:cs="Arial"/>
                            <w:i w:val="0"/>
                            <w:color w:val="auto"/>
                            <w:sz w:val="22"/>
                            <w:szCs w:val="22"/>
                          </w:rPr>
                          <w:fldChar w:fldCharType="end"/>
                        </w:r>
                        <w:bookmarkEnd w:id="252"/>
                        <w:r w:rsidRPr="001047AC">
                          <w:rPr>
                            <w:rFonts w:ascii="Arial" w:hAnsi="Arial" w:cs="Arial"/>
                            <w:i w:val="0"/>
                            <w:color w:val="auto"/>
                            <w:sz w:val="22"/>
                            <w:szCs w:val="22"/>
                          </w:rPr>
                          <w:t xml:space="preserve"> FTIR spectra of 4C-1</w:t>
                        </w:r>
                        <w:r w:rsidRPr="001047AC">
                          <w:rPr>
                            <w:rFonts w:ascii="Arial" w:hAnsi="Arial" w:cs="Arial"/>
                            <w:i w:val="0"/>
                            <w:color w:val="auto"/>
                            <w:sz w:val="22"/>
                            <w:szCs w:val="22"/>
                            <w:vertAlign w:val="superscript"/>
                          </w:rPr>
                          <w:t>st</w:t>
                        </w:r>
                        <w:r w:rsidRPr="001047AC">
                          <w:rPr>
                            <w:rFonts w:ascii="Arial" w:hAnsi="Arial" w:cs="Arial"/>
                            <w:i w:val="0"/>
                            <w:color w:val="auto"/>
                            <w:sz w:val="22"/>
                            <w:szCs w:val="22"/>
                          </w:rPr>
                          <w:t xml:space="preserve"> gen (red) and 4C-2</w:t>
                        </w:r>
                        <w:r w:rsidRPr="001047AC">
                          <w:rPr>
                            <w:rFonts w:ascii="Arial" w:hAnsi="Arial" w:cs="Arial"/>
                            <w:i w:val="0"/>
                            <w:color w:val="auto"/>
                            <w:sz w:val="22"/>
                            <w:szCs w:val="22"/>
                            <w:vertAlign w:val="superscript"/>
                          </w:rPr>
                          <w:t>nd</w:t>
                        </w:r>
                        <w:r w:rsidRPr="001047AC">
                          <w:rPr>
                            <w:rFonts w:ascii="Arial" w:hAnsi="Arial" w:cs="Arial"/>
                            <w:i w:val="0"/>
                            <w:color w:val="auto"/>
                            <w:sz w:val="22"/>
                            <w:szCs w:val="22"/>
                          </w:rPr>
                          <w:t xml:space="preserve"> gen with THF</w:t>
                        </w:r>
                        <w:r w:rsidRPr="001047AC">
                          <w:rPr>
                            <w:rFonts w:ascii="Arial" w:hAnsi="Arial" w:cs="Arial"/>
                            <w:i w:val="0"/>
                            <w:color w:val="auto"/>
                            <w:sz w:val="22"/>
                            <w:szCs w:val="22"/>
                            <w:vertAlign w:val="subscript"/>
                          </w:rPr>
                          <w:t>2</w:t>
                        </w:r>
                        <w:r w:rsidRPr="001047AC">
                          <w:rPr>
                            <w:rFonts w:ascii="Arial" w:hAnsi="Arial" w:cs="Arial"/>
                            <w:i w:val="0"/>
                            <w:color w:val="auto"/>
                            <w:sz w:val="22"/>
                            <w:szCs w:val="22"/>
                          </w:rPr>
                          <w:t xml:space="preserve"> (blue)</w:t>
                        </w:r>
                        <w:r>
                          <w:rPr>
                            <w:rFonts w:ascii="Arial" w:hAnsi="Arial" w:cs="Arial"/>
                            <w:i w:val="0"/>
                            <w:color w:val="auto"/>
                            <w:sz w:val="22"/>
                            <w:szCs w:val="22"/>
                          </w:rPr>
                          <w:t>.</w:t>
                        </w:r>
                      </w:p>
                    </w:txbxContent>
                  </v:textbox>
                </v:shape>
                <w10:wrap type="topAndBottom" anchorx="margin" anchory="margin"/>
              </v:group>
            </w:pict>
          </mc:Fallback>
        </mc:AlternateContent>
      </w:r>
      <w:r w:rsidR="008C6B4E" w:rsidRPr="00E547C3">
        <w:rPr>
          <w:rFonts w:ascii="Arial" w:hAnsi="Arial" w:cs="Arial"/>
        </w:rPr>
        <w:br w:type="page"/>
      </w:r>
    </w:p>
    <w:p w14:paraId="23354A3A" w14:textId="77777777" w:rsidR="008C6B4E" w:rsidRPr="00E547C3" w:rsidRDefault="008C6B4E" w:rsidP="00154C6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06720" behindDoc="0" locked="0" layoutInCell="1" allowOverlap="1" wp14:anchorId="69D9E753" wp14:editId="4554F910">
                <wp:simplePos x="0" y="0"/>
                <wp:positionH relativeFrom="margin">
                  <wp:align>center</wp:align>
                </wp:positionH>
                <wp:positionV relativeFrom="margin">
                  <wp:align>center</wp:align>
                </wp:positionV>
                <wp:extent cx="5941695" cy="4656455"/>
                <wp:effectExtent l="0" t="0" r="1905" b="0"/>
                <wp:wrapTopAndBottom/>
                <wp:docPr id="393" name="Group 393"/>
                <wp:cNvGraphicFramePr/>
                <a:graphic xmlns:a="http://schemas.openxmlformats.org/drawingml/2006/main">
                  <a:graphicData uri="http://schemas.microsoft.com/office/word/2010/wordprocessingGroup">
                    <wpg:wgp>
                      <wpg:cNvGrpSpPr/>
                      <wpg:grpSpPr>
                        <a:xfrm>
                          <a:off x="0" y="0"/>
                          <a:ext cx="5941695" cy="4656455"/>
                          <a:chOff x="0" y="0"/>
                          <a:chExt cx="5941695" cy="4656455"/>
                        </a:xfrm>
                      </wpg:grpSpPr>
                      <pic:pic xmlns:pic="http://schemas.openxmlformats.org/drawingml/2006/picture">
                        <pic:nvPicPr>
                          <pic:cNvPr id="394" name="Picture 394"/>
                          <pic:cNvPicPr>
                            <a:picLocks noChangeAspect="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395" name="Text Box 395"/>
                        <wps:cNvSpPr txBox="1"/>
                        <wps:spPr>
                          <a:xfrm>
                            <a:off x="0" y="4368800"/>
                            <a:ext cx="5941695" cy="287655"/>
                          </a:xfrm>
                          <a:prstGeom prst="rect">
                            <a:avLst/>
                          </a:prstGeom>
                          <a:solidFill>
                            <a:prstClr val="white"/>
                          </a:solidFill>
                          <a:ln>
                            <a:noFill/>
                          </a:ln>
                        </wps:spPr>
                        <wps:txbx>
                          <w:txbxContent>
                            <w:p w14:paraId="5E07B5AC" w14:textId="4830BFBF" w:rsidR="00E06FDB" w:rsidRPr="001047AC" w:rsidRDefault="00E06FDB" w:rsidP="00154C68">
                              <w:pPr>
                                <w:pStyle w:val="Caption"/>
                                <w:jc w:val="center"/>
                                <w:rPr>
                                  <w:rFonts w:ascii="Arial" w:hAnsi="Arial" w:cs="Arial"/>
                                  <w:i w:val="0"/>
                                  <w:color w:val="auto"/>
                                  <w:sz w:val="22"/>
                                  <w:szCs w:val="22"/>
                                </w:rPr>
                              </w:pPr>
                              <w:bookmarkStart w:id="253" w:name="_Ref465796137"/>
                              <w:r w:rsidRPr="001047AC">
                                <w:rPr>
                                  <w:rFonts w:ascii="Arial" w:hAnsi="Arial" w:cs="Arial"/>
                                  <w:i w:val="0"/>
                                  <w:color w:val="auto"/>
                                  <w:sz w:val="22"/>
                                  <w:szCs w:val="22"/>
                                </w:rPr>
                                <w:t xml:space="preserve">Figure </w:t>
                              </w:r>
                              <w:r w:rsidRPr="001047AC">
                                <w:rPr>
                                  <w:rFonts w:ascii="Arial" w:hAnsi="Arial" w:cs="Arial"/>
                                  <w:i w:val="0"/>
                                  <w:color w:val="auto"/>
                                  <w:sz w:val="22"/>
                                  <w:szCs w:val="22"/>
                                </w:rPr>
                                <w:fldChar w:fldCharType="begin"/>
                              </w:r>
                              <w:r w:rsidRPr="001047AC">
                                <w:rPr>
                                  <w:rFonts w:ascii="Arial" w:hAnsi="Arial" w:cs="Arial"/>
                                  <w:i w:val="0"/>
                                  <w:color w:val="auto"/>
                                  <w:sz w:val="22"/>
                                  <w:szCs w:val="22"/>
                                </w:rPr>
                                <w:instrText xml:space="preserve"> SEQ Figure \* ARABIC </w:instrText>
                              </w:r>
                              <w:r w:rsidRPr="001047AC">
                                <w:rPr>
                                  <w:rFonts w:ascii="Arial" w:hAnsi="Arial" w:cs="Arial"/>
                                  <w:i w:val="0"/>
                                  <w:color w:val="auto"/>
                                  <w:sz w:val="22"/>
                                  <w:szCs w:val="22"/>
                                </w:rPr>
                                <w:fldChar w:fldCharType="separate"/>
                              </w:r>
                              <w:r w:rsidR="00B01117">
                                <w:rPr>
                                  <w:rFonts w:ascii="Arial" w:hAnsi="Arial" w:cs="Arial"/>
                                  <w:i w:val="0"/>
                                  <w:noProof/>
                                  <w:color w:val="auto"/>
                                  <w:sz w:val="22"/>
                                  <w:szCs w:val="22"/>
                                </w:rPr>
                                <w:t>103</w:t>
                              </w:r>
                              <w:r w:rsidRPr="001047AC">
                                <w:rPr>
                                  <w:rFonts w:ascii="Arial" w:hAnsi="Arial" w:cs="Arial"/>
                                  <w:i w:val="0"/>
                                  <w:color w:val="auto"/>
                                  <w:sz w:val="22"/>
                                  <w:szCs w:val="22"/>
                                </w:rPr>
                                <w:fldChar w:fldCharType="end"/>
                              </w:r>
                              <w:bookmarkEnd w:id="253"/>
                              <w:r w:rsidRPr="001047AC">
                                <w:rPr>
                                  <w:rFonts w:ascii="Arial" w:hAnsi="Arial" w:cs="Arial"/>
                                  <w:i w:val="0"/>
                                  <w:color w:val="auto"/>
                                  <w:sz w:val="22"/>
                                  <w:szCs w:val="22"/>
                                </w:rPr>
                                <w:t xml:space="preserve"> FTIR spectra of 4C-1</w:t>
                              </w:r>
                              <w:r w:rsidRPr="004A7AF5">
                                <w:rPr>
                                  <w:rFonts w:ascii="Arial" w:hAnsi="Arial" w:cs="Arial"/>
                                  <w:i w:val="0"/>
                                  <w:color w:val="auto"/>
                                  <w:sz w:val="22"/>
                                  <w:szCs w:val="22"/>
                                  <w:vertAlign w:val="superscript"/>
                                </w:rPr>
                                <w:t>st</w:t>
                              </w:r>
                              <w:r w:rsidRPr="001047AC">
                                <w:rPr>
                                  <w:rFonts w:ascii="Arial" w:hAnsi="Arial" w:cs="Arial"/>
                                  <w:i w:val="0"/>
                                  <w:color w:val="auto"/>
                                  <w:sz w:val="22"/>
                                  <w:szCs w:val="22"/>
                                </w:rPr>
                                <w:t xml:space="preserve"> gen (red) and 4C-2</w:t>
                              </w:r>
                              <w:r w:rsidRPr="004A7AF5">
                                <w:rPr>
                                  <w:rFonts w:ascii="Arial" w:hAnsi="Arial" w:cs="Arial"/>
                                  <w:i w:val="0"/>
                                  <w:color w:val="auto"/>
                                  <w:sz w:val="22"/>
                                  <w:szCs w:val="22"/>
                                  <w:vertAlign w:val="superscript"/>
                                </w:rPr>
                                <w:t xml:space="preserve">nd </w:t>
                              </w:r>
                              <w:r w:rsidRPr="001047AC">
                                <w:rPr>
                                  <w:rFonts w:ascii="Arial" w:hAnsi="Arial" w:cs="Arial"/>
                                  <w:i w:val="0"/>
                                  <w:color w:val="auto"/>
                                  <w:sz w:val="22"/>
                                  <w:szCs w:val="22"/>
                                </w:rPr>
                                <w:t>gen with MeCN</w:t>
                              </w:r>
                              <w:r w:rsidRPr="001047AC">
                                <w:rPr>
                                  <w:rFonts w:ascii="Arial" w:hAnsi="Arial" w:cs="Arial"/>
                                  <w:i w:val="0"/>
                                  <w:color w:val="auto"/>
                                  <w:sz w:val="22"/>
                                  <w:szCs w:val="22"/>
                                  <w:vertAlign w:val="subscript"/>
                                </w:rPr>
                                <w:t>2</w:t>
                              </w:r>
                              <w:r w:rsidRPr="001047AC">
                                <w:rPr>
                                  <w:rFonts w:ascii="Arial" w:hAnsi="Arial" w:cs="Arial"/>
                                  <w:i w:val="0"/>
                                  <w:color w:val="auto"/>
                                  <w:sz w:val="22"/>
                                  <w:szCs w:val="22"/>
                                </w:rPr>
                                <w:t xml:space="preserve"> (blue)</w:t>
                              </w:r>
                              <w:r>
                                <w:rPr>
                                  <w:rFonts w:ascii="Arial" w:hAnsi="Arial" w:cs="Arial"/>
                                  <w:i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9D9E753" id="Group 393" o:spid="_x0000_s1439" style="position:absolute;left:0;text-align:left;margin-left:0;margin-top:0;width:467.85pt;height:366.65pt;z-index:251806720;mso-position-horizontal:center;mso-position-horizontal-relative:margin;mso-position-vertical:center;mso-position-vertical-relative:margin" coordsize="59416,465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">
                <v:shape id="Picture 394" o:spid="_x0000_s1440"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">
                  <v:imagedata r:id="rId273" o:title=""/>
                  <v:path arrowok="t"/>
                </v:shape>
                <v:shape id="Text Box 395" o:spid="_x0000_s1441" type="#_x0000_t202" style="position:absolute;top:43688;width:5941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" stroked="f">
                  <v:textbox style="mso-fit-shape-to-text:t" inset="0,0,0,0">
                    <w:txbxContent>
                      <w:p w14:paraId="5E07B5AC" w14:textId="4830BFBF" w:rsidR="00E06FDB" w:rsidRPr="001047AC" w:rsidRDefault="00E06FDB" w:rsidP="00154C68">
                        <w:pPr>
                          <w:pStyle w:val="Caption"/>
                          <w:jc w:val="center"/>
                          <w:rPr>
                            <w:rFonts w:ascii="Arial" w:hAnsi="Arial" w:cs="Arial"/>
                            <w:i w:val="0"/>
                            <w:color w:val="auto"/>
                            <w:sz w:val="22"/>
                            <w:szCs w:val="22"/>
                          </w:rPr>
                        </w:pPr>
                        <w:bookmarkStart w:id="254" w:name="_Ref465796137"/>
                        <w:r w:rsidRPr="001047AC">
                          <w:rPr>
                            <w:rFonts w:ascii="Arial" w:hAnsi="Arial" w:cs="Arial"/>
                            <w:i w:val="0"/>
                            <w:color w:val="auto"/>
                            <w:sz w:val="22"/>
                            <w:szCs w:val="22"/>
                          </w:rPr>
                          <w:t xml:space="preserve">Figure </w:t>
                        </w:r>
                        <w:r w:rsidRPr="001047AC">
                          <w:rPr>
                            <w:rFonts w:ascii="Arial" w:hAnsi="Arial" w:cs="Arial"/>
                            <w:i w:val="0"/>
                            <w:color w:val="auto"/>
                            <w:sz w:val="22"/>
                            <w:szCs w:val="22"/>
                          </w:rPr>
                          <w:fldChar w:fldCharType="begin"/>
                        </w:r>
                        <w:r w:rsidRPr="001047AC">
                          <w:rPr>
                            <w:rFonts w:ascii="Arial" w:hAnsi="Arial" w:cs="Arial"/>
                            <w:i w:val="0"/>
                            <w:color w:val="auto"/>
                            <w:sz w:val="22"/>
                            <w:szCs w:val="22"/>
                          </w:rPr>
                          <w:instrText xml:space="preserve"> SEQ Figure \* ARABIC </w:instrText>
                        </w:r>
                        <w:r w:rsidRPr="001047AC">
                          <w:rPr>
                            <w:rFonts w:ascii="Arial" w:hAnsi="Arial" w:cs="Arial"/>
                            <w:i w:val="0"/>
                            <w:color w:val="auto"/>
                            <w:sz w:val="22"/>
                            <w:szCs w:val="22"/>
                          </w:rPr>
                          <w:fldChar w:fldCharType="separate"/>
                        </w:r>
                        <w:r w:rsidR="00B01117">
                          <w:rPr>
                            <w:rFonts w:ascii="Arial" w:hAnsi="Arial" w:cs="Arial"/>
                            <w:i w:val="0"/>
                            <w:noProof/>
                            <w:color w:val="auto"/>
                            <w:sz w:val="22"/>
                            <w:szCs w:val="22"/>
                          </w:rPr>
                          <w:t>103</w:t>
                        </w:r>
                        <w:r w:rsidRPr="001047AC">
                          <w:rPr>
                            <w:rFonts w:ascii="Arial" w:hAnsi="Arial" w:cs="Arial"/>
                            <w:i w:val="0"/>
                            <w:color w:val="auto"/>
                            <w:sz w:val="22"/>
                            <w:szCs w:val="22"/>
                          </w:rPr>
                          <w:fldChar w:fldCharType="end"/>
                        </w:r>
                        <w:bookmarkEnd w:id="254"/>
                        <w:r w:rsidRPr="001047AC">
                          <w:rPr>
                            <w:rFonts w:ascii="Arial" w:hAnsi="Arial" w:cs="Arial"/>
                            <w:i w:val="0"/>
                            <w:color w:val="auto"/>
                            <w:sz w:val="22"/>
                            <w:szCs w:val="22"/>
                          </w:rPr>
                          <w:t xml:space="preserve"> FTIR spectra of 4C-1</w:t>
                        </w:r>
                        <w:r w:rsidRPr="004A7AF5">
                          <w:rPr>
                            <w:rFonts w:ascii="Arial" w:hAnsi="Arial" w:cs="Arial"/>
                            <w:i w:val="0"/>
                            <w:color w:val="auto"/>
                            <w:sz w:val="22"/>
                            <w:szCs w:val="22"/>
                            <w:vertAlign w:val="superscript"/>
                          </w:rPr>
                          <w:t>st</w:t>
                        </w:r>
                        <w:r w:rsidRPr="001047AC">
                          <w:rPr>
                            <w:rFonts w:ascii="Arial" w:hAnsi="Arial" w:cs="Arial"/>
                            <w:i w:val="0"/>
                            <w:color w:val="auto"/>
                            <w:sz w:val="22"/>
                            <w:szCs w:val="22"/>
                          </w:rPr>
                          <w:t xml:space="preserve"> gen (red) and 4C-2</w:t>
                        </w:r>
                        <w:r w:rsidRPr="004A7AF5">
                          <w:rPr>
                            <w:rFonts w:ascii="Arial" w:hAnsi="Arial" w:cs="Arial"/>
                            <w:i w:val="0"/>
                            <w:color w:val="auto"/>
                            <w:sz w:val="22"/>
                            <w:szCs w:val="22"/>
                            <w:vertAlign w:val="superscript"/>
                          </w:rPr>
                          <w:t xml:space="preserve">nd </w:t>
                        </w:r>
                        <w:r w:rsidRPr="001047AC">
                          <w:rPr>
                            <w:rFonts w:ascii="Arial" w:hAnsi="Arial" w:cs="Arial"/>
                            <w:i w:val="0"/>
                            <w:color w:val="auto"/>
                            <w:sz w:val="22"/>
                            <w:szCs w:val="22"/>
                          </w:rPr>
                          <w:t>gen with MeCN</w:t>
                        </w:r>
                        <w:r w:rsidRPr="001047AC">
                          <w:rPr>
                            <w:rFonts w:ascii="Arial" w:hAnsi="Arial" w:cs="Arial"/>
                            <w:i w:val="0"/>
                            <w:color w:val="auto"/>
                            <w:sz w:val="22"/>
                            <w:szCs w:val="22"/>
                            <w:vertAlign w:val="subscript"/>
                          </w:rPr>
                          <w:t>2</w:t>
                        </w:r>
                        <w:r w:rsidRPr="001047AC">
                          <w:rPr>
                            <w:rFonts w:ascii="Arial" w:hAnsi="Arial" w:cs="Arial"/>
                            <w:i w:val="0"/>
                            <w:color w:val="auto"/>
                            <w:sz w:val="22"/>
                            <w:szCs w:val="22"/>
                          </w:rPr>
                          <w:t xml:space="preserve"> (blue)</w:t>
                        </w:r>
                        <w:r>
                          <w:rPr>
                            <w:rFonts w:ascii="Arial" w:hAnsi="Arial" w:cs="Arial"/>
                            <w:i w:val="0"/>
                            <w:color w:val="auto"/>
                            <w:sz w:val="22"/>
                            <w:szCs w:val="22"/>
                          </w:rPr>
                          <w:t>.</w:t>
                        </w:r>
                      </w:p>
                    </w:txbxContent>
                  </v:textbox>
                </v:shape>
                <w10:wrap type="topAndBottom" anchorx="margin" anchory="margin"/>
              </v:group>
            </w:pict>
          </mc:Fallback>
        </mc:AlternateContent>
      </w:r>
    </w:p>
    <w:p w14:paraId="4E6D5049" w14:textId="77777777" w:rsidR="008C6B4E" w:rsidRPr="00E547C3" w:rsidRDefault="008C6B4E" w:rsidP="00154C68">
      <w:pPr>
        <w:spacing w:line="360" w:lineRule="auto"/>
        <w:jc w:val="both"/>
        <w:rPr>
          <w:rFonts w:ascii="Arial" w:hAnsi="Arial" w:cs="Arial"/>
        </w:rPr>
      </w:pPr>
    </w:p>
    <w:p w14:paraId="52ADE9B8" w14:textId="77777777" w:rsidR="008C6B4E" w:rsidRPr="00E547C3" w:rsidRDefault="008C6B4E" w:rsidP="00154C68">
      <w:pPr>
        <w:spacing w:line="360" w:lineRule="auto"/>
        <w:jc w:val="both"/>
        <w:rPr>
          <w:rFonts w:ascii="Arial" w:hAnsi="Arial" w:cs="Arial"/>
        </w:rPr>
      </w:pPr>
    </w:p>
    <w:p w14:paraId="74EC1294" w14:textId="77777777" w:rsidR="008C6B4E" w:rsidRPr="00E547C3" w:rsidRDefault="008C6B4E" w:rsidP="00154C68">
      <w:pPr>
        <w:spacing w:line="360" w:lineRule="auto"/>
        <w:jc w:val="both"/>
        <w:rPr>
          <w:rFonts w:ascii="Arial" w:hAnsi="Arial" w:cs="Arial"/>
        </w:rPr>
      </w:pPr>
    </w:p>
    <w:p w14:paraId="1F91B6B2" w14:textId="77777777" w:rsidR="008C6B4E" w:rsidRPr="00E547C3" w:rsidRDefault="008C6B4E" w:rsidP="00154C68">
      <w:pPr>
        <w:spacing w:line="360" w:lineRule="auto"/>
        <w:jc w:val="both"/>
        <w:rPr>
          <w:rFonts w:ascii="Arial" w:hAnsi="Arial" w:cs="Arial"/>
        </w:rPr>
      </w:pPr>
    </w:p>
    <w:p w14:paraId="341A991D" w14:textId="77777777" w:rsidR="008C6B4E" w:rsidRPr="00E547C3" w:rsidRDefault="008C6B4E" w:rsidP="00154C68">
      <w:pPr>
        <w:spacing w:line="360" w:lineRule="auto"/>
        <w:jc w:val="both"/>
        <w:rPr>
          <w:rFonts w:ascii="Arial" w:hAnsi="Arial" w:cs="Arial"/>
        </w:rPr>
      </w:pPr>
    </w:p>
    <w:p w14:paraId="7B70CE30" w14:textId="77777777" w:rsidR="008C6B4E" w:rsidRPr="00E547C3" w:rsidRDefault="008C6B4E" w:rsidP="00154C68">
      <w:pPr>
        <w:spacing w:line="360" w:lineRule="auto"/>
        <w:jc w:val="both"/>
        <w:rPr>
          <w:rFonts w:ascii="Arial" w:hAnsi="Arial" w:cs="Arial"/>
        </w:rPr>
      </w:pPr>
    </w:p>
    <w:p w14:paraId="31A313C8" w14:textId="77777777" w:rsidR="008C6B4E" w:rsidRPr="00E547C3" w:rsidRDefault="008C6B4E" w:rsidP="00154C68">
      <w:pPr>
        <w:spacing w:line="360" w:lineRule="auto"/>
        <w:jc w:val="both"/>
        <w:rPr>
          <w:rFonts w:ascii="Arial" w:hAnsi="Arial" w:cs="Arial"/>
        </w:rPr>
      </w:pPr>
    </w:p>
    <w:p w14:paraId="583A9B5F" w14:textId="77777777" w:rsidR="008C6B4E" w:rsidRPr="00E547C3" w:rsidRDefault="008C6B4E" w:rsidP="00154C68">
      <w:pPr>
        <w:spacing w:line="360" w:lineRule="auto"/>
        <w:jc w:val="both"/>
        <w:rPr>
          <w:rFonts w:ascii="Arial" w:hAnsi="Arial" w:cs="Arial"/>
        </w:rPr>
      </w:pPr>
    </w:p>
    <w:p w14:paraId="5B6782CC" w14:textId="77777777" w:rsidR="008C6B4E" w:rsidRPr="00E547C3" w:rsidRDefault="008C6B4E" w:rsidP="00154C68">
      <w:pPr>
        <w:spacing w:line="360" w:lineRule="auto"/>
        <w:jc w:val="both"/>
        <w:rPr>
          <w:rFonts w:ascii="Arial" w:hAnsi="Arial" w:cs="Arial"/>
        </w:rPr>
      </w:pPr>
    </w:p>
    <w:p w14:paraId="37B5A60C" w14:textId="5F5E4530" w:rsidR="008C6B4E" w:rsidRPr="00E547C3" w:rsidRDefault="008C6B4E" w:rsidP="00154C6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07744" behindDoc="0" locked="0" layoutInCell="1" allowOverlap="1" wp14:anchorId="0ADC4ECD" wp14:editId="67E3B15A">
                <wp:simplePos x="0" y="0"/>
                <wp:positionH relativeFrom="margin">
                  <wp:align>center</wp:align>
                </wp:positionH>
                <wp:positionV relativeFrom="margin">
                  <wp:align>center</wp:align>
                </wp:positionV>
                <wp:extent cx="5941695" cy="4817110"/>
                <wp:effectExtent l="0" t="0" r="1905" b="2540"/>
                <wp:wrapTopAndBottom/>
                <wp:docPr id="396" name="Group 396"/>
                <wp:cNvGraphicFramePr/>
                <a:graphic xmlns:a="http://schemas.openxmlformats.org/drawingml/2006/main">
                  <a:graphicData uri="http://schemas.microsoft.com/office/word/2010/wordprocessingGroup">
                    <wpg:wgp>
                      <wpg:cNvGrpSpPr/>
                      <wpg:grpSpPr>
                        <a:xfrm>
                          <a:off x="0" y="0"/>
                          <a:ext cx="5941695" cy="4817110"/>
                          <a:chOff x="0" y="0"/>
                          <a:chExt cx="5941695" cy="4817110"/>
                        </a:xfrm>
                      </wpg:grpSpPr>
                      <pic:pic xmlns:pic="http://schemas.openxmlformats.org/drawingml/2006/picture">
                        <pic:nvPicPr>
                          <pic:cNvPr id="397" name="Picture 397"/>
                          <pic:cNvPicPr>
                            <a:picLocks noChangeAspect="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398" name="Text Box 398"/>
                        <wps:cNvSpPr txBox="1"/>
                        <wps:spPr>
                          <a:xfrm>
                            <a:off x="0" y="4368800"/>
                            <a:ext cx="5941695" cy="448310"/>
                          </a:xfrm>
                          <a:prstGeom prst="rect">
                            <a:avLst/>
                          </a:prstGeom>
                          <a:solidFill>
                            <a:prstClr val="white"/>
                          </a:solidFill>
                          <a:ln>
                            <a:noFill/>
                          </a:ln>
                        </wps:spPr>
                        <wps:txbx>
                          <w:txbxContent>
                            <w:p w14:paraId="445B95A4" w14:textId="4A6B20CA" w:rsidR="00E06FDB" w:rsidRPr="001047AC" w:rsidRDefault="00E06FDB" w:rsidP="00154C68">
                              <w:pPr>
                                <w:pStyle w:val="Caption"/>
                                <w:jc w:val="center"/>
                                <w:rPr>
                                  <w:rFonts w:ascii="Arial" w:hAnsi="Arial" w:cs="Arial"/>
                                  <w:i w:val="0"/>
                                  <w:color w:val="auto"/>
                                  <w:sz w:val="22"/>
                                </w:rPr>
                              </w:pPr>
                              <w:bookmarkStart w:id="255" w:name="_Ref465796289"/>
                              <w:r w:rsidRPr="001047AC">
                                <w:rPr>
                                  <w:rFonts w:ascii="Arial" w:hAnsi="Arial" w:cs="Arial"/>
                                  <w:i w:val="0"/>
                                  <w:color w:val="auto"/>
                                  <w:sz w:val="22"/>
                                </w:rPr>
                                <w:t xml:space="preserve">Figure </w:t>
                              </w:r>
                              <w:r w:rsidRPr="001047AC">
                                <w:rPr>
                                  <w:rFonts w:ascii="Arial" w:hAnsi="Arial" w:cs="Arial"/>
                                  <w:i w:val="0"/>
                                  <w:color w:val="auto"/>
                                  <w:sz w:val="22"/>
                                </w:rPr>
                                <w:fldChar w:fldCharType="begin"/>
                              </w:r>
                              <w:r w:rsidRPr="001047AC">
                                <w:rPr>
                                  <w:rFonts w:ascii="Arial" w:hAnsi="Arial" w:cs="Arial"/>
                                  <w:i w:val="0"/>
                                  <w:color w:val="auto"/>
                                  <w:sz w:val="22"/>
                                </w:rPr>
                                <w:instrText xml:space="preserve"> SEQ Figure \* ARABIC </w:instrText>
                              </w:r>
                              <w:r w:rsidRPr="001047AC">
                                <w:rPr>
                                  <w:rFonts w:ascii="Arial" w:hAnsi="Arial" w:cs="Arial"/>
                                  <w:i w:val="0"/>
                                  <w:color w:val="auto"/>
                                  <w:sz w:val="22"/>
                                </w:rPr>
                                <w:fldChar w:fldCharType="separate"/>
                              </w:r>
                              <w:r w:rsidR="00B01117">
                                <w:rPr>
                                  <w:rFonts w:ascii="Arial" w:hAnsi="Arial" w:cs="Arial"/>
                                  <w:i w:val="0"/>
                                  <w:noProof/>
                                  <w:color w:val="auto"/>
                                  <w:sz w:val="22"/>
                                </w:rPr>
                                <w:t>104</w:t>
                              </w:r>
                              <w:r w:rsidRPr="001047AC">
                                <w:rPr>
                                  <w:rFonts w:ascii="Arial" w:hAnsi="Arial" w:cs="Arial"/>
                                  <w:i w:val="0"/>
                                  <w:color w:val="auto"/>
                                  <w:sz w:val="22"/>
                                </w:rPr>
                                <w:fldChar w:fldCharType="end"/>
                              </w:r>
                              <w:bookmarkEnd w:id="255"/>
                              <w:r>
                                <w:rPr>
                                  <w:rFonts w:ascii="Arial" w:hAnsi="Arial" w:cs="Arial"/>
                                  <w:i w:val="0"/>
                                  <w:color w:val="auto"/>
                                  <w:sz w:val="22"/>
                                </w:rPr>
                                <w:t xml:space="preserve"> </w:t>
                              </w:r>
                              <w:r w:rsidRPr="001047AC">
                                <w:rPr>
                                  <w:rFonts w:ascii="Arial" w:hAnsi="Arial" w:cs="Arial"/>
                                  <w:i w:val="0"/>
                                  <w:color w:val="auto"/>
                                  <w:sz w:val="22"/>
                                </w:rPr>
                                <w:t>FTIR spectra of 4C-1</w:t>
                              </w:r>
                              <w:r w:rsidRPr="004A7AF5">
                                <w:rPr>
                                  <w:rFonts w:ascii="Arial" w:hAnsi="Arial" w:cs="Arial"/>
                                  <w:i w:val="0"/>
                                  <w:color w:val="auto"/>
                                  <w:sz w:val="22"/>
                                  <w:szCs w:val="22"/>
                                  <w:vertAlign w:val="superscript"/>
                                </w:rPr>
                                <w:t>st</w:t>
                              </w:r>
                              <w:r w:rsidRPr="001047AC">
                                <w:rPr>
                                  <w:rFonts w:ascii="Arial" w:hAnsi="Arial" w:cs="Arial"/>
                                  <w:i w:val="0"/>
                                  <w:color w:val="auto"/>
                                  <w:sz w:val="22"/>
                                </w:rPr>
                                <w:t xml:space="preserve"> gen (red) and 4C-2</w:t>
                              </w:r>
                              <w:r w:rsidRPr="004A7AF5">
                                <w:rPr>
                                  <w:rFonts w:ascii="Arial" w:hAnsi="Arial" w:cs="Arial"/>
                                  <w:i w:val="0"/>
                                  <w:color w:val="auto"/>
                                  <w:sz w:val="22"/>
                                  <w:szCs w:val="22"/>
                                  <w:vertAlign w:val="superscript"/>
                                </w:rPr>
                                <w:t>nd</w:t>
                              </w:r>
                              <w:r w:rsidRPr="001047AC">
                                <w:rPr>
                                  <w:rFonts w:ascii="Arial" w:hAnsi="Arial" w:cs="Arial"/>
                                  <w:i w:val="0"/>
                                  <w:color w:val="auto"/>
                                  <w:sz w:val="22"/>
                                </w:rPr>
                                <w:t xml:space="preserve"> gen with THF2 (blue) with THF as the reaction solvent.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ADC4ECD" id="Group 396" o:spid="_x0000_s1442" style="position:absolute;left:0;text-align:left;margin-left:0;margin-top:0;width:467.85pt;height:379.3pt;z-index:251807744;mso-position-horizontal:center;mso-position-horizontal-relative:margin;mso-position-vertical:center;mso-position-vertical-relative:margin" coordsize="59416,481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">
                <v:shape id="Picture 397" o:spid="_x0000_s1443"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">
                  <v:imagedata r:id="rId275" o:title=""/>
                  <v:path arrowok="t"/>
                </v:shape>
                <v:shape id="Text Box 398" o:spid="_x0000_s1444" type="#_x0000_t202" style="position:absolute;top:43688;width:5941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" stroked="f">
                  <v:textbox style="mso-fit-shape-to-text:t" inset="0,0,0,0">
                    <w:txbxContent>
                      <w:p w14:paraId="445B95A4" w14:textId="4A6B20CA" w:rsidR="00E06FDB" w:rsidRPr="001047AC" w:rsidRDefault="00E06FDB" w:rsidP="00154C68">
                        <w:pPr>
                          <w:pStyle w:val="Caption"/>
                          <w:jc w:val="center"/>
                          <w:rPr>
                            <w:rFonts w:ascii="Arial" w:hAnsi="Arial" w:cs="Arial"/>
                            <w:i w:val="0"/>
                            <w:color w:val="auto"/>
                            <w:sz w:val="22"/>
                          </w:rPr>
                        </w:pPr>
                        <w:bookmarkStart w:id="256" w:name="_Ref465796289"/>
                        <w:r w:rsidRPr="001047AC">
                          <w:rPr>
                            <w:rFonts w:ascii="Arial" w:hAnsi="Arial" w:cs="Arial"/>
                            <w:i w:val="0"/>
                            <w:color w:val="auto"/>
                            <w:sz w:val="22"/>
                          </w:rPr>
                          <w:t xml:space="preserve">Figure </w:t>
                        </w:r>
                        <w:r w:rsidRPr="001047AC">
                          <w:rPr>
                            <w:rFonts w:ascii="Arial" w:hAnsi="Arial" w:cs="Arial"/>
                            <w:i w:val="0"/>
                            <w:color w:val="auto"/>
                            <w:sz w:val="22"/>
                          </w:rPr>
                          <w:fldChar w:fldCharType="begin"/>
                        </w:r>
                        <w:r w:rsidRPr="001047AC">
                          <w:rPr>
                            <w:rFonts w:ascii="Arial" w:hAnsi="Arial" w:cs="Arial"/>
                            <w:i w:val="0"/>
                            <w:color w:val="auto"/>
                            <w:sz w:val="22"/>
                          </w:rPr>
                          <w:instrText xml:space="preserve"> SEQ Figure \* ARABIC </w:instrText>
                        </w:r>
                        <w:r w:rsidRPr="001047AC">
                          <w:rPr>
                            <w:rFonts w:ascii="Arial" w:hAnsi="Arial" w:cs="Arial"/>
                            <w:i w:val="0"/>
                            <w:color w:val="auto"/>
                            <w:sz w:val="22"/>
                          </w:rPr>
                          <w:fldChar w:fldCharType="separate"/>
                        </w:r>
                        <w:r w:rsidR="00B01117">
                          <w:rPr>
                            <w:rFonts w:ascii="Arial" w:hAnsi="Arial" w:cs="Arial"/>
                            <w:i w:val="0"/>
                            <w:noProof/>
                            <w:color w:val="auto"/>
                            <w:sz w:val="22"/>
                          </w:rPr>
                          <w:t>104</w:t>
                        </w:r>
                        <w:r w:rsidRPr="001047AC">
                          <w:rPr>
                            <w:rFonts w:ascii="Arial" w:hAnsi="Arial" w:cs="Arial"/>
                            <w:i w:val="0"/>
                            <w:color w:val="auto"/>
                            <w:sz w:val="22"/>
                          </w:rPr>
                          <w:fldChar w:fldCharType="end"/>
                        </w:r>
                        <w:bookmarkEnd w:id="256"/>
                        <w:r>
                          <w:rPr>
                            <w:rFonts w:ascii="Arial" w:hAnsi="Arial" w:cs="Arial"/>
                            <w:i w:val="0"/>
                            <w:color w:val="auto"/>
                            <w:sz w:val="22"/>
                          </w:rPr>
                          <w:t xml:space="preserve"> </w:t>
                        </w:r>
                        <w:r w:rsidRPr="001047AC">
                          <w:rPr>
                            <w:rFonts w:ascii="Arial" w:hAnsi="Arial" w:cs="Arial"/>
                            <w:i w:val="0"/>
                            <w:color w:val="auto"/>
                            <w:sz w:val="22"/>
                          </w:rPr>
                          <w:t>FTIR spectra of 4C-1</w:t>
                        </w:r>
                        <w:r w:rsidRPr="004A7AF5">
                          <w:rPr>
                            <w:rFonts w:ascii="Arial" w:hAnsi="Arial" w:cs="Arial"/>
                            <w:i w:val="0"/>
                            <w:color w:val="auto"/>
                            <w:sz w:val="22"/>
                            <w:szCs w:val="22"/>
                            <w:vertAlign w:val="superscript"/>
                          </w:rPr>
                          <w:t>st</w:t>
                        </w:r>
                        <w:r w:rsidRPr="001047AC">
                          <w:rPr>
                            <w:rFonts w:ascii="Arial" w:hAnsi="Arial" w:cs="Arial"/>
                            <w:i w:val="0"/>
                            <w:color w:val="auto"/>
                            <w:sz w:val="22"/>
                          </w:rPr>
                          <w:t xml:space="preserve"> gen (red) and 4C-2</w:t>
                        </w:r>
                        <w:r w:rsidRPr="004A7AF5">
                          <w:rPr>
                            <w:rFonts w:ascii="Arial" w:hAnsi="Arial" w:cs="Arial"/>
                            <w:i w:val="0"/>
                            <w:color w:val="auto"/>
                            <w:sz w:val="22"/>
                            <w:szCs w:val="22"/>
                            <w:vertAlign w:val="superscript"/>
                          </w:rPr>
                          <w:t>nd</w:t>
                        </w:r>
                        <w:r w:rsidRPr="001047AC">
                          <w:rPr>
                            <w:rFonts w:ascii="Arial" w:hAnsi="Arial" w:cs="Arial"/>
                            <w:i w:val="0"/>
                            <w:color w:val="auto"/>
                            <w:sz w:val="22"/>
                          </w:rPr>
                          <w:t xml:space="preserve"> gen with THF2 (blue) with THF as the reaction solvent.</w:t>
                        </w:r>
                      </w:p>
                    </w:txbxContent>
                  </v:textbox>
                </v:shape>
                <w10:wrap type="topAndBottom" anchorx="margin" anchory="margin"/>
              </v:group>
            </w:pict>
          </mc:Fallback>
        </mc:AlternateContent>
      </w:r>
    </w:p>
    <w:p w14:paraId="4EAFE330" w14:textId="77777777" w:rsidR="008C6B4E" w:rsidRPr="00E547C3" w:rsidRDefault="008C6B4E">
      <w:pPr>
        <w:rPr>
          <w:rFonts w:ascii="Arial" w:hAnsi="Arial" w:cs="Arial"/>
        </w:rPr>
      </w:pPr>
      <w:r w:rsidRPr="00E547C3">
        <w:rPr>
          <w:rFonts w:ascii="Arial" w:hAnsi="Arial" w:cs="Arial"/>
        </w:rPr>
        <w:br w:type="page"/>
      </w:r>
    </w:p>
    <w:p w14:paraId="536FB084" w14:textId="77777777" w:rsidR="008C6B4E" w:rsidRPr="00E547C3" w:rsidRDefault="008C6B4E">
      <w:pPr>
        <w:sectPr w:rsidR="008C6B4E" w:rsidRPr="00E547C3" w:rsidSect="000B6B12">
          <w:pgSz w:w="12240" w:h="15840"/>
          <w:pgMar w:top="1440" w:right="1440" w:bottom="1440" w:left="1440" w:header="720" w:footer="720" w:gutter="0"/>
          <w:cols w:space="720"/>
          <w:docGrid w:linePitch="360"/>
        </w:sectPr>
      </w:pPr>
    </w:p>
    <w:p w14:paraId="7ED3899F" w14:textId="77777777" w:rsidR="008C6B4E" w:rsidRPr="00E547C3" w:rsidRDefault="008C6B4E">
      <w:pPr>
        <w:sectPr w:rsidR="008C6B4E" w:rsidRPr="00E547C3" w:rsidSect="000B6B12">
          <w:pgSz w:w="15840" w:h="12240" w:orient="landscape"/>
          <w:pgMar w:top="1440" w:right="1440" w:bottom="1440" w:left="1440" w:header="720" w:footer="720" w:gutter="0"/>
          <w:cols w:space="720"/>
          <w:docGrid w:linePitch="360"/>
        </w:sectPr>
      </w:pPr>
      <w:r w:rsidRPr="00E547C3">
        <w:rPr>
          <w:noProof/>
        </w:rPr>
        <w:lastRenderedPageBreak/>
        <mc:AlternateContent>
          <mc:Choice Requires="wpg">
            <w:drawing>
              <wp:anchor distT="0" distB="0" distL="114300" distR="114300" simplePos="0" relativeHeight="251810816" behindDoc="0" locked="0" layoutInCell="1" allowOverlap="1" wp14:anchorId="4906C8DB" wp14:editId="2517C208">
                <wp:simplePos x="0" y="0"/>
                <wp:positionH relativeFrom="margin">
                  <wp:align>center</wp:align>
                </wp:positionH>
                <wp:positionV relativeFrom="margin">
                  <wp:align>center</wp:align>
                </wp:positionV>
                <wp:extent cx="7454900" cy="5783580"/>
                <wp:effectExtent l="0" t="0" r="0" b="7620"/>
                <wp:wrapTopAndBottom/>
                <wp:docPr id="399" name="Group 399"/>
                <wp:cNvGraphicFramePr/>
                <a:graphic xmlns:a="http://schemas.openxmlformats.org/drawingml/2006/main">
                  <a:graphicData uri="http://schemas.microsoft.com/office/word/2010/wordprocessingGroup">
                    <wpg:wgp>
                      <wpg:cNvGrpSpPr/>
                      <wpg:grpSpPr>
                        <a:xfrm>
                          <a:off x="0" y="0"/>
                          <a:ext cx="7454900" cy="5783580"/>
                          <a:chOff x="0" y="-141514"/>
                          <a:chExt cx="7454900" cy="5783580"/>
                        </a:xfrm>
                      </wpg:grpSpPr>
                      <pic:pic xmlns:pic="http://schemas.openxmlformats.org/drawingml/2006/picture">
                        <pic:nvPicPr>
                          <pic:cNvPr id="400" name="Picture 400"/>
                          <pic:cNvPicPr>
                            <a:picLocks noChangeAspect="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141514"/>
                            <a:ext cx="7454900" cy="5405120"/>
                          </a:xfrm>
                          <a:prstGeom prst="rect">
                            <a:avLst/>
                          </a:prstGeom>
                          <a:noFill/>
                          <a:ln>
                            <a:noFill/>
                          </a:ln>
                        </pic:spPr>
                      </pic:pic>
                      <wps:wsp>
                        <wps:cNvPr id="401" name="Text Box 401"/>
                        <wps:cNvSpPr txBox="1"/>
                        <wps:spPr>
                          <a:xfrm>
                            <a:off x="0" y="5193756"/>
                            <a:ext cx="7454900" cy="448310"/>
                          </a:xfrm>
                          <a:prstGeom prst="rect">
                            <a:avLst/>
                          </a:prstGeom>
                          <a:solidFill>
                            <a:prstClr val="white"/>
                          </a:solidFill>
                          <a:ln>
                            <a:noFill/>
                          </a:ln>
                        </wps:spPr>
                        <wps:txbx>
                          <w:txbxContent>
                            <w:p w14:paraId="7BE0389D" w14:textId="76CC6283" w:rsidR="00E06FDB" w:rsidRPr="008810CE" w:rsidRDefault="00E06FDB" w:rsidP="00154C68">
                              <w:pPr>
                                <w:pStyle w:val="Caption"/>
                                <w:jc w:val="center"/>
                                <w:rPr>
                                  <w:rFonts w:ascii="Arial" w:hAnsi="Arial" w:cs="Arial"/>
                                  <w:i w:val="0"/>
                                  <w:color w:val="auto"/>
                                  <w:sz w:val="22"/>
                                  <w:szCs w:val="22"/>
                                </w:rPr>
                              </w:pPr>
                              <w:bookmarkStart w:id="257" w:name="_Ref465799641"/>
                              <w:r w:rsidRPr="008810CE">
                                <w:rPr>
                                  <w:rFonts w:ascii="Arial" w:hAnsi="Arial" w:cs="Arial"/>
                                  <w:i w:val="0"/>
                                  <w:color w:val="auto"/>
                                  <w:sz w:val="22"/>
                                  <w:szCs w:val="22"/>
                                </w:rPr>
                                <w:t xml:space="preserve">Figure </w:t>
                              </w:r>
                              <w:r w:rsidRPr="008810CE">
                                <w:rPr>
                                  <w:rFonts w:ascii="Arial" w:hAnsi="Arial" w:cs="Arial"/>
                                  <w:i w:val="0"/>
                                  <w:color w:val="auto"/>
                                  <w:sz w:val="22"/>
                                  <w:szCs w:val="22"/>
                                </w:rPr>
                                <w:fldChar w:fldCharType="begin"/>
                              </w:r>
                              <w:r w:rsidRPr="008810CE">
                                <w:rPr>
                                  <w:rFonts w:ascii="Arial" w:hAnsi="Arial" w:cs="Arial"/>
                                  <w:i w:val="0"/>
                                  <w:color w:val="auto"/>
                                  <w:sz w:val="22"/>
                                  <w:szCs w:val="22"/>
                                </w:rPr>
                                <w:instrText xml:space="preserve"> SEQ Figure \* ARABIC </w:instrText>
                              </w:r>
                              <w:r w:rsidRPr="008810CE">
                                <w:rPr>
                                  <w:rFonts w:ascii="Arial" w:hAnsi="Arial" w:cs="Arial"/>
                                  <w:i w:val="0"/>
                                  <w:color w:val="auto"/>
                                  <w:sz w:val="22"/>
                                  <w:szCs w:val="22"/>
                                </w:rPr>
                                <w:fldChar w:fldCharType="separate"/>
                              </w:r>
                              <w:r w:rsidR="00B01117">
                                <w:rPr>
                                  <w:rFonts w:ascii="Arial" w:hAnsi="Arial" w:cs="Arial"/>
                                  <w:i w:val="0"/>
                                  <w:noProof/>
                                  <w:color w:val="auto"/>
                                  <w:sz w:val="22"/>
                                  <w:szCs w:val="22"/>
                                </w:rPr>
                                <w:t>105</w:t>
                              </w:r>
                              <w:r w:rsidRPr="008810CE">
                                <w:rPr>
                                  <w:rFonts w:ascii="Arial" w:hAnsi="Arial" w:cs="Arial"/>
                                  <w:i w:val="0"/>
                                  <w:color w:val="auto"/>
                                  <w:sz w:val="22"/>
                                  <w:szCs w:val="22"/>
                                </w:rPr>
                                <w:fldChar w:fldCharType="end"/>
                              </w:r>
                              <w:bookmarkEnd w:id="257"/>
                              <w:r w:rsidRPr="008810CE">
                                <w:rPr>
                                  <w:rFonts w:ascii="Arial" w:hAnsi="Arial" w:cs="Arial"/>
                                  <w:i w:val="0"/>
                                  <w:color w:val="auto"/>
                                  <w:sz w:val="22"/>
                                  <w:szCs w:val="22"/>
                                </w:rPr>
                                <w:t xml:space="preserve"> FTIR spectrum of 4C-2</w:t>
                              </w:r>
                              <w:r w:rsidRPr="004A7AF5">
                                <w:rPr>
                                  <w:rFonts w:ascii="Arial" w:hAnsi="Arial" w:cs="Arial"/>
                                  <w:i w:val="0"/>
                                  <w:color w:val="auto"/>
                                  <w:sz w:val="22"/>
                                  <w:szCs w:val="22"/>
                                  <w:vertAlign w:val="superscript"/>
                                </w:rPr>
                                <w:t>nd</w:t>
                              </w:r>
                              <w:r w:rsidRPr="008810CE">
                                <w:rPr>
                                  <w:rFonts w:ascii="Arial" w:hAnsi="Arial" w:cs="Arial"/>
                                  <w:i w:val="0"/>
                                  <w:color w:val="auto"/>
                                  <w:sz w:val="22"/>
                                  <w:szCs w:val="22"/>
                                </w:rPr>
                                <w:t xml:space="preserve"> gen with py</w:t>
                              </w:r>
                              <w:r w:rsidRPr="008810CE">
                                <w:rPr>
                                  <w:rFonts w:ascii="Arial" w:hAnsi="Arial" w:cs="Arial"/>
                                  <w:i w:val="0"/>
                                  <w:color w:val="auto"/>
                                  <w:sz w:val="22"/>
                                  <w:szCs w:val="22"/>
                                  <w:vertAlign w:val="subscript"/>
                                </w:rPr>
                                <w:t>2</w:t>
                              </w:r>
                              <w:r w:rsidRPr="008810CE">
                                <w:rPr>
                                  <w:rFonts w:ascii="Arial" w:hAnsi="Arial" w:cs="Arial"/>
                                  <w:i w:val="0"/>
                                  <w:color w:val="auto"/>
                                  <w:sz w:val="22"/>
                                  <w:szCs w:val="22"/>
                                </w:rPr>
                                <w:t xml:space="preserve"> dried at room temperature after the second cross-linking. The inset is a blowup of the pyridine fingerprint region illustrating only Lewis absorption bands.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4906C8DB" id="Group 399" o:spid="_x0000_s1445" style="position:absolute;margin-left:0;margin-top:0;width:587pt;height:455.4pt;z-index:251810816;mso-position-horizontal:center;mso-position-horizontal-relative:margin;mso-position-vertical:center;mso-position-vertical-relative:margin;mso-height-relative:margin" coordorigin=",-1415" coordsize="74549,578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">
                <v:shape id="Picture 400" o:spid="_x0000_s1446" type="#_x0000_t75" style="position:absolute;top:-1415;width:74549;height:5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">
                  <v:imagedata r:id="rId277" o:title=""/>
                  <v:path arrowok="t"/>
                </v:shape>
                <v:shape id="Text Box 401" o:spid="_x0000_s1447" type="#_x0000_t202" style="position:absolute;top:51937;width:74549;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" stroked="f">
                  <v:textbox style="mso-fit-shape-to-text:t" inset="0,0,0,0">
                    <w:txbxContent>
                      <w:p w14:paraId="7BE0389D" w14:textId="76CC6283" w:rsidR="00E06FDB" w:rsidRPr="008810CE" w:rsidRDefault="00E06FDB" w:rsidP="00154C68">
                        <w:pPr>
                          <w:pStyle w:val="Caption"/>
                          <w:jc w:val="center"/>
                          <w:rPr>
                            <w:rFonts w:ascii="Arial" w:hAnsi="Arial" w:cs="Arial"/>
                            <w:i w:val="0"/>
                            <w:color w:val="auto"/>
                            <w:sz w:val="22"/>
                            <w:szCs w:val="22"/>
                          </w:rPr>
                        </w:pPr>
                        <w:bookmarkStart w:id="258" w:name="_Ref465799641"/>
                        <w:r w:rsidRPr="008810CE">
                          <w:rPr>
                            <w:rFonts w:ascii="Arial" w:hAnsi="Arial" w:cs="Arial"/>
                            <w:i w:val="0"/>
                            <w:color w:val="auto"/>
                            <w:sz w:val="22"/>
                            <w:szCs w:val="22"/>
                          </w:rPr>
                          <w:t xml:space="preserve">Figure </w:t>
                        </w:r>
                        <w:r w:rsidRPr="008810CE">
                          <w:rPr>
                            <w:rFonts w:ascii="Arial" w:hAnsi="Arial" w:cs="Arial"/>
                            <w:i w:val="0"/>
                            <w:color w:val="auto"/>
                            <w:sz w:val="22"/>
                            <w:szCs w:val="22"/>
                          </w:rPr>
                          <w:fldChar w:fldCharType="begin"/>
                        </w:r>
                        <w:r w:rsidRPr="008810CE">
                          <w:rPr>
                            <w:rFonts w:ascii="Arial" w:hAnsi="Arial" w:cs="Arial"/>
                            <w:i w:val="0"/>
                            <w:color w:val="auto"/>
                            <w:sz w:val="22"/>
                            <w:szCs w:val="22"/>
                          </w:rPr>
                          <w:instrText xml:space="preserve"> SEQ Figure \* ARABIC </w:instrText>
                        </w:r>
                        <w:r w:rsidRPr="008810CE">
                          <w:rPr>
                            <w:rFonts w:ascii="Arial" w:hAnsi="Arial" w:cs="Arial"/>
                            <w:i w:val="0"/>
                            <w:color w:val="auto"/>
                            <w:sz w:val="22"/>
                            <w:szCs w:val="22"/>
                          </w:rPr>
                          <w:fldChar w:fldCharType="separate"/>
                        </w:r>
                        <w:r w:rsidR="00B01117">
                          <w:rPr>
                            <w:rFonts w:ascii="Arial" w:hAnsi="Arial" w:cs="Arial"/>
                            <w:i w:val="0"/>
                            <w:noProof/>
                            <w:color w:val="auto"/>
                            <w:sz w:val="22"/>
                            <w:szCs w:val="22"/>
                          </w:rPr>
                          <w:t>105</w:t>
                        </w:r>
                        <w:r w:rsidRPr="008810CE">
                          <w:rPr>
                            <w:rFonts w:ascii="Arial" w:hAnsi="Arial" w:cs="Arial"/>
                            <w:i w:val="0"/>
                            <w:color w:val="auto"/>
                            <w:sz w:val="22"/>
                            <w:szCs w:val="22"/>
                          </w:rPr>
                          <w:fldChar w:fldCharType="end"/>
                        </w:r>
                        <w:bookmarkEnd w:id="258"/>
                        <w:r w:rsidRPr="008810CE">
                          <w:rPr>
                            <w:rFonts w:ascii="Arial" w:hAnsi="Arial" w:cs="Arial"/>
                            <w:i w:val="0"/>
                            <w:color w:val="auto"/>
                            <w:sz w:val="22"/>
                            <w:szCs w:val="22"/>
                          </w:rPr>
                          <w:t xml:space="preserve"> FTIR spectrum of 4C-2</w:t>
                        </w:r>
                        <w:r w:rsidRPr="004A7AF5">
                          <w:rPr>
                            <w:rFonts w:ascii="Arial" w:hAnsi="Arial" w:cs="Arial"/>
                            <w:i w:val="0"/>
                            <w:color w:val="auto"/>
                            <w:sz w:val="22"/>
                            <w:szCs w:val="22"/>
                            <w:vertAlign w:val="superscript"/>
                          </w:rPr>
                          <w:t>nd</w:t>
                        </w:r>
                        <w:r w:rsidRPr="008810CE">
                          <w:rPr>
                            <w:rFonts w:ascii="Arial" w:hAnsi="Arial" w:cs="Arial"/>
                            <w:i w:val="0"/>
                            <w:color w:val="auto"/>
                            <w:sz w:val="22"/>
                            <w:szCs w:val="22"/>
                          </w:rPr>
                          <w:t xml:space="preserve"> gen with py</w:t>
                        </w:r>
                        <w:r w:rsidRPr="008810CE">
                          <w:rPr>
                            <w:rFonts w:ascii="Arial" w:hAnsi="Arial" w:cs="Arial"/>
                            <w:i w:val="0"/>
                            <w:color w:val="auto"/>
                            <w:sz w:val="22"/>
                            <w:szCs w:val="22"/>
                            <w:vertAlign w:val="subscript"/>
                          </w:rPr>
                          <w:t>2</w:t>
                        </w:r>
                        <w:r w:rsidRPr="008810CE">
                          <w:rPr>
                            <w:rFonts w:ascii="Arial" w:hAnsi="Arial" w:cs="Arial"/>
                            <w:i w:val="0"/>
                            <w:color w:val="auto"/>
                            <w:sz w:val="22"/>
                            <w:szCs w:val="22"/>
                          </w:rPr>
                          <w:t xml:space="preserve"> dried at room temperature after the second cross-linking. The inset is a blowup of the pyridine fingerprint region illustrating only Lewis absorption bands.</w:t>
                        </w:r>
                      </w:p>
                    </w:txbxContent>
                  </v:textbox>
                </v:shape>
                <w10:wrap type="topAndBottom" anchorx="margin" anchory="margin"/>
              </v:group>
            </w:pict>
          </mc:Fallback>
        </mc:AlternateContent>
      </w:r>
    </w:p>
    <w:p w14:paraId="14539884" w14:textId="77777777" w:rsidR="008C6B4E" w:rsidRPr="00E547C3" w:rsidRDefault="008C6B4E"/>
    <w:p w14:paraId="660ECE40" w14:textId="77777777" w:rsidR="008C6B4E" w:rsidRPr="00E547C3" w:rsidRDefault="008C6B4E">
      <w:r w:rsidRPr="00E547C3">
        <w:rPr>
          <w:noProof/>
        </w:rPr>
        <mc:AlternateContent>
          <mc:Choice Requires="wpg">
            <w:drawing>
              <wp:anchor distT="0" distB="0" distL="114300" distR="114300" simplePos="0" relativeHeight="251808768" behindDoc="0" locked="0" layoutInCell="1" allowOverlap="1" wp14:anchorId="53385468" wp14:editId="1B7B7BCF">
                <wp:simplePos x="0" y="0"/>
                <wp:positionH relativeFrom="margin">
                  <wp:align>center</wp:align>
                </wp:positionH>
                <wp:positionV relativeFrom="margin">
                  <wp:align>center</wp:align>
                </wp:positionV>
                <wp:extent cx="5803900" cy="3657600"/>
                <wp:effectExtent l="0" t="0" r="6350" b="0"/>
                <wp:wrapNone/>
                <wp:docPr id="402" name="Group 402"/>
                <wp:cNvGraphicFramePr/>
                <a:graphic xmlns:a="http://schemas.openxmlformats.org/drawingml/2006/main">
                  <a:graphicData uri="http://schemas.microsoft.com/office/word/2010/wordprocessingGroup">
                    <wpg:wgp>
                      <wpg:cNvGrpSpPr/>
                      <wpg:grpSpPr>
                        <a:xfrm>
                          <a:off x="0" y="0"/>
                          <a:ext cx="5803900" cy="3657600"/>
                          <a:chOff x="0" y="0"/>
                          <a:chExt cx="5943600" cy="4161155"/>
                        </a:xfrm>
                      </wpg:grpSpPr>
                      <wpg:grpSp>
                        <wpg:cNvPr id="403" name="Group 403"/>
                        <wpg:cNvGrpSpPr/>
                        <wpg:grpSpPr>
                          <a:xfrm>
                            <a:off x="0" y="0"/>
                            <a:ext cx="5943600" cy="4161155"/>
                            <a:chOff x="0" y="0"/>
                            <a:chExt cx="5943600" cy="4161155"/>
                          </a:xfrm>
                        </wpg:grpSpPr>
                        <pic:pic xmlns:pic="http://schemas.openxmlformats.org/drawingml/2006/picture">
                          <pic:nvPicPr>
                            <pic:cNvPr id="404" name="Picture 404"/>
                            <pic:cNvPicPr>
                              <a:picLocks noChangeAspect="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943600" cy="3808095"/>
                            </a:xfrm>
                            <a:prstGeom prst="rect">
                              <a:avLst/>
                            </a:prstGeom>
                            <a:noFill/>
                            <a:ln>
                              <a:noFill/>
                            </a:ln>
                          </pic:spPr>
                        </pic:pic>
                        <wps:wsp>
                          <wps:cNvPr id="405" name="Text Box 405"/>
                          <wps:cNvSpPr txBox="1"/>
                          <wps:spPr>
                            <a:xfrm>
                              <a:off x="0" y="3873500"/>
                              <a:ext cx="5943600" cy="287655"/>
                            </a:xfrm>
                            <a:prstGeom prst="rect">
                              <a:avLst/>
                            </a:prstGeom>
                            <a:solidFill>
                              <a:prstClr val="white"/>
                            </a:solidFill>
                            <a:ln>
                              <a:noFill/>
                            </a:ln>
                          </wps:spPr>
                          <wps:txbx>
                            <w:txbxContent>
                              <w:p w14:paraId="78729159" w14:textId="2670990C" w:rsidR="00E06FDB" w:rsidRPr="000B71EA" w:rsidRDefault="00E06FDB" w:rsidP="00154C68">
                                <w:pPr>
                                  <w:pStyle w:val="Caption"/>
                                  <w:jc w:val="center"/>
                                  <w:rPr>
                                    <w:rFonts w:ascii="Arial" w:hAnsi="Arial" w:cs="Arial"/>
                                    <w:i w:val="0"/>
                                    <w:color w:val="auto"/>
                                    <w:sz w:val="22"/>
                                  </w:rPr>
                                </w:pPr>
                                <w:bookmarkStart w:id="259" w:name="_Ref465799747"/>
                                <w:r w:rsidRPr="000B71EA">
                                  <w:rPr>
                                    <w:rFonts w:ascii="Arial" w:hAnsi="Arial" w:cs="Arial"/>
                                    <w:i w:val="0"/>
                                    <w:color w:val="auto"/>
                                    <w:sz w:val="22"/>
                                  </w:rPr>
                                  <w:t xml:space="preserve">Figure </w:t>
                                </w:r>
                                <w:r w:rsidRPr="000B71EA">
                                  <w:rPr>
                                    <w:rFonts w:ascii="Arial" w:hAnsi="Arial" w:cs="Arial"/>
                                    <w:i w:val="0"/>
                                    <w:color w:val="auto"/>
                                    <w:sz w:val="22"/>
                                  </w:rPr>
                                  <w:fldChar w:fldCharType="begin"/>
                                </w:r>
                                <w:r w:rsidRPr="000B71EA">
                                  <w:rPr>
                                    <w:rFonts w:ascii="Arial" w:hAnsi="Arial" w:cs="Arial"/>
                                    <w:i w:val="0"/>
                                    <w:color w:val="auto"/>
                                    <w:sz w:val="22"/>
                                  </w:rPr>
                                  <w:instrText xml:space="preserve"> SEQ Figure \* ARABIC </w:instrText>
                                </w:r>
                                <w:r w:rsidRPr="000B71EA">
                                  <w:rPr>
                                    <w:rFonts w:ascii="Arial" w:hAnsi="Arial" w:cs="Arial"/>
                                    <w:i w:val="0"/>
                                    <w:color w:val="auto"/>
                                    <w:sz w:val="22"/>
                                  </w:rPr>
                                  <w:fldChar w:fldCharType="separate"/>
                                </w:r>
                                <w:r w:rsidR="00B01117">
                                  <w:rPr>
                                    <w:rFonts w:ascii="Arial" w:hAnsi="Arial" w:cs="Arial"/>
                                    <w:i w:val="0"/>
                                    <w:noProof/>
                                    <w:color w:val="auto"/>
                                    <w:sz w:val="22"/>
                                  </w:rPr>
                                  <w:t>106</w:t>
                                </w:r>
                                <w:r w:rsidRPr="000B71EA">
                                  <w:rPr>
                                    <w:rFonts w:ascii="Arial" w:hAnsi="Arial" w:cs="Arial"/>
                                    <w:i w:val="0"/>
                                    <w:color w:val="auto"/>
                                    <w:sz w:val="22"/>
                                  </w:rPr>
                                  <w:fldChar w:fldCharType="end"/>
                                </w:r>
                                <w:bookmarkEnd w:id="259"/>
                                <w:r w:rsidRPr="000B71EA">
                                  <w:rPr>
                                    <w:rFonts w:ascii="Arial" w:hAnsi="Arial" w:cs="Arial"/>
                                    <w:i w:val="0"/>
                                    <w:color w:val="auto"/>
                                    <w:sz w:val="22"/>
                                  </w:rPr>
                                  <w:t xml:space="preserve"> XANES spectra of 4C-1</w:t>
                                </w:r>
                                <w:r w:rsidRPr="004A7AF5">
                                  <w:rPr>
                                    <w:rFonts w:ascii="Arial" w:hAnsi="Arial" w:cs="Arial"/>
                                    <w:i w:val="0"/>
                                    <w:color w:val="auto"/>
                                    <w:sz w:val="22"/>
                                    <w:szCs w:val="22"/>
                                    <w:vertAlign w:val="superscript"/>
                                  </w:rPr>
                                  <w:t xml:space="preserve">st </w:t>
                                </w:r>
                                <w:r w:rsidRPr="000B71EA">
                                  <w:rPr>
                                    <w:rFonts w:ascii="Arial" w:hAnsi="Arial" w:cs="Arial"/>
                                    <w:i w:val="0"/>
                                    <w:color w:val="auto"/>
                                    <w:sz w:val="22"/>
                                  </w:rPr>
                                  <w:t>Gen (red) and 4C-2</w:t>
                                </w:r>
                                <w:r w:rsidRPr="004A7AF5">
                                  <w:rPr>
                                    <w:rFonts w:ascii="Arial" w:hAnsi="Arial" w:cs="Arial"/>
                                    <w:i w:val="0"/>
                                    <w:color w:val="auto"/>
                                    <w:sz w:val="22"/>
                                    <w:szCs w:val="22"/>
                                    <w:vertAlign w:val="superscript"/>
                                  </w:rPr>
                                  <w:t xml:space="preserve">nd </w:t>
                                </w:r>
                                <w:r w:rsidRPr="000B71EA">
                                  <w:rPr>
                                    <w:rFonts w:ascii="Arial" w:hAnsi="Arial" w:cs="Arial"/>
                                    <w:i w:val="0"/>
                                    <w:color w:val="auto"/>
                                    <w:sz w:val="22"/>
                                  </w:rPr>
                                  <w:t>Gen with py</w:t>
                                </w:r>
                                <w:r w:rsidRPr="000B71EA">
                                  <w:rPr>
                                    <w:rFonts w:ascii="Arial" w:hAnsi="Arial" w:cs="Arial"/>
                                    <w:i w:val="0"/>
                                    <w:color w:val="auto"/>
                                    <w:sz w:val="22"/>
                                    <w:vertAlign w:val="subscript"/>
                                  </w:rPr>
                                  <w:t>2</w:t>
                                </w:r>
                                <w:r w:rsidRPr="000B71EA">
                                  <w:rPr>
                                    <w:rFonts w:ascii="Arial" w:hAnsi="Arial" w:cs="Arial"/>
                                    <w:i w:val="0"/>
                                    <w:color w:val="auto"/>
                                    <w:sz w:val="22"/>
                                  </w:rPr>
                                  <w:t xml:space="preserve"> (blue).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406" name="Text Box 406"/>
                        <wps:cNvSpPr txBox="1"/>
                        <wps:spPr>
                          <a:xfrm>
                            <a:off x="3810000" y="2616200"/>
                            <a:ext cx="1790700" cy="596900"/>
                          </a:xfrm>
                          <a:prstGeom prst="rect">
                            <a:avLst/>
                          </a:prstGeom>
                          <a:solidFill>
                            <a:schemeClr val="lt1"/>
                          </a:solidFill>
                          <a:ln w="6350">
                            <a:noFill/>
                          </a:ln>
                        </wps:spPr>
                        <wps:txbx>
                          <w:txbxContent>
                            <w:p w14:paraId="328B8FB0" w14:textId="77777777" w:rsidR="00E06FDB" w:rsidRPr="000B71EA" w:rsidRDefault="00E06FDB" w:rsidP="00154C68">
                              <w:pPr>
                                <w:rPr>
                                  <w:rFonts w:ascii="Arial" w:hAnsi="Arial" w:cs="Arial"/>
                                  <w:b/>
                                  <w:color w:val="FF0000"/>
                                </w:rPr>
                              </w:pPr>
                              <w:r w:rsidRPr="000B71EA">
                                <w:rPr>
                                  <w:rFonts w:ascii="Arial" w:hAnsi="Arial" w:cs="Arial"/>
                                  <w:b/>
                                  <w:color w:val="FF0000"/>
                                </w:rPr>
                                <w:t>- 4C-1</w:t>
                              </w:r>
                              <w:r w:rsidRPr="000B71EA">
                                <w:rPr>
                                  <w:rFonts w:ascii="Arial" w:hAnsi="Arial" w:cs="Arial"/>
                                  <w:b/>
                                  <w:color w:val="FF0000"/>
                                  <w:vertAlign w:val="superscript"/>
                                </w:rPr>
                                <w:t>st</w:t>
                              </w:r>
                              <w:r w:rsidRPr="000B71EA">
                                <w:rPr>
                                  <w:rFonts w:ascii="Arial" w:hAnsi="Arial" w:cs="Arial"/>
                                  <w:b/>
                                  <w:color w:val="FF0000"/>
                                </w:rPr>
                                <w:t xml:space="preserve"> Gen</w:t>
                              </w:r>
                            </w:p>
                            <w:p w14:paraId="2F141D6B" w14:textId="77777777" w:rsidR="00E06FDB" w:rsidRPr="000B71EA" w:rsidRDefault="00E06FDB" w:rsidP="00154C68">
                              <w:pPr>
                                <w:rPr>
                                  <w:rFonts w:ascii="Arial" w:hAnsi="Arial" w:cs="Arial"/>
                                  <w:b/>
                                  <w:color w:val="0070C0"/>
                                </w:rPr>
                              </w:pPr>
                              <w:r w:rsidRPr="000B71EA">
                                <w:rPr>
                                  <w:rFonts w:ascii="Arial" w:hAnsi="Arial" w:cs="Arial"/>
                                  <w:b/>
                                  <w:color w:val="0070C0"/>
                                </w:rPr>
                                <w:t>- 4C-2</w:t>
                              </w:r>
                              <w:r w:rsidRPr="000B71EA">
                                <w:rPr>
                                  <w:rFonts w:ascii="Arial" w:hAnsi="Arial" w:cs="Arial"/>
                                  <w:b/>
                                  <w:color w:val="0070C0"/>
                                  <w:vertAlign w:val="superscript"/>
                                </w:rPr>
                                <w:t>nd</w:t>
                              </w:r>
                              <w:r w:rsidRPr="000B71EA">
                                <w:rPr>
                                  <w:rFonts w:ascii="Arial" w:hAnsi="Arial" w:cs="Arial"/>
                                  <w:b/>
                                  <w:color w:val="0070C0"/>
                                </w:rPr>
                                <w:t xml:space="preserve"> gen with py</w:t>
                              </w:r>
                              <w:r w:rsidRPr="000B71EA">
                                <w:rPr>
                                  <w:rFonts w:ascii="Arial" w:hAnsi="Arial" w:cs="Arial"/>
                                  <w:b/>
                                  <w:color w:val="0070C0"/>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385468" id="Group 402" o:spid="_x0000_s1448" style="position:absolute;margin-left:0;margin-top:0;width:457pt;height:4in;z-index:251808768;mso-position-horizontal:center;mso-position-horizontal-relative:margin;mso-position-vertical:center;mso-position-vertical-relative:margin;mso-width-relative:margin;mso-height-relative:margin" coordsize="59436,4161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">
                <v:group id="Group 403" o:spid="_x0000_s1449" style="position:absolute;width:59436;height:41611" coordsize="59436,4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 id="Picture 404" o:spid="_x0000_s1450" type="#_x0000_t75" style="position:absolute;width:59436;height:38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">
                    <v:imagedata r:id="rId279" o:title=""/>
                    <v:path arrowok="t"/>
                  </v:shape>
                  <v:shape id="Text Box 405" o:spid="_x0000_s1451" type="#_x0000_t202" style="position:absolute;top:38735;width:5943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YXxgAAANwAAAAPAAAAZHJzL2Rvd25yZXYueG1sRI9Pa8JA&#10;FMTvBb/D8oReim4aW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DH62F8YAAADcAAAA&#10;DwAAAAAAAAAAAAAAAAAHAgAAZHJzL2Rvd25yZXYueG1sUEsFBgAAAAADAAMAtwAAAPoCAAAAAA==&#10;" stroked="f">
                    <v:textbox inset="0,0,0,0">
                      <w:txbxContent>
                        <w:p w14:paraId="78729159" w14:textId="2670990C" w:rsidR="00E06FDB" w:rsidRPr="000B71EA" w:rsidRDefault="00E06FDB" w:rsidP="00154C68">
                          <w:pPr>
                            <w:pStyle w:val="Caption"/>
                            <w:jc w:val="center"/>
                            <w:rPr>
                              <w:rFonts w:ascii="Arial" w:hAnsi="Arial" w:cs="Arial"/>
                              <w:i w:val="0"/>
                              <w:color w:val="auto"/>
                              <w:sz w:val="22"/>
                            </w:rPr>
                          </w:pPr>
                          <w:bookmarkStart w:id="260" w:name="_Ref465799747"/>
                          <w:r w:rsidRPr="000B71EA">
                            <w:rPr>
                              <w:rFonts w:ascii="Arial" w:hAnsi="Arial" w:cs="Arial"/>
                              <w:i w:val="0"/>
                              <w:color w:val="auto"/>
                              <w:sz w:val="22"/>
                            </w:rPr>
                            <w:t xml:space="preserve">Figure </w:t>
                          </w:r>
                          <w:r w:rsidRPr="000B71EA">
                            <w:rPr>
                              <w:rFonts w:ascii="Arial" w:hAnsi="Arial" w:cs="Arial"/>
                              <w:i w:val="0"/>
                              <w:color w:val="auto"/>
                              <w:sz w:val="22"/>
                            </w:rPr>
                            <w:fldChar w:fldCharType="begin"/>
                          </w:r>
                          <w:r w:rsidRPr="000B71EA">
                            <w:rPr>
                              <w:rFonts w:ascii="Arial" w:hAnsi="Arial" w:cs="Arial"/>
                              <w:i w:val="0"/>
                              <w:color w:val="auto"/>
                              <w:sz w:val="22"/>
                            </w:rPr>
                            <w:instrText xml:space="preserve"> SEQ Figure \* ARABIC </w:instrText>
                          </w:r>
                          <w:r w:rsidRPr="000B71EA">
                            <w:rPr>
                              <w:rFonts w:ascii="Arial" w:hAnsi="Arial" w:cs="Arial"/>
                              <w:i w:val="0"/>
                              <w:color w:val="auto"/>
                              <w:sz w:val="22"/>
                            </w:rPr>
                            <w:fldChar w:fldCharType="separate"/>
                          </w:r>
                          <w:r w:rsidR="00B01117">
                            <w:rPr>
                              <w:rFonts w:ascii="Arial" w:hAnsi="Arial" w:cs="Arial"/>
                              <w:i w:val="0"/>
                              <w:noProof/>
                              <w:color w:val="auto"/>
                              <w:sz w:val="22"/>
                            </w:rPr>
                            <w:t>106</w:t>
                          </w:r>
                          <w:r w:rsidRPr="000B71EA">
                            <w:rPr>
                              <w:rFonts w:ascii="Arial" w:hAnsi="Arial" w:cs="Arial"/>
                              <w:i w:val="0"/>
                              <w:color w:val="auto"/>
                              <w:sz w:val="22"/>
                            </w:rPr>
                            <w:fldChar w:fldCharType="end"/>
                          </w:r>
                          <w:bookmarkEnd w:id="260"/>
                          <w:r w:rsidRPr="000B71EA">
                            <w:rPr>
                              <w:rFonts w:ascii="Arial" w:hAnsi="Arial" w:cs="Arial"/>
                              <w:i w:val="0"/>
                              <w:color w:val="auto"/>
                              <w:sz w:val="22"/>
                            </w:rPr>
                            <w:t xml:space="preserve"> XANES spectra of 4C-1</w:t>
                          </w:r>
                          <w:r w:rsidRPr="004A7AF5">
                            <w:rPr>
                              <w:rFonts w:ascii="Arial" w:hAnsi="Arial" w:cs="Arial"/>
                              <w:i w:val="0"/>
                              <w:color w:val="auto"/>
                              <w:sz w:val="22"/>
                              <w:szCs w:val="22"/>
                              <w:vertAlign w:val="superscript"/>
                            </w:rPr>
                            <w:t xml:space="preserve">st </w:t>
                          </w:r>
                          <w:r w:rsidRPr="000B71EA">
                            <w:rPr>
                              <w:rFonts w:ascii="Arial" w:hAnsi="Arial" w:cs="Arial"/>
                              <w:i w:val="0"/>
                              <w:color w:val="auto"/>
                              <w:sz w:val="22"/>
                            </w:rPr>
                            <w:t>Gen (red) and 4C-2</w:t>
                          </w:r>
                          <w:r w:rsidRPr="004A7AF5">
                            <w:rPr>
                              <w:rFonts w:ascii="Arial" w:hAnsi="Arial" w:cs="Arial"/>
                              <w:i w:val="0"/>
                              <w:color w:val="auto"/>
                              <w:sz w:val="22"/>
                              <w:szCs w:val="22"/>
                              <w:vertAlign w:val="superscript"/>
                            </w:rPr>
                            <w:t xml:space="preserve">nd </w:t>
                          </w:r>
                          <w:r w:rsidRPr="000B71EA">
                            <w:rPr>
                              <w:rFonts w:ascii="Arial" w:hAnsi="Arial" w:cs="Arial"/>
                              <w:i w:val="0"/>
                              <w:color w:val="auto"/>
                              <w:sz w:val="22"/>
                            </w:rPr>
                            <w:t>Gen with py</w:t>
                          </w:r>
                          <w:r w:rsidRPr="000B71EA">
                            <w:rPr>
                              <w:rFonts w:ascii="Arial" w:hAnsi="Arial" w:cs="Arial"/>
                              <w:i w:val="0"/>
                              <w:color w:val="auto"/>
                              <w:sz w:val="22"/>
                              <w:vertAlign w:val="subscript"/>
                            </w:rPr>
                            <w:t>2</w:t>
                          </w:r>
                          <w:r w:rsidRPr="000B71EA">
                            <w:rPr>
                              <w:rFonts w:ascii="Arial" w:hAnsi="Arial" w:cs="Arial"/>
                              <w:i w:val="0"/>
                              <w:color w:val="auto"/>
                              <w:sz w:val="22"/>
                            </w:rPr>
                            <w:t xml:space="preserve"> (blue).</w:t>
                          </w:r>
                        </w:p>
                      </w:txbxContent>
                    </v:textbox>
                  </v:shape>
                </v:group>
                <v:shape id="Text Box 406" o:spid="_x0000_s1452" type="#_x0000_t202" style="position:absolute;left:38100;top:26162;width:17907;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" fillcolor="white [3201]" stroked="f" strokeweight=".5pt">
                  <v:textbox>
                    <w:txbxContent>
                      <w:p w14:paraId="328B8FB0" w14:textId="77777777" w:rsidR="00E06FDB" w:rsidRPr="000B71EA" w:rsidRDefault="00E06FDB" w:rsidP="00154C68">
                        <w:pPr>
                          <w:rPr>
                            <w:rFonts w:ascii="Arial" w:hAnsi="Arial" w:cs="Arial"/>
                            <w:b/>
                            <w:color w:val="FF0000"/>
                          </w:rPr>
                        </w:pPr>
                        <w:r w:rsidRPr="000B71EA">
                          <w:rPr>
                            <w:rFonts w:ascii="Arial" w:hAnsi="Arial" w:cs="Arial"/>
                            <w:b/>
                            <w:color w:val="FF0000"/>
                          </w:rPr>
                          <w:t>- 4C-1</w:t>
                        </w:r>
                        <w:r w:rsidRPr="000B71EA">
                          <w:rPr>
                            <w:rFonts w:ascii="Arial" w:hAnsi="Arial" w:cs="Arial"/>
                            <w:b/>
                            <w:color w:val="FF0000"/>
                            <w:vertAlign w:val="superscript"/>
                          </w:rPr>
                          <w:t>st</w:t>
                        </w:r>
                        <w:r w:rsidRPr="000B71EA">
                          <w:rPr>
                            <w:rFonts w:ascii="Arial" w:hAnsi="Arial" w:cs="Arial"/>
                            <w:b/>
                            <w:color w:val="FF0000"/>
                          </w:rPr>
                          <w:t xml:space="preserve"> Gen</w:t>
                        </w:r>
                      </w:p>
                      <w:p w14:paraId="2F141D6B" w14:textId="77777777" w:rsidR="00E06FDB" w:rsidRPr="000B71EA" w:rsidRDefault="00E06FDB" w:rsidP="00154C68">
                        <w:pPr>
                          <w:rPr>
                            <w:rFonts w:ascii="Arial" w:hAnsi="Arial" w:cs="Arial"/>
                            <w:b/>
                            <w:color w:val="0070C0"/>
                          </w:rPr>
                        </w:pPr>
                        <w:r w:rsidRPr="000B71EA">
                          <w:rPr>
                            <w:rFonts w:ascii="Arial" w:hAnsi="Arial" w:cs="Arial"/>
                            <w:b/>
                            <w:color w:val="0070C0"/>
                          </w:rPr>
                          <w:t>- 4C-2</w:t>
                        </w:r>
                        <w:r w:rsidRPr="000B71EA">
                          <w:rPr>
                            <w:rFonts w:ascii="Arial" w:hAnsi="Arial" w:cs="Arial"/>
                            <w:b/>
                            <w:color w:val="0070C0"/>
                            <w:vertAlign w:val="superscript"/>
                          </w:rPr>
                          <w:t>nd</w:t>
                        </w:r>
                        <w:r w:rsidRPr="000B71EA">
                          <w:rPr>
                            <w:rFonts w:ascii="Arial" w:hAnsi="Arial" w:cs="Arial"/>
                            <w:b/>
                            <w:color w:val="0070C0"/>
                          </w:rPr>
                          <w:t xml:space="preserve"> gen with py</w:t>
                        </w:r>
                        <w:r w:rsidRPr="000B71EA">
                          <w:rPr>
                            <w:rFonts w:ascii="Arial" w:hAnsi="Arial" w:cs="Arial"/>
                            <w:b/>
                            <w:color w:val="0070C0"/>
                            <w:vertAlign w:val="subscript"/>
                          </w:rPr>
                          <w:t>2</w:t>
                        </w:r>
                      </w:p>
                    </w:txbxContent>
                  </v:textbox>
                </v:shape>
                <w10:wrap anchorx="margin" anchory="margin"/>
              </v:group>
            </w:pict>
          </mc:Fallback>
        </mc:AlternateContent>
      </w:r>
    </w:p>
    <w:p w14:paraId="610B6655" w14:textId="77777777" w:rsidR="008C6B4E" w:rsidRPr="00E547C3" w:rsidRDefault="008C6B4E"/>
    <w:p w14:paraId="0D61B91A" w14:textId="77777777" w:rsidR="008C6B4E" w:rsidRPr="00E547C3" w:rsidRDefault="008C6B4E"/>
    <w:p w14:paraId="7906D556" w14:textId="77777777" w:rsidR="008C6B4E" w:rsidRPr="00E547C3" w:rsidRDefault="008C6B4E"/>
    <w:p w14:paraId="16333B9B" w14:textId="77777777" w:rsidR="008C6B4E" w:rsidRPr="00E547C3" w:rsidRDefault="008C6B4E"/>
    <w:p w14:paraId="46826A6C" w14:textId="77777777" w:rsidR="008C6B4E" w:rsidRPr="00E547C3" w:rsidRDefault="008C6B4E"/>
    <w:p w14:paraId="14398528" w14:textId="77777777" w:rsidR="008C6B4E" w:rsidRPr="00E547C3" w:rsidRDefault="008C6B4E"/>
    <w:p w14:paraId="21365CBD" w14:textId="147DFB0F" w:rsidR="006D178A" w:rsidRPr="00E547C3" w:rsidRDefault="008C6B4E" w:rsidP="006D178A">
      <w:pPr>
        <w:spacing w:line="360" w:lineRule="auto"/>
        <w:jc w:val="both"/>
        <w:rPr>
          <w:rFonts w:ascii="Arial" w:hAnsi="Arial" w:cs="Arial"/>
        </w:rPr>
      </w:pPr>
      <w:r w:rsidRPr="00E547C3">
        <w:t xml:space="preserve">    </w:t>
      </w:r>
      <w:r w:rsidRPr="00E547C3">
        <w:rPr>
          <w:rFonts w:ascii="Arial" w:hAnsi="Arial" w:cs="Arial"/>
        </w:rPr>
        <w:br w:type="page"/>
      </w:r>
    </w:p>
    <w:p w14:paraId="3D90919B" w14:textId="409EC4B0" w:rsidR="006D178A" w:rsidRPr="00E547C3" w:rsidRDefault="006D178A" w:rsidP="006D178A">
      <w:pPr>
        <w:spacing w:line="360" w:lineRule="auto"/>
        <w:jc w:val="both"/>
        <w:rPr>
          <w:rFonts w:ascii="Arial" w:hAnsi="Arial" w:cs="Arial"/>
        </w:rPr>
      </w:pPr>
      <w:r w:rsidRPr="00E547C3">
        <w:rPr>
          <w:rFonts w:ascii="Arial" w:hAnsi="Arial" w:cs="Arial"/>
        </w:rPr>
        <w:lastRenderedPageBreak/>
        <w:tab/>
        <w:t xml:space="preserve">Furthermore, </w:t>
      </w:r>
      <w:r w:rsidRPr="00E547C3">
        <w:rPr>
          <w:rFonts w:ascii="Arial" w:hAnsi="Arial" w:cs="Arial"/>
        </w:rPr>
        <w:fldChar w:fldCharType="begin"/>
      </w:r>
      <w:r w:rsidRPr="00E547C3">
        <w:rPr>
          <w:rFonts w:ascii="Arial" w:hAnsi="Arial" w:cs="Arial"/>
        </w:rPr>
        <w:instrText xml:space="preserve"> REF _Ref465799767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107</w:t>
      </w:r>
      <w:r w:rsidRPr="00E547C3">
        <w:rPr>
          <w:rFonts w:ascii="Arial" w:hAnsi="Arial" w:cs="Arial"/>
        </w:rPr>
        <w:fldChar w:fldCharType="end"/>
      </w:r>
      <w:r w:rsidRPr="00E547C3">
        <w:rPr>
          <w:rFonts w:ascii="Arial" w:hAnsi="Arial" w:cs="Arial"/>
        </w:rPr>
        <w:t>, illustrates the phase corrected R plot of the EXAFS region for the 4C-2</w:t>
      </w:r>
      <w:r w:rsidRPr="00E547C3">
        <w:rPr>
          <w:rFonts w:ascii="Arial" w:hAnsi="Arial" w:cs="Arial"/>
          <w:vertAlign w:val="superscript"/>
        </w:rPr>
        <w:t>nd</w:t>
      </w:r>
      <w:r w:rsidRPr="00E547C3">
        <w:rPr>
          <w:rFonts w:ascii="Arial" w:hAnsi="Arial" w:cs="Arial"/>
        </w:rPr>
        <w:t xml:space="preserve"> gen with pyridine catalyst.  There are two distinct features.  The first feature is at roughly 1.8 Å consistent with Ti-O bonds.  The second feature has a slightly longer bond distance, 2.2 Å and corresponds to Ti-N.  While modeling of the EXAFS data has been attempted, the fits did not converge.  However, the appearance of a second bond distance consistent with Ti-N bond lengths suggest pyridine is still bound to the titanium active site. </w:t>
      </w:r>
    </w:p>
    <w:p w14:paraId="6E2EC411" w14:textId="58B2AE84" w:rsidR="006D178A" w:rsidRPr="00E81D07" w:rsidRDefault="006D178A" w:rsidP="006D178A">
      <w:pPr>
        <w:spacing w:line="360" w:lineRule="auto"/>
        <w:jc w:val="both"/>
        <w:rPr>
          <w:rFonts w:ascii="Arial" w:hAnsi="Arial" w:cs="Arial"/>
          <w:b/>
          <w:u w:val="single"/>
        </w:rPr>
      </w:pPr>
      <w:r w:rsidRPr="00E81D07">
        <w:rPr>
          <w:rFonts w:ascii="Arial" w:hAnsi="Arial" w:cs="Arial"/>
          <w:b/>
          <w:u w:val="single"/>
        </w:rPr>
        <w:t xml:space="preserve">Characterization of Second Generation 3C-Ti and </w:t>
      </w:r>
      <w:r w:rsidR="00E81D07" w:rsidRPr="00E81D07">
        <w:rPr>
          <w:rFonts w:ascii="Arial" w:hAnsi="Arial" w:cs="Arial"/>
          <w:b/>
          <w:u w:val="single"/>
        </w:rPr>
        <w:t>2C-Ti Catalysts</w:t>
      </w:r>
      <w:r w:rsidRPr="00E81D07">
        <w:rPr>
          <w:rFonts w:ascii="Arial" w:hAnsi="Arial" w:cs="Arial"/>
          <w:b/>
          <w:u w:val="single"/>
        </w:rPr>
        <w:t xml:space="preserve">  </w:t>
      </w:r>
    </w:p>
    <w:p w14:paraId="30100B1B" w14:textId="551D40FD" w:rsidR="008C6B4E" w:rsidRPr="00E547C3" w:rsidRDefault="006D178A" w:rsidP="006D178A">
      <w:pPr>
        <w:spacing w:line="360" w:lineRule="auto"/>
        <w:jc w:val="both"/>
        <w:rPr>
          <w:rFonts w:ascii="Arial" w:hAnsi="Arial" w:cs="Arial"/>
        </w:rPr>
      </w:pPr>
      <w:r w:rsidRPr="00E547C3">
        <w:rPr>
          <w:rFonts w:ascii="Arial" w:hAnsi="Arial" w:cs="Arial"/>
          <w:b/>
        </w:rPr>
        <w:tab/>
      </w:r>
      <w:r w:rsidRPr="00E547C3">
        <w:rPr>
          <w:rFonts w:ascii="Arial" w:hAnsi="Arial" w:cs="Arial"/>
        </w:rPr>
        <w:t>While 4C-2</w:t>
      </w:r>
      <w:r w:rsidRPr="00E547C3">
        <w:rPr>
          <w:rFonts w:ascii="Arial" w:hAnsi="Arial" w:cs="Arial"/>
          <w:vertAlign w:val="superscript"/>
        </w:rPr>
        <w:t>nd</w:t>
      </w:r>
      <w:r w:rsidRPr="00E547C3">
        <w:rPr>
          <w:rFonts w:ascii="Arial" w:hAnsi="Arial" w:cs="Arial"/>
        </w:rPr>
        <w:t xml:space="preserve"> gen catalysts have been presented as model catalysts, it is important to characterize the 3C-2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catalysts as well as the 2C-2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catalysts</w:t>
      </w:r>
      <w:r>
        <w:rPr>
          <w:rFonts w:ascii="Arial" w:hAnsi="Arial" w:cs="Arial"/>
        </w:rPr>
        <w:t xml:space="preserve"> </w:t>
      </w:r>
      <w:r w:rsidR="008C6B4E" w:rsidRPr="00E547C3">
        <w:rPr>
          <w:rFonts w:ascii="Arial" w:hAnsi="Arial" w:cs="Arial"/>
        </w:rPr>
        <w:fldChar w:fldCharType="begin"/>
      </w:r>
      <w:r w:rsidR="008C6B4E" w:rsidRPr="00E547C3">
        <w:rPr>
          <w:rFonts w:ascii="Arial" w:hAnsi="Arial" w:cs="Arial"/>
        </w:rPr>
        <w:instrText xml:space="preserve"> REF _Ref465802600 \h  \* MERGEFORMAT </w:instrText>
      </w:r>
      <w:r w:rsidR="008C6B4E" w:rsidRPr="00E547C3">
        <w:rPr>
          <w:rFonts w:ascii="Arial" w:hAnsi="Arial" w:cs="Arial"/>
        </w:rPr>
      </w:r>
      <w:r w:rsidR="008C6B4E"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108</w:t>
      </w:r>
      <w:r w:rsidR="008C6B4E" w:rsidRPr="00E547C3">
        <w:rPr>
          <w:rFonts w:ascii="Arial" w:hAnsi="Arial" w:cs="Arial"/>
        </w:rPr>
        <w:fldChar w:fldCharType="end"/>
      </w:r>
      <w:r w:rsidR="008C6B4E" w:rsidRPr="00E547C3">
        <w:rPr>
          <w:rFonts w:ascii="Arial" w:hAnsi="Arial" w:cs="Arial"/>
        </w:rPr>
        <w:t xml:space="preserve"> shows the IR spectra of both 3C-2</w:t>
      </w:r>
      <w:r w:rsidR="008C6B4E" w:rsidRPr="00E547C3">
        <w:rPr>
          <w:rFonts w:ascii="Arial" w:hAnsi="Arial" w:cs="Arial"/>
          <w:vertAlign w:val="superscript"/>
        </w:rPr>
        <w:t>nd</w:t>
      </w:r>
      <w:r w:rsidR="008C6B4E" w:rsidRPr="00E547C3">
        <w:rPr>
          <w:rFonts w:ascii="Arial" w:hAnsi="Arial" w:cs="Arial"/>
        </w:rPr>
        <w:t xml:space="preserve"> gen with py</w:t>
      </w:r>
      <w:r w:rsidR="008C6B4E" w:rsidRPr="00E547C3">
        <w:rPr>
          <w:rFonts w:ascii="Arial" w:hAnsi="Arial" w:cs="Arial"/>
          <w:vertAlign w:val="subscript"/>
        </w:rPr>
        <w:t>2</w:t>
      </w:r>
      <w:r w:rsidR="008C6B4E" w:rsidRPr="00E547C3">
        <w:rPr>
          <w:rFonts w:ascii="Arial" w:hAnsi="Arial" w:cs="Arial"/>
        </w:rPr>
        <w:t xml:space="preserve"> and 2C-2</w:t>
      </w:r>
      <w:r w:rsidR="008C6B4E" w:rsidRPr="00E547C3">
        <w:rPr>
          <w:rFonts w:ascii="Arial" w:hAnsi="Arial" w:cs="Arial"/>
          <w:vertAlign w:val="superscript"/>
        </w:rPr>
        <w:t>nd</w:t>
      </w:r>
      <w:r w:rsidR="008C6B4E" w:rsidRPr="00E547C3">
        <w:rPr>
          <w:rFonts w:ascii="Arial" w:hAnsi="Arial" w:cs="Arial"/>
        </w:rPr>
        <w:t xml:space="preserve"> gen with py</w:t>
      </w:r>
      <w:r w:rsidR="008C6B4E" w:rsidRPr="00E547C3">
        <w:rPr>
          <w:rFonts w:ascii="Arial" w:hAnsi="Arial" w:cs="Arial"/>
          <w:vertAlign w:val="subscript"/>
        </w:rPr>
        <w:t>2</w:t>
      </w:r>
      <w:r w:rsidR="008C6B4E" w:rsidRPr="00E547C3">
        <w:rPr>
          <w:rFonts w:ascii="Arial" w:hAnsi="Arial" w:cs="Arial"/>
        </w:rPr>
        <w:t xml:space="preserve"> after drying at room temperature following the second cross-linking.  Only Lewis pyridine is present in the both matrices suggesting pyridine remains coordinated to titanium throughout the reaction. </w:t>
      </w:r>
    </w:p>
    <w:p w14:paraId="7286C7CC" w14:textId="77777777" w:rsidR="008C6B4E" w:rsidRPr="00E81D07" w:rsidRDefault="008C6B4E" w:rsidP="00154C68">
      <w:pPr>
        <w:spacing w:line="360" w:lineRule="auto"/>
        <w:jc w:val="both"/>
        <w:rPr>
          <w:rFonts w:ascii="Arial" w:hAnsi="Arial" w:cs="Arial"/>
          <w:b/>
          <w:u w:val="single"/>
        </w:rPr>
      </w:pPr>
      <w:r w:rsidRPr="00E81D07">
        <w:rPr>
          <w:rFonts w:ascii="Arial" w:hAnsi="Arial" w:cs="Arial"/>
          <w:b/>
          <w:u w:val="single"/>
        </w:rPr>
        <w:t xml:space="preserve">Characterization of the Reaction Volatiles After Second Cross-linking </w:t>
      </w:r>
    </w:p>
    <w:p w14:paraId="7F9820C0" w14:textId="34D5D2D4" w:rsidR="006D178A" w:rsidRDefault="008C6B4E" w:rsidP="00154C68">
      <w:pPr>
        <w:spacing w:line="360" w:lineRule="auto"/>
        <w:ind w:firstLine="720"/>
        <w:jc w:val="both"/>
        <w:rPr>
          <w:rFonts w:ascii="Arial" w:hAnsi="Arial" w:cs="Arial"/>
          <w:color w:val="00B0F0"/>
        </w:rPr>
      </w:pPr>
      <w:r w:rsidRPr="00E547C3">
        <w:rPr>
          <w:rFonts w:ascii="Arial" w:hAnsi="Arial" w:cs="Arial"/>
        </w:rPr>
        <w:t xml:space="preserve">While precautions for ensuring minimal loss of blocking groups are employed during synthesis, there is evidence for some loss of imprinting ligands in the NMR spectra of the volatiles after drying the second dose at room temperature under vacuum, </w:t>
      </w:r>
      <w:r w:rsidRPr="00E547C3">
        <w:rPr>
          <w:rFonts w:ascii="Arial" w:hAnsi="Arial" w:cs="Arial"/>
        </w:rPr>
        <w:fldChar w:fldCharType="begin"/>
      </w:r>
      <w:r w:rsidRPr="00E547C3">
        <w:rPr>
          <w:rFonts w:ascii="Arial" w:hAnsi="Arial" w:cs="Arial"/>
        </w:rPr>
        <w:instrText xml:space="preserve"> REF _Ref465803168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109</w:t>
      </w:r>
      <w:r w:rsidRPr="00E547C3">
        <w:rPr>
          <w:rFonts w:ascii="Arial" w:hAnsi="Arial" w:cs="Arial"/>
        </w:rPr>
        <w:fldChar w:fldCharType="end"/>
      </w:r>
      <w:r w:rsidRPr="00E547C3">
        <w:rPr>
          <w:rFonts w:ascii="Arial" w:hAnsi="Arial" w:cs="Arial"/>
        </w:rPr>
        <w:t xml:space="preserve">.  Similar to drying after the first dose, the amount of blocking ligand lost correlates to the connectivity of the matrix.  In </w:t>
      </w:r>
      <w:r w:rsidRPr="00E547C3">
        <w:rPr>
          <w:rFonts w:ascii="Arial" w:hAnsi="Arial" w:cs="Arial"/>
        </w:rPr>
        <w:fldChar w:fldCharType="begin"/>
      </w:r>
      <w:r w:rsidRPr="00E547C3">
        <w:rPr>
          <w:rFonts w:ascii="Arial" w:hAnsi="Arial" w:cs="Arial"/>
        </w:rPr>
        <w:instrText xml:space="preserve"> REF _Ref465803231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25</w:t>
      </w:r>
      <w:r w:rsidRPr="00E547C3">
        <w:rPr>
          <w:rFonts w:ascii="Arial" w:hAnsi="Arial" w:cs="Arial"/>
        </w:rPr>
        <w:fldChar w:fldCharType="end"/>
      </w:r>
      <w:r w:rsidRPr="00E547C3">
        <w:rPr>
          <w:rFonts w:ascii="Arial" w:hAnsi="Arial" w:cs="Arial"/>
        </w:rPr>
        <w:t xml:space="preserve"> it can be seen that after drying at room temperature for four hours, the 2C-Ti catalysts lose approximately half of the initial amount of pyridine present at the beginning of the reaction.  In contrast, the 3C-Ti and 4C-Ti centers lose less than 15% indicating the majority of the pyridine blocking ligands remain bound to the titanium sites and thus persist as a six coordinate complexes.  </w:t>
      </w:r>
    </w:p>
    <w:p w14:paraId="56816161" w14:textId="15ABFE7D" w:rsidR="008C6B4E" w:rsidRPr="00E547C3" w:rsidRDefault="006D178A" w:rsidP="006D178A">
      <w:pPr>
        <w:spacing w:line="360" w:lineRule="auto"/>
        <w:ind w:firstLine="720"/>
        <w:jc w:val="both"/>
        <w:rPr>
          <w:rFonts w:ascii="Arial" w:hAnsi="Arial" w:cs="Arial"/>
          <w:color w:val="00B0F0"/>
        </w:rPr>
      </w:pPr>
      <w:r w:rsidRPr="00E547C3">
        <w:rPr>
          <w:rFonts w:ascii="Arial" w:hAnsi="Arial" w:cs="Arial"/>
        </w:rPr>
        <w:t>The different amounts of pyridine lost after the second dose can be explained in the same manner as the loss of blocking ligand after the first dose.  The energy barriers for the loss of ligands for both 3C-Ti and 4C-Ti are higher than that of the 2C-Ti centers.  The two free alkoxy ligands are able to move around the active site while remaining coordinated to the 2C-titanium center.  In contrast, the 3C-Ti and 4C-Ti catalysts have three and four siloxy ligands, respectively, which are more or less fixed around titanium by the rigidity of the Si</w:t>
      </w:r>
      <w:r w:rsidRPr="00E547C3">
        <w:rPr>
          <w:rFonts w:ascii="Arial" w:hAnsi="Arial" w:cs="Arial"/>
          <w:vertAlign w:val="subscript"/>
        </w:rPr>
        <w:t>8</w:t>
      </w:r>
      <w:r w:rsidRPr="00E547C3">
        <w:rPr>
          <w:rFonts w:ascii="Arial" w:hAnsi="Arial" w:cs="Arial"/>
        </w:rPr>
        <w:t>O</w:t>
      </w:r>
      <w:r w:rsidRPr="00E547C3">
        <w:rPr>
          <w:rFonts w:ascii="Arial" w:hAnsi="Arial" w:cs="Arial"/>
          <w:vertAlign w:val="subscript"/>
        </w:rPr>
        <w:t>20</w:t>
      </w:r>
      <w:r w:rsidRPr="00E547C3">
        <w:rPr>
          <w:rFonts w:ascii="Arial" w:hAnsi="Arial" w:cs="Arial"/>
        </w:rPr>
        <w:t xml:space="preserve"> building blocks and the 3D-cross-linikng between them established during the second cross-linking with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By</w:t>
      </w:r>
      <w:r>
        <w:rPr>
          <w:rFonts w:ascii="Arial" w:hAnsi="Arial" w:cs="Arial"/>
          <w:color w:val="00B0F0"/>
        </w:rPr>
        <w:t xml:space="preserve"> </w:t>
      </w:r>
      <w:r w:rsidR="008C6B4E" w:rsidRPr="00E547C3">
        <w:rPr>
          <w:rFonts w:ascii="Arial" w:hAnsi="Arial" w:cs="Arial"/>
        </w:rPr>
        <w:t xml:space="preserve">fixing the Ti-O-Si linkages, one would predict the corresponding energy barriers involved in the loss of pyridine ligands will be high, consistent with the data presented in </w:t>
      </w:r>
      <w:r w:rsidR="008C6B4E" w:rsidRPr="00E547C3">
        <w:rPr>
          <w:rFonts w:ascii="Arial" w:hAnsi="Arial" w:cs="Arial"/>
        </w:rPr>
        <w:fldChar w:fldCharType="begin"/>
      </w:r>
      <w:r w:rsidR="008C6B4E" w:rsidRPr="00E547C3">
        <w:rPr>
          <w:rFonts w:ascii="Arial" w:hAnsi="Arial" w:cs="Arial"/>
        </w:rPr>
        <w:instrText xml:space="preserve"> REF _Ref465803231 \h  \* MERGEFORMAT </w:instrText>
      </w:r>
      <w:r w:rsidR="008C6B4E" w:rsidRPr="00E547C3">
        <w:rPr>
          <w:rFonts w:ascii="Arial" w:hAnsi="Arial" w:cs="Arial"/>
        </w:rPr>
      </w:r>
      <w:r w:rsidR="008C6B4E"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25</w:t>
      </w:r>
      <w:r w:rsidR="008C6B4E" w:rsidRPr="00E547C3">
        <w:rPr>
          <w:rFonts w:ascii="Arial" w:hAnsi="Arial" w:cs="Arial"/>
        </w:rPr>
        <w:fldChar w:fldCharType="end"/>
      </w:r>
      <w:r w:rsidR="008C6B4E" w:rsidRPr="00E547C3">
        <w:rPr>
          <w:rFonts w:ascii="Arial" w:hAnsi="Arial" w:cs="Arial"/>
        </w:rPr>
        <w:t>.</w:t>
      </w:r>
    </w:p>
    <w:p w14:paraId="247D3BE9" w14:textId="7DB99CB9" w:rsidR="008C6B4E" w:rsidRPr="00E547C3" w:rsidRDefault="006D178A" w:rsidP="00154C68">
      <w:pPr>
        <w:spacing w:line="360" w:lineRule="auto"/>
        <w:jc w:val="both"/>
        <w:rPr>
          <w:rFonts w:ascii="Arial" w:hAnsi="Arial" w:cs="Arial"/>
        </w:rPr>
      </w:pPr>
      <w:r w:rsidRPr="00E547C3">
        <w:rPr>
          <w:noProof/>
        </w:rPr>
        <w:lastRenderedPageBreak/>
        <mc:AlternateContent>
          <mc:Choice Requires="wpg">
            <w:drawing>
              <wp:anchor distT="0" distB="0" distL="114300" distR="114300" simplePos="0" relativeHeight="251809792" behindDoc="0" locked="0" layoutInCell="1" allowOverlap="1" wp14:anchorId="45C0D17A" wp14:editId="6B4971F0">
                <wp:simplePos x="0" y="0"/>
                <wp:positionH relativeFrom="margin">
                  <wp:posOffset>-48895</wp:posOffset>
                </wp:positionH>
                <wp:positionV relativeFrom="margin">
                  <wp:posOffset>3098800</wp:posOffset>
                </wp:positionV>
                <wp:extent cx="5685790" cy="3657600"/>
                <wp:effectExtent l="0" t="0" r="0" b="0"/>
                <wp:wrapTopAndBottom/>
                <wp:docPr id="407" name="Group 407"/>
                <wp:cNvGraphicFramePr/>
                <a:graphic xmlns:a="http://schemas.openxmlformats.org/drawingml/2006/main">
                  <a:graphicData uri="http://schemas.microsoft.com/office/word/2010/wordprocessingGroup">
                    <wpg:wgp>
                      <wpg:cNvGrpSpPr/>
                      <wpg:grpSpPr>
                        <a:xfrm>
                          <a:off x="0" y="0"/>
                          <a:ext cx="5685790" cy="3657600"/>
                          <a:chOff x="0" y="0"/>
                          <a:chExt cx="6030835" cy="4359134"/>
                        </a:xfrm>
                      </wpg:grpSpPr>
                      <wpg:grpSp>
                        <wpg:cNvPr id="408" name="Group 408"/>
                        <wpg:cNvGrpSpPr/>
                        <wpg:grpSpPr>
                          <a:xfrm>
                            <a:off x="0" y="0"/>
                            <a:ext cx="5940425" cy="4180205"/>
                            <a:chOff x="0" y="0"/>
                            <a:chExt cx="5940425" cy="4180205"/>
                          </a:xfrm>
                        </wpg:grpSpPr>
                        <pic:pic xmlns:pic="http://schemas.openxmlformats.org/drawingml/2006/picture">
                          <pic:nvPicPr>
                            <pic:cNvPr id="409" name="Picture 409"/>
                            <pic:cNvPicPr>
                              <a:picLocks noChangeAspect="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940425" cy="4180205"/>
                            </a:xfrm>
                            <a:prstGeom prst="rect">
                              <a:avLst/>
                            </a:prstGeom>
                            <a:noFill/>
                            <a:ln>
                              <a:noFill/>
                            </a:ln>
                          </pic:spPr>
                        </pic:pic>
                        <pic:pic xmlns:pic="http://schemas.openxmlformats.org/drawingml/2006/picture">
                          <pic:nvPicPr>
                            <pic:cNvPr id="410" name="Picture 410"/>
                            <pic:cNvPicPr>
                              <a:picLocks noChangeAspect="1"/>
                            </pic:cNvPicPr>
                          </pic:nvPicPr>
                          <pic:blipFill>
                            <a:blip r:embed="rId281">
                              <a:extLst>
                                <a:ext uri="{28A0092B-C50C-407E-A947-70E740481C1C}">
                                  <a14:useLocalDpi xmlns:a14="http://schemas.microsoft.com/office/drawing/2010/main" val="0"/>
                                </a:ext>
                              </a:extLst>
                            </a:blip>
                            <a:srcRect/>
                            <a:stretch>
                              <a:fillRect/>
                            </a:stretch>
                          </pic:blipFill>
                          <pic:spPr bwMode="auto">
                            <a:xfrm>
                              <a:off x="1054100" y="203200"/>
                              <a:ext cx="3505200" cy="3268980"/>
                            </a:xfrm>
                            <a:prstGeom prst="rect">
                              <a:avLst/>
                            </a:prstGeom>
                            <a:noFill/>
                            <a:ln>
                              <a:noFill/>
                            </a:ln>
                          </pic:spPr>
                        </pic:pic>
                      </wpg:grpSp>
                      <wps:wsp>
                        <wps:cNvPr id="411" name="Text Box 411"/>
                        <wps:cNvSpPr txBox="1"/>
                        <wps:spPr>
                          <a:xfrm>
                            <a:off x="90410" y="3909554"/>
                            <a:ext cx="5940425" cy="449580"/>
                          </a:xfrm>
                          <a:prstGeom prst="rect">
                            <a:avLst/>
                          </a:prstGeom>
                          <a:solidFill>
                            <a:prstClr val="white"/>
                          </a:solidFill>
                          <a:ln>
                            <a:noFill/>
                          </a:ln>
                        </wps:spPr>
                        <wps:txbx>
                          <w:txbxContent>
                            <w:p w14:paraId="2ED0D489" w14:textId="7EFE7442" w:rsidR="00E06FDB" w:rsidRPr="00B80F12" w:rsidRDefault="00E06FDB" w:rsidP="00154C68">
                              <w:pPr>
                                <w:pStyle w:val="Caption"/>
                                <w:jc w:val="center"/>
                                <w:rPr>
                                  <w:noProof/>
                                </w:rPr>
                              </w:pPr>
                              <w:bookmarkStart w:id="261" w:name="_Ref465799767"/>
                              <w:r w:rsidRPr="00524ED3">
                                <w:rPr>
                                  <w:rFonts w:ascii="Arial" w:hAnsi="Arial" w:cs="Arial"/>
                                  <w:i w:val="0"/>
                                  <w:color w:val="auto"/>
                                  <w:sz w:val="22"/>
                                  <w:szCs w:val="22"/>
                                </w:rPr>
                                <w:t xml:space="preserve">Figure </w:t>
                              </w:r>
                              <w:r w:rsidRPr="00524ED3">
                                <w:rPr>
                                  <w:rFonts w:ascii="Arial" w:hAnsi="Arial" w:cs="Arial"/>
                                  <w:i w:val="0"/>
                                  <w:color w:val="auto"/>
                                  <w:sz w:val="22"/>
                                  <w:szCs w:val="22"/>
                                </w:rPr>
                                <w:fldChar w:fldCharType="begin"/>
                              </w:r>
                              <w:r w:rsidRPr="00524ED3">
                                <w:rPr>
                                  <w:rFonts w:ascii="Arial" w:hAnsi="Arial" w:cs="Arial"/>
                                  <w:i w:val="0"/>
                                  <w:color w:val="auto"/>
                                  <w:sz w:val="22"/>
                                  <w:szCs w:val="22"/>
                                </w:rPr>
                                <w:instrText xml:space="preserve"> SEQ Figure \* ARABIC </w:instrText>
                              </w:r>
                              <w:r w:rsidRPr="00524ED3">
                                <w:rPr>
                                  <w:rFonts w:ascii="Arial" w:hAnsi="Arial" w:cs="Arial"/>
                                  <w:i w:val="0"/>
                                  <w:color w:val="auto"/>
                                  <w:sz w:val="22"/>
                                  <w:szCs w:val="22"/>
                                </w:rPr>
                                <w:fldChar w:fldCharType="separate"/>
                              </w:r>
                              <w:r w:rsidR="00B01117">
                                <w:rPr>
                                  <w:rFonts w:ascii="Arial" w:hAnsi="Arial" w:cs="Arial"/>
                                  <w:i w:val="0"/>
                                  <w:noProof/>
                                  <w:color w:val="auto"/>
                                  <w:sz w:val="22"/>
                                  <w:szCs w:val="22"/>
                                </w:rPr>
                                <w:t>107</w:t>
                              </w:r>
                              <w:r w:rsidRPr="00524ED3">
                                <w:rPr>
                                  <w:rFonts w:ascii="Arial" w:hAnsi="Arial" w:cs="Arial"/>
                                  <w:i w:val="0"/>
                                  <w:color w:val="auto"/>
                                  <w:sz w:val="22"/>
                                  <w:szCs w:val="22"/>
                                </w:rPr>
                                <w:fldChar w:fldCharType="end"/>
                              </w:r>
                              <w:bookmarkEnd w:id="261"/>
                              <w:r w:rsidRPr="00524ED3">
                                <w:rPr>
                                  <w:rFonts w:ascii="Arial" w:hAnsi="Arial" w:cs="Arial"/>
                                  <w:i w:val="0"/>
                                  <w:color w:val="auto"/>
                                  <w:sz w:val="22"/>
                                  <w:szCs w:val="22"/>
                                </w:rPr>
                                <w:t xml:space="preserve"> R plot for 4C-2</w:t>
                              </w:r>
                              <w:r w:rsidRPr="004A7AF5">
                                <w:rPr>
                                  <w:rFonts w:ascii="Arial" w:hAnsi="Arial" w:cs="Arial"/>
                                  <w:i w:val="0"/>
                                  <w:color w:val="auto"/>
                                  <w:sz w:val="22"/>
                                  <w:szCs w:val="22"/>
                                  <w:vertAlign w:val="superscript"/>
                                </w:rPr>
                                <w:t>nd</w:t>
                              </w:r>
                              <w:r w:rsidRPr="00524ED3">
                                <w:rPr>
                                  <w:rFonts w:ascii="Arial" w:hAnsi="Arial" w:cs="Arial"/>
                                  <w:i w:val="0"/>
                                  <w:color w:val="auto"/>
                                  <w:sz w:val="22"/>
                                  <w:szCs w:val="22"/>
                                </w:rPr>
                                <w:t xml:space="preserve"> gen with py</w:t>
                              </w:r>
                              <w:r w:rsidRPr="00524ED3">
                                <w:rPr>
                                  <w:rFonts w:ascii="Arial" w:hAnsi="Arial" w:cs="Arial"/>
                                  <w:i w:val="0"/>
                                  <w:color w:val="auto"/>
                                  <w:sz w:val="22"/>
                                  <w:szCs w:val="22"/>
                                  <w:vertAlign w:val="subscript"/>
                                </w:rPr>
                                <w:t>2</w:t>
                              </w:r>
                              <w:r w:rsidRPr="00524ED3">
                                <w:rPr>
                                  <w:rFonts w:ascii="Arial" w:hAnsi="Arial" w:cs="Arial"/>
                                  <w:i w:val="0"/>
                                  <w:color w:val="auto"/>
                                  <w:sz w:val="22"/>
                                  <w:szCs w:val="22"/>
                                </w:rPr>
                                <w:t xml:space="preserve"> after the second cross-linking reaction illustration two different coordination ligands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C0D17A" id="Group 407" o:spid="_x0000_s1453" style="position:absolute;left:0;text-align:left;margin-left:-3.85pt;margin-top:244pt;width:447.7pt;height:4in;z-index:251809792;mso-position-horizontal-relative:margin;mso-position-vertical-relative:margin;mso-width-relative:margin;mso-height-relative:margin" coordsize="60308,435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">
                <v:group id="Group 408" o:spid="_x0000_s1454" style="position:absolute;width:59404;height:41802" coordsize="59404,4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Picture 409" o:spid="_x0000_s1455" type="#_x0000_t75" style="position:absolute;width:59404;height:41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">
                    <v:imagedata r:id="rId282" o:title=""/>
                    <v:path arrowok="t"/>
                  </v:shape>
                  <v:shape id="Picture 410" o:spid="_x0000_s1456" type="#_x0000_t75" style="position:absolute;left:10541;top:2032;width:35052;height:3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">
                    <v:imagedata r:id="rId283" o:title=""/>
                    <v:path arrowok="t"/>
                  </v:shape>
                </v:group>
                <v:shape id="Text Box 411" o:spid="_x0000_s1457" type="#_x0000_t202" style="position:absolute;left:904;top:39095;width:59404;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" stroked="f">
                  <v:textbox inset="0,0,0,0">
                    <w:txbxContent>
                      <w:p w14:paraId="2ED0D489" w14:textId="7EFE7442" w:rsidR="00E06FDB" w:rsidRPr="00B80F12" w:rsidRDefault="00E06FDB" w:rsidP="00154C68">
                        <w:pPr>
                          <w:pStyle w:val="Caption"/>
                          <w:jc w:val="center"/>
                          <w:rPr>
                            <w:noProof/>
                          </w:rPr>
                        </w:pPr>
                        <w:bookmarkStart w:id="262" w:name="_Ref465799767"/>
                        <w:r w:rsidRPr="00524ED3">
                          <w:rPr>
                            <w:rFonts w:ascii="Arial" w:hAnsi="Arial" w:cs="Arial"/>
                            <w:i w:val="0"/>
                            <w:color w:val="auto"/>
                            <w:sz w:val="22"/>
                            <w:szCs w:val="22"/>
                          </w:rPr>
                          <w:t xml:space="preserve">Figure </w:t>
                        </w:r>
                        <w:r w:rsidRPr="00524ED3">
                          <w:rPr>
                            <w:rFonts w:ascii="Arial" w:hAnsi="Arial" w:cs="Arial"/>
                            <w:i w:val="0"/>
                            <w:color w:val="auto"/>
                            <w:sz w:val="22"/>
                            <w:szCs w:val="22"/>
                          </w:rPr>
                          <w:fldChar w:fldCharType="begin"/>
                        </w:r>
                        <w:r w:rsidRPr="00524ED3">
                          <w:rPr>
                            <w:rFonts w:ascii="Arial" w:hAnsi="Arial" w:cs="Arial"/>
                            <w:i w:val="0"/>
                            <w:color w:val="auto"/>
                            <w:sz w:val="22"/>
                            <w:szCs w:val="22"/>
                          </w:rPr>
                          <w:instrText xml:space="preserve"> SEQ Figure \* ARABIC </w:instrText>
                        </w:r>
                        <w:r w:rsidRPr="00524ED3">
                          <w:rPr>
                            <w:rFonts w:ascii="Arial" w:hAnsi="Arial" w:cs="Arial"/>
                            <w:i w:val="0"/>
                            <w:color w:val="auto"/>
                            <w:sz w:val="22"/>
                            <w:szCs w:val="22"/>
                          </w:rPr>
                          <w:fldChar w:fldCharType="separate"/>
                        </w:r>
                        <w:r w:rsidR="00B01117">
                          <w:rPr>
                            <w:rFonts w:ascii="Arial" w:hAnsi="Arial" w:cs="Arial"/>
                            <w:i w:val="0"/>
                            <w:noProof/>
                            <w:color w:val="auto"/>
                            <w:sz w:val="22"/>
                            <w:szCs w:val="22"/>
                          </w:rPr>
                          <w:t>107</w:t>
                        </w:r>
                        <w:r w:rsidRPr="00524ED3">
                          <w:rPr>
                            <w:rFonts w:ascii="Arial" w:hAnsi="Arial" w:cs="Arial"/>
                            <w:i w:val="0"/>
                            <w:color w:val="auto"/>
                            <w:sz w:val="22"/>
                            <w:szCs w:val="22"/>
                          </w:rPr>
                          <w:fldChar w:fldCharType="end"/>
                        </w:r>
                        <w:bookmarkEnd w:id="262"/>
                        <w:r w:rsidRPr="00524ED3">
                          <w:rPr>
                            <w:rFonts w:ascii="Arial" w:hAnsi="Arial" w:cs="Arial"/>
                            <w:i w:val="0"/>
                            <w:color w:val="auto"/>
                            <w:sz w:val="22"/>
                            <w:szCs w:val="22"/>
                          </w:rPr>
                          <w:t xml:space="preserve"> R plot for 4C-2</w:t>
                        </w:r>
                        <w:r w:rsidRPr="004A7AF5">
                          <w:rPr>
                            <w:rFonts w:ascii="Arial" w:hAnsi="Arial" w:cs="Arial"/>
                            <w:i w:val="0"/>
                            <w:color w:val="auto"/>
                            <w:sz w:val="22"/>
                            <w:szCs w:val="22"/>
                            <w:vertAlign w:val="superscript"/>
                          </w:rPr>
                          <w:t>nd</w:t>
                        </w:r>
                        <w:r w:rsidRPr="00524ED3">
                          <w:rPr>
                            <w:rFonts w:ascii="Arial" w:hAnsi="Arial" w:cs="Arial"/>
                            <w:i w:val="0"/>
                            <w:color w:val="auto"/>
                            <w:sz w:val="22"/>
                            <w:szCs w:val="22"/>
                          </w:rPr>
                          <w:t xml:space="preserve"> gen with py</w:t>
                        </w:r>
                        <w:r w:rsidRPr="00524ED3">
                          <w:rPr>
                            <w:rFonts w:ascii="Arial" w:hAnsi="Arial" w:cs="Arial"/>
                            <w:i w:val="0"/>
                            <w:color w:val="auto"/>
                            <w:sz w:val="22"/>
                            <w:szCs w:val="22"/>
                            <w:vertAlign w:val="subscript"/>
                          </w:rPr>
                          <w:t>2</w:t>
                        </w:r>
                        <w:r w:rsidRPr="00524ED3">
                          <w:rPr>
                            <w:rFonts w:ascii="Arial" w:hAnsi="Arial" w:cs="Arial"/>
                            <w:i w:val="0"/>
                            <w:color w:val="auto"/>
                            <w:sz w:val="22"/>
                            <w:szCs w:val="22"/>
                          </w:rPr>
                          <w:t xml:space="preserve"> after the second cross-linking reaction illustration two different coordination ligands</w:t>
                        </w:r>
                        <w:r>
                          <w:t>.</w:t>
                        </w:r>
                      </w:p>
                    </w:txbxContent>
                  </v:textbox>
                </v:shape>
                <w10:wrap type="topAndBottom" anchorx="margin" anchory="margin"/>
              </v:group>
            </w:pict>
          </mc:Fallback>
        </mc:AlternateContent>
      </w:r>
    </w:p>
    <w:p w14:paraId="7370185B" w14:textId="77777777" w:rsidR="008C6B4E" w:rsidRPr="00E547C3" w:rsidRDefault="008C6B4E">
      <w:pPr>
        <w:rPr>
          <w:rFonts w:ascii="Arial" w:hAnsi="Arial" w:cs="Arial"/>
        </w:rPr>
        <w:sectPr w:rsidR="008C6B4E" w:rsidRPr="00E547C3" w:rsidSect="000B6B12">
          <w:pgSz w:w="12240" w:h="15840"/>
          <w:pgMar w:top="1440" w:right="1440" w:bottom="1440" w:left="1440" w:header="720" w:footer="720" w:gutter="0"/>
          <w:cols w:space="720"/>
          <w:docGrid w:linePitch="360"/>
        </w:sectPr>
      </w:pPr>
    </w:p>
    <w:p w14:paraId="2E635C89" w14:textId="77777777" w:rsidR="008C6B4E" w:rsidRPr="00E547C3" w:rsidRDefault="008C6B4E">
      <w:pPr>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17984" behindDoc="0" locked="0" layoutInCell="1" allowOverlap="1" wp14:anchorId="2324FDCD" wp14:editId="7BA4F7CC">
                <wp:simplePos x="0" y="0"/>
                <wp:positionH relativeFrom="margin">
                  <wp:align>center</wp:align>
                </wp:positionH>
                <wp:positionV relativeFrom="margin">
                  <wp:align>center</wp:align>
                </wp:positionV>
                <wp:extent cx="7353300" cy="5570855"/>
                <wp:effectExtent l="0" t="0" r="0" b="0"/>
                <wp:wrapTopAndBottom/>
                <wp:docPr id="412" name="Group 412"/>
                <wp:cNvGraphicFramePr/>
                <a:graphic xmlns:a="http://schemas.openxmlformats.org/drawingml/2006/main">
                  <a:graphicData uri="http://schemas.microsoft.com/office/word/2010/wordprocessingGroup">
                    <wpg:wgp>
                      <wpg:cNvGrpSpPr/>
                      <wpg:grpSpPr>
                        <a:xfrm>
                          <a:off x="0" y="0"/>
                          <a:ext cx="7353300" cy="5570855"/>
                          <a:chOff x="0" y="0"/>
                          <a:chExt cx="7353300" cy="5570855"/>
                        </a:xfrm>
                      </wpg:grpSpPr>
                      <pic:pic xmlns:pic="http://schemas.openxmlformats.org/drawingml/2006/picture">
                        <pic:nvPicPr>
                          <pic:cNvPr id="413" name="Picture 413"/>
                          <pic:cNvPicPr>
                            <a:picLocks noChangeAspect="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7353300" cy="5331460"/>
                          </a:xfrm>
                          <a:prstGeom prst="rect">
                            <a:avLst/>
                          </a:prstGeom>
                          <a:noFill/>
                          <a:ln>
                            <a:noFill/>
                          </a:ln>
                        </pic:spPr>
                      </pic:pic>
                      <wps:wsp>
                        <wps:cNvPr id="414" name="Text Box 414"/>
                        <wps:cNvSpPr txBox="1"/>
                        <wps:spPr>
                          <a:xfrm>
                            <a:off x="0" y="5283200"/>
                            <a:ext cx="7353300" cy="287655"/>
                          </a:xfrm>
                          <a:prstGeom prst="rect">
                            <a:avLst/>
                          </a:prstGeom>
                          <a:solidFill>
                            <a:prstClr val="white"/>
                          </a:solidFill>
                          <a:ln>
                            <a:noFill/>
                          </a:ln>
                        </wps:spPr>
                        <wps:txbx>
                          <w:txbxContent>
                            <w:p w14:paraId="03647786" w14:textId="473B3B7A" w:rsidR="00E06FDB" w:rsidRPr="00AA1911" w:rsidRDefault="00E06FDB" w:rsidP="00154C68">
                              <w:pPr>
                                <w:pStyle w:val="Caption"/>
                                <w:jc w:val="center"/>
                                <w:rPr>
                                  <w:rFonts w:ascii="Arial" w:hAnsi="Arial" w:cs="Arial"/>
                                  <w:i w:val="0"/>
                                  <w:color w:val="auto"/>
                                  <w:sz w:val="22"/>
                                  <w:szCs w:val="22"/>
                                </w:rPr>
                              </w:pPr>
                              <w:bookmarkStart w:id="263" w:name="_Ref465802600"/>
                              <w:r w:rsidRPr="00AA1911">
                                <w:rPr>
                                  <w:rFonts w:ascii="Arial" w:hAnsi="Arial" w:cs="Arial"/>
                                  <w:i w:val="0"/>
                                  <w:color w:val="auto"/>
                                  <w:sz w:val="22"/>
                                  <w:szCs w:val="22"/>
                                </w:rPr>
                                <w:t xml:space="preserve">Figure </w:t>
                              </w:r>
                              <w:r w:rsidRPr="00AA1911">
                                <w:rPr>
                                  <w:rFonts w:ascii="Arial" w:hAnsi="Arial" w:cs="Arial"/>
                                  <w:i w:val="0"/>
                                  <w:color w:val="auto"/>
                                  <w:sz w:val="22"/>
                                  <w:szCs w:val="22"/>
                                </w:rPr>
                                <w:fldChar w:fldCharType="begin"/>
                              </w:r>
                              <w:r w:rsidRPr="00AA1911">
                                <w:rPr>
                                  <w:rFonts w:ascii="Arial" w:hAnsi="Arial" w:cs="Arial"/>
                                  <w:i w:val="0"/>
                                  <w:color w:val="auto"/>
                                  <w:sz w:val="22"/>
                                  <w:szCs w:val="22"/>
                                </w:rPr>
                                <w:instrText xml:space="preserve"> SEQ Figure \* ARABIC </w:instrText>
                              </w:r>
                              <w:r w:rsidRPr="00AA1911">
                                <w:rPr>
                                  <w:rFonts w:ascii="Arial" w:hAnsi="Arial" w:cs="Arial"/>
                                  <w:i w:val="0"/>
                                  <w:color w:val="auto"/>
                                  <w:sz w:val="22"/>
                                  <w:szCs w:val="22"/>
                                </w:rPr>
                                <w:fldChar w:fldCharType="separate"/>
                              </w:r>
                              <w:r w:rsidR="00B01117">
                                <w:rPr>
                                  <w:rFonts w:ascii="Arial" w:hAnsi="Arial" w:cs="Arial"/>
                                  <w:i w:val="0"/>
                                  <w:noProof/>
                                  <w:color w:val="auto"/>
                                  <w:sz w:val="22"/>
                                  <w:szCs w:val="22"/>
                                </w:rPr>
                                <w:t>108</w:t>
                              </w:r>
                              <w:r w:rsidRPr="00AA1911">
                                <w:rPr>
                                  <w:rFonts w:ascii="Arial" w:hAnsi="Arial" w:cs="Arial"/>
                                  <w:i w:val="0"/>
                                  <w:color w:val="auto"/>
                                  <w:sz w:val="22"/>
                                  <w:szCs w:val="22"/>
                                </w:rPr>
                                <w:fldChar w:fldCharType="end"/>
                              </w:r>
                              <w:bookmarkEnd w:id="263"/>
                              <w:r w:rsidRPr="00AA1911">
                                <w:rPr>
                                  <w:rFonts w:ascii="Arial" w:hAnsi="Arial" w:cs="Arial"/>
                                  <w:i w:val="0"/>
                                  <w:color w:val="auto"/>
                                  <w:sz w:val="22"/>
                                  <w:szCs w:val="22"/>
                                </w:rPr>
                                <w:t xml:space="preserve"> FTIR spectra of 2C-2</w:t>
                              </w:r>
                              <w:r w:rsidRPr="004A7AF5">
                                <w:rPr>
                                  <w:rFonts w:ascii="Arial" w:hAnsi="Arial" w:cs="Arial"/>
                                  <w:i w:val="0"/>
                                  <w:color w:val="auto"/>
                                  <w:sz w:val="22"/>
                                  <w:szCs w:val="22"/>
                                  <w:vertAlign w:val="superscript"/>
                                </w:rPr>
                                <w:t>nd</w:t>
                              </w:r>
                              <w:r w:rsidRPr="00AA1911">
                                <w:rPr>
                                  <w:rFonts w:ascii="Arial" w:hAnsi="Arial" w:cs="Arial"/>
                                  <w:i w:val="0"/>
                                  <w:color w:val="auto"/>
                                  <w:sz w:val="22"/>
                                  <w:szCs w:val="22"/>
                                </w:rPr>
                                <w:t xml:space="preserve"> gen with py</w:t>
                              </w:r>
                              <w:r w:rsidRPr="00AA1911">
                                <w:rPr>
                                  <w:rFonts w:ascii="Arial" w:hAnsi="Arial" w:cs="Arial"/>
                                  <w:i w:val="0"/>
                                  <w:color w:val="auto"/>
                                  <w:sz w:val="22"/>
                                  <w:szCs w:val="22"/>
                                  <w:vertAlign w:val="subscript"/>
                                </w:rPr>
                                <w:t>2</w:t>
                              </w:r>
                              <w:r w:rsidRPr="00AA1911">
                                <w:rPr>
                                  <w:rFonts w:ascii="Arial" w:hAnsi="Arial" w:cs="Arial"/>
                                  <w:i w:val="0"/>
                                  <w:color w:val="auto"/>
                                  <w:sz w:val="22"/>
                                  <w:szCs w:val="22"/>
                                </w:rPr>
                                <w:t xml:space="preserve"> (green) and 3C-2</w:t>
                              </w:r>
                              <w:r w:rsidRPr="004A7AF5">
                                <w:rPr>
                                  <w:rFonts w:ascii="Arial" w:hAnsi="Arial" w:cs="Arial"/>
                                  <w:i w:val="0"/>
                                  <w:color w:val="auto"/>
                                  <w:sz w:val="22"/>
                                  <w:szCs w:val="22"/>
                                  <w:vertAlign w:val="superscript"/>
                                </w:rPr>
                                <w:t>nd</w:t>
                              </w:r>
                              <w:r w:rsidRPr="00AA1911">
                                <w:rPr>
                                  <w:rFonts w:ascii="Arial" w:hAnsi="Arial" w:cs="Arial"/>
                                  <w:i w:val="0"/>
                                  <w:color w:val="auto"/>
                                  <w:sz w:val="22"/>
                                  <w:szCs w:val="22"/>
                                </w:rPr>
                                <w:t xml:space="preserve"> gen with py</w:t>
                              </w:r>
                              <w:r w:rsidRPr="00AA1911">
                                <w:rPr>
                                  <w:rFonts w:ascii="Arial" w:hAnsi="Arial" w:cs="Arial"/>
                                  <w:i w:val="0"/>
                                  <w:color w:val="auto"/>
                                  <w:sz w:val="22"/>
                                  <w:szCs w:val="22"/>
                                  <w:vertAlign w:val="subscript"/>
                                </w:rPr>
                                <w:t>2</w:t>
                              </w:r>
                              <w:r w:rsidRPr="00AA1911">
                                <w:rPr>
                                  <w:rFonts w:ascii="Arial" w:hAnsi="Arial" w:cs="Arial"/>
                                  <w:i w:val="0"/>
                                  <w:color w:val="auto"/>
                                  <w:sz w:val="22"/>
                                  <w:szCs w:val="22"/>
                                </w:rPr>
                                <w:t xml:space="preserve"> after the second cross-linking reaction</w:t>
                              </w:r>
                              <w:r>
                                <w:rPr>
                                  <w:rFonts w:ascii="Arial" w:hAnsi="Arial" w:cs="Arial"/>
                                  <w:i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324FDCD" id="Group 412" o:spid="_x0000_s1458" style="position:absolute;margin-left:0;margin-top:0;width:579pt;height:438.65pt;z-index:251817984;mso-position-horizontal:center;mso-position-horizontal-relative:margin;mso-position-vertical:center;mso-position-vertical-relative:margin" coordsize="73533,557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">
                <v:shape id="Picture 413" o:spid="_x0000_s1459" type="#_x0000_t75" style="position:absolute;width:73533;height:53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">
                  <v:imagedata r:id="rId285" o:title=""/>
                  <v:path arrowok="t"/>
                </v:shape>
                <v:shape id="Text Box 414" o:spid="_x0000_s1460" type="#_x0000_t202" style="position:absolute;top:52832;width:73533;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" stroked="f">
                  <v:textbox style="mso-fit-shape-to-text:t" inset="0,0,0,0">
                    <w:txbxContent>
                      <w:p w14:paraId="03647786" w14:textId="473B3B7A" w:rsidR="00E06FDB" w:rsidRPr="00AA1911" w:rsidRDefault="00E06FDB" w:rsidP="00154C68">
                        <w:pPr>
                          <w:pStyle w:val="Caption"/>
                          <w:jc w:val="center"/>
                          <w:rPr>
                            <w:rFonts w:ascii="Arial" w:hAnsi="Arial" w:cs="Arial"/>
                            <w:i w:val="0"/>
                            <w:color w:val="auto"/>
                            <w:sz w:val="22"/>
                            <w:szCs w:val="22"/>
                          </w:rPr>
                        </w:pPr>
                        <w:bookmarkStart w:id="264" w:name="_Ref465802600"/>
                        <w:r w:rsidRPr="00AA1911">
                          <w:rPr>
                            <w:rFonts w:ascii="Arial" w:hAnsi="Arial" w:cs="Arial"/>
                            <w:i w:val="0"/>
                            <w:color w:val="auto"/>
                            <w:sz w:val="22"/>
                            <w:szCs w:val="22"/>
                          </w:rPr>
                          <w:t xml:space="preserve">Figure </w:t>
                        </w:r>
                        <w:r w:rsidRPr="00AA1911">
                          <w:rPr>
                            <w:rFonts w:ascii="Arial" w:hAnsi="Arial" w:cs="Arial"/>
                            <w:i w:val="0"/>
                            <w:color w:val="auto"/>
                            <w:sz w:val="22"/>
                            <w:szCs w:val="22"/>
                          </w:rPr>
                          <w:fldChar w:fldCharType="begin"/>
                        </w:r>
                        <w:r w:rsidRPr="00AA1911">
                          <w:rPr>
                            <w:rFonts w:ascii="Arial" w:hAnsi="Arial" w:cs="Arial"/>
                            <w:i w:val="0"/>
                            <w:color w:val="auto"/>
                            <w:sz w:val="22"/>
                            <w:szCs w:val="22"/>
                          </w:rPr>
                          <w:instrText xml:space="preserve"> SEQ Figure \* ARABIC </w:instrText>
                        </w:r>
                        <w:r w:rsidRPr="00AA1911">
                          <w:rPr>
                            <w:rFonts w:ascii="Arial" w:hAnsi="Arial" w:cs="Arial"/>
                            <w:i w:val="0"/>
                            <w:color w:val="auto"/>
                            <w:sz w:val="22"/>
                            <w:szCs w:val="22"/>
                          </w:rPr>
                          <w:fldChar w:fldCharType="separate"/>
                        </w:r>
                        <w:r w:rsidR="00B01117">
                          <w:rPr>
                            <w:rFonts w:ascii="Arial" w:hAnsi="Arial" w:cs="Arial"/>
                            <w:i w:val="0"/>
                            <w:noProof/>
                            <w:color w:val="auto"/>
                            <w:sz w:val="22"/>
                            <w:szCs w:val="22"/>
                          </w:rPr>
                          <w:t>108</w:t>
                        </w:r>
                        <w:r w:rsidRPr="00AA1911">
                          <w:rPr>
                            <w:rFonts w:ascii="Arial" w:hAnsi="Arial" w:cs="Arial"/>
                            <w:i w:val="0"/>
                            <w:color w:val="auto"/>
                            <w:sz w:val="22"/>
                            <w:szCs w:val="22"/>
                          </w:rPr>
                          <w:fldChar w:fldCharType="end"/>
                        </w:r>
                        <w:bookmarkEnd w:id="264"/>
                        <w:r w:rsidRPr="00AA1911">
                          <w:rPr>
                            <w:rFonts w:ascii="Arial" w:hAnsi="Arial" w:cs="Arial"/>
                            <w:i w:val="0"/>
                            <w:color w:val="auto"/>
                            <w:sz w:val="22"/>
                            <w:szCs w:val="22"/>
                          </w:rPr>
                          <w:t xml:space="preserve"> FTIR spectra of 2C-2</w:t>
                        </w:r>
                        <w:r w:rsidRPr="004A7AF5">
                          <w:rPr>
                            <w:rFonts w:ascii="Arial" w:hAnsi="Arial" w:cs="Arial"/>
                            <w:i w:val="0"/>
                            <w:color w:val="auto"/>
                            <w:sz w:val="22"/>
                            <w:szCs w:val="22"/>
                            <w:vertAlign w:val="superscript"/>
                          </w:rPr>
                          <w:t>nd</w:t>
                        </w:r>
                        <w:r w:rsidRPr="00AA1911">
                          <w:rPr>
                            <w:rFonts w:ascii="Arial" w:hAnsi="Arial" w:cs="Arial"/>
                            <w:i w:val="0"/>
                            <w:color w:val="auto"/>
                            <w:sz w:val="22"/>
                            <w:szCs w:val="22"/>
                          </w:rPr>
                          <w:t xml:space="preserve"> gen with py</w:t>
                        </w:r>
                        <w:r w:rsidRPr="00AA1911">
                          <w:rPr>
                            <w:rFonts w:ascii="Arial" w:hAnsi="Arial" w:cs="Arial"/>
                            <w:i w:val="0"/>
                            <w:color w:val="auto"/>
                            <w:sz w:val="22"/>
                            <w:szCs w:val="22"/>
                            <w:vertAlign w:val="subscript"/>
                          </w:rPr>
                          <w:t>2</w:t>
                        </w:r>
                        <w:r w:rsidRPr="00AA1911">
                          <w:rPr>
                            <w:rFonts w:ascii="Arial" w:hAnsi="Arial" w:cs="Arial"/>
                            <w:i w:val="0"/>
                            <w:color w:val="auto"/>
                            <w:sz w:val="22"/>
                            <w:szCs w:val="22"/>
                          </w:rPr>
                          <w:t xml:space="preserve"> (green) and 3C-2</w:t>
                        </w:r>
                        <w:r w:rsidRPr="004A7AF5">
                          <w:rPr>
                            <w:rFonts w:ascii="Arial" w:hAnsi="Arial" w:cs="Arial"/>
                            <w:i w:val="0"/>
                            <w:color w:val="auto"/>
                            <w:sz w:val="22"/>
                            <w:szCs w:val="22"/>
                            <w:vertAlign w:val="superscript"/>
                          </w:rPr>
                          <w:t>nd</w:t>
                        </w:r>
                        <w:r w:rsidRPr="00AA1911">
                          <w:rPr>
                            <w:rFonts w:ascii="Arial" w:hAnsi="Arial" w:cs="Arial"/>
                            <w:i w:val="0"/>
                            <w:color w:val="auto"/>
                            <w:sz w:val="22"/>
                            <w:szCs w:val="22"/>
                          </w:rPr>
                          <w:t xml:space="preserve"> gen with py</w:t>
                        </w:r>
                        <w:r w:rsidRPr="00AA1911">
                          <w:rPr>
                            <w:rFonts w:ascii="Arial" w:hAnsi="Arial" w:cs="Arial"/>
                            <w:i w:val="0"/>
                            <w:color w:val="auto"/>
                            <w:sz w:val="22"/>
                            <w:szCs w:val="22"/>
                            <w:vertAlign w:val="subscript"/>
                          </w:rPr>
                          <w:t>2</w:t>
                        </w:r>
                        <w:r w:rsidRPr="00AA1911">
                          <w:rPr>
                            <w:rFonts w:ascii="Arial" w:hAnsi="Arial" w:cs="Arial"/>
                            <w:i w:val="0"/>
                            <w:color w:val="auto"/>
                            <w:sz w:val="22"/>
                            <w:szCs w:val="22"/>
                          </w:rPr>
                          <w:t xml:space="preserve"> after the second cross-linking reaction</w:t>
                        </w:r>
                        <w:r>
                          <w:rPr>
                            <w:rFonts w:ascii="Arial" w:hAnsi="Arial" w:cs="Arial"/>
                            <w:i w:val="0"/>
                            <w:color w:val="auto"/>
                            <w:sz w:val="22"/>
                            <w:szCs w:val="22"/>
                          </w:rPr>
                          <w:t>.</w:t>
                        </w:r>
                      </w:p>
                    </w:txbxContent>
                  </v:textbox>
                </v:shape>
                <w10:wrap type="topAndBottom" anchorx="margin" anchory="margin"/>
              </v:group>
            </w:pict>
          </mc:Fallback>
        </mc:AlternateContent>
      </w:r>
    </w:p>
    <w:p w14:paraId="34E1C8D0" w14:textId="77777777" w:rsidR="008C6B4E" w:rsidRPr="00E547C3" w:rsidRDefault="008C6B4E">
      <w:pPr>
        <w:rPr>
          <w:rFonts w:ascii="Arial" w:hAnsi="Arial" w:cs="Arial"/>
        </w:rPr>
        <w:sectPr w:rsidR="008C6B4E" w:rsidRPr="00E547C3" w:rsidSect="000B6B12">
          <w:pgSz w:w="15840" w:h="12240" w:orient="landscape"/>
          <w:pgMar w:top="1440" w:right="1440" w:bottom="1440" w:left="1440" w:header="720" w:footer="720" w:gutter="0"/>
          <w:cols w:space="720"/>
          <w:docGrid w:linePitch="360"/>
        </w:sectPr>
      </w:pPr>
    </w:p>
    <w:p w14:paraId="54E1B39F" w14:textId="77777777" w:rsidR="008C6B4E" w:rsidRPr="00E547C3" w:rsidRDefault="008C6B4E">
      <w:pPr>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19008" behindDoc="0" locked="0" layoutInCell="1" allowOverlap="1" wp14:anchorId="16E611DB" wp14:editId="02C357CE">
                <wp:simplePos x="0" y="0"/>
                <wp:positionH relativeFrom="margin">
                  <wp:align>center</wp:align>
                </wp:positionH>
                <wp:positionV relativeFrom="margin">
                  <wp:align>center</wp:align>
                </wp:positionV>
                <wp:extent cx="7421880" cy="5520055"/>
                <wp:effectExtent l="0" t="0" r="7620" b="4445"/>
                <wp:wrapTopAndBottom/>
                <wp:docPr id="415" name="Group 415"/>
                <wp:cNvGraphicFramePr/>
                <a:graphic xmlns:a="http://schemas.openxmlformats.org/drawingml/2006/main">
                  <a:graphicData uri="http://schemas.microsoft.com/office/word/2010/wordprocessingGroup">
                    <wpg:wgp>
                      <wpg:cNvGrpSpPr/>
                      <wpg:grpSpPr>
                        <a:xfrm>
                          <a:off x="0" y="0"/>
                          <a:ext cx="7421880" cy="5520055"/>
                          <a:chOff x="0" y="0"/>
                          <a:chExt cx="7421880" cy="5520055"/>
                        </a:xfrm>
                      </wpg:grpSpPr>
                      <pic:pic xmlns:pic="http://schemas.openxmlformats.org/drawingml/2006/picture">
                        <pic:nvPicPr>
                          <pic:cNvPr id="416" name="Picture 416"/>
                          <pic:cNvPicPr>
                            <a:picLocks noChangeAspect="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7421880" cy="5168900"/>
                          </a:xfrm>
                          <a:prstGeom prst="rect">
                            <a:avLst/>
                          </a:prstGeom>
                          <a:noFill/>
                          <a:ln>
                            <a:noFill/>
                          </a:ln>
                        </pic:spPr>
                      </pic:pic>
                      <wps:wsp>
                        <wps:cNvPr id="417" name="Text Box 417"/>
                        <wps:cNvSpPr txBox="1"/>
                        <wps:spPr>
                          <a:xfrm>
                            <a:off x="0" y="5232400"/>
                            <a:ext cx="7421880" cy="287655"/>
                          </a:xfrm>
                          <a:prstGeom prst="rect">
                            <a:avLst/>
                          </a:prstGeom>
                          <a:solidFill>
                            <a:prstClr val="white"/>
                          </a:solidFill>
                          <a:ln>
                            <a:noFill/>
                          </a:ln>
                        </wps:spPr>
                        <wps:txbx>
                          <w:txbxContent>
                            <w:p w14:paraId="70F23803" w14:textId="1536B8FB" w:rsidR="00E06FDB" w:rsidRPr="000F61A9" w:rsidRDefault="00E06FDB" w:rsidP="00154C68">
                              <w:pPr>
                                <w:pStyle w:val="Caption"/>
                                <w:jc w:val="center"/>
                                <w:rPr>
                                  <w:rFonts w:ascii="Arial" w:hAnsi="Arial" w:cs="Arial"/>
                                  <w:i w:val="0"/>
                                  <w:color w:val="auto"/>
                                  <w:sz w:val="22"/>
                                  <w:szCs w:val="22"/>
                                </w:rPr>
                              </w:pPr>
                              <w:bookmarkStart w:id="265" w:name="_Ref465803168"/>
                              <w:r w:rsidRPr="000F61A9">
                                <w:rPr>
                                  <w:rFonts w:ascii="Arial" w:hAnsi="Arial" w:cs="Arial"/>
                                  <w:i w:val="0"/>
                                  <w:color w:val="auto"/>
                                  <w:sz w:val="22"/>
                                  <w:szCs w:val="22"/>
                                </w:rPr>
                                <w:t xml:space="preserve">Figure </w:t>
                              </w:r>
                              <w:r w:rsidRPr="000F61A9">
                                <w:rPr>
                                  <w:rFonts w:ascii="Arial" w:hAnsi="Arial" w:cs="Arial"/>
                                  <w:i w:val="0"/>
                                  <w:color w:val="auto"/>
                                  <w:sz w:val="22"/>
                                  <w:szCs w:val="22"/>
                                </w:rPr>
                                <w:fldChar w:fldCharType="begin"/>
                              </w:r>
                              <w:r w:rsidRPr="000F61A9">
                                <w:rPr>
                                  <w:rFonts w:ascii="Arial" w:hAnsi="Arial" w:cs="Arial"/>
                                  <w:i w:val="0"/>
                                  <w:color w:val="auto"/>
                                  <w:sz w:val="22"/>
                                  <w:szCs w:val="22"/>
                                </w:rPr>
                                <w:instrText xml:space="preserve"> SEQ Figure \* ARABIC </w:instrText>
                              </w:r>
                              <w:r w:rsidRPr="000F61A9">
                                <w:rPr>
                                  <w:rFonts w:ascii="Arial" w:hAnsi="Arial" w:cs="Arial"/>
                                  <w:i w:val="0"/>
                                  <w:color w:val="auto"/>
                                  <w:sz w:val="22"/>
                                  <w:szCs w:val="22"/>
                                </w:rPr>
                                <w:fldChar w:fldCharType="separate"/>
                              </w:r>
                              <w:r w:rsidR="00B01117">
                                <w:rPr>
                                  <w:rFonts w:ascii="Arial" w:hAnsi="Arial" w:cs="Arial"/>
                                  <w:i w:val="0"/>
                                  <w:noProof/>
                                  <w:color w:val="auto"/>
                                  <w:sz w:val="22"/>
                                  <w:szCs w:val="22"/>
                                </w:rPr>
                                <w:t>109</w:t>
                              </w:r>
                              <w:r w:rsidRPr="000F61A9">
                                <w:rPr>
                                  <w:rFonts w:ascii="Arial" w:hAnsi="Arial" w:cs="Arial"/>
                                  <w:i w:val="0"/>
                                  <w:color w:val="auto"/>
                                  <w:sz w:val="22"/>
                                  <w:szCs w:val="22"/>
                                </w:rPr>
                                <w:fldChar w:fldCharType="end"/>
                              </w:r>
                              <w:bookmarkEnd w:id="265"/>
                              <w:r w:rsidRPr="000F61A9">
                                <w:rPr>
                                  <w:rFonts w:ascii="Arial" w:hAnsi="Arial" w:cs="Arial"/>
                                  <w:i w:val="0"/>
                                  <w:color w:val="auto"/>
                                  <w:sz w:val="22"/>
                                  <w:szCs w:val="22"/>
                                </w:rPr>
                                <w:t xml:space="preserve"> NMR spectrum of the volatiles after drying 2C-2</w:t>
                              </w:r>
                              <w:r w:rsidRPr="004A7AF5">
                                <w:rPr>
                                  <w:rFonts w:ascii="Arial" w:hAnsi="Arial" w:cs="Arial"/>
                                  <w:i w:val="0"/>
                                  <w:color w:val="auto"/>
                                  <w:sz w:val="22"/>
                                  <w:szCs w:val="22"/>
                                  <w:vertAlign w:val="superscript"/>
                                </w:rPr>
                                <w:t>nd</w:t>
                              </w:r>
                              <w:r w:rsidRPr="000F61A9">
                                <w:rPr>
                                  <w:rFonts w:ascii="Arial" w:hAnsi="Arial" w:cs="Arial"/>
                                  <w:i w:val="0"/>
                                  <w:color w:val="auto"/>
                                  <w:sz w:val="22"/>
                                  <w:szCs w:val="22"/>
                                </w:rPr>
                                <w:t xml:space="preserve"> gen with py</w:t>
                              </w:r>
                              <w:r w:rsidRPr="000F61A9">
                                <w:rPr>
                                  <w:rFonts w:ascii="Arial" w:hAnsi="Arial" w:cs="Arial"/>
                                  <w:i w:val="0"/>
                                  <w:color w:val="auto"/>
                                  <w:sz w:val="22"/>
                                  <w:szCs w:val="22"/>
                                  <w:vertAlign w:val="subscript"/>
                                </w:rPr>
                                <w:t>2</w:t>
                              </w:r>
                              <w:r w:rsidRPr="000F61A9">
                                <w:rPr>
                                  <w:rFonts w:ascii="Arial" w:hAnsi="Arial" w:cs="Arial"/>
                                  <w:i w:val="0"/>
                                  <w:color w:val="auto"/>
                                  <w:sz w:val="22"/>
                                  <w:szCs w:val="22"/>
                                </w:rPr>
                                <w:t xml:space="preserve"> at room temperature after the second dose.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6E611DB" id="Group 415" o:spid="_x0000_s1461" style="position:absolute;margin-left:0;margin-top:0;width:584.4pt;height:434.65pt;z-index:251819008;mso-position-horizontal:center;mso-position-horizontal-relative:margin;mso-position-vertical:center;mso-position-vertical-relative:margin" coordsize="74218,552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">
                <v:shape id="Picture 416" o:spid="_x0000_s1462" type="#_x0000_t75" style="position:absolute;width:74218;height:5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">
                  <v:imagedata r:id="rId287" o:title=""/>
                  <v:path arrowok="t"/>
                </v:shape>
                <v:shape id="Text Box 417" o:spid="_x0000_s1463" type="#_x0000_t202" style="position:absolute;top:52324;width:7421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" stroked="f">
                  <v:textbox style="mso-fit-shape-to-text:t" inset="0,0,0,0">
                    <w:txbxContent>
                      <w:p w14:paraId="70F23803" w14:textId="1536B8FB" w:rsidR="00E06FDB" w:rsidRPr="000F61A9" w:rsidRDefault="00E06FDB" w:rsidP="00154C68">
                        <w:pPr>
                          <w:pStyle w:val="Caption"/>
                          <w:jc w:val="center"/>
                          <w:rPr>
                            <w:rFonts w:ascii="Arial" w:hAnsi="Arial" w:cs="Arial"/>
                            <w:i w:val="0"/>
                            <w:color w:val="auto"/>
                            <w:sz w:val="22"/>
                            <w:szCs w:val="22"/>
                          </w:rPr>
                        </w:pPr>
                        <w:bookmarkStart w:id="266" w:name="_Ref465803168"/>
                        <w:r w:rsidRPr="000F61A9">
                          <w:rPr>
                            <w:rFonts w:ascii="Arial" w:hAnsi="Arial" w:cs="Arial"/>
                            <w:i w:val="0"/>
                            <w:color w:val="auto"/>
                            <w:sz w:val="22"/>
                            <w:szCs w:val="22"/>
                          </w:rPr>
                          <w:t xml:space="preserve">Figure </w:t>
                        </w:r>
                        <w:r w:rsidRPr="000F61A9">
                          <w:rPr>
                            <w:rFonts w:ascii="Arial" w:hAnsi="Arial" w:cs="Arial"/>
                            <w:i w:val="0"/>
                            <w:color w:val="auto"/>
                            <w:sz w:val="22"/>
                            <w:szCs w:val="22"/>
                          </w:rPr>
                          <w:fldChar w:fldCharType="begin"/>
                        </w:r>
                        <w:r w:rsidRPr="000F61A9">
                          <w:rPr>
                            <w:rFonts w:ascii="Arial" w:hAnsi="Arial" w:cs="Arial"/>
                            <w:i w:val="0"/>
                            <w:color w:val="auto"/>
                            <w:sz w:val="22"/>
                            <w:szCs w:val="22"/>
                          </w:rPr>
                          <w:instrText xml:space="preserve"> SEQ Figure \* ARABIC </w:instrText>
                        </w:r>
                        <w:r w:rsidRPr="000F61A9">
                          <w:rPr>
                            <w:rFonts w:ascii="Arial" w:hAnsi="Arial" w:cs="Arial"/>
                            <w:i w:val="0"/>
                            <w:color w:val="auto"/>
                            <w:sz w:val="22"/>
                            <w:szCs w:val="22"/>
                          </w:rPr>
                          <w:fldChar w:fldCharType="separate"/>
                        </w:r>
                        <w:r w:rsidR="00B01117">
                          <w:rPr>
                            <w:rFonts w:ascii="Arial" w:hAnsi="Arial" w:cs="Arial"/>
                            <w:i w:val="0"/>
                            <w:noProof/>
                            <w:color w:val="auto"/>
                            <w:sz w:val="22"/>
                            <w:szCs w:val="22"/>
                          </w:rPr>
                          <w:t>109</w:t>
                        </w:r>
                        <w:r w:rsidRPr="000F61A9">
                          <w:rPr>
                            <w:rFonts w:ascii="Arial" w:hAnsi="Arial" w:cs="Arial"/>
                            <w:i w:val="0"/>
                            <w:color w:val="auto"/>
                            <w:sz w:val="22"/>
                            <w:szCs w:val="22"/>
                          </w:rPr>
                          <w:fldChar w:fldCharType="end"/>
                        </w:r>
                        <w:bookmarkEnd w:id="266"/>
                        <w:r w:rsidRPr="000F61A9">
                          <w:rPr>
                            <w:rFonts w:ascii="Arial" w:hAnsi="Arial" w:cs="Arial"/>
                            <w:i w:val="0"/>
                            <w:color w:val="auto"/>
                            <w:sz w:val="22"/>
                            <w:szCs w:val="22"/>
                          </w:rPr>
                          <w:t xml:space="preserve"> NMR spectrum of the volatiles after drying 2C-2</w:t>
                        </w:r>
                        <w:r w:rsidRPr="004A7AF5">
                          <w:rPr>
                            <w:rFonts w:ascii="Arial" w:hAnsi="Arial" w:cs="Arial"/>
                            <w:i w:val="0"/>
                            <w:color w:val="auto"/>
                            <w:sz w:val="22"/>
                            <w:szCs w:val="22"/>
                            <w:vertAlign w:val="superscript"/>
                          </w:rPr>
                          <w:t>nd</w:t>
                        </w:r>
                        <w:r w:rsidRPr="000F61A9">
                          <w:rPr>
                            <w:rFonts w:ascii="Arial" w:hAnsi="Arial" w:cs="Arial"/>
                            <w:i w:val="0"/>
                            <w:color w:val="auto"/>
                            <w:sz w:val="22"/>
                            <w:szCs w:val="22"/>
                          </w:rPr>
                          <w:t xml:space="preserve"> gen with py</w:t>
                        </w:r>
                        <w:r w:rsidRPr="000F61A9">
                          <w:rPr>
                            <w:rFonts w:ascii="Arial" w:hAnsi="Arial" w:cs="Arial"/>
                            <w:i w:val="0"/>
                            <w:color w:val="auto"/>
                            <w:sz w:val="22"/>
                            <w:szCs w:val="22"/>
                            <w:vertAlign w:val="subscript"/>
                          </w:rPr>
                          <w:t>2</w:t>
                        </w:r>
                        <w:r w:rsidRPr="000F61A9">
                          <w:rPr>
                            <w:rFonts w:ascii="Arial" w:hAnsi="Arial" w:cs="Arial"/>
                            <w:i w:val="0"/>
                            <w:color w:val="auto"/>
                            <w:sz w:val="22"/>
                            <w:szCs w:val="22"/>
                          </w:rPr>
                          <w:t xml:space="preserve"> at room temperature after the second dose.</w:t>
                        </w:r>
                      </w:p>
                    </w:txbxContent>
                  </v:textbox>
                </v:shape>
                <w10:wrap type="topAndBottom" anchorx="margin" anchory="margin"/>
              </v:group>
            </w:pict>
          </mc:Fallback>
        </mc:AlternateContent>
      </w:r>
    </w:p>
    <w:p w14:paraId="71B4AF5A" w14:textId="77777777" w:rsidR="008C6B4E" w:rsidRPr="00E547C3" w:rsidRDefault="008C6B4E">
      <w:pPr>
        <w:rPr>
          <w:rFonts w:ascii="Arial" w:hAnsi="Arial" w:cs="Arial"/>
        </w:rPr>
        <w:sectPr w:rsidR="008C6B4E" w:rsidRPr="00E547C3" w:rsidSect="000B6B12">
          <w:pgSz w:w="15840" w:h="12240" w:orient="landscape"/>
          <w:pgMar w:top="1440" w:right="1440" w:bottom="1440" w:left="1440" w:header="720" w:footer="720" w:gutter="0"/>
          <w:cols w:space="720"/>
          <w:docGrid w:linePitch="360"/>
        </w:sectPr>
      </w:pPr>
    </w:p>
    <w:p w14:paraId="3BB812AC" w14:textId="77777777" w:rsidR="008C6B4E" w:rsidRPr="00E547C3" w:rsidRDefault="008C6B4E">
      <w:pPr>
        <w:rPr>
          <w:rFonts w:ascii="Arial" w:hAnsi="Arial" w:cs="Arial"/>
        </w:rPr>
      </w:pPr>
    </w:p>
    <w:p w14:paraId="1FB11772" w14:textId="77777777" w:rsidR="008C6B4E" w:rsidRPr="00E547C3" w:rsidRDefault="008C6B4E">
      <w:pPr>
        <w:rPr>
          <w:rFonts w:ascii="Arial" w:hAnsi="Arial" w:cs="Arial"/>
        </w:rPr>
      </w:pPr>
    </w:p>
    <w:p w14:paraId="11084EEC" w14:textId="4E472391" w:rsidR="006D178A" w:rsidRPr="00E547C3" w:rsidRDefault="006F0D68" w:rsidP="006D178A">
      <w:pPr>
        <w:spacing w:line="360" w:lineRule="auto"/>
        <w:ind w:firstLine="720"/>
        <w:rPr>
          <w:rFonts w:ascii="Arial" w:hAnsi="Arial" w:cs="Arial"/>
        </w:rPr>
      </w:pPr>
      <w:r w:rsidRPr="00E547C3">
        <w:rPr>
          <w:rFonts w:ascii="Arial" w:hAnsi="Arial" w:cs="Arial"/>
          <w:noProof/>
        </w:rPr>
        <mc:AlternateContent>
          <mc:Choice Requires="wpg">
            <w:drawing>
              <wp:anchor distT="0" distB="0" distL="114300" distR="114300" simplePos="0" relativeHeight="251898880" behindDoc="0" locked="0" layoutInCell="1" allowOverlap="1" wp14:anchorId="109CC1FD" wp14:editId="1B0C35B5">
                <wp:simplePos x="0" y="0"/>
                <wp:positionH relativeFrom="column">
                  <wp:posOffset>-22860</wp:posOffset>
                </wp:positionH>
                <wp:positionV relativeFrom="margin">
                  <wp:align>top</wp:align>
                </wp:positionV>
                <wp:extent cx="5937885" cy="1849658"/>
                <wp:effectExtent l="0" t="0" r="5715" b="0"/>
                <wp:wrapTopAndBottom/>
                <wp:docPr id="535" name="Group 535"/>
                <wp:cNvGraphicFramePr/>
                <a:graphic xmlns:a="http://schemas.openxmlformats.org/drawingml/2006/main">
                  <a:graphicData uri="http://schemas.microsoft.com/office/word/2010/wordprocessingGroup">
                    <wpg:wgp>
                      <wpg:cNvGrpSpPr/>
                      <wpg:grpSpPr>
                        <a:xfrm>
                          <a:off x="0" y="0"/>
                          <a:ext cx="5937885" cy="1849658"/>
                          <a:chOff x="0" y="0"/>
                          <a:chExt cx="5937885" cy="1849658"/>
                        </a:xfrm>
                      </wpg:grpSpPr>
                      <wps:wsp>
                        <wps:cNvPr id="420" name="Text Box 420"/>
                        <wps:cNvSpPr txBox="1"/>
                        <wps:spPr>
                          <a:xfrm>
                            <a:off x="0" y="0"/>
                            <a:ext cx="5937885" cy="457200"/>
                          </a:xfrm>
                          <a:prstGeom prst="rect">
                            <a:avLst/>
                          </a:prstGeom>
                          <a:solidFill>
                            <a:prstClr val="white"/>
                          </a:solidFill>
                          <a:ln>
                            <a:noFill/>
                          </a:ln>
                        </wps:spPr>
                        <wps:txbx>
                          <w:txbxContent>
                            <w:p w14:paraId="374DD119" w14:textId="5D9DE5DE" w:rsidR="00E06FDB" w:rsidRPr="001A77E7" w:rsidRDefault="00E06FDB" w:rsidP="00154C68">
                              <w:pPr>
                                <w:pStyle w:val="Caption"/>
                                <w:jc w:val="center"/>
                                <w:rPr>
                                  <w:rFonts w:ascii="Arial" w:hAnsi="Arial" w:cs="Arial"/>
                                  <w:i w:val="0"/>
                                  <w:noProof/>
                                  <w:color w:val="auto"/>
                                  <w:sz w:val="22"/>
                                </w:rPr>
                              </w:pPr>
                              <w:bookmarkStart w:id="267" w:name="_Ref465803231"/>
                              <w:r w:rsidRPr="001A77E7">
                                <w:rPr>
                                  <w:rFonts w:ascii="Arial" w:hAnsi="Arial" w:cs="Arial"/>
                                  <w:i w:val="0"/>
                                  <w:color w:val="auto"/>
                                  <w:sz w:val="22"/>
                                </w:rPr>
                                <w:t xml:space="preserve">Table </w:t>
                              </w:r>
                              <w:r w:rsidRPr="001A77E7">
                                <w:rPr>
                                  <w:rFonts w:ascii="Arial" w:hAnsi="Arial" w:cs="Arial"/>
                                  <w:i w:val="0"/>
                                  <w:color w:val="auto"/>
                                  <w:sz w:val="22"/>
                                </w:rPr>
                                <w:fldChar w:fldCharType="begin"/>
                              </w:r>
                              <w:r w:rsidRPr="001A77E7">
                                <w:rPr>
                                  <w:rFonts w:ascii="Arial" w:hAnsi="Arial" w:cs="Arial"/>
                                  <w:i w:val="0"/>
                                  <w:color w:val="auto"/>
                                  <w:sz w:val="22"/>
                                </w:rPr>
                                <w:instrText xml:space="preserve"> SEQ Table \* ARABIC </w:instrText>
                              </w:r>
                              <w:r w:rsidRPr="001A77E7">
                                <w:rPr>
                                  <w:rFonts w:ascii="Arial" w:hAnsi="Arial" w:cs="Arial"/>
                                  <w:i w:val="0"/>
                                  <w:color w:val="auto"/>
                                  <w:sz w:val="22"/>
                                </w:rPr>
                                <w:fldChar w:fldCharType="separate"/>
                              </w:r>
                              <w:r w:rsidR="00B01117">
                                <w:rPr>
                                  <w:rFonts w:ascii="Arial" w:hAnsi="Arial" w:cs="Arial"/>
                                  <w:i w:val="0"/>
                                  <w:noProof/>
                                  <w:color w:val="auto"/>
                                  <w:sz w:val="22"/>
                                </w:rPr>
                                <w:t>25</w:t>
                              </w:r>
                              <w:r w:rsidRPr="001A77E7">
                                <w:rPr>
                                  <w:rFonts w:ascii="Arial" w:hAnsi="Arial" w:cs="Arial"/>
                                  <w:i w:val="0"/>
                                  <w:color w:val="auto"/>
                                  <w:sz w:val="22"/>
                                </w:rPr>
                                <w:fldChar w:fldCharType="end"/>
                              </w:r>
                              <w:bookmarkEnd w:id="267"/>
                              <w:r w:rsidRPr="001A77E7">
                                <w:rPr>
                                  <w:rFonts w:ascii="Arial" w:hAnsi="Arial" w:cs="Arial"/>
                                  <w:i w:val="0"/>
                                  <w:color w:val="auto"/>
                                  <w:sz w:val="22"/>
                                </w:rPr>
                                <w:t xml:space="preserve"> Summary of the precursor, connectivity, percent blocking ligand lost, remaining ratio of pyridine to titanium after the drying the catalysts following the second cross-linking reaction.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34" name="Picture 534"/>
                          <pic:cNvPicPr>
                            <a:picLocks noChangeAspect="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565688"/>
                            <a:ext cx="5937885" cy="1283970"/>
                          </a:xfrm>
                          <a:prstGeom prst="rect">
                            <a:avLst/>
                          </a:prstGeom>
                          <a:noFill/>
                          <a:ln>
                            <a:noFill/>
                          </a:ln>
                        </pic:spPr>
                      </pic:pic>
                    </wpg:wgp>
                  </a:graphicData>
                </a:graphic>
              </wp:anchor>
            </w:drawing>
          </mc:Choice>
          <mc:Fallback>
            <w:pict>
              <v:group w14:anchorId="109CC1FD" id="Group 535" o:spid="_x0000_s1464" style="position:absolute;left:0;text-align:left;margin-left:-1.8pt;margin-top:0;width:467.55pt;height:145.65pt;z-index:251898880;mso-position-vertical:top;mso-position-vertical-relative:margin" coordsize="59378,184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">
                <v:shape id="Text Box 420" o:spid="_x0000_s1465" type="#_x0000_t202" style="position:absolute;width:5937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" stroked="f">
                  <v:textbox inset="0,0,0,0">
                    <w:txbxContent>
                      <w:p w14:paraId="374DD119" w14:textId="5D9DE5DE" w:rsidR="00E06FDB" w:rsidRPr="001A77E7" w:rsidRDefault="00E06FDB" w:rsidP="00154C68">
                        <w:pPr>
                          <w:pStyle w:val="Caption"/>
                          <w:jc w:val="center"/>
                          <w:rPr>
                            <w:rFonts w:ascii="Arial" w:hAnsi="Arial" w:cs="Arial"/>
                            <w:i w:val="0"/>
                            <w:noProof/>
                            <w:color w:val="auto"/>
                            <w:sz w:val="22"/>
                          </w:rPr>
                        </w:pPr>
                        <w:bookmarkStart w:id="268" w:name="_Ref465803231"/>
                        <w:r w:rsidRPr="001A77E7">
                          <w:rPr>
                            <w:rFonts w:ascii="Arial" w:hAnsi="Arial" w:cs="Arial"/>
                            <w:i w:val="0"/>
                            <w:color w:val="auto"/>
                            <w:sz w:val="22"/>
                          </w:rPr>
                          <w:t xml:space="preserve">Table </w:t>
                        </w:r>
                        <w:r w:rsidRPr="001A77E7">
                          <w:rPr>
                            <w:rFonts w:ascii="Arial" w:hAnsi="Arial" w:cs="Arial"/>
                            <w:i w:val="0"/>
                            <w:color w:val="auto"/>
                            <w:sz w:val="22"/>
                          </w:rPr>
                          <w:fldChar w:fldCharType="begin"/>
                        </w:r>
                        <w:r w:rsidRPr="001A77E7">
                          <w:rPr>
                            <w:rFonts w:ascii="Arial" w:hAnsi="Arial" w:cs="Arial"/>
                            <w:i w:val="0"/>
                            <w:color w:val="auto"/>
                            <w:sz w:val="22"/>
                          </w:rPr>
                          <w:instrText xml:space="preserve"> SEQ Table \* ARABIC </w:instrText>
                        </w:r>
                        <w:r w:rsidRPr="001A77E7">
                          <w:rPr>
                            <w:rFonts w:ascii="Arial" w:hAnsi="Arial" w:cs="Arial"/>
                            <w:i w:val="0"/>
                            <w:color w:val="auto"/>
                            <w:sz w:val="22"/>
                          </w:rPr>
                          <w:fldChar w:fldCharType="separate"/>
                        </w:r>
                        <w:r w:rsidR="00B01117">
                          <w:rPr>
                            <w:rFonts w:ascii="Arial" w:hAnsi="Arial" w:cs="Arial"/>
                            <w:i w:val="0"/>
                            <w:noProof/>
                            <w:color w:val="auto"/>
                            <w:sz w:val="22"/>
                          </w:rPr>
                          <w:t>25</w:t>
                        </w:r>
                        <w:r w:rsidRPr="001A77E7">
                          <w:rPr>
                            <w:rFonts w:ascii="Arial" w:hAnsi="Arial" w:cs="Arial"/>
                            <w:i w:val="0"/>
                            <w:color w:val="auto"/>
                            <w:sz w:val="22"/>
                          </w:rPr>
                          <w:fldChar w:fldCharType="end"/>
                        </w:r>
                        <w:bookmarkEnd w:id="268"/>
                        <w:r w:rsidRPr="001A77E7">
                          <w:rPr>
                            <w:rFonts w:ascii="Arial" w:hAnsi="Arial" w:cs="Arial"/>
                            <w:i w:val="0"/>
                            <w:color w:val="auto"/>
                            <w:sz w:val="22"/>
                          </w:rPr>
                          <w:t xml:space="preserve"> Summary of the precursor, connectivity, percent blocking ligand lost, remaining ratio of pyridine to titanium after the drying the catalysts following the second cross-linking reaction.</w:t>
                        </w:r>
                      </w:p>
                    </w:txbxContent>
                  </v:textbox>
                </v:shape>
                <v:shape id="Picture 534" o:spid="_x0000_s1466" type="#_x0000_t75" style="position:absolute;top:5656;width:59378;height:12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">
                  <v:imagedata r:id="rId289" o:title=""/>
                  <v:path arrowok="t"/>
                </v:shape>
                <w10:wrap type="topAndBottom" anchory="margin"/>
              </v:group>
            </w:pict>
          </mc:Fallback>
        </mc:AlternateContent>
      </w:r>
      <w:r w:rsidR="006D178A" w:rsidRPr="00E547C3">
        <w:rPr>
          <w:rFonts w:ascii="Arial" w:hAnsi="Arial" w:cs="Arial"/>
        </w:rPr>
        <w:t xml:space="preserve">In addition to the differences seen between the loss of pyridine of 2C-Ti, ,3C-Ti, and 4C-Ti, there is a difference in loss of blocking ligands between the first and second dose.  </w:t>
      </w:r>
      <w:r w:rsidR="006D178A" w:rsidRPr="00E547C3">
        <w:rPr>
          <w:rFonts w:ascii="Arial" w:hAnsi="Arial" w:cs="Arial"/>
        </w:rPr>
        <w:fldChar w:fldCharType="begin"/>
      </w:r>
      <w:r w:rsidR="006D178A" w:rsidRPr="00E547C3">
        <w:rPr>
          <w:rFonts w:ascii="Arial" w:hAnsi="Arial" w:cs="Arial"/>
        </w:rPr>
        <w:instrText xml:space="preserve"> REF _Ref465803666 \h  \* MERGEFORMAT </w:instrText>
      </w:r>
      <w:r w:rsidR="006D178A" w:rsidRPr="00E547C3">
        <w:rPr>
          <w:rFonts w:ascii="Arial" w:hAnsi="Arial" w:cs="Arial"/>
        </w:rPr>
      </w:r>
      <w:r w:rsidR="006D178A"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26</w:t>
      </w:r>
      <w:r w:rsidR="006D178A" w:rsidRPr="00E547C3">
        <w:rPr>
          <w:rFonts w:ascii="Arial" w:hAnsi="Arial" w:cs="Arial"/>
        </w:rPr>
        <w:fldChar w:fldCharType="end"/>
      </w:r>
      <w:r w:rsidR="006D178A" w:rsidRPr="00E547C3">
        <w:rPr>
          <w:rFonts w:ascii="Arial" w:hAnsi="Arial" w:cs="Arial"/>
        </w:rPr>
        <w:t xml:space="preserve"> compares the amount of pyridine lost after the first and second dose for each connectivity. </w:t>
      </w:r>
    </w:p>
    <w:p w14:paraId="1D96D9C6" w14:textId="76ECBCFF" w:rsidR="006D178A" w:rsidRPr="00E547C3" w:rsidRDefault="006D178A" w:rsidP="006D178A">
      <w:pPr>
        <w:spacing w:line="360" w:lineRule="auto"/>
        <w:ind w:firstLine="720"/>
        <w:jc w:val="both"/>
        <w:rPr>
          <w:rFonts w:ascii="Arial" w:hAnsi="Arial" w:cs="Arial"/>
        </w:rPr>
      </w:pPr>
      <w:r w:rsidRPr="00E547C3">
        <w:rPr>
          <w:rFonts w:ascii="Arial" w:hAnsi="Arial" w:cs="Arial"/>
        </w:rPr>
        <w:t>During the first dose, oligomers with specific connectivity to the matrix are established, but the robust rigid matrix is not fully established until these oligomers are further cross-linked in the second dose.  Thus, allowing the blocking ligands to leave more readily than after the second dose. The titanium active sites are able to relax back to a lower energy confirmation stabilizing the loss of blocking ligand.  In contrast, after the second dose the Ti-O-Si bonds are fixed to the matrix not allowing for rearrangement of the titanium active sit</w:t>
      </w:r>
      <w:r>
        <w:rPr>
          <w:rFonts w:ascii="Arial" w:hAnsi="Arial" w:cs="Arial"/>
        </w:rPr>
        <w:t xml:space="preserve">e as easily as the first dose. </w:t>
      </w:r>
    </w:p>
    <w:p w14:paraId="309FCA56" w14:textId="13FEC14E" w:rsidR="008C6B4E" w:rsidRPr="00E81D07" w:rsidRDefault="008C6B4E" w:rsidP="00154C68">
      <w:pPr>
        <w:spacing w:line="360" w:lineRule="auto"/>
        <w:jc w:val="both"/>
        <w:rPr>
          <w:rFonts w:ascii="Arial" w:hAnsi="Arial" w:cs="Arial"/>
          <w:b/>
          <w:u w:val="single"/>
        </w:rPr>
      </w:pPr>
      <w:r w:rsidRPr="00E81D07">
        <w:rPr>
          <w:rFonts w:ascii="Arial" w:hAnsi="Arial" w:cs="Arial"/>
          <w:b/>
          <w:u w:val="single"/>
        </w:rPr>
        <w:t>Second Generation Catalyst with Blocking Ligands Removed</w:t>
      </w:r>
    </w:p>
    <w:p w14:paraId="3916127C" w14:textId="441D9AA6" w:rsidR="006D178A" w:rsidRDefault="008C6B4E" w:rsidP="00154C68">
      <w:pPr>
        <w:spacing w:line="360" w:lineRule="auto"/>
        <w:ind w:firstLine="720"/>
        <w:jc w:val="both"/>
        <w:rPr>
          <w:rFonts w:ascii="Arial" w:hAnsi="Arial" w:cs="Arial"/>
        </w:rPr>
      </w:pPr>
      <w:r w:rsidRPr="00E547C3">
        <w:rPr>
          <w:rFonts w:ascii="Arial" w:hAnsi="Arial" w:cs="Arial"/>
        </w:rPr>
        <w:t>While much effort has been spent on preventing the premature loss of blocking groups the pyridine imprinting ligands ultimately need to be removed after the matrix has been established in order to open the active site of these new Ti-2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 xml:space="preserve">2 </w:t>
      </w:r>
      <w:r w:rsidRPr="00E547C3">
        <w:rPr>
          <w:rFonts w:ascii="Arial" w:hAnsi="Arial" w:cs="Arial"/>
        </w:rPr>
        <w:t xml:space="preserve">catalysts, </w:t>
      </w:r>
      <w:r w:rsidRPr="00E547C3">
        <w:rPr>
          <w:rFonts w:ascii="Arial" w:hAnsi="Arial" w:cs="Arial"/>
        </w:rPr>
        <w:fldChar w:fldCharType="begin"/>
      </w:r>
      <w:r w:rsidRPr="00E547C3">
        <w:rPr>
          <w:rFonts w:ascii="Arial" w:hAnsi="Arial" w:cs="Arial"/>
        </w:rPr>
        <w:instrText xml:space="preserve"> REF _Ref465804857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110</w:t>
      </w:r>
      <w:r w:rsidRPr="00E547C3">
        <w:rPr>
          <w:rFonts w:ascii="Arial" w:hAnsi="Arial" w:cs="Arial"/>
        </w:rPr>
        <w:fldChar w:fldCharType="end"/>
      </w:r>
      <w:r w:rsidRPr="00E547C3">
        <w:rPr>
          <w:rFonts w:ascii="Arial" w:hAnsi="Arial" w:cs="Arial"/>
        </w:rPr>
        <w:t xml:space="preserve">.  To remove the remaining blocking ligands, the catalysts are heated for four hours at a specific temperature optimized for each individual connectivity, </w:t>
      </w:r>
      <w:r w:rsidRPr="00E547C3">
        <w:rPr>
          <w:rFonts w:ascii="Arial" w:hAnsi="Arial" w:cs="Arial"/>
          <w:color w:val="00B0F0"/>
        </w:rPr>
        <w:fldChar w:fldCharType="begin"/>
      </w:r>
      <w:r w:rsidRPr="00E547C3">
        <w:rPr>
          <w:rFonts w:ascii="Arial" w:hAnsi="Arial" w:cs="Arial"/>
        </w:rPr>
        <w:instrText xml:space="preserve"> REF _Ref465803255 \h </w:instrText>
      </w:r>
      <w:r w:rsidRPr="00E547C3">
        <w:rPr>
          <w:rFonts w:ascii="Arial" w:hAnsi="Arial" w:cs="Arial"/>
          <w:color w:val="00B0F0"/>
        </w:rPr>
        <w:instrText xml:space="preserve"> \* MERGEFORMAT </w:instrText>
      </w:r>
      <w:r w:rsidRPr="00E547C3">
        <w:rPr>
          <w:rFonts w:ascii="Arial" w:hAnsi="Arial" w:cs="Arial"/>
          <w:color w:val="00B0F0"/>
        </w:rPr>
      </w:r>
      <w:r w:rsidRPr="00E547C3">
        <w:rPr>
          <w:rFonts w:ascii="Arial" w:hAnsi="Arial" w:cs="Arial"/>
          <w:color w:val="00B0F0"/>
        </w:rPr>
        <w:fldChar w:fldCharType="separate"/>
      </w:r>
      <w:r w:rsidR="00B01117" w:rsidRPr="00B01117">
        <w:rPr>
          <w:rFonts w:ascii="Arial" w:hAnsi="Arial" w:cs="Arial"/>
        </w:rPr>
        <w:t xml:space="preserve">Table </w:t>
      </w:r>
      <w:r w:rsidR="00B01117" w:rsidRPr="00B01117">
        <w:rPr>
          <w:rFonts w:ascii="Arial" w:hAnsi="Arial" w:cs="Arial"/>
          <w:noProof/>
        </w:rPr>
        <w:t>27</w:t>
      </w:r>
      <w:r w:rsidRPr="00E547C3">
        <w:rPr>
          <w:rFonts w:ascii="Arial" w:hAnsi="Arial" w:cs="Arial"/>
          <w:color w:val="00B0F0"/>
        </w:rPr>
        <w:fldChar w:fldCharType="end"/>
      </w:r>
      <w:r w:rsidRPr="00E547C3">
        <w:rPr>
          <w:rFonts w:ascii="Arial" w:hAnsi="Arial" w:cs="Arial"/>
          <w:color w:val="00B0F0"/>
        </w:rPr>
        <w:t xml:space="preserve">.  </w:t>
      </w:r>
      <w:r w:rsidRPr="00E547C3">
        <w:rPr>
          <w:rFonts w:ascii="Arial" w:hAnsi="Arial" w:cs="Arial"/>
        </w:rPr>
        <w:t xml:space="preserve">The difference in temperatures needed to remove 100% of the blocking ligands is an additional piece of evidence indicating the structural differences between the 2-connected, 3-connected, and 4-connected titanium centers.  The 2-connected titanium sites readily release blocking ligands from the matrix.  The two alkoxy ligands are not bound to the rigid matrix and can easily rearrange to the tetrahedral equilibrium geometry. </w:t>
      </w:r>
      <w:r w:rsidRPr="00E547C3">
        <w:rPr>
          <w:rFonts w:ascii="Arial" w:hAnsi="Arial" w:cs="Arial"/>
          <w:color w:val="FF0000"/>
        </w:rPr>
        <w:t xml:space="preserve"> </w:t>
      </w:r>
      <w:r w:rsidRPr="00E547C3">
        <w:rPr>
          <w:rFonts w:ascii="Arial" w:hAnsi="Arial" w:cs="Arial"/>
        </w:rPr>
        <w:t xml:space="preserve">While the two alkoxy ligands are free to relax, the two remaining Ti-O-Si linkages are locked into the matrix and may prevent from complete relaxation; therefore the geometry may be distorted tetrahedral.  In contrast, the 4-connected fully embedded titanium site takes relatively much higher temperatures to remove the blocking ligands.  The rigidity of the Ti-O-Si bonds secured by the </w:t>
      </w:r>
    </w:p>
    <w:p w14:paraId="5F0B4514" w14:textId="2557CABA" w:rsidR="006D178A" w:rsidRDefault="006D178A" w:rsidP="006D178A">
      <w:pPr>
        <w:spacing w:line="360" w:lineRule="auto"/>
        <w:jc w:val="both"/>
        <w:rPr>
          <w:rFonts w:ascii="Arial" w:hAnsi="Arial" w:cs="Arial"/>
        </w:rPr>
      </w:pPr>
    </w:p>
    <w:p w14:paraId="1113FE84" w14:textId="77777777" w:rsidR="00753693" w:rsidRDefault="00753693" w:rsidP="00154C68">
      <w:pPr>
        <w:spacing w:line="360" w:lineRule="auto"/>
        <w:jc w:val="both"/>
        <w:rPr>
          <w:rFonts w:ascii="Arial" w:hAnsi="Arial" w:cs="Arial"/>
        </w:rPr>
      </w:pPr>
    </w:p>
    <w:p w14:paraId="555218A0" w14:textId="77777777" w:rsidR="00753693" w:rsidRDefault="00753693" w:rsidP="00154C68">
      <w:pPr>
        <w:spacing w:line="360" w:lineRule="auto"/>
        <w:jc w:val="both"/>
        <w:rPr>
          <w:rFonts w:ascii="Arial" w:hAnsi="Arial" w:cs="Arial"/>
        </w:rPr>
      </w:pPr>
    </w:p>
    <w:p w14:paraId="347EF3A3" w14:textId="77777777" w:rsidR="00753693" w:rsidRDefault="00753693" w:rsidP="00154C68">
      <w:pPr>
        <w:spacing w:line="360" w:lineRule="auto"/>
        <w:jc w:val="both"/>
        <w:rPr>
          <w:rFonts w:ascii="Arial" w:hAnsi="Arial" w:cs="Arial"/>
        </w:rPr>
      </w:pPr>
    </w:p>
    <w:p w14:paraId="74788111" w14:textId="0075710F" w:rsidR="008C6B4E" w:rsidRPr="00E547C3" w:rsidRDefault="006D178A" w:rsidP="00154C68">
      <w:pPr>
        <w:spacing w:line="360" w:lineRule="auto"/>
        <w:jc w:val="both"/>
        <w:rPr>
          <w:rFonts w:ascii="Arial" w:hAnsi="Arial" w:cs="Arial"/>
        </w:rPr>
      </w:pPr>
      <w:r w:rsidRPr="00E547C3">
        <w:rPr>
          <w:rFonts w:ascii="Arial" w:hAnsi="Arial" w:cs="Arial"/>
          <w:noProof/>
        </w:rPr>
        <mc:AlternateContent>
          <mc:Choice Requires="wpg">
            <w:drawing>
              <wp:anchor distT="0" distB="0" distL="114300" distR="114300" simplePos="0" relativeHeight="251895808" behindDoc="0" locked="0" layoutInCell="1" allowOverlap="0" wp14:anchorId="3DA2C61E" wp14:editId="3E751941">
                <wp:simplePos x="0" y="0"/>
                <wp:positionH relativeFrom="margin">
                  <wp:align>center</wp:align>
                </wp:positionH>
                <wp:positionV relativeFrom="margin">
                  <wp:align>center</wp:align>
                </wp:positionV>
                <wp:extent cx="5998464" cy="1737360"/>
                <wp:effectExtent l="0" t="0" r="2540" b="0"/>
                <wp:wrapTopAndBottom/>
                <wp:docPr id="533" name="Group 533"/>
                <wp:cNvGraphicFramePr/>
                <a:graphic xmlns:a="http://schemas.openxmlformats.org/drawingml/2006/main">
                  <a:graphicData uri="http://schemas.microsoft.com/office/word/2010/wordprocessingGroup">
                    <wpg:wgp>
                      <wpg:cNvGrpSpPr/>
                      <wpg:grpSpPr>
                        <a:xfrm>
                          <a:off x="0" y="0"/>
                          <a:ext cx="5998464" cy="1737360"/>
                          <a:chOff x="0" y="0"/>
                          <a:chExt cx="5995304" cy="1739534"/>
                        </a:xfrm>
                      </wpg:grpSpPr>
                      <wps:wsp>
                        <wps:cNvPr id="423" name="Text Box 423"/>
                        <wps:cNvSpPr txBox="1"/>
                        <wps:spPr>
                          <a:xfrm>
                            <a:off x="54244" y="0"/>
                            <a:ext cx="5941060" cy="457200"/>
                          </a:xfrm>
                          <a:prstGeom prst="rect">
                            <a:avLst/>
                          </a:prstGeom>
                          <a:solidFill>
                            <a:prstClr val="white"/>
                          </a:solidFill>
                          <a:ln>
                            <a:noFill/>
                          </a:ln>
                        </wps:spPr>
                        <wps:txbx>
                          <w:txbxContent>
                            <w:p w14:paraId="33BAB117" w14:textId="07A9917D" w:rsidR="00E06FDB" w:rsidRPr="00B0718C" w:rsidRDefault="00E06FDB" w:rsidP="00154C68">
                              <w:pPr>
                                <w:pStyle w:val="Caption"/>
                                <w:jc w:val="center"/>
                                <w:rPr>
                                  <w:rFonts w:ascii="Arial" w:hAnsi="Arial" w:cs="Arial"/>
                                  <w:i w:val="0"/>
                                  <w:noProof/>
                                  <w:color w:val="auto"/>
                                  <w:sz w:val="22"/>
                                </w:rPr>
                              </w:pPr>
                              <w:bookmarkStart w:id="269" w:name="_Ref465803666"/>
                              <w:r w:rsidRPr="00B0718C">
                                <w:rPr>
                                  <w:rFonts w:ascii="Arial" w:hAnsi="Arial" w:cs="Arial"/>
                                  <w:i w:val="0"/>
                                  <w:color w:val="auto"/>
                                  <w:sz w:val="22"/>
                                </w:rPr>
                                <w:t xml:space="preserve">Table </w:t>
                              </w:r>
                              <w:r w:rsidRPr="00B0718C">
                                <w:rPr>
                                  <w:rFonts w:ascii="Arial" w:hAnsi="Arial" w:cs="Arial"/>
                                  <w:i w:val="0"/>
                                  <w:color w:val="auto"/>
                                  <w:sz w:val="22"/>
                                </w:rPr>
                                <w:fldChar w:fldCharType="begin"/>
                              </w:r>
                              <w:r w:rsidRPr="00B0718C">
                                <w:rPr>
                                  <w:rFonts w:ascii="Arial" w:hAnsi="Arial" w:cs="Arial"/>
                                  <w:i w:val="0"/>
                                  <w:color w:val="auto"/>
                                  <w:sz w:val="22"/>
                                </w:rPr>
                                <w:instrText xml:space="preserve"> SEQ Table \* ARABIC </w:instrText>
                              </w:r>
                              <w:r w:rsidRPr="00B0718C">
                                <w:rPr>
                                  <w:rFonts w:ascii="Arial" w:hAnsi="Arial" w:cs="Arial"/>
                                  <w:i w:val="0"/>
                                  <w:color w:val="auto"/>
                                  <w:sz w:val="22"/>
                                </w:rPr>
                                <w:fldChar w:fldCharType="separate"/>
                              </w:r>
                              <w:r w:rsidR="00B01117">
                                <w:rPr>
                                  <w:rFonts w:ascii="Arial" w:hAnsi="Arial" w:cs="Arial"/>
                                  <w:i w:val="0"/>
                                  <w:noProof/>
                                  <w:color w:val="auto"/>
                                  <w:sz w:val="22"/>
                                </w:rPr>
                                <w:t>26</w:t>
                              </w:r>
                              <w:r w:rsidRPr="00B0718C">
                                <w:rPr>
                                  <w:rFonts w:ascii="Arial" w:hAnsi="Arial" w:cs="Arial"/>
                                  <w:i w:val="0"/>
                                  <w:color w:val="auto"/>
                                  <w:sz w:val="22"/>
                                </w:rPr>
                                <w:fldChar w:fldCharType="end"/>
                              </w:r>
                              <w:bookmarkEnd w:id="269"/>
                              <w:r>
                                <w:rPr>
                                  <w:rFonts w:ascii="Arial" w:hAnsi="Arial" w:cs="Arial"/>
                                  <w:i w:val="0"/>
                                  <w:color w:val="auto"/>
                                  <w:sz w:val="22"/>
                                </w:rPr>
                                <w:t xml:space="preserve"> </w:t>
                              </w:r>
                              <w:r w:rsidRPr="00B0718C">
                                <w:rPr>
                                  <w:rFonts w:ascii="Arial" w:hAnsi="Arial" w:cs="Arial"/>
                                  <w:i w:val="0"/>
                                  <w:color w:val="auto"/>
                                  <w:sz w:val="22"/>
                                </w:rPr>
                                <w:t>Summary of the amount of blocking ligand lost after the first dose and after the second dose.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32" name="Picture 532"/>
                          <pic:cNvPicPr>
                            <a:picLocks noChangeAspect="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511444"/>
                            <a:ext cx="5941060" cy="12280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DA2C61E" id="Group 533" o:spid="_x0000_s1467" style="position:absolute;left:0;text-align:left;margin-left:0;margin-top:0;width:472.3pt;height:136.8pt;z-index:251895808;mso-position-horizontal:center;mso-position-horizontal-relative:margin;mso-position-vertical:center;mso-position-vertical-relative:margin;mso-width-relative:margin;mso-height-relative:margin" coordsize="59953,173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" o:allowoverlap="f">
                <v:shape id="Text Box 423" o:spid="_x0000_s1468" type="#_x0000_t202" style="position:absolute;left:542;width:5941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" stroked="f">
                  <v:textbox inset="0,0,0,0">
                    <w:txbxContent>
                      <w:p w14:paraId="33BAB117" w14:textId="07A9917D" w:rsidR="00E06FDB" w:rsidRPr="00B0718C" w:rsidRDefault="00E06FDB" w:rsidP="00154C68">
                        <w:pPr>
                          <w:pStyle w:val="Caption"/>
                          <w:jc w:val="center"/>
                          <w:rPr>
                            <w:rFonts w:ascii="Arial" w:hAnsi="Arial" w:cs="Arial"/>
                            <w:i w:val="0"/>
                            <w:noProof/>
                            <w:color w:val="auto"/>
                            <w:sz w:val="22"/>
                          </w:rPr>
                        </w:pPr>
                        <w:bookmarkStart w:id="270" w:name="_Ref465803666"/>
                        <w:r w:rsidRPr="00B0718C">
                          <w:rPr>
                            <w:rFonts w:ascii="Arial" w:hAnsi="Arial" w:cs="Arial"/>
                            <w:i w:val="0"/>
                            <w:color w:val="auto"/>
                            <w:sz w:val="22"/>
                          </w:rPr>
                          <w:t xml:space="preserve">Table </w:t>
                        </w:r>
                        <w:r w:rsidRPr="00B0718C">
                          <w:rPr>
                            <w:rFonts w:ascii="Arial" w:hAnsi="Arial" w:cs="Arial"/>
                            <w:i w:val="0"/>
                            <w:color w:val="auto"/>
                            <w:sz w:val="22"/>
                          </w:rPr>
                          <w:fldChar w:fldCharType="begin"/>
                        </w:r>
                        <w:r w:rsidRPr="00B0718C">
                          <w:rPr>
                            <w:rFonts w:ascii="Arial" w:hAnsi="Arial" w:cs="Arial"/>
                            <w:i w:val="0"/>
                            <w:color w:val="auto"/>
                            <w:sz w:val="22"/>
                          </w:rPr>
                          <w:instrText xml:space="preserve"> SEQ Table \* ARABIC </w:instrText>
                        </w:r>
                        <w:r w:rsidRPr="00B0718C">
                          <w:rPr>
                            <w:rFonts w:ascii="Arial" w:hAnsi="Arial" w:cs="Arial"/>
                            <w:i w:val="0"/>
                            <w:color w:val="auto"/>
                            <w:sz w:val="22"/>
                          </w:rPr>
                          <w:fldChar w:fldCharType="separate"/>
                        </w:r>
                        <w:r w:rsidR="00B01117">
                          <w:rPr>
                            <w:rFonts w:ascii="Arial" w:hAnsi="Arial" w:cs="Arial"/>
                            <w:i w:val="0"/>
                            <w:noProof/>
                            <w:color w:val="auto"/>
                            <w:sz w:val="22"/>
                          </w:rPr>
                          <w:t>26</w:t>
                        </w:r>
                        <w:r w:rsidRPr="00B0718C">
                          <w:rPr>
                            <w:rFonts w:ascii="Arial" w:hAnsi="Arial" w:cs="Arial"/>
                            <w:i w:val="0"/>
                            <w:color w:val="auto"/>
                            <w:sz w:val="22"/>
                          </w:rPr>
                          <w:fldChar w:fldCharType="end"/>
                        </w:r>
                        <w:bookmarkEnd w:id="270"/>
                        <w:r>
                          <w:rPr>
                            <w:rFonts w:ascii="Arial" w:hAnsi="Arial" w:cs="Arial"/>
                            <w:i w:val="0"/>
                            <w:color w:val="auto"/>
                            <w:sz w:val="22"/>
                          </w:rPr>
                          <w:t xml:space="preserve"> </w:t>
                        </w:r>
                        <w:r w:rsidRPr="00B0718C">
                          <w:rPr>
                            <w:rFonts w:ascii="Arial" w:hAnsi="Arial" w:cs="Arial"/>
                            <w:i w:val="0"/>
                            <w:color w:val="auto"/>
                            <w:sz w:val="22"/>
                          </w:rPr>
                          <w:t>Summary of the amount of blocking ligand lost after the first dose and after the second dose.</w:t>
                        </w:r>
                      </w:p>
                    </w:txbxContent>
                  </v:textbox>
                </v:shape>
                <v:shape id="Picture 532" o:spid="_x0000_s1469" type="#_x0000_t75" style="position:absolute;top:5114;width:59410;height:12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">
                  <v:imagedata r:id="rId291" o:title=""/>
                  <v:path arrowok="t"/>
                </v:shape>
                <w10:wrap type="topAndBottom" anchorx="margin" anchory="margin"/>
              </v:group>
            </w:pict>
          </mc:Fallback>
        </mc:AlternateContent>
      </w:r>
    </w:p>
    <w:p w14:paraId="4DFC6435" w14:textId="038E0171" w:rsidR="008C6B4E" w:rsidRPr="00E547C3" w:rsidRDefault="00753693" w:rsidP="00154C6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23104" behindDoc="0" locked="0" layoutInCell="1" allowOverlap="0" wp14:anchorId="19B7D9F7" wp14:editId="2D569B72">
                <wp:simplePos x="0" y="0"/>
                <wp:positionH relativeFrom="margin">
                  <wp:align>center</wp:align>
                </wp:positionH>
                <wp:positionV relativeFrom="margin">
                  <wp:align>center</wp:align>
                </wp:positionV>
                <wp:extent cx="4581144" cy="4892040"/>
                <wp:effectExtent l="0" t="0" r="0" b="3810"/>
                <wp:wrapTopAndBottom/>
                <wp:docPr id="424" name="Group 424"/>
                <wp:cNvGraphicFramePr/>
                <a:graphic xmlns:a="http://schemas.openxmlformats.org/drawingml/2006/main">
                  <a:graphicData uri="http://schemas.microsoft.com/office/word/2010/wordprocessingGroup">
                    <wpg:wgp>
                      <wpg:cNvGrpSpPr/>
                      <wpg:grpSpPr>
                        <a:xfrm>
                          <a:off x="0" y="0"/>
                          <a:ext cx="4581144" cy="4892040"/>
                          <a:chOff x="0" y="0"/>
                          <a:chExt cx="4584700" cy="4893310"/>
                        </a:xfrm>
                      </wpg:grpSpPr>
                      <pic:pic xmlns:pic="http://schemas.openxmlformats.org/drawingml/2006/picture">
                        <pic:nvPicPr>
                          <pic:cNvPr id="425" name="Picture 425"/>
                          <pic:cNvPicPr>
                            <a:picLocks noChangeAspect="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584700" cy="4392295"/>
                          </a:xfrm>
                          <a:prstGeom prst="rect">
                            <a:avLst/>
                          </a:prstGeom>
                          <a:noFill/>
                          <a:ln>
                            <a:noFill/>
                          </a:ln>
                        </pic:spPr>
                      </pic:pic>
                      <wps:wsp>
                        <wps:cNvPr id="426" name="Text Box 426"/>
                        <wps:cNvSpPr txBox="1"/>
                        <wps:spPr>
                          <a:xfrm>
                            <a:off x="0" y="4445000"/>
                            <a:ext cx="4584700" cy="448310"/>
                          </a:xfrm>
                          <a:prstGeom prst="rect">
                            <a:avLst/>
                          </a:prstGeom>
                          <a:solidFill>
                            <a:prstClr val="white"/>
                          </a:solidFill>
                          <a:ln>
                            <a:noFill/>
                          </a:ln>
                        </wps:spPr>
                        <wps:txbx>
                          <w:txbxContent>
                            <w:p w14:paraId="5BA6CF0D" w14:textId="33F2595C" w:rsidR="00E06FDB" w:rsidRPr="003A2507" w:rsidRDefault="00E06FDB" w:rsidP="00154C68">
                              <w:pPr>
                                <w:pStyle w:val="Caption"/>
                                <w:jc w:val="center"/>
                                <w:rPr>
                                  <w:rFonts w:ascii="Arial" w:hAnsi="Arial" w:cs="Arial"/>
                                  <w:i w:val="0"/>
                                  <w:color w:val="auto"/>
                                  <w:sz w:val="22"/>
                                  <w:szCs w:val="22"/>
                                </w:rPr>
                              </w:pPr>
                              <w:bookmarkStart w:id="271" w:name="_Ref465804857"/>
                              <w:r w:rsidRPr="003A2507">
                                <w:rPr>
                                  <w:rFonts w:ascii="Arial" w:hAnsi="Arial" w:cs="Arial"/>
                                  <w:i w:val="0"/>
                                  <w:color w:val="auto"/>
                                  <w:sz w:val="22"/>
                                  <w:szCs w:val="22"/>
                                </w:rPr>
                                <w:t xml:space="preserve">Figure </w:t>
                              </w:r>
                              <w:r w:rsidRPr="003A2507">
                                <w:rPr>
                                  <w:rFonts w:ascii="Arial" w:hAnsi="Arial" w:cs="Arial"/>
                                  <w:i w:val="0"/>
                                  <w:color w:val="auto"/>
                                  <w:sz w:val="22"/>
                                  <w:szCs w:val="22"/>
                                </w:rPr>
                                <w:fldChar w:fldCharType="begin"/>
                              </w:r>
                              <w:r w:rsidRPr="003A2507">
                                <w:rPr>
                                  <w:rFonts w:ascii="Arial" w:hAnsi="Arial" w:cs="Arial"/>
                                  <w:i w:val="0"/>
                                  <w:color w:val="auto"/>
                                  <w:sz w:val="22"/>
                                  <w:szCs w:val="22"/>
                                </w:rPr>
                                <w:instrText xml:space="preserve"> SEQ Figure \* ARABIC </w:instrText>
                              </w:r>
                              <w:r w:rsidRPr="003A2507">
                                <w:rPr>
                                  <w:rFonts w:ascii="Arial" w:hAnsi="Arial" w:cs="Arial"/>
                                  <w:i w:val="0"/>
                                  <w:color w:val="auto"/>
                                  <w:sz w:val="22"/>
                                  <w:szCs w:val="22"/>
                                </w:rPr>
                                <w:fldChar w:fldCharType="separate"/>
                              </w:r>
                              <w:r w:rsidR="00B01117">
                                <w:rPr>
                                  <w:rFonts w:ascii="Arial" w:hAnsi="Arial" w:cs="Arial"/>
                                  <w:i w:val="0"/>
                                  <w:noProof/>
                                  <w:color w:val="auto"/>
                                  <w:sz w:val="22"/>
                                  <w:szCs w:val="22"/>
                                </w:rPr>
                                <w:t>110</w:t>
                              </w:r>
                              <w:r w:rsidRPr="003A2507">
                                <w:rPr>
                                  <w:rFonts w:ascii="Arial" w:hAnsi="Arial" w:cs="Arial"/>
                                  <w:i w:val="0"/>
                                  <w:color w:val="auto"/>
                                  <w:sz w:val="22"/>
                                  <w:szCs w:val="22"/>
                                </w:rPr>
                                <w:fldChar w:fldCharType="end"/>
                              </w:r>
                              <w:bookmarkEnd w:id="271"/>
                              <w:r w:rsidRPr="003A2507">
                                <w:rPr>
                                  <w:rFonts w:ascii="Arial" w:hAnsi="Arial" w:cs="Arial"/>
                                  <w:i w:val="0"/>
                                  <w:color w:val="auto"/>
                                  <w:sz w:val="22"/>
                                  <w:szCs w:val="22"/>
                                </w:rPr>
                                <w:t xml:space="preserve"> Illustration of heating 2</w:t>
                              </w:r>
                              <w:r w:rsidRPr="004A7AF5">
                                <w:rPr>
                                  <w:rFonts w:ascii="Arial" w:hAnsi="Arial" w:cs="Arial"/>
                                  <w:i w:val="0"/>
                                  <w:color w:val="auto"/>
                                  <w:sz w:val="22"/>
                                  <w:szCs w:val="22"/>
                                  <w:vertAlign w:val="superscript"/>
                                </w:rPr>
                                <w:t xml:space="preserve">nd </w:t>
                              </w:r>
                              <w:r w:rsidRPr="003A2507">
                                <w:rPr>
                                  <w:rFonts w:ascii="Arial" w:hAnsi="Arial" w:cs="Arial"/>
                                  <w:i w:val="0"/>
                                  <w:color w:val="auto"/>
                                  <w:sz w:val="22"/>
                                  <w:szCs w:val="22"/>
                                </w:rPr>
                                <w:t>gen with py</w:t>
                              </w:r>
                              <w:r w:rsidRPr="003A2507">
                                <w:rPr>
                                  <w:rFonts w:ascii="Arial" w:hAnsi="Arial" w:cs="Arial"/>
                                  <w:i w:val="0"/>
                                  <w:color w:val="auto"/>
                                  <w:sz w:val="22"/>
                                  <w:szCs w:val="22"/>
                                  <w:vertAlign w:val="subscript"/>
                                </w:rPr>
                                <w:t>2</w:t>
                              </w:r>
                              <w:r w:rsidRPr="003A2507">
                                <w:rPr>
                                  <w:rFonts w:ascii="Arial" w:hAnsi="Arial" w:cs="Arial"/>
                                  <w:i w:val="0"/>
                                  <w:color w:val="auto"/>
                                  <w:sz w:val="22"/>
                                  <w:szCs w:val="22"/>
                                </w:rPr>
                                <w:t xml:space="preserve"> catalysts to create 2</w:t>
                              </w:r>
                              <w:r w:rsidRPr="004A7AF5">
                                <w:rPr>
                                  <w:rFonts w:ascii="Arial" w:hAnsi="Arial" w:cs="Arial"/>
                                  <w:i w:val="0"/>
                                  <w:color w:val="auto"/>
                                  <w:sz w:val="22"/>
                                  <w:szCs w:val="22"/>
                                  <w:vertAlign w:val="superscript"/>
                                </w:rPr>
                                <w:t xml:space="preserve">nd </w:t>
                              </w:r>
                              <w:r w:rsidRPr="003A2507">
                                <w:rPr>
                                  <w:rFonts w:ascii="Arial" w:hAnsi="Arial" w:cs="Arial"/>
                                  <w:i w:val="0"/>
                                  <w:color w:val="auto"/>
                                  <w:sz w:val="22"/>
                                  <w:szCs w:val="22"/>
                                </w:rPr>
                                <w:t>gen py removed catalysts and thus opening the active sites.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9B7D9F7" id="Group 424" o:spid="_x0000_s1470" style="position:absolute;left:0;text-align:left;margin-left:0;margin-top:0;width:360.7pt;height:385.2pt;z-index:251823104;mso-position-horizontal:center;mso-position-horizontal-relative:margin;mso-position-vertical:center;mso-position-vertical-relative:margin;mso-width-relative:margin;mso-height-relative:margin" coordsize="45847,489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" o:allowoverlap="f">
                <v:shape id="Picture 425" o:spid="_x0000_s1471" type="#_x0000_t75" style="position:absolute;width:45847;height:43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">
                  <v:imagedata r:id="rId293" o:title=""/>
                  <v:path arrowok="t"/>
                </v:shape>
                <v:shape id="Text Box 426" o:spid="_x0000_s1472" type="#_x0000_t202" style="position:absolute;top:44450;width:4584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" stroked="f">
                  <v:textbox style="mso-fit-shape-to-text:t" inset="0,0,0,0">
                    <w:txbxContent>
                      <w:p w14:paraId="5BA6CF0D" w14:textId="33F2595C" w:rsidR="00E06FDB" w:rsidRPr="003A2507" w:rsidRDefault="00E06FDB" w:rsidP="00154C68">
                        <w:pPr>
                          <w:pStyle w:val="Caption"/>
                          <w:jc w:val="center"/>
                          <w:rPr>
                            <w:rFonts w:ascii="Arial" w:hAnsi="Arial" w:cs="Arial"/>
                            <w:i w:val="0"/>
                            <w:color w:val="auto"/>
                            <w:sz w:val="22"/>
                            <w:szCs w:val="22"/>
                          </w:rPr>
                        </w:pPr>
                        <w:bookmarkStart w:id="272" w:name="_Ref465804857"/>
                        <w:r w:rsidRPr="003A2507">
                          <w:rPr>
                            <w:rFonts w:ascii="Arial" w:hAnsi="Arial" w:cs="Arial"/>
                            <w:i w:val="0"/>
                            <w:color w:val="auto"/>
                            <w:sz w:val="22"/>
                            <w:szCs w:val="22"/>
                          </w:rPr>
                          <w:t xml:space="preserve">Figure </w:t>
                        </w:r>
                        <w:r w:rsidRPr="003A2507">
                          <w:rPr>
                            <w:rFonts w:ascii="Arial" w:hAnsi="Arial" w:cs="Arial"/>
                            <w:i w:val="0"/>
                            <w:color w:val="auto"/>
                            <w:sz w:val="22"/>
                            <w:szCs w:val="22"/>
                          </w:rPr>
                          <w:fldChar w:fldCharType="begin"/>
                        </w:r>
                        <w:r w:rsidRPr="003A2507">
                          <w:rPr>
                            <w:rFonts w:ascii="Arial" w:hAnsi="Arial" w:cs="Arial"/>
                            <w:i w:val="0"/>
                            <w:color w:val="auto"/>
                            <w:sz w:val="22"/>
                            <w:szCs w:val="22"/>
                          </w:rPr>
                          <w:instrText xml:space="preserve"> SEQ Figure \* ARABIC </w:instrText>
                        </w:r>
                        <w:r w:rsidRPr="003A2507">
                          <w:rPr>
                            <w:rFonts w:ascii="Arial" w:hAnsi="Arial" w:cs="Arial"/>
                            <w:i w:val="0"/>
                            <w:color w:val="auto"/>
                            <w:sz w:val="22"/>
                            <w:szCs w:val="22"/>
                          </w:rPr>
                          <w:fldChar w:fldCharType="separate"/>
                        </w:r>
                        <w:r w:rsidR="00B01117">
                          <w:rPr>
                            <w:rFonts w:ascii="Arial" w:hAnsi="Arial" w:cs="Arial"/>
                            <w:i w:val="0"/>
                            <w:noProof/>
                            <w:color w:val="auto"/>
                            <w:sz w:val="22"/>
                            <w:szCs w:val="22"/>
                          </w:rPr>
                          <w:t>110</w:t>
                        </w:r>
                        <w:r w:rsidRPr="003A2507">
                          <w:rPr>
                            <w:rFonts w:ascii="Arial" w:hAnsi="Arial" w:cs="Arial"/>
                            <w:i w:val="0"/>
                            <w:color w:val="auto"/>
                            <w:sz w:val="22"/>
                            <w:szCs w:val="22"/>
                          </w:rPr>
                          <w:fldChar w:fldCharType="end"/>
                        </w:r>
                        <w:bookmarkEnd w:id="272"/>
                        <w:r w:rsidRPr="003A2507">
                          <w:rPr>
                            <w:rFonts w:ascii="Arial" w:hAnsi="Arial" w:cs="Arial"/>
                            <w:i w:val="0"/>
                            <w:color w:val="auto"/>
                            <w:sz w:val="22"/>
                            <w:szCs w:val="22"/>
                          </w:rPr>
                          <w:t xml:space="preserve"> Illustration of heating 2</w:t>
                        </w:r>
                        <w:r w:rsidRPr="004A7AF5">
                          <w:rPr>
                            <w:rFonts w:ascii="Arial" w:hAnsi="Arial" w:cs="Arial"/>
                            <w:i w:val="0"/>
                            <w:color w:val="auto"/>
                            <w:sz w:val="22"/>
                            <w:szCs w:val="22"/>
                            <w:vertAlign w:val="superscript"/>
                          </w:rPr>
                          <w:t xml:space="preserve">nd </w:t>
                        </w:r>
                        <w:r w:rsidRPr="003A2507">
                          <w:rPr>
                            <w:rFonts w:ascii="Arial" w:hAnsi="Arial" w:cs="Arial"/>
                            <w:i w:val="0"/>
                            <w:color w:val="auto"/>
                            <w:sz w:val="22"/>
                            <w:szCs w:val="22"/>
                          </w:rPr>
                          <w:t>gen with py</w:t>
                        </w:r>
                        <w:r w:rsidRPr="003A2507">
                          <w:rPr>
                            <w:rFonts w:ascii="Arial" w:hAnsi="Arial" w:cs="Arial"/>
                            <w:i w:val="0"/>
                            <w:color w:val="auto"/>
                            <w:sz w:val="22"/>
                            <w:szCs w:val="22"/>
                            <w:vertAlign w:val="subscript"/>
                          </w:rPr>
                          <w:t>2</w:t>
                        </w:r>
                        <w:r w:rsidRPr="003A2507">
                          <w:rPr>
                            <w:rFonts w:ascii="Arial" w:hAnsi="Arial" w:cs="Arial"/>
                            <w:i w:val="0"/>
                            <w:color w:val="auto"/>
                            <w:sz w:val="22"/>
                            <w:szCs w:val="22"/>
                          </w:rPr>
                          <w:t xml:space="preserve"> catalysts to create 2</w:t>
                        </w:r>
                        <w:r w:rsidRPr="004A7AF5">
                          <w:rPr>
                            <w:rFonts w:ascii="Arial" w:hAnsi="Arial" w:cs="Arial"/>
                            <w:i w:val="0"/>
                            <w:color w:val="auto"/>
                            <w:sz w:val="22"/>
                            <w:szCs w:val="22"/>
                            <w:vertAlign w:val="superscript"/>
                          </w:rPr>
                          <w:t xml:space="preserve">nd </w:t>
                        </w:r>
                        <w:r w:rsidRPr="003A2507">
                          <w:rPr>
                            <w:rFonts w:ascii="Arial" w:hAnsi="Arial" w:cs="Arial"/>
                            <w:i w:val="0"/>
                            <w:color w:val="auto"/>
                            <w:sz w:val="22"/>
                            <w:szCs w:val="22"/>
                          </w:rPr>
                          <w:t>gen py removed catalysts and thus opening the active sites.</w:t>
                        </w:r>
                      </w:p>
                    </w:txbxContent>
                  </v:textbox>
                </v:shape>
                <w10:wrap type="topAndBottom" anchorx="margin" anchory="margin"/>
              </v:group>
            </w:pict>
          </mc:Fallback>
        </mc:AlternateContent>
      </w:r>
    </w:p>
    <w:p w14:paraId="669D28FB" w14:textId="45DAB698" w:rsidR="008C6B4E" w:rsidRPr="00E547C3" w:rsidRDefault="008C6B4E" w:rsidP="00154C68">
      <w:pPr>
        <w:spacing w:line="360" w:lineRule="auto"/>
        <w:jc w:val="both"/>
        <w:rPr>
          <w:rFonts w:ascii="Arial" w:hAnsi="Arial" w:cs="Arial"/>
        </w:rPr>
      </w:pPr>
    </w:p>
    <w:p w14:paraId="0C8A0865" w14:textId="77777777" w:rsidR="004A7AF5" w:rsidRPr="00E547C3" w:rsidRDefault="004A7AF5">
      <w:pPr>
        <w:rPr>
          <w:rFonts w:ascii="Arial" w:hAnsi="Arial" w:cs="Arial"/>
        </w:rPr>
      </w:pPr>
    </w:p>
    <w:p w14:paraId="3882A1D5" w14:textId="77777777" w:rsidR="00753693" w:rsidRDefault="00753693">
      <w:pPr>
        <w:rPr>
          <w:rFonts w:ascii="Arial" w:hAnsi="Arial" w:cs="Arial"/>
        </w:rPr>
      </w:pPr>
    </w:p>
    <w:p w14:paraId="772393EC" w14:textId="77777777" w:rsidR="00753693" w:rsidRDefault="00753693">
      <w:pPr>
        <w:rPr>
          <w:rFonts w:ascii="Arial" w:hAnsi="Arial" w:cs="Arial"/>
        </w:rPr>
      </w:pPr>
    </w:p>
    <w:p w14:paraId="363A1C52" w14:textId="56B9E1BB" w:rsidR="008C6B4E" w:rsidRPr="00E547C3" w:rsidRDefault="004A7AF5">
      <w:pPr>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901952" behindDoc="0" locked="0" layoutInCell="1" allowOverlap="0" wp14:anchorId="0142B589" wp14:editId="6E962D2B">
                <wp:simplePos x="0" y="0"/>
                <wp:positionH relativeFrom="margin">
                  <wp:align>center</wp:align>
                </wp:positionH>
                <wp:positionV relativeFrom="margin">
                  <wp:align>center</wp:align>
                </wp:positionV>
                <wp:extent cx="5394960" cy="2231136"/>
                <wp:effectExtent l="0" t="0" r="0" b="0"/>
                <wp:wrapTopAndBottom/>
                <wp:docPr id="537" name="Group 537"/>
                <wp:cNvGraphicFramePr/>
                <a:graphic xmlns:a="http://schemas.openxmlformats.org/drawingml/2006/main">
                  <a:graphicData uri="http://schemas.microsoft.com/office/word/2010/wordprocessingGroup">
                    <wpg:wgp>
                      <wpg:cNvGrpSpPr/>
                      <wpg:grpSpPr>
                        <a:xfrm>
                          <a:off x="0" y="0"/>
                          <a:ext cx="5394960" cy="2231136"/>
                          <a:chOff x="0" y="0"/>
                          <a:chExt cx="5394960" cy="2229560"/>
                        </a:xfrm>
                      </wpg:grpSpPr>
                      <wps:wsp>
                        <wps:cNvPr id="429" name="Text Box 429"/>
                        <wps:cNvSpPr txBox="1"/>
                        <wps:spPr>
                          <a:xfrm>
                            <a:off x="0" y="0"/>
                            <a:ext cx="5387340" cy="457200"/>
                          </a:xfrm>
                          <a:prstGeom prst="rect">
                            <a:avLst/>
                          </a:prstGeom>
                          <a:solidFill>
                            <a:prstClr val="white"/>
                          </a:solidFill>
                          <a:ln>
                            <a:noFill/>
                          </a:ln>
                        </wps:spPr>
                        <wps:txbx>
                          <w:txbxContent>
                            <w:p w14:paraId="3250898F" w14:textId="1F08A84E" w:rsidR="00E06FDB" w:rsidRPr="0052693E" w:rsidRDefault="00E06FDB" w:rsidP="00154C68">
                              <w:pPr>
                                <w:pStyle w:val="Caption"/>
                                <w:jc w:val="center"/>
                                <w:rPr>
                                  <w:rFonts w:ascii="Arial" w:hAnsi="Arial" w:cs="Arial"/>
                                  <w:i w:val="0"/>
                                  <w:color w:val="auto"/>
                                  <w:sz w:val="22"/>
                                  <w:szCs w:val="22"/>
                                </w:rPr>
                              </w:pPr>
                              <w:bookmarkStart w:id="273" w:name="_Ref465803255"/>
                              <w:r w:rsidRPr="0052693E">
                                <w:rPr>
                                  <w:rFonts w:ascii="Arial" w:hAnsi="Arial" w:cs="Arial"/>
                                  <w:i w:val="0"/>
                                  <w:color w:val="auto"/>
                                  <w:sz w:val="22"/>
                                  <w:szCs w:val="22"/>
                                </w:rPr>
                                <w:t xml:space="preserve">Table </w:t>
                              </w:r>
                              <w:r w:rsidRPr="0052693E">
                                <w:rPr>
                                  <w:rFonts w:ascii="Arial" w:hAnsi="Arial" w:cs="Arial"/>
                                  <w:i w:val="0"/>
                                  <w:color w:val="auto"/>
                                  <w:sz w:val="22"/>
                                  <w:szCs w:val="22"/>
                                </w:rPr>
                                <w:fldChar w:fldCharType="begin"/>
                              </w:r>
                              <w:r w:rsidRPr="0052693E">
                                <w:rPr>
                                  <w:rFonts w:ascii="Arial" w:hAnsi="Arial" w:cs="Arial"/>
                                  <w:i w:val="0"/>
                                  <w:color w:val="auto"/>
                                  <w:sz w:val="22"/>
                                  <w:szCs w:val="22"/>
                                </w:rPr>
                                <w:instrText xml:space="preserve"> SEQ Table \* ARABIC </w:instrText>
                              </w:r>
                              <w:r w:rsidRPr="0052693E">
                                <w:rPr>
                                  <w:rFonts w:ascii="Arial" w:hAnsi="Arial" w:cs="Arial"/>
                                  <w:i w:val="0"/>
                                  <w:color w:val="auto"/>
                                  <w:sz w:val="22"/>
                                  <w:szCs w:val="22"/>
                                </w:rPr>
                                <w:fldChar w:fldCharType="separate"/>
                              </w:r>
                              <w:r w:rsidR="00B01117">
                                <w:rPr>
                                  <w:rFonts w:ascii="Arial" w:hAnsi="Arial" w:cs="Arial"/>
                                  <w:i w:val="0"/>
                                  <w:noProof/>
                                  <w:color w:val="auto"/>
                                  <w:sz w:val="22"/>
                                  <w:szCs w:val="22"/>
                                </w:rPr>
                                <w:t>27</w:t>
                              </w:r>
                              <w:r w:rsidRPr="0052693E">
                                <w:rPr>
                                  <w:rFonts w:ascii="Arial" w:hAnsi="Arial" w:cs="Arial"/>
                                  <w:i w:val="0"/>
                                  <w:color w:val="auto"/>
                                  <w:sz w:val="22"/>
                                  <w:szCs w:val="22"/>
                                </w:rPr>
                                <w:fldChar w:fldCharType="end"/>
                              </w:r>
                              <w:bookmarkEnd w:id="273"/>
                              <w:r w:rsidRPr="0052693E">
                                <w:rPr>
                                  <w:rFonts w:ascii="Arial" w:hAnsi="Arial" w:cs="Arial"/>
                                  <w:i w:val="0"/>
                                  <w:color w:val="auto"/>
                                  <w:sz w:val="22"/>
                                  <w:szCs w:val="22"/>
                                </w:rPr>
                                <w:t xml:space="preserve"> Temperatur</w:t>
                              </w:r>
                              <w:r>
                                <w:rPr>
                                  <w:rFonts w:ascii="Arial" w:hAnsi="Arial" w:cs="Arial"/>
                                  <w:i w:val="0"/>
                                  <w:color w:val="auto"/>
                                  <w:sz w:val="22"/>
                                  <w:szCs w:val="22"/>
                                </w:rPr>
                                <w:t xml:space="preserve">e needed to remove 100% of the </w:t>
                              </w:r>
                              <w:r w:rsidRPr="0052693E">
                                <w:rPr>
                                  <w:rFonts w:ascii="Arial" w:hAnsi="Arial" w:cs="Arial"/>
                                  <w:i w:val="0"/>
                                  <w:color w:val="auto"/>
                                  <w:sz w:val="22"/>
                                  <w:szCs w:val="22"/>
                                </w:rPr>
                                <w:t>pyridine blocking li</w:t>
                              </w:r>
                              <w:r w:rsidRPr="0052693E">
                                <w:rPr>
                                  <w:rFonts w:ascii="Arial" w:hAnsi="Arial" w:cs="Arial"/>
                                  <w:i w:val="0"/>
                                  <w:noProof/>
                                  <w:color w:val="auto"/>
                                  <w:sz w:val="22"/>
                                  <w:szCs w:val="22"/>
                                </w:rPr>
                                <w:t>gands after the second cross-linking reaction.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36" name="Picture 536"/>
                          <pic:cNvPicPr>
                            <a:picLocks noChangeAspect="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728420"/>
                            <a:ext cx="5394960" cy="1501140"/>
                          </a:xfrm>
                          <a:prstGeom prst="rect">
                            <a:avLst/>
                          </a:prstGeom>
                          <a:noFill/>
                          <a:ln>
                            <a:noFill/>
                          </a:ln>
                        </pic:spPr>
                      </pic:pic>
                    </wpg:wgp>
                  </a:graphicData>
                </a:graphic>
                <wp14:sizeRelV relativeFrom="margin">
                  <wp14:pctHeight>0</wp14:pctHeight>
                </wp14:sizeRelV>
              </wp:anchor>
            </w:drawing>
          </mc:Choice>
          <mc:Fallback>
            <w:pict>
              <v:group w14:anchorId="0142B589" id="Group 537" o:spid="_x0000_s1473" style="position:absolute;margin-left:0;margin-top:0;width:424.8pt;height:175.7pt;z-index:251901952;mso-position-horizontal:center;mso-position-horizontal-relative:margin;mso-position-vertical:center;mso-position-vertical-relative:margin;mso-height-relative:margin" coordsize="53949,222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" o:allowoverlap="f">
                <v:shape id="Text Box 429" o:spid="_x0000_s1474" type="#_x0000_t202" style="position:absolute;width:538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" stroked="f">
                  <v:textbox inset="0,0,0,0">
                    <w:txbxContent>
                      <w:p w14:paraId="3250898F" w14:textId="1F08A84E" w:rsidR="00E06FDB" w:rsidRPr="0052693E" w:rsidRDefault="00E06FDB" w:rsidP="00154C68">
                        <w:pPr>
                          <w:pStyle w:val="Caption"/>
                          <w:jc w:val="center"/>
                          <w:rPr>
                            <w:rFonts w:ascii="Arial" w:hAnsi="Arial" w:cs="Arial"/>
                            <w:i w:val="0"/>
                            <w:color w:val="auto"/>
                            <w:sz w:val="22"/>
                            <w:szCs w:val="22"/>
                          </w:rPr>
                        </w:pPr>
                        <w:bookmarkStart w:id="274" w:name="_Ref465803255"/>
                        <w:r w:rsidRPr="0052693E">
                          <w:rPr>
                            <w:rFonts w:ascii="Arial" w:hAnsi="Arial" w:cs="Arial"/>
                            <w:i w:val="0"/>
                            <w:color w:val="auto"/>
                            <w:sz w:val="22"/>
                            <w:szCs w:val="22"/>
                          </w:rPr>
                          <w:t xml:space="preserve">Table </w:t>
                        </w:r>
                        <w:r w:rsidRPr="0052693E">
                          <w:rPr>
                            <w:rFonts w:ascii="Arial" w:hAnsi="Arial" w:cs="Arial"/>
                            <w:i w:val="0"/>
                            <w:color w:val="auto"/>
                            <w:sz w:val="22"/>
                            <w:szCs w:val="22"/>
                          </w:rPr>
                          <w:fldChar w:fldCharType="begin"/>
                        </w:r>
                        <w:r w:rsidRPr="0052693E">
                          <w:rPr>
                            <w:rFonts w:ascii="Arial" w:hAnsi="Arial" w:cs="Arial"/>
                            <w:i w:val="0"/>
                            <w:color w:val="auto"/>
                            <w:sz w:val="22"/>
                            <w:szCs w:val="22"/>
                          </w:rPr>
                          <w:instrText xml:space="preserve"> SEQ Table \* ARABIC </w:instrText>
                        </w:r>
                        <w:r w:rsidRPr="0052693E">
                          <w:rPr>
                            <w:rFonts w:ascii="Arial" w:hAnsi="Arial" w:cs="Arial"/>
                            <w:i w:val="0"/>
                            <w:color w:val="auto"/>
                            <w:sz w:val="22"/>
                            <w:szCs w:val="22"/>
                          </w:rPr>
                          <w:fldChar w:fldCharType="separate"/>
                        </w:r>
                        <w:r w:rsidR="00B01117">
                          <w:rPr>
                            <w:rFonts w:ascii="Arial" w:hAnsi="Arial" w:cs="Arial"/>
                            <w:i w:val="0"/>
                            <w:noProof/>
                            <w:color w:val="auto"/>
                            <w:sz w:val="22"/>
                            <w:szCs w:val="22"/>
                          </w:rPr>
                          <w:t>27</w:t>
                        </w:r>
                        <w:r w:rsidRPr="0052693E">
                          <w:rPr>
                            <w:rFonts w:ascii="Arial" w:hAnsi="Arial" w:cs="Arial"/>
                            <w:i w:val="0"/>
                            <w:color w:val="auto"/>
                            <w:sz w:val="22"/>
                            <w:szCs w:val="22"/>
                          </w:rPr>
                          <w:fldChar w:fldCharType="end"/>
                        </w:r>
                        <w:bookmarkEnd w:id="274"/>
                        <w:r w:rsidRPr="0052693E">
                          <w:rPr>
                            <w:rFonts w:ascii="Arial" w:hAnsi="Arial" w:cs="Arial"/>
                            <w:i w:val="0"/>
                            <w:color w:val="auto"/>
                            <w:sz w:val="22"/>
                            <w:szCs w:val="22"/>
                          </w:rPr>
                          <w:t xml:space="preserve"> Temperatur</w:t>
                        </w:r>
                        <w:r>
                          <w:rPr>
                            <w:rFonts w:ascii="Arial" w:hAnsi="Arial" w:cs="Arial"/>
                            <w:i w:val="0"/>
                            <w:color w:val="auto"/>
                            <w:sz w:val="22"/>
                            <w:szCs w:val="22"/>
                          </w:rPr>
                          <w:t xml:space="preserve">e needed to remove 100% of the </w:t>
                        </w:r>
                        <w:r w:rsidRPr="0052693E">
                          <w:rPr>
                            <w:rFonts w:ascii="Arial" w:hAnsi="Arial" w:cs="Arial"/>
                            <w:i w:val="0"/>
                            <w:color w:val="auto"/>
                            <w:sz w:val="22"/>
                            <w:szCs w:val="22"/>
                          </w:rPr>
                          <w:t>pyridine blocking li</w:t>
                        </w:r>
                        <w:r w:rsidRPr="0052693E">
                          <w:rPr>
                            <w:rFonts w:ascii="Arial" w:hAnsi="Arial" w:cs="Arial"/>
                            <w:i w:val="0"/>
                            <w:noProof/>
                            <w:color w:val="auto"/>
                            <w:sz w:val="22"/>
                            <w:szCs w:val="22"/>
                          </w:rPr>
                          <w:t>gands after the second cross-linking reaction.</w:t>
                        </w:r>
                      </w:p>
                    </w:txbxContent>
                  </v:textbox>
                </v:shape>
                <v:shape id="Picture 536" o:spid="_x0000_s1475" type="#_x0000_t75" style="position:absolute;top:7284;width:53949;height:15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">
                  <v:imagedata r:id="rId295" o:title=""/>
                  <v:path arrowok="t"/>
                </v:shape>
                <w10:wrap type="topAndBottom" anchorx="margin" anchory="margin"/>
              </v:group>
            </w:pict>
          </mc:Fallback>
        </mc:AlternateContent>
      </w:r>
      <w:r w:rsidR="008C6B4E" w:rsidRPr="00E547C3">
        <w:rPr>
          <w:rFonts w:ascii="Arial" w:hAnsi="Arial" w:cs="Arial"/>
        </w:rPr>
        <w:br w:type="page"/>
      </w:r>
    </w:p>
    <w:p w14:paraId="1B355934" w14:textId="77777777" w:rsidR="00753693" w:rsidRPr="00E547C3" w:rsidRDefault="00753693" w:rsidP="00753693">
      <w:pPr>
        <w:spacing w:line="360" w:lineRule="auto"/>
        <w:jc w:val="both"/>
        <w:rPr>
          <w:rFonts w:ascii="Arial" w:hAnsi="Arial" w:cs="Arial"/>
        </w:rPr>
      </w:pPr>
      <w:r w:rsidRPr="00E547C3">
        <w:rPr>
          <w:rFonts w:ascii="Arial" w:hAnsi="Arial" w:cs="Arial"/>
        </w:rPr>
        <w:lastRenderedPageBreak/>
        <w:t xml:space="preserve">robust building block matrix are expected to resist change locking the matrix into a four coordinate geometry other than Td, most likely a distorted square planar geometry.  In contrast to both the 4C-Ti and 2C-Ti sites, the 3C-Ti center poses the most interesting geometry.  While there is one alkoxy ligand coordinated to the Ti center that is able to move freely around the active site to stabilize the loss of the pyridine imprinting ligand, the other three siloxy linkages are expected to be fixed in their right angle relationships.  Therefore, it is hard to predict the exact geometry of this active site.  </w:t>
      </w:r>
    </w:p>
    <w:p w14:paraId="68ABED24" w14:textId="6C131628" w:rsidR="00753693" w:rsidRPr="00E547C3" w:rsidRDefault="00753693" w:rsidP="00753693">
      <w:pPr>
        <w:spacing w:line="360" w:lineRule="auto"/>
        <w:ind w:firstLine="720"/>
        <w:jc w:val="both"/>
        <w:rPr>
          <w:rFonts w:ascii="Arial" w:hAnsi="Arial" w:cs="Arial"/>
        </w:rPr>
      </w:pPr>
      <w:r w:rsidRPr="00E547C3">
        <w:rPr>
          <w:rFonts w:ascii="Arial" w:hAnsi="Arial" w:cs="Arial"/>
        </w:rPr>
        <w:t xml:space="preserve">The presence and absence of pyridine blocking ligands is characterized primary by FTIR.  </w:t>
      </w:r>
      <w:r w:rsidRPr="00E547C3">
        <w:rPr>
          <w:rFonts w:ascii="Arial" w:hAnsi="Arial" w:cs="Arial"/>
        </w:rPr>
        <w:fldChar w:fldCharType="begin"/>
      </w:r>
      <w:r w:rsidRPr="00E547C3">
        <w:rPr>
          <w:rFonts w:ascii="Arial" w:hAnsi="Arial" w:cs="Arial"/>
        </w:rPr>
        <w:instrText xml:space="preserve"> REF _Ref465843128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111</w:t>
      </w:r>
      <w:r w:rsidRPr="00E547C3">
        <w:rPr>
          <w:rFonts w:ascii="Arial" w:hAnsi="Arial" w:cs="Arial"/>
        </w:rPr>
        <w:fldChar w:fldCharType="end"/>
      </w:r>
      <w:r w:rsidRPr="00E547C3">
        <w:rPr>
          <w:rFonts w:ascii="Arial" w:hAnsi="Arial" w:cs="Arial"/>
        </w:rPr>
        <w:t xml:space="preserve"> shows the IR spectra 3C-2</w:t>
      </w:r>
      <w:r w:rsidRPr="00E547C3">
        <w:rPr>
          <w:rFonts w:ascii="Arial" w:hAnsi="Arial" w:cs="Arial"/>
          <w:vertAlign w:val="superscript"/>
        </w:rPr>
        <w:t>nd</w:t>
      </w:r>
      <w:r w:rsidRPr="00E547C3">
        <w:rPr>
          <w:rFonts w:ascii="Arial" w:hAnsi="Arial" w:cs="Arial"/>
        </w:rPr>
        <w:t xml:space="preserve"> gen py-removed.  The absence of absorption peaks at 1444, 1483, and 1604 cm</w:t>
      </w:r>
      <w:r w:rsidRPr="00E547C3">
        <w:rPr>
          <w:rFonts w:ascii="Arial" w:hAnsi="Arial" w:cs="Arial"/>
          <w:vertAlign w:val="superscript"/>
        </w:rPr>
        <w:t>-1</w:t>
      </w:r>
      <w:r w:rsidRPr="00E547C3">
        <w:rPr>
          <w:rFonts w:ascii="Arial" w:hAnsi="Arial" w:cs="Arial"/>
        </w:rPr>
        <w:t xml:space="preserve"> indicates pyridine ligands are no longer bound to the titanium active site.  The IR spectra of 2C-2</w:t>
      </w:r>
      <w:r w:rsidRPr="00E547C3">
        <w:rPr>
          <w:rFonts w:ascii="Arial" w:hAnsi="Arial" w:cs="Arial"/>
          <w:vertAlign w:val="superscript"/>
        </w:rPr>
        <w:t>nd</w:t>
      </w:r>
      <w:r w:rsidRPr="00E547C3">
        <w:rPr>
          <w:rFonts w:ascii="Arial" w:hAnsi="Arial" w:cs="Arial"/>
        </w:rPr>
        <w:t xml:space="preserve"> gen py-removed and 4C-2</w:t>
      </w:r>
      <w:r w:rsidRPr="00E547C3">
        <w:rPr>
          <w:rFonts w:ascii="Arial" w:hAnsi="Arial" w:cs="Arial"/>
          <w:vertAlign w:val="superscript"/>
        </w:rPr>
        <w:t>nd</w:t>
      </w:r>
      <w:r w:rsidRPr="00E547C3">
        <w:rPr>
          <w:rFonts w:ascii="Arial" w:hAnsi="Arial" w:cs="Arial"/>
        </w:rPr>
        <w:t xml:space="preserve"> gen py-removed are identical to the 3C-2</w:t>
      </w:r>
      <w:r w:rsidRPr="00E547C3">
        <w:rPr>
          <w:rFonts w:ascii="Arial" w:hAnsi="Arial" w:cs="Arial"/>
          <w:vertAlign w:val="superscript"/>
        </w:rPr>
        <w:t>nd</w:t>
      </w:r>
      <w:r w:rsidRPr="00E547C3">
        <w:rPr>
          <w:rFonts w:ascii="Arial" w:hAnsi="Arial" w:cs="Arial"/>
        </w:rPr>
        <w:t xml:space="preserve"> gen py-removed spectrum.  </w:t>
      </w:r>
    </w:p>
    <w:p w14:paraId="26B56256" w14:textId="7AA8EA76" w:rsidR="00753693" w:rsidRPr="00E547C3" w:rsidRDefault="00753693" w:rsidP="00753693">
      <w:pPr>
        <w:spacing w:line="360" w:lineRule="auto"/>
        <w:jc w:val="both"/>
        <w:rPr>
          <w:rFonts w:ascii="Arial" w:hAnsi="Arial" w:cs="Arial"/>
          <w:b/>
        </w:rPr>
      </w:pPr>
      <w:r w:rsidRPr="00E547C3">
        <w:rPr>
          <w:rFonts w:ascii="Arial" w:hAnsi="Arial" w:cs="Arial"/>
        </w:rPr>
        <w:t xml:space="preserve"> </w:t>
      </w:r>
      <w:r w:rsidRPr="00E547C3">
        <w:rPr>
          <w:rFonts w:ascii="Arial" w:hAnsi="Arial" w:cs="Arial"/>
          <w:b/>
        </w:rPr>
        <w:t>XAS Analysis for 4C</w:t>
      </w:r>
      <w:r w:rsidR="00E3229F">
        <w:rPr>
          <w:rFonts w:ascii="Arial" w:hAnsi="Arial" w:cs="Arial"/>
          <w:b/>
        </w:rPr>
        <w:t>-</w:t>
      </w:r>
      <w:r w:rsidRPr="00E547C3">
        <w:rPr>
          <w:rFonts w:ascii="Arial" w:hAnsi="Arial" w:cs="Arial"/>
          <w:b/>
        </w:rPr>
        <w:t>2</w:t>
      </w:r>
      <w:r w:rsidRPr="00E547C3">
        <w:rPr>
          <w:rFonts w:ascii="Arial" w:hAnsi="Arial" w:cs="Arial"/>
          <w:b/>
          <w:vertAlign w:val="superscript"/>
        </w:rPr>
        <w:t>nd</w:t>
      </w:r>
      <w:r w:rsidR="00E3229F">
        <w:rPr>
          <w:rFonts w:ascii="Arial" w:hAnsi="Arial" w:cs="Arial"/>
          <w:b/>
        </w:rPr>
        <w:t xml:space="preserve"> Gen Catalysts without P</w:t>
      </w:r>
      <w:r w:rsidRPr="00E547C3">
        <w:rPr>
          <w:rFonts w:ascii="Arial" w:hAnsi="Arial" w:cs="Arial"/>
          <w:b/>
        </w:rPr>
        <w:t xml:space="preserve">yridine  </w:t>
      </w:r>
    </w:p>
    <w:p w14:paraId="178A3212" w14:textId="7CEDF9C1" w:rsidR="00753693" w:rsidRPr="00E547C3" w:rsidRDefault="00753693" w:rsidP="00753693">
      <w:pPr>
        <w:spacing w:line="360" w:lineRule="auto"/>
        <w:jc w:val="both"/>
        <w:rPr>
          <w:rFonts w:ascii="Arial" w:hAnsi="Arial" w:cs="Arial"/>
        </w:rPr>
      </w:pPr>
      <w:r w:rsidRPr="00E547C3">
        <w:rPr>
          <w:rFonts w:ascii="Arial" w:hAnsi="Arial" w:cs="Arial"/>
        </w:rPr>
        <w:tab/>
        <w:t xml:space="preserve">In addition to FTIR, XAS is used to monitor the presence and absence of pyridine.  </w:t>
      </w:r>
      <w:r w:rsidRPr="00E547C3">
        <w:rPr>
          <w:rFonts w:ascii="Arial" w:hAnsi="Arial" w:cs="Arial"/>
        </w:rPr>
        <w:fldChar w:fldCharType="begin"/>
      </w:r>
      <w:r w:rsidRPr="00E547C3">
        <w:rPr>
          <w:rFonts w:ascii="Arial" w:hAnsi="Arial" w:cs="Arial"/>
        </w:rPr>
        <w:instrText xml:space="preserve"> REF _Ref465809799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112</w:t>
      </w:r>
      <w:r w:rsidRPr="00E547C3">
        <w:rPr>
          <w:rFonts w:ascii="Arial" w:hAnsi="Arial" w:cs="Arial"/>
        </w:rPr>
        <w:fldChar w:fldCharType="end"/>
      </w:r>
      <w:r w:rsidRPr="00E547C3">
        <w:rPr>
          <w:rFonts w:ascii="Arial" w:hAnsi="Arial" w:cs="Arial"/>
        </w:rPr>
        <w:t xml:space="preserve"> illustrates the XANES region of the 4C-2</w:t>
      </w:r>
      <w:r w:rsidRPr="00E547C3">
        <w:rPr>
          <w:rFonts w:ascii="Arial" w:hAnsi="Arial" w:cs="Arial"/>
          <w:vertAlign w:val="superscript"/>
        </w:rPr>
        <w:t>nd</w:t>
      </w:r>
      <w:r w:rsidRPr="00E547C3">
        <w:rPr>
          <w:rFonts w:ascii="Arial" w:hAnsi="Arial" w:cs="Arial"/>
        </w:rPr>
        <w:t xml:space="preserve"> gen py-removed catalyst.  The absorption feature has changed in comparison to 4C-2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The pre-edge feature is now a single finger with higher intensity.  This increase intensity and loss of the three band pattern suggest the Ti active site is now four-coordinate.  In addition, </w:t>
      </w:r>
      <w:r w:rsidRPr="00E547C3">
        <w:rPr>
          <w:rFonts w:ascii="Arial" w:hAnsi="Arial" w:cs="Arial"/>
        </w:rPr>
        <w:fldChar w:fldCharType="begin"/>
      </w:r>
      <w:r w:rsidRPr="00E547C3">
        <w:rPr>
          <w:rFonts w:ascii="Arial" w:hAnsi="Arial" w:cs="Arial"/>
        </w:rPr>
        <w:instrText xml:space="preserve"> REF _Ref465809860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113</w:t>
      </w:r>
      <w:r w:rsidRPr="00E547C3">
        <w:rPr>
          <w:rFonts w:ascii="Arial" w:hAnsi="Arial" w:cs="Arial"/>
        </w:rPr>
        <w:fldChar w:fldCharType="end"/>
      </w:r>
      <w:r w:rsidRPr="00E547C3">
        <w:rPr>
          <w:rFonts w:ascii="Arial" w:hAnsi="Arial" w:cs="Arial"/>
        </w:rPr>
        <w:t xml:space="preserve"> shows the R plots for 4C-2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 xml:space="preserve">2 </w:t>
      </w:r>
      <w:r w:rsidRPr="00E547C3">
        <w:rPr>
          <w:rFonts w:ascii="Arial" w:hAnsi="Arial" w:cs="Arial"/>
        </w:rPr>
        <w:t>(left) compared to 4C-2</w:t>
      </w:r>
      <w:r w:rsidRPr="00E547C3">
        <w:rPr>
          <w:rFonts w:ascii="Arial" w:hAnsi="Arial" w:cs="Arial"/>
          <w:vertAlign w:val="superscript"/>
        </w:rPr>
        <w:t>nd</w:t>
      </w:r>
      <w:r w:rsidRPr="00E547C3">
        <w:rPr>
          <w:rFonts w:ascii="Arial" w:hAnsi="Arial" w:cs="Arial"/>
        </w:rPr>
        <w:t xml:space="preserve"> gen py-removed (right).  After heating, the disappearance of the second feature at 2.2 Å suggest pyridine is no longer bound to the titanium center. </w:t>
      </w:r>
    </w:p>
    <w:p w14:paraId="1899A5FB" w14:textId="77777777" w:rsidR="008C6B4E" w:rsidRPr="00E547C3" w:rsidRDefault="008C6B4E" w:rsidP="00154C68">
      <w:pPr>
        <w:spacing w:line="360" w:lineRule="auto"/>
        <w:jc w:val="both"/>
        <w:rPr>
          <w:rFonts w:ascii="Arial" w:hAnsi="Arial" w:cs="Arial"/>
          <w:b/>
        </w:rPr>
      </w:pPr>
      <w:r w:rsidRPr="00E547C3">
        <w:rPr>
          <w:rFonts w:ascii="Arial" w:hAnsi="Arial" w:cs="Arial"/>
          <w:b/>
        </w:rPr>
        <w:t>DRUV Analyses of Second Generation Catalysts</w:t>
      </w:r>
    </w:p>
    <w:p w14:paraId="10AA3227" w14:textId="37D12C5B" w:rsidR="00C01113" w:rsidRDefault="008C6B4E" w:rsidP="00C01113">
      <w:pPr>
        <w:spacing w:line="360" w:lineRule="auto"/>
        <w:ind w:firstLine="720"/>
        <w:jc w:val="both"/>
        <w:rPr>
          <w:rFonts w:ascii="Arial" w:hAnsi="Arial" w:cs="Arial"/>
        </w:rPr>
      </w:pPr>
      <w:r w:rsidRPr="00E547C3">
        <w:rPr>
          <w:rFonts w:ascii="Arial" w:hAnsi="Arial" w:cs="Arial"/>
        </w:rPr>
        <w:t xml:space="preserve">Like first generation catalysts, second generation catalysts are characterized using diffuse reflectance UV-vis.  </w:t>
      </w:r>
      <w:r w:rsidRPr="00E547C3">
        <w:rPr>
          <w:rFonts w:ascii="Arial" w:hAnsi="Arial" w:cs="Arial"/>
        </w:rPr>
        <w:fldChar w:fldCharType="begin"/>
      </w:r>
      <w:r w:rsidRPr="00E547C3">
        <w:rPr>
          <w:rFonts w:ascii="Arial" w:hAnsi="Arial" w:cs="Arial"/>
        </w:rPr>
        <w:instrText xml:space="preserve"> REF _Ref465810824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114</w:t>
      </w:r>
      <w:r w:rsidRPr="00E547C3">
        <w:rPr>
          <w:rFonts w:ascii="Arial" w:hAnsi="Arial" w:cs="Arial"/>
        </w:rPr>
        <w:fldChar w:fldCharType="end"/>
      </w:r>
      <w:r w:rsidRPr="00E547C3">
        <w:rPr>
          <w:rFonts w:ascii="Arial" w:hAnsi="Arial" w:cs="Arial"/>
        </w:rPr>
        <w:t xml:space="preserve">, </w:t>
      </w:r>
      <w:r w:rsidRPr="00E547C3">
        <w:rPr>
          <w:rFonts w:ascii="Arial" w:hAnsi="Arial" w:cs="Arial"/>
        </w:rPr>
        <w:fldChar w:fldCharType="begin"/>
      </w:r>
      <w:r w:rsidRPr="00E547C3">
        <w:rPr>
          <w:rFonts w:ascii="Arial" w:hAnsi="Arial" w:cs="Arial"/>
        </w:rPr>
        <w:instrText xml:space="preserve"> REF _Ref465810828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115</w:t>
      </w:r>
      <w:r w:rsidRPr="00E547C3">
        <w:rPr>
          <w:rFonts w:ascii="Arial" w:hAnsi="Arial" w:cs="Arial"/>
        </w:rPr>
        <w:fldChar w:fldCharType="end"/>
      </w:r>
      <w:r w:rsidRPr="00E547C3">
        <w:rPr>
          <w:rFonts w:ascii="Arial" w:hAnsi="Arial" w:cs="Arial"/>
        </w:rPr>
        <w:t xml:space="preserve">, and </w:t>
      </w:r>
      <w:r w:rsidRPr="00E547C3">
        <w:rPr>
          <w:rFonts w:ascii="Arial" w:hAnsi="Arial" w:cs="Arial"/>
        </w:rPr>
        <w:fldChar w:fldCharType="begin"/>
      </w:r>
      <w:r w:rsidRPr="00E547C3">
        <w:rPr>
          <w:rFonts w:ascii="Arial" w:hAnsi="Arial" w:cs="Arial"/>
        </w:rPr>
        <w:instrText xml:space="preserve"> REF _Ref465811020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116</w:t>
      </w:r>
      <w:r w:rsidRPr="00E547C3">
        <w:rPr>
          <w:rFonts w:ascii="Arial" w:hAnsi="Arial" w:cs="Arial"/>
        </w:rPr>
        <w:fldChar w:fldCharType="end"/>
      </w:r>
      <w:r w:rsidRPr="00E547C3">
        <w:rPr>
          <w:rFonts w:ascii="Arial" w:hAnsi="Arial" w:cs="Arial"/>
        </w:rPr>
        <w:t xml:space="preserve"> show the DRUV spectra overlays for the families of 4C-Ti, 3C-Ti, and 2C-Ti catalysts, respectively.  All first generation catalysts are shown in blue, second generation catalysts with pyridine are in red, while second generation catalysts with pyridine removed are illustrated in green.  Like first generation, these catalysts exhibit two features below 300 nm indicating isolated Ti(IV) sites.  Again, only the first feature will be discussed.  The larger feature at ~262 nm of the second generation catalysts with pyridine is assigned to the aromatic pyridine ligands coordinated to titanium.  While this does not give direct information about the titanium site, it confirms the presence of pyridine in the matrix.  </w:t>
      </w:r>
      <w:r w:rsidRPr="00E547C3">
        <w:rPr>
          <w:rFonts w:ascii="Arial" w:hAnsi="Arial" w:cs="Arial"/>
          <w:color w:val="00B0F0"/>
        </w:rPr>
        <w:fldChar w:fldCharType="begin"/>
      </w:r>
      <w:r w:rsidRPr="00E547C3">
        <w:rPr>
          <w:rFonts w:ascii="Arial" w:hAnsi="Arial" w:cs="Arial"/>
        </w:rPr>
        <w:instrText xml:space="preserve"> REF _Ref465811469 \h </w:instrText>
      </w:r>
      <w:r w:rsidRPr="00E547C3">
        <w:rPr>
          <w:rFonts w:ascii="Arial" w:hAnsi="Arial" w:cs="Arial"/>
          <w:color w:val="00B0F0"/>
        </w:rPr>
        <w:instrText xml:space="preserve"> \* MERGEFORMAT </w:instrText>
      </w:r>
      <w:r w:rsidRPr="00E547C3">
        <w:rPr>
          <w:rFonts w:ascii="Arial" w:hAnsi="Arial" w:cs="Arial"/>
          <w:color w:val="00B0F0"/>
        </w:rPr>
      </w:r>
      <w:r w:rsidRPr="00E547C3">
        <w:rPr>
          <w:rFonts w:ascii="Arial" w:hAnsi="Arial" w:cs="Arial"/>
          <w:color w:val="00B0F0"/>
        </w:rPr>
        <w:fldChar w:fldCharType="separate"/>
      </w:r>
      <w:r w:rsidR="00B01117" w:rsidRPr="00B01117">
        <w:rPr>
          <w:rFonts w:ascii="Arial" w:hAnsi="Arial" w:cs="Arial"/>
        </w:rPr>
        <w:t xml:space="preserve">Table </w:t>
      </w:r>
      <w:r w:rsidR="00B01117" w:rsidRPr="00B01117">
        <w:rPr>
          <w:rFonts w:ascii="Arial" w:hAnsi="Arial" w:cs="Arial"/>
          <w:noProof/>
        </w:rPr>
        <w:t>28</w:t>
      </w:r>
      <w:r w:rsidRPr="00E547C3">
        <w:rPr>
          <w:rFonts w:ascii="Arial" w:hAnsi="Arial" w:cs="Arial"/>
          <w:color w:val="00B0F0"/>
        </w:rPr>
        <w:fldChar w:fldCharType="end"/>
      </w:r>
      <w:r w:rsidRPr="00E547C3">
        <w:rPr>
          <w:rFonts w:ascii="Arial" w:hAnsi="Arial" w:cs="Arial"/>
          <w:color w:val="00B0F0"/>
        </w:rPr>
        <w:t xml:space="preserve"> </w:t>
      </w:r>
      <w:r w:rsidRPr="00E547C3">
        <w:rPr>
          <w:rFonts w:ascii="Arial" w:hAnsi="Arial" w:cs="Arial"/>
        </w:rPr>
        <w:t xml:space="preserve">summarizes the maximum absorption wavelength for the 2C-Ti (green), 3C-Ti (blue), and 4C-Ti (purple) catalysts.  As you add pyridine to the system, the wavelength of the absorption maximum </w:t>
      </w:r>
    </w:p>
    <w:p w14:paraId="709832D3" w14:textId="34159BBA" w:rsidR="00C01113" w:rsidRDefault="00C01113">
      <w:pPr>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24128" behindDoc="0" locked="0" layoutInCell="1" allowOverlap="1" wp14:anchorId="52A21956" wp14:editId="124FB2C6">
                <wp:simplePos x="0" y="0"/>
                <wp:positionH relativeFrom="margin">
                  <wp:align>center</wp:align>
                </wp:positionH>
                <wp:positionV relativeFrom="margin">
                  <wp:align>center</wp:align>
                </wp:positionV>
                <wp:extent cx="5941695" cy="3664029"/>
                <wp:effectExtent l="0" t="0" r="1905" b="0"/>
                <wp:wrapTopAndBottom/>
                <wp:docPr id="430" name="Group 430"/>
                <wp:cNvGraphicFramePr/>
                <a:graphic xmlns:a="http://schemas.openxmlformats.org/drawingml/2006/main">
                  <a:graphicData uri="http://schemas.microsoft.com/office/word/2010/wordprocessingGroup">
                    <wpg:wgp>
                      <wpg:cNvGrpSpPr/>
                      <wpg:grpSpPr>
                        <a:xfrm>
                          <a:off x="0" y="0"/>
                          <a:ext cx="5941695" cy="3664029"/>
                          <a:chOff x="0" y="0"/>
                          <a:chExt cx="5941695" cy="4299982"/>
                        </a:xfrm>
                      </wpg:grpSpPr>
                      <pic:pic xmlns:pic="http://schemas.openxmlformats.org/drawingml/2006/picture">
                        <pic:nvPicPr>
                          <pic:cNvPr id="431" name="Picture 431"/>
                          <pic:cNvPicPr>
                            <a:picLocks noChangeAspect="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941695" cy="3910965"/>
                          </a:xfrm>
                          <a:prstGeom prst="rect">
                            <a:avLst/>
                          </a:prstGeom>
                          <a:noFill/>
                          <a:ln>
                            <a:noFill/>
                          </a:ln>
                        </pic:spPr>
                      </pic:pic>
                      <wps:wsp>
                        <wps:cNvPr id="432" name="Text Box 432"/>
                        <wps:cNvSpPr txBox="1"/>
                        <wps:spPr>
                          <a:xfrm>
                            <a:off x="0" y="3962400"/>
                            <a:ext cx="5941695" cy="337582"/>
                          </a:xfrm>
                          <a:prstGeom prst="rect">
                            <a:avLst/>
                          </a:prstGeom>
                          <a:solidFill>
                            <a:prstClr val="white"/>
                          </a:solidFill>
                          <a:ln>
                            <a:noFill/>
                          </a:ln>
                        </wps:spPr>
                        <wps:txbx>
                          <w:txbxContent>
                            <w:p w14:paraId="39DFDAB0" w14:textId="5F3E6FD3" w:rsidR="00E06FDB" w:rsidRPr="00985CA6" w:rsidRDefault="00E06FDB" w:rsidP="00154C68">
                              <w:pPr>
                                <w:pStyle w:val="Caption"/>
                                <w:jc w:val="center"/>
                                <w:rPr>
                                  <w:rFonts w:ascii="Arial" w:hAnsi="Arial" w:cs="Arial"/>
                                  <w:i w:val="0"/>
                                  <w:color w:val="auto"/>
                                  <w:sz w:val="22"/>
                                </w:rPr>
                              </w:pPr>
                              <w:bookmarkStart w:id="275" w:name="_Ref465843128"/>
                              <w:r w:rsidRPr="00985CA6">
                                <w:rPr>
                                  <w:rFonts w:ascii="Arial" w:hAnsi="Arial" w:cs="Arial"/>
                                  <w:i w:val="0"/>
                                  <w:color w:val="auto"/>
                                  <w:sz w:val="22"/>
                                </w:rPr>
                                <w:t xml:space="preserve">Figure </w:t>
                              </w:r>
                              <w:r w:rsidRPr="00985CA6">
                                <w:rPr>
                                  <w:rFonts w:ascii="Arial" w:hAnsi="Arial" w:cs="Arial"/>
                                  <w:i w:val="0"/>
                                  <w:color w:val="auto"/>
                                  <w:sz w:val="22"/>
                                </w:rPr>
                                <w:fldChar w:fldCharType="begin"/>
                              </w:r>
                              <w:r w:rsidRPr="00985CA6">
                                <w:rPr>
                                  <w:rFonts w:ascii="Arial" w:hAnsi="Arial" w:cs="Arial"/>
                                  <w:i w:val="0"/>
                                  <w:color w:val="auto"/>
                                  <w:sz w:val="22"/>
                                </w:rPr>
                                <w:instrText xml:space="preserve"> SEQ Figure \* ARABIC </w:instrText>
                              </w:r>
                              <w:r w:rsidRPr="00985CA6">
                                <w:rPr>
                                  <w:rFonts w:ascii="Arial" w:hAnsi="Arial" w:cs="Arial"/>
                                  <w:i w:val="0"/>
                                  <w:color w:val="auto"/>
                                  <w:sz w:val="22"/>
                                </w:rPr>
                                <w:fldChar w:fldCharType="separate"/>
                              </w:r>
                              <w:r w:rsidR="00B01117">
                                <w:rPr>
                                  <w:rFonts w:ascii="Arial" w:hAnsi="Arial" w:cs="Arial"/>
                                  <w:i w:val="0"/>
                                  <w:noProof/>
                                  <w:color w:val="auto"/>
                                  <w:sz w:val="22"/>
                                </w:rPr>
                                <w:t>111</w:t>
                              </w:r>
                              <w:r w:rsidRPr="00985CA6">
                                <w:rPr>
                                  <w:rFonts w:ascii="Arial" w:hAnsi="Arial" w:cs="Arial"/>
                                  <w:i w:val="0"/>
                                  <w:color w:val="auto"/>
                                  <w:sz w:val="22"/>
                                </w:rPr>
                                <w:fldChar w:fldCharType="end"/>
                              </w:r>
                              <w:bookmarkEnd w:id="275"/>
                              <w:r>
                                <w:rPr>
                                  <w:rFonts w:ascii="Arial" w:hAnsi="Arial" w:cs="Arial"/>
                                  <w:i w:val="0"/>
                                  <w:color w:val="auto"/>
                                  <w:sz w:val="22"/>
                                </w:rPr>
                                <w:t xml:space="preserve"> Pyridine finger</w:t>
                              </w:r>
                              <w:r w:rsidRPr="00985CA6">
                                <w:rPr>
                                  <w:rFonts w:ascii="Arial" w:hAnsi="Arial" w:cs="Arial"/>
                                  <w:i w:val="0"/>
                                  <w:color w:val="auto"/>
                                  <w:sz w:val="22"/>
                                </w:rPr>
                                <w:t xml:space="preserve"> region of the IR spectrum of the 3C-2</w:t>
                              </w:r>
                              <w:r w:rsidRPr="00FB75AE">
                                <w:rPr>
                                  <w:rFonts w:ascii="Arial" w:hAnsi="Arial" w:cs="Arial"/>
                                  <w:i w:val="0"/>
                                  <w:color w:val="auto"/>
                                  <w:sz w:val="22"/>
                                  <w:vertAlign w:val="superscript"/>
                                </w:rPr>
                                <w:t>nd</w:t>
                              </w:r>
                              <w:r w:rsidRPr="00985CA6">
                                <w:rPr>
                                  <w:rFonts w:ascii="Arial" w:hAnsi="Arial" w:cs="Arial"/>
                                  <w:i w:val="0"/>
                                  <w:color w:val="auto"/>
                                  <w:sz w:val="22"/>
                                </w:rPr>
                                <w:t xml:space="preserve"> gen py removed catalyst.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2A21956" id="Group 430" o:spid="_x0000_s1476" style="position:absolute;margin-left:0;margin-top:0;width:467.85pt;height:288.5pt;z-index:251824128;mso-position-horizontal:center;mso-position-horizontal-relative:margin;mso-position-vertical:center;mso-position-vertical-relative:margin;mso-width-relative:margin;mso-height-relative:margin" coordsize="59416,429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">
                <v:shape id="Picture 431" o:spid="_x0000_s1477" type="#_x0000_t75" style="position:absolute;width:59416;height:39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">
                  <v:imagedata r:id="rId297" o:title=""/>
                  <v:path arrowok="t"/>
                </v:shape>
                <v:shape id="Text Box 432" o:spid="_x0000_s1478" type="#_x0000_t202" style="position:absolute;top:39624;width:59416;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" stroked="f">
                  <v:textbox style="mso-fit-shape-to-text:t" inset="0,0,0,0">
                    <w:txbxContent>
                      <w:p w14:paraId="39DFDAB0" w14:textId="5F3E6FD3" w:rsidR="00E06FDB" w:rsidRPr="00985CA6" w:rsidRDefault="00E06FDB" w:rsidP="00154C68">
                        <w:pPr>
                          <w:pStyle w:val="Caption"/>
                          <w:jc w:val="center"/>
                          <w:rPr>
                            <w:rFonts w:ascii="Arial" w:hAnsi="Arial" w:cs="Arial"/>
                            <w:i w:val="0"/>
                            <w:color w:val="auto"/>
                            <w:sz w:val="22"/>
                          </w:rPr>
                        </w:pPr>
                        <w:bookmarkStart w:id="276" w:name="_Ref465843128"/>
                        <w:r w:rsidRPr="00985CA6">
                          <w:rPr>
                            <w:rFonts w:ascii="Arial" w:hAnsi="Arial" w:cs="Arial"/>
                            <w:i w:val="0"/>
                            <w:color w:val="auto"/>
                            <w:sz w:val="22"/>
                          </w:rPr>
                          <w:t xml:space="preserve">Figure </w:t>
                        </w:r>
                        <w:r w:rsidRPr="00985CA6">
                          <w:rPr>
                            <w:rFonts w:ascii="Arial" w:hAnsi="Arial" w:cs="Arial"/>
                            <w:i w:val="0"/>
                            <w:color w:val="auto"/>
                            <w:sz w:val="22"/>
                          </w:rPr>
                          <w:fldChar w:fldCharType="begin"/>
                        </w:r>
                        <w:r w:rsidRPr="00985CA6">
                          <w:rPr>
                            <w:rFonts w:ascii="Arial" w:hAnsi="Arial" w:cs="Arial"/>
                            <w:i w:val="0"/>
                            <w:color w:val="auto"/>
                            <w:sz w:val="22"/>
                          </w:rPr>
                          <w:instrText xml:space="preserve"> SEQ Figure \* ARABIC </w:instrText>
                        </w:r>
                        <w:r w:rsidRPr="00985CA6">
                          <w:rPr>
                            <w:rFonts w:ascii="Arial" w:hAnsi="Arial" w:cs="Arial"/>
                            <w:i w:val="0"/>
                            <w:color w:val="auto"/>
                            <w:sz w:val="22"/>
                          </w:rPr>
                          <w:fldChar w:fldCharType="separate"/>
                        </w:r>
                        <w:r w:rsidR="00B01117">
                          <w:rPr>
                            <w:rFonts w:ascii="Arial" w:hAnsi="Arial" w:cs="Arial"/>
                            <w:i w:val="0"/>
                            <w:noProof/>
                            <w:color w:val="auto"/>
                            <w:sz w:val="22"/>
                          </w:rPr>
                          <w:t>111</w:t>
                        </w:r>
                        <w:r w:rsidRPr="00985CA6">
                          <w:rPr>
                            <w:rFonts w:ascii="Arial" w:hAnsi="Arial" w:cs="Arial"/>
                            <w:i w:val="0"/>
                            <w:color w:val="auto"/>
                            <w:sz w:val="22"/>
                          </w:rPr>
                          <w:fldChar w:fldCharType="end"/>
                        </w:r>
                        <w:bookmarkEnd w:id="276"/>
                        <w:r>
                          <w:rPr>
                            <w:rFonts w:ascii="Arial" w:hAnsi="Arial" w:cs="Arial"/>
                            <w:i w:val="0"/>
                            <w:color w:val="auto"/>
                            <w:sz w:val="22"/>
                          </w:rPr>
                          <w:t xml:space="preserve"> Pyridine finger</w:t>
                        </w:r>
                        <w:r w:rsidRPr="00985CA6">
                          <w:rPr>
                            <w:rFonts w:ascii="Arial" w:hAnsi="Arial" w:cs="Arial"/>
                            <w:i w:val="0"/>
                            <w:color w:val="auto"/>
                            <w:sz w:val="22"/>
                          </w:rPr>
                          <w:t xml:space="preserve"> region of the IR spectrum of the 3C-2</w:t>
                        </w:r>
                        <w:r w:rsidRPr="00FB75AE">
                          <w:rPr>
                            <w:rFonts w:ascii="Arial" w:hAnsi="Arial" w:cs="Arial"/>
                            <w:i w:val="0"/>
                            <w:color w:val="auto"/>
                            <w:sz w:val="22"/>
                            <w:vertAlign w:val="superscript"/>
                          </w:rPr>
                          <w:t>nd</w:t>
                        </w:r>
                        <w:r w:rsidRPr="00985CA6">
                          <w:rPr>
                            <w:rFonts w:ascii="Arial" w:hAnsi="Arial" w:cs="Arial"/>
                            <w:i w:val="0"/>
                            <w:color w:val="auto"/>
                            <w:sz w:val="22"/>
                          </w:rPr>
                          <w:t xml:space="preserve"> gen py removed catalyst.</w:t>
                        </w:r>
                      </w:p>
                    </w:txbxContent>
                  </v:textbox>
                </v:shape>
                <w10:wrap type="topAndBottom" anchorx="margin" anchory="margin"/>
              </v:group>
            </w:pict>
          </mc:Fallback>
        </mc:AlternateContent>
      </w:r>
      <w:r>
        <w:rPr>
          <w:rFonts w:ascii="Arial" w:hAnsi="Arial" w:cs="Arial"/>
        </w:rPr>
        <w:br w:type="page"/>
      </w:r>
    </w:p>
    <w:p w14:paraId="35F6DEC1" w14:textId="77777777" w:rsidR="008C6B4E" w:rsidRPr="00E547C3" w:rsidRDefault="008C6B4E" w:rsidP="00C01113">
      <w:pPr>
        <w:spacing w:line="360" w:lineRule="auto"/>
        <w:ind w:firstLine="720"/>
        <w:jc w:val="both"/>
        <w:rPr>
          <w:rFonts w:ascii="Arial" w:hAnsi="Arial" w:cs="Arial"/>
        </w:rPr>
      </w:pPr>
    </w:p>
    <w:p w14:paraId="6C52B87D" w14:textId="77777777" w:rsidR="008C6B4E" w:rsidRPr="00E547C3" w:rsidRDefault="008C6B4E">
      <w:pPr>
        <w:rPr>
          <w:rFonts w:ascii="Arial" w:hAnsi="Arial" w:cs="Arial"/>
        </w:rPr>
      </w:pPr>
      <w:r w:rsidRPr="00E547C3">
        <w:rPr>
          <w:rFonts w:ascii="Arial" w:hAnsi="Arial" w:cs="Arial"/>
          <w:noProof/>
        </w:rPr>
        <mc:AlternateContent>
          <mc:Choice Requires="wpg">
            <w:drawing>
              <wp:anchor distT="0" distB="0" distL="114300" distR="114300" simplePos="0" relativeHeight="251825152" behindDoc="0" locked="0" layoutInCell="1" allowOverlap="1" wp14:anchorId="79D64570" wp14:editId="168A1BFE">
                <wp:simplePos x="0" y="0"/>
                <wp:positionH relativeFrom="margin">
                  <wp:align>center</wp:align>
                </wp:positionH>
                <wp:positionV relativeFrom="paragraph">
                  <wp:posOffset>210185</wp:posOffset>
                </wp:positionV>
                <wp:extent cx="5130165" cy="3566160"/>
                <wp:effectExtent l="0" t="0" r="0" b="0"/>
                <wp:wrapTopAndBottom/>
                <wp:docPr id="433" name="Group 433"/>
                <wp:cNvGraphicFramePr/>
                <a:graphic xmlns:a="http://schemas.openxmlformats.org/drawingml/2006/main">
                  <a:graphicData uri="http://schemas.microsoft.com/office/word/2010/wordprocessingGroup">
                    <wpg:wgp>
                      <wpg:cNvGrpSpPr/>
                      <wpg:grpSpPr>
                        <a:xfrm>
                          <a:off x="0" y="0"/>
                          <a:ext cx="5130165" cy="3566160"/>
                          <a:chOff x="0" y="-64737"/>
                          <a:chExt cx="6239138" cy="4721827"/>
                        </a:xfrm>
                      </wpg:grpSpPr>
                      <pic:pic xmlns:pic="http://schemas.openxmlformats.org/drawingml/2006/picture">
                        <pic:nvPicPr>
                          <pic:cNvPr id="434" name="Picture 434"/>
                          <pic:cNvPicPr>
                            <a:picLocks noChangeAspect="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64737"/>
                            <a:ext cx="5939790" cy="4392930"/>
                          </a:xfrm>
                          <a:prstGeom prst="rect">
                            <a:avLst/>
                          </a:prstGeom>
                          <a:noFill/>
                          <a:ln>
                            <a:noFill/>
                          </a:ln>
                        </pic:spPr>
                      </pic:pic>
                      <wps:wsp>
                        <wps:cNvPr id="435" name="Text Box 435"/>
                        <wps:cNvSpPr txBox="1"/>
                        <wps:spPr>
                          <a:xfrm>
                            <a:off x="299348" y="4369435"/>
                            <a:ext cx="5939790" cy="287655"/>
                          </a:xfrm>
                          <a:prstGeom prst="rect">
                            <a:avLst/>
                          </a:prstGeom>
                          <a:solidFill>
                            <a:prstClr val="white"/>
                          </a:solidFill>
                          <a:ln>
                            <a:noFill/>
                          </a:ln>
                        </wps:spPr>
                        <wps:txbx>
                          <w:txbxContent>
                            <w:p w14:paraId="21B4CF96" w14:textId="14AF64CE" w:rsidR="00E06FDB" w:rsidRPr="006F7321" w:rsidRDefault="00E06FDB" w:rsidP="00154C68">
                              <w:pPr>
                                <w:pStyle w:val="Caption"/>
                                <w:jc w:val="center"/>
                                <w:rPr>
                                  <w:rFonts w:ascii="Arial" w:hAnsi="Arial" w:cs="Arial"/>
                                  <w:i w:val="0"/>
                                  <w:color w:val="auto"/>
                                  <w:sz w:val="22"/>
                                </w:rPr>
                              </w:pPr>
                              <w:bookmarkStart w:id="277" w:name="_Ref465809799"/>
                              <w:r w:rsidRPr="006F7321">
                                <w:rPr>
                                  <w:rFonts w:ascii="Arial" w:hAnsi="Arial" w:cs="Arial"/>
                                  <w:i w:val="0"/>
                                  <w:color w:val="auto"/>
                                  <w:sz w:val="22"/>
                                </w:rPr>
                                <w:t xml:space="preserve">Figure </w:t>
                              </w:r>
                              <w:r w:rsidRPr="006F7321">
                                <w:rPr>
                                  <w:rFonts w:ascii="Arial" w:hAnsi="Arial" w:cs="Arial"/>
                                  <w:i w:val="0"/>
                                  <w:color w:val="auto"/>
                                  <w:sz w:val="22"/>
                                </w:rPr>
                                <w:fldChar w:fldCharType="begin"/>
                              </w:r>
                              <w:r w:rsidRPr="006F7321">
                                <w:rPr>
                                  <w:rFonts w:ascii="Arial" w:hAnsi="Arial" w:cs="Arial"/>
                                  <w:i w:val="0"/>
                                  <w:color w:val="auto"/>
                                  <w:sz w:val="22"/>
                                </w:rPr>
                                <w:instrText xml:space="preserve"> SEQ Figure \* ARABIC </w:instrText>
                              </w:r>
                              <w:r w:rsidRPr="006F7321">
                                <w:rPr>
                                  <w:rFonts w:ascii="Arial" w:hAnsi="Arial" w:cs="Arial"/>
                                  <w:i w:val="0"/>
                                  <w:color w:val="auto"/>
                                  <w:sz w:val="22"/>
                                </w:rPr>
                                <w:fldChar w:fldCharType="separate"/>
                              </w:r>
                              <w:r w:rsidR="00B01117">
                                <w:rPr>
                                  <w:rFonts w:ascii="Arial" w:hAnsi="Arial" w:cs="Arial"/>
                                  <w:i w:val="0"/>
                                  <w:noProof/>
                                  <w:color w:val="auto"/>
                                  <w:sz w:val="22"/>
                                </w:rPr>
                                <w:t>112</w:t>
                              </w:r>
                              <w:r w:rsidRPr="006F7321">
                                <w:rPr>
                                  <w:rFonts w:ascii="Arial" w:hAnsi="Arial" w:cs="Arial"/>
                                  <w:i w:val="0"/>
                                  <w:color w:val="auto"/>
                                  <w:sz w:val="22"/>
                                </w:rPr>
                                <w:fldChar w:fldCharType="end"/>
                              </w:r>
                              <w:bookmarkEnd w:id="277"/>
                              <w:r w:rsidRPr="006F7321">
                                <w:rPr>
                                  <w:rFonts w:ascii="Arial" w:hAnsi="Arial" w:cs="Arial"/>
                                  <w:i w:val="0"/>
                                  <w:color w:val="auto"/>
                                  <w:sz w:val="22"/>
                                </w:rPr>
                                <w:t xml:space="preserve"> XANES spectrum for 4C-2</w:t>
                              </w:r>
                              <w:r w:rsidRPr="004A7AF5">
                                <w:rPr>
                                  <w:rFonts w:ascii="Arial" w:hAnsi="Arial" w:cs="Arial"/>
                                  <w:i w:val="0"/>
                                  <w:color w:val="auto"/>
                                  <w:sz w:val="22"/>
                                  <w:vertAlign w:val="superscript"/>
                                </w:rPr>
                                <w:t xml:space="preserve">nd </w:t>
                              </w:r>
                              <w:r w:rsidRPr="006F7321">
                                <w:rPr>
                                  <w:rFonts w:ascii="Arial" w:hAnsi="Arial" w:cs="Arial"/>
                                  <w:i w:val="0"/>
                                  <w:color w:val="auto"/>
                                  <w:sz w:val="22"/>
                                </w:rPr>
                                <w:t>gen py removed.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D64570" id="Group 433" o:spid="_x0000_s1479" style="position:absolute;margin-left:0;margin-top:16.55pt;width:403.95pt;height:280.8pt;z-index:251825152;mso-position-horizontal:center;mso-position-horizontal-relative:margin;mso-width-relative:margin;mso-height-relative:margin" coordorigin=",-647" coordsize="62391,472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">
                <v:shape id="Picture 434" o:spid="_x0000_s1480" type="#_x0000_t75" style="position:absolute;top:-647;width:59397;height:43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">
                  <v:imagedata r:id="rId299" o:title=""/>
                  <v:path arrowok="t"/>
                </v:shape>
                <v:shape id="Text Box 435" o:spid="_x0000_s1481" type="#_x0000_t202" style="position:absolute;left:2993;top:43694;width:5939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" stroked="f">
                  <v:textbox inset="0,0,0,0">
                    <w:txbxContent>
                      <w:p w14:paraId="21B4CF96" w14:textId="14AF64CE" w:rsidR="00E06FDB" w:rsidRPr="006F7321" w:rsidRDefault="00E06FDB" w:rsidP="00154C68">
                        <w:pPr>
                          <w:pStyle w:val="Caption"/>
                          <w:jc w:val="center"/>
                          <w:rPr>
                            <w:rFonts w:ascii="Arial" w:hAnsi="Arial" w:cs="Arial"/>
                            <w:i w:val="0"/>
                            <w:color w:val="auto"/>
                            <w:sz w:val="22"/>
                          </w:rPr>
                        </w:pPr>
                        <w:bookmarkStart w:id="278" w:name="_Ref465809799"/>
                        <w:r w:rsidRPr="006F7321">
                          <w:rPr>
                            <w:rFonts w:ascii="Arial" w:hAnsi="Arial" w:cs="Arial"/>
                            <w:i w:val="0"/>
                            <w:color w:val="auto"/>
                            <w:sz w:val="22"/>
                          </w:rPr>
                          <w:t xml:space="preserve">Figure </w:t>
                        </w:r>
                        <w:r w:rsidRPr="006F7321">
                          <w:rPr>
                            <w:rFonts w:ascii="Arial" w:hAnsi="Arial" w:cs="Arial"/>
                            <w:i w:val="0"/>
                            <w:color w:val="auto"/>
                            <w:sz w:val="22"/>
                          </w:rPr>
                          <w:fldChar w:fldCharType="begin"/>
                        </w:r>
                        <w:r w:rsidRPr="006F7321">
                          <w:rPr>
                            <w:rFonts w:ascii="Arial" w:hAnsi="Arial" w:cs="Arial"/>
                            <w:i w:val="0"/>
                            <w:color w:val="auto"/>
                            <w:sz w:val="22"/>
                          </w:rPr>
                          <w:instrText xml:space="preserve"> SEQ Figure \* ARABIC </w:instrText>
                        </w:r>
                        <w:r w:rsidRPr="006F7321">
                          <w:rPr>
                            <w:rFonts w:ascii="Arial" w:hAnsi="Arial" w:cs="Arial"/>
                            <w:i w:val="0"/>
                            <w:color w:val="auto"/>
                            <w:sz w:val="22"/>
                          </w:rPr>
                          <w:fldChar w:fldCharType="separate"/>
                        </w:r>
                        <w:r w:rsidR="00B01117">
                          <w:rPr>
                            <w:rFonts w:ascii="Arial" w:hAnsi="Arial" w:cs="Arial"/>
                            <w:i w:val="0"/>
                            <w:noProof/>
                            <w:color w:val="auto"/>
                            <w:sz w:val="22"/>
                          </w:rPr>
                          <w:t>112</w:t>
                        </w:r>
                        <w:r w:rsidRPr="006F7321">
                          <w:rPr>
                            <w:rFonts w:ascii="Arial" w:hAnsi="Arial" w:cs="Arial"/>
                            <w:i w:val="0"/>
                            <w:color w:val="auto"/>
                            <w:sz w:val="22"/>
                          </w:rPr>
                          <w:fldChar w:fldCharType="end"/>
                        </w:r>
                        <w:bookmarkEnd w:id="278"/>
                        <w:r w:rsidRPr="006F7321">
                          <w:rPr>
                            <w:rFonts w:ascii="Arial" w:hAnsi="Arial" w:cs="Arial"/>
                            <w:i w:val="0"/>
                            <w:color w:val="auto"/>
                            <w:sz w:val="22"/>
                          </w:rPr>
                          <w:t xml:space="preserve"> XANES spectrum for 4C-2</w:t>
                        </w:r>
                        <w:r w:rsidRPr="004A7AF5">
                          <w:rPr>
                            <w:rFonts w:ascii="Arial" w:hAnsi="Arial" w:cs="Arial"/>
                            <w:i w:val="0"/>
                            <w:color w:val="auto"/>
                            <w:sz w:val="22"/>
                            <w:vertAlign w:val="superscript"/>
                          </w:rPr>
                          <w:t xml:space="preserve">nd </w:t>
                        </w:r>
                        <w:r w:rsidRPr="006F7321">
                          <w:rPr>
                            <w:rFonts w:ascii="Arial" w:hAnsi="Arial" w:cs="Arial"/>
                            <w:i w:val="0"/>
                            <w:color w:val="auto"/>
                            <w:sz w:val="22"/>
                          </w:rPr>
                          <w:t>gen py removed.</w:t>
                        </w:r>
                      </w:p>
                    </w:txbxContent>
                  </v:textbox>
                </v:shape>
                <w10:wrap type="topAndBottom" anchorx="margin"/>
              </v:group>
            </w:pict>
          </mc:Fallback>
        </mc:AlternateContent>
      </w:r>
    </w:p>
    <w:p w14:paraId="3C7C87B3" w14:textId="77777777" w:rsidR="008C6B4E" w:rsidRPr="00E547C3" w:rsidRDefault="008C6B4E">
      <w:pPr>
        <w:rPr>
          <w:rFonts w:ascii="Arial" w:hAnsi="Arial" w:cs="Arial"/>
        </w:rPr>
      </w:pPr>
    </w:p>
    <w:p w14:paraId="106EB446" w14:textId="77777777" w:rsidR="008C6B4E" w:rsidRPr="00E547C3" w:rsidRDefault="008C6B4E">
      <w:pPr>
        <w:rPr>
          <w:rFonts w:ascii="Arial" w:hAnsi="Arial" w:cs="Arial"/>
        </w:rPr>
      </w:pPr>
    </w:p>
    <w:p w14:paraId="02069788" w14:textId="73C0A797" w:rsidR="008C6B4E" w:rsidRPr="00E547C3" w:rsidRDefault="008C6B4E">
      <w:pPr>
        <w:rPr>
          <w:rFonts w:ascii="Arial" w:hAnsi="Arial" w:cs="Arial"/>
        </w:rPr>
      </w:pPr>
    </w:p>
    <w:p w14:paraId="51EFF56D" w14:textId="77777777" w:rsidR="008C6B4E" w:rsidRPr="00E547C3" w:rsidRDefault="008C6B4E">
      <w:pPr>
        <w:rPr>
          <w:rFonts w:ascii="Arial" w:hAnsi="Arial" w:cs="Arial"/>
        </w:rPr>
      </w:pPr>
    </w:p>
    <w:p w14:paraId="7DA73934" w14:textId="40EA50DA" w:rsidR="008C6B4E" w:rsidRPr="00E547C3" w:rsidRDefault="00753693">
      <w:pPr>
        <w:rPr>
          <w:rFonts w:ascii="Arial" w:hAnsi="Arial" w:cs="Arial"/>
        </w:rPr>
      </w:pPr>
      <w:r w:rsidRPr="00E547C3">
        <w:rPr>
          <w:rFonts w:ascii="Arial" w:hAnsi="Arial" w:cs="Arial"/>
          <w:noProof/>
        </w:rPr>
        <mc:AlternateContent>
          <mc:Choice Requires="wpg">
            <w:drawing>
              <wp:anchor distT="0" distB="0" distL="114300" distR="114300" simplePos="0" relativeHeight="251826176" behindDoc="0" locked="0" layoutInCell="1" allowOverlap="1" wp14:anchorId="3290B799" wp14:editId="4B608C61">
                <wp:simplePos x="0" y="0"/>
                <wp:positionH relativeFrom="margin">
                  <wp:posOffset>0</wp:posOffset>
                </wp:positionH>
                <wp:positionV relativeFrom="paragraph">
                  <wp:posOffset>166370</wp:posOffset>
                </wp:positionV>
                <wp:extent cx="5937885" cy="2745105"/>
                <wp:effectExtent l="0" t="0" r="5715" b="0"/>
                <wp:wrapTopAndBottom/>
                <wp:docPr id="436" name="Group 436"/>
                <wp:cNvGraphicFramePr/>
                <a:graphic xmlns:a="http://schemas.openxmlformats.org/drawingml/2006/main">
                  <a:graphicData uri="http://schemas.microsoft.com/office/word/2010/wordprocessingGroup">
                    <wpg:wgp>
                      <wpg:cNvGrpSpPr/>
                      <wpg:grpSpPr>
                        <a:xfrm>
                          <a:off x="0" y="0"/>
                          <a:ext cx="5937885" cy="2745105"/>
                          <a:chOff x="0" y="0"/>
                          <a:chExt cx="5937885" cy="2745105"/>
                        </a:xfrm>
                      </wpg:grpSpPr>
                      <pic:pic xmlns:pic="http://schemas.openxmlformats.org/drawingml/2006/picture">
                        <pic:nvPicPr>
                          <pic:cNvPr id="437" name="Picture 437"/>
                          <pic:cNvPicPr>
                            <a:picLocks noChangeAspect="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937885" cy="2233930"/>
                          </a:xfrm>
                          <a:prstGeom prst="rect">
                            <a:avLst/>
                          </a:prstGeom>
                          <a:noFill/>
                          <a:ln>
                            <a:noFill/>
                          </a:ln>
                        </pic:spPr>
                      </pic:pic>
                      <wps:wsp>
                        <wps:cNvPr id="438" name="Text Box 438"/>
                        <wps:cNvSpPr txBox="1"/>
                        <wps:spPr>
                          <a:xfrm>
                            <a:off x="0" y="2296795"/>
                            <a:ext cx="5937885" cy="448310"/>
                          </a:xfrm>
                          <a:prstGeom prst="rect">
                            <a:avLst/>
                          </a:prstGeom>
                          <a:solidFill>
                            <a:prstClr val="white"/>
                          </a:solidFill>
                          <a:ln>
                            <a:noFill/>
                          </a:ln>
                        </wps:spPr>
                        <wps:txbx>
                          <w:txbxContent>
                            <w:p w14:paraId="14B8B889" w14:textId="7D15E6F5" w:rsidR="00E06FDB" w:rsidRPr="003E4AF7" w:rsidRDefault="00E06FDB" w:rsidP="00154C68">
                              <w:pPr>
                                <w:pStyle w:val="Caption"/>
                                <w:jc w:val="center"/>
                                <w:rPr>
                                  <w:rFonts w:ascii="Arial" w:hAnsi="Arial" w:cs="Arial"/>
                                  <w:i w:val="0"/>
                                  <w:color w:val="auto"/>
                                  <w:sz w:val="22"/>
                                </w:rPr>
                              </w:pPr>
                              <w:bookmarkStart w:id="279" w:name="_Ref465809860"/>
                              <w:r w:rsidRPr="003E4AF7">
                                <w:rPr>
                                  <w:rFonts w:ascii="Arial" w:hAnsi="Arial" w:cs="Arial"/>
                                  <w:i w:val="0"/>
                                  <w:color w:val="auto"/>
                                  <w:sz w:val="22"/>
                                </w:rPr>
                                <w:t xml:space="preserve">Figure </w:t>
                              </w:r>
                              <w:r w:rsidRPr="003E4AF7">
                                <w:rPr>
                                  <w:rFonts w:ascii="Arial" w:hAnsi="Arial" w:cs="Arial"/>
                                  <w:i w:val="0"/>
                                  <w:color w:val="auto"/>
                                  <w:sz w:val="22"/>
                                </w:rPr>
                                <w:fldChar w:fldCharType="begin"/>
                              </w:r>
                              <w:r w:rsidRPr="003E4AF7">
                                <w:rPr>
                                  <w:rFonts w:ascii="Arial" w:hAnsi="Arial" w:cs="Arial"/>
                                  <w:i w:val="0"/>
                                  <w:color w:val="auto"/>
                                  <w:sz w:val="22"/>
                                </w:rPr>
                                <w:instrText xml:space="preserve"> SEQ Figure \* ARABIC </w:instrText>
                              </w:r>
                              <w:r w:rsidRPr="003E4AF7">
                                <w:rPr>
                                  <w:rFonts w:ascii="Arial" w:hAnsi="Arial" w:cs="Arial"/>
                                  <w:i w:val="0"/>
                                  <w:color w:val="auto"/>
                                  <w:sz w:val="22"/>
                                </w:rPr>
                                <w:fldChar w:fldCharType="separate"/>
                              </w:r>
                              <w:r w:rsidR="00B01117">
                                <w:rPr>
                                  <w:rFonts w:ascii="Arial" w:hAnsi="Arial" w:cs="Arial"/>
                                  <w:i w:val="0"/>
                                  <w:noProof/>
                                  <w:color w:val="auto"/>
                                  <w:sz w:val="22"/>
                                </w:rPr>
                                <w:t>113</w:t>
                              </w:r>
                              <w:r w:rsidRPr="003E4AF7">
                                <w:rPr>
                                  <w:rFonts w:ascii="Arial" w:hAnsi="Arial" w:cs="Arial"/>
                                  <w:i w:val="0"/>
                                  <w:color w:val="auto"/>
                                  <w:sz w:val="22"/>
                                </w:rPr>
                                <w:fldChar w:fldCharType="end"/>
                              </w:r>
                              <w:bookmarkEnd w:id="279"/>
                              <w:r w:rsidRPr="003E4AF7">
                                <w:rPr>
                                  <w:rFonts w:ascii="Arial" w:hAnsi="Arial" w:cs="Arial"/>
                                  <w:i w:val="0"/>
                                  <w:color w:val="auto"/>
                                  <w:sz w:val="22"/>
                                </w:rPr>
                                <w:t xml:space="preserve"> R plots for 4C-2</w:t>
                              </w:r>
                              <w:r w:rsidRPr="004A7AF5">
                                <w:rPr>
                                  <w:rFonts w:ascii="Arial" w:hAnsi="Arial" w:cs="Arial"/>
                                  <w:i w:val="0"/>
                                  <w:color w:val="auto"/>
                                  <w:sz w:val="22"/>
                                  <w:vertAlign w:val="superscript"/>
                                </w:rPr>
                                <w:t>nd</w:t>
                              </w:r>
                              <w:r w:rsidRPr="003E4AF7">
                                <w:rPr>
                                  <w:rFonts w:ascii="Arial" w:hAnsi="Arial" w:cs="Arial"/>
                                  <w:i w:val="0"/>
                                  <w:color w:val="auto"/>
                                  <w:sz w:val="22"/>
                                </w:rPr>
                                <w:t xml:space="preserve"> gen with py</w:t>
                              </w:r>
                              <w:r w:rsidRPr="003E4AF7">
                                <w:rPr>
                                  <w:rFonts w:ascii="Arial" w:hAnsi="Arial" w:cs="Arial"/>
                                  <w:i w:val="0"/>
                                  <w:color w:val="auto"/>
                                  <w:sz w:val="22"/>
                                  <w:vertAlign w:val="subscript"/>
                                </w:rPr>
                                <w:t>2</w:t>
                              </w:r>
                              <w:r w:rsidRPr="003E4AF7">
                                <w:rPr>
                                  <w:rFonts w:ascii="Arial" w:hAnsi="Arial" w:cs="Arial"/>
                                  <w:i w:val="0"/>
                                  <w:color w:val="auto"/>
                                  <w:sz w:val="22"/>
                                </w:rPr>
                                <w:t xml:space="preserve"> (left) and after heating to remove blocking ligands, 4C-2</w:t>
                              </w:r>
                              <w:r w:rsidRPr="004A7AF5">
                                <w:rPr>
                                  <w:rFonts w:ascii="Arial" w:hAnsi="Arial" w:cs="Arial"/>
                                  <w:i w:val="0"/>
                                  <w:color w:val="auto"/>
                                  <w:sz w:val="22"/>
                                  <w:vertAlign w:val="superscript"/>
                                </w:rPr>
                                <w:t>nd</w:t>
                              </w:r>
                              <w:r w:rsidRPr="003E4AF7">
                                <w:rPr>
                                  <w:rFonts w:ascii="Arial" w:hAnsi="Arial" w:cs="Arial"/>
                                  <w:i w:val="0"/>
                                  <w:color w:val="auto"/>
                                  <w:sz w:val="22"/>
                                </w:rPr>
                                <w:t xml:space="preserve"> gen py-removed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290B799" id="Group 436" o:spid="_x0000_s1482" style="position:absolute;margin-left:0;margin-top:13.1pt;width:467.55pt;height:216.15pt;z-index:251826176;mso-position-horizontal-relative:margin" coordsize="59378,274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">
                <v:shape id="Picture 437" o:spid="_x0000_s1483" type="#_x0000_t75" style="position:absolute;width:59378;height:22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">
                  <v:imagedata r:id="rId301" o:title=""/>
                  <v:path arrowok="t"/>
                </v:shape>
                <v:shape id="Text Box 438" o:spid="_x0000_s1484" type="#_x0000_t202" style="position:absolute;top:22967;width:59378;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" stroked="f">
                  <v:textbox style="mso-fit-shape-to-text:t" inset="0,0,0,0">
                    <w:txbxContent>
                      <w:p w14:paraId="14B8B889" w14:textId="7D15E6F5" w:rsidR="00E06FDB" w:rsidRPr="003E4AF7" w:rsidRDefault="00E06FDB" w:rsidP="00154C68">
                        <w:pPr>
                          <w:pStyle w:val="Caption"/>
                          <w:jc w:val="center"/>
                          <w:rPr>
                            <w:rFonts w:ascii="Arial" w:hAnsi="Arial" w:cs="Arial"/>
                            <w:i w:val="0"/>
                            <w:color w:val="auto"/>
                            <w:sz w:val="22"/>
                          </w:rPr>
                        </w:pPr>
                        <w:bookmarkStart w:id="280" w:name="_Ref465809860"/>
                        <w:r w:rsidRPr="003E4AF7">
                          <w:rPr>
                            <w:rFonts w:ascii="Arial" w:hAnsi="Arial" w:cs="Arial"/>
                            <w:i w:val="0"/>
                            <w:color w:val="auto"/>
                            <w:sz w:val="22"/>
                          </w:rPr>
                          <w:t xml:space="preserve">Figure </w:t>
                        </w:r>
                        <w:r w:rsidRPr="003E4AF7">
                          <w:rPr>
                            <w:rFonts w:ascii="Arial" w:hAnsi="Arial" w:cs="Arial"/>
                            <w:i w:val="0"/>
                            <w:color w:val="auto"/>
                            <w:sz w:val="22"/>
                          </w:rPr>
                          <w:fldChar w:fldCharType="begin"/>
                        </w:r>
                        <w:r w:rsidRPr="003E4AF7">
                          <w:rPr>
                            <w:rFonts w:ascii="Arial" w:hAnsi="Arial" w:cs="Arial"/>
                            <w:i w:val="0"/>
                            <w:color w:val="auto"/>
                            <w:sz w:val="22"/>
                          </w:rPr>
                          <w:instrText xml:space="preserve"> SEQ Figure \* ARABIC </w:instrText>
                        </w:r>
                        <w:r w:rsidRPr="003E4AF7">
                          <w:rPr>
                            <w:rFonts w:ascii="Arial" w:hAnsi="Arial" w:cs="Arial"/>
                            <w:i w:val="0"/>
                            <w:color w:val="auto"/>
                            <w:sz w:val="22"/>
                          </w:rPr>
                          <w:fldChar w:fldCharType="separate"/>
                        </w:r>
                        <w:r w:rsidR="00B01117">
                          <w:rPr>
                            <w:rFonts w:ascii="Arial" w:hAnsi="Arial" w:cs="Arial"/>
                            <w:i w:val="0"/>
                            <w:noProof/>
                            <w:color w:val="auto"/>
                            <w:sz w:val="22"/>
                          </w:rPr>
                          <w:t>113</w:t>
                        </w:r>
                        <w:r w:rsidRPr="003E4AF7">
                          <w:rPr>
                            <w:rFonts w:ascii="Arial" w:hAnsi="Arial" w:cs="Arial"/>
                            <w:i w:val="0"/>
                            <w:color w:val="auto"/>
                            <w:sz w:val="22"/>
                          </w:rPr>
                          <w:fldChar w:fldCharType="end"/>
                        </w:r>
                        <w:bookmarkEnd w:id="280"/>
                        <w:r w:rsidRPr="003E4AF7">
                          <w:rPr>
                            <w:rFonts w:ascii="Arial" w:hAnsi="Arial" w:cs="Arial"/>
                            <w:i w:val="0"/>
                            <w:color w:val="auto"/>
                            <w:sz w:val="22"/>
                          </w:rPr>
                          <w:t xml:space="preserve"> R plots for 4C-2</w:t>
                        </w:r>
                        <w:r w:rsidRPr="004A7AF5">
                          <w:rPr>
                            <w:rFonts w:ascii="Arial" w:hAnsi="Arial" w:cs="Arial"/>
                            <w:i w:val="0"/>
                            <w:color w:val="auto"/>
                            <w:sz w:val="22"/>
                            <w:vertAlign w:val="superscript"/>
                          </w:rPr>
                          <w:t>nd</w:t>
                        </w:r>
                        <w:r w:rsidRPr="003E4AF7">
                          <w:rPr>
                            <w:rFonts w:ascii="Arial" w:hAnsi="Arial" w:cs="Arial"/>
                            <w:i w:val="0"/>
                            <w:color w:val="auto"/>
                            <w:sz w:val="22"/>
                          </w:rPr>
                          <w:t xml:space="preserve"> gen with py</w:t>
                        </w:r>
                        <w:r w:rsidRPr="003E4AF7">
                          <w:rPr>
                            <w:rFonts w:ascii="Arial" w:hAnsi="Arial" w:cs="Arial"/>
                            <w:i w:val="0"/>
                            <w:color w:val="auto"/>
                            <w:sz w:val="22"/>
                            <w:vertAlign w:val="subscript"/>
                          </w:rPr>
                          <w:t>2</w:t>
                        </w:r>
                        <w:r w:rsidRPr="003E4AF7">
                          <w:rPr>
                            <w:rFonts w:ascii="Arial" w:hAnsi="Arial" w:cs="Arial"/>
                            <w:i w:val="0"/>
                            <w:color w:val="auto"/>
                            <w:sz w:val="22"/>
                          </w:rPr>
                          <w:t xml:space="preserve"> (left) and after heating to remove blocking ligands, 4C-2</w:t>
                        </w:r>
                        <w:r w:rsidRPr="004A7AF5">
                          <w:rPr>
                            <w:rFonts w:ascii="Arial" w:hAnsi="Arial" w:cs="Arial"/>
                            <w:i w:val="0"/>
                            <w:color w:val="auto"/>
                            <w:sz w:val="22"/>
                            <w:vertAlign w:val="superscript"/>
                          </w:rPr>
                          <w:t>nd</w:t>
                        </w:r>
                        <w:r w:rsidRPr="003E4AF7">
                          <w:rPr>
                            <w:rFonts w:ascii="Arial" w:hAnsi="Arial" w:cs="Arial"/>
                            <w:i w:val="0"/>
                            <w:color w:val="auto"/>
                            <w:sz w:val="22"/>
                          </w:rPr>
                          <w:t xml:space="preserve"> gen py-removed (right).</w:t>
                        </w:r>
                      </w:p>
                    </w:txbxContent>
                  </v:textbox>
                </v:shape>
                <w10:wrap type="topAndBottom" anchorx="margin"/>
              </v:group>
            </w:pict>
          </mc:Fallback>
        </mc:AlternateContent>
      </w:r>
      <w:r w:rsidR="008C6B4E" w:rsidRPr="00E547C3">
        <w:rPr>
          <w:rFonts w:ascii="Arial" w:hAnsi="Arial" w:cs="Arial"/>
        </w:rPr>
        <w:br w:type="page"/>
      </w:r>
    </w:p>
    <w:p w14:paraId="134A723C" w14:textId="44071FAD" w:rsidR="008C6B4E" w:rsidRPr="00E547C3" w:rsidRDefault="008C6B4E" w:rsidP="00154C68">
      <w:pPr>
        <w:spacing w:line="360" w:lineRule="auto"/>
        <w:ind w:firstLine="720"/>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27200" behindDoc="0" locked="0" layoutInCell="1" allowOverlap="1" wp14:anchorId="7E9DFDD3" wp14:editId="51F64C6A">
                <wp:simplePos x="0" y="0"/>
                <wp:positionH relativeFrom="margin">
                  <wp:align>center</wp:align>
                </wp:positionH>
                <wp:positionV relativeFrom="paragraph">
                  <wp:posOffset>337185</wp:posOffset>
                </wp:positionV>
                <wp:extent cx="5290185" cy="3646170"/>
                <wp:effectExtent l="0" t="0" r="5715" b="0"/>
                <wp:wrapTopAndBottom/>
                <wp:docPr id="442" name="Group 442"/>
                <wp:cNvGraphicFramePr/>
                <a:graphic xmlns:a="http://schemas.openxmlformats.org/drawingml/2006/main">
                  <a:graphicData uri="http://schemas.microsoft.com/office/word/2010/wordprocessingGroup">
                    <wpg:wgp>
                      <wpg:cNvGrpSpPr/>
                      <wpg:grpSpPr>
                        <a:xfrm>
                          <a:off x="0" y="0"/>
                          <a:ext cx="5290185" cy="3646170"/>
                          <a:chOff x="0" y="0"/>
                          <a:chExt cx="5941695" cy="4652645"/>
                        </a:xfrm>
                      </wpg:grpSpPr>
                      <pic:pic xmlns:pic="http://schemas.openxmlformats.org/drawingml/2006/picture">
                        <pic:nvPicPr>
                          <pic:cNvPr id="443" name="Picture 443"/>
                          <pic:cNvPicPr>
                            <a:picLocks noChangeAspect="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941695" cy="4308475"/>
                          </a:xfrm>
                          <a:prstGeom prst="rect">
                            <a:avLst/>
                          </a:prstGeom>
                          <a:noFill/>
                          <a:ln>
                            <a:noFill/>
                          </a:ln>
                        </pic:spPr>
                      </pic:pic>
                      <wps:wsp>
                        <wps:cNvPr id="444" name="Text Box 444"/>
                        <wps:cNvSpPr txBox="1"/>
                        <wps:spPr>
                          <a:xfrm>
                            <a:off x="0" y="4364990"/>
                            <a:ext cx="5941695" cy="287655"/>
                          </a:xfrm>
                          <a:prstGeom prst="rect">
                            <a:avLst/>
                          </a:prstGeom>
                          <a:solidFill>
                            <a:prstClr val="white"/>
                          </a:solidFill>
                          <a:ln>
                            <a:noFill/>
                          </a:ln>
                        </wps:spPr>
                        <wps:txbx>
                          <w:txbxContent>
                            <w:p w14:paraId="59146342" w14:textId="04D81341" w:rsidR="00E06FDB" w:rsidRPr="003E4AF7" w:rsidRDefault="00E06FDB" w:rsidP="00154C68">
                              <w:pPr>
                                <w:pStyle w:val="Caption"/>
                                <w:jc w:val="center"/>
                                <w:rPr>
                                  <w:rFonts w:ascii="Arial" w:hAnsi="Arial" w:cs="Arial"/>
                                  <w:i w:val="0"/>
                                  <w:color w:val="auto"/>
                                  <w:sz w:val="22"/>
                                </w:rPr>
                              </w:pPr>
                              <w:bookmarkStart w:id="281" w:name="_Ref465810824"/>
                              <w:r w:rsidRPr="003E4AF7">
                                <w:rPr>
                                  <w:rFonts w:ascii="Arial" w:hAnsi="Arial" w:cs="Arial"/>
                                  <w:i w:val="0"/>
                                  <w:color w:val="auto"/>
                                  <w:sz w:val="22"/>
                                </w:rPr>
                                <w:t xml:space="preserve">Figure </w:t>
                              </w:r>
                              <w:r w:rsidRPr="003E4AF7">
                                <w:rPr>
                                  <w:rFonts w:ascii="Arial" w:hAnsi="Arial" w:cs="Arial"/>
                                  <w:i w:val="0"/>
                                  <w:color w:val="auto"/>
                                  <w:sz w:val="22"/>
                                </w:rPr>
                                <w:fldChar w:fldCharType="begin"/>
                              </w:r>
                              <w:r w:rsidRPr="003E4AF7">
                                <w:rPr>
                                  <w:rFonts w:ascii="Arial" w:hAnsi="Arial" w:cs="Arial"/>
                                  <w:i w:val="0"/>
                                  <w:color w:val="auto"/>
                                  <w:sz w:val="22"/>
                                </w:rPr>
                                <w:instrText xml:space="preserve"> SEQ Figure \* ARABIC </w:instrText>
                              </w:r>
                              <w:r w:rsidRPr="003E4AF7">
                                <w:rPr>
                                  <w:rFonts w:ascii="Arial" w:hAnsi="Arial" w:cs="Arial"/>
                                  <w:i w:val="0"/>
                                  <w:color w:val="auto"/>
                                  <w:sz w:val="22"/>
                                </w:rPr>
                                <w:fldChar w:fldCharType="separate"/>
                              </w:r>
                              <w:r w:rsidR="00B01117">
                                <w:rPr>
                                  <w:rFonts w:ascii="Arial" w:hAnsi="Arial" w:cs="Arial"/>
                                  <w:i w:val="0"/>
                                  <w:noProof/>
                                  <w:color w:val="auto"/>
                                  <w:sz w:val="22"/>
                                </w:rPr>
                                <w:t>114</w:t>
                              </w:r>
                              <w:r w:rsidRPr="003E4AF7">
                                <w:rPr>
                                  <w:rFonts w:ascii="Arial" w:hAnsi="Arial" w:cs="Arial"/>
                                  <w:i w:val="0"/>
                                  <w:color w:val="auto"/>
                                  <w:sz w:val="22"/>
                                </w:rPr>
                                <w:fldChar w:fldCharType="end"/>
                              </w:r>
                              <w:bookmarkEnd w:id="281"/>
                              <w:r w:rsidRPr="003E4AF7">
                                <w:rPr>
                                  <w:rFonts w:ascii="Arial" w:hAnsi="Arial" w:cs="Arial"/>
                                  <w:i w:val="0"/>
                                  <w:color w:val="auto"/>
                                  <w:sz w:val="22"/>
                                </w:rPr>
                                <w:t xml:space="preserve"> DRUV overlays for 4C-Ti catalysts.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9DFDD3" id="Group 442" o:spid="_x0000_s1485" style="position:absolute;left:0;text-align:left;margin-left:0;margin-top:26.55pt;width:416.55pt;height:287.1pt;z-index:251827200;mso-position-horizontal:center;mso-position-horizontal-relative:margin;mso-width-relative:margin;mso-height-relative:margin" coordsize="59416,465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">
                <v:shape id="Picture 443" o:spid="_x0000_s1486" type="#_x0000_t75" style="position:absolute;width:59416;height:4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">
                  <v:imagedata r:id="rId303" o:title=""/>
                  <v:path arrowok="t"/>
                </v:shape>
                <v:shape id="Text Box 444" o:spid="_x0000_s1487" type="#_x0000_t202" style="position:absolute;top:43649;width:5941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" stroked="f">
                  <v:textbox inset="0,0,0,0">
                    <w:txbxContent>
                      <w:p w14:paraId="59146342" w14:textId="04D81341" w:rsidR="00E06FDB" w:rsidRPr="003E4AF7" w:rsidRDefault="00E06FDB" w:rsidP="00154C68">
                        <w:pPr>
                          <w:pStyle w:val="Caption"/>
                          <w:jc w:val="center"/>
                          <w:rPr>
                            <w:rFonts w:ascii="Arial" w:hAnsi="Arial" w:cs="Arial"/>
                            <w:i w:val="0"/>
                            <w:color w:val="auto"/>
                            <w:sz w:val="22"/>
                          </w:rPr>
                        </w:pPr>
                        <w:bookmarkStart w:id="282" w:name="_Ref465810824"/>
                        <w:r w:rsidRPr="003E4AF7">
                          <w:rPr>
                            <w:rFonts w:ascii="Arial" w:hAnsi="Arial" w:cs="Arial"/>
                            <w:i w:val="0"/>
                            <w:color w:val="auto"/>
                            <w:sz w:val="22"/>
                          </w:rPr>
                          <w:t xml:space="preserve">Figure </w:t>
                        </w:r>
                        <w:r w:rsidRPr="003E4AF7">
                          <w:rPr>
                            <w:rFonts w:ascii="Arial" w:hAnsi="Arial" w:cs="Arial"/>
                            <w:i w:val="0"/>
                            <w:color w:val="auto"/>
                            <w:sz w:val="22"/>
                          </w:rPr>
                          <w:fldChar w:fldCharType="begin"/>
                        </w:r>
                        <w:r w:rsidRPr="003E4AF7">
                          <w:rPr>
                            <w:rFonts w:ascii="Arial" w:hAnsi="Arial" w:cs="Arial"/>
                            <w:i w:val="0"/>
                            <w:color w:val="auto"/>
                            <w:sz w:val="22"/>
                          </w:rPr>
                          <w:instrText xml:space="preserve"> SEQ Figure \* ARABIC </w:instrText>
                        </w:r>
                        <w:r w:rsidRPr="003E4AF7">
                          <w:rPr>
                            <w:rFonts w:ascii="Arial" w:hAnsi="Arial" w:cs="Arial"/>
                            <w:i w:val="0"/>
                            <w:color w:val="auto"/>
                            <w:sz w:val="22"/>
                          </w:rPr>
                          <w:fldChar w:fldCharType="separate"/>
                        </w:r>
                        <w:r w:rsidR="00B01117">
                          <w:rPr>
                            <w:rFonts w:ascii="Arial" w:hAnsi="Arial" w:cs="Arial"/>
                            <w:i w:val="0"/>
                            <w:noProof/>
                            <w:color w:val="auto"/>
                            <w:sz w:val="22"/>
                          </w:rPr>
                          <w:t>114</w:t>
                        </w:r>
                        <w:r w:rsidRPr="003E4AF7">
                          <w:rPr>
                            <w:rFonts w:ascii="Arial" w:hAnsi="Arial" w:cs="Arial"/>
                            <w:i w:val="0"/>
                            <w:color w:val="auto"/>
                            <w:sz w:val="22"/>
                          </w:rPr>
                          <w:fldChar w:fldCharType="end"/>
                        </w:r>
                        <w:bookmarkEnd w:id="282"/>
                        <w:r w:rsidRPr="003E4AF7">
                          <w:rPr>
                            <w:rFonts w:ascii="Arial" w:hAnsi="Arial" w:cs="Arial"/>
                            <w:i w:val="0"/>
                            <w:color w:val="auto"/>
                            <w:sz w:val="22"/>
                          </w:rPr>
                          <w:t xml:space="preserve"> DRUV overlays for 4C-Ti catalysts.</w:t>
                        </w:r>
                      </w:p>
                    </w:txbxContent>
                  </v:textbox>
                </v:shape>
                <w10:wrap type="topAndBottom" anchorx="margin"/>
              </v:group>
            </w:pict>
          </mc:Fallback>
        </mc:AlternateContent>
      </w:r>
    </w:p>
    <w:p w14:paraId="2A0D2278" w14:textId="605708C9" w:rsidR="008C6B4E" w:rsidRPr="00E547C3" w:rsidRDefault="00C01113" w:rsidP="00154C68">
      <w:pPr>
        <w:spacing w:line="360" w:lineRule="auto"/>
        <w:ind w:firstLine="720"/>
        <w:jc w:val="both"/>
        <w:rPr>
          <w:rFonts w:ascii="Arial" w:hAnsi="Arial" w:cs="Arial"/>
        </w:rPr>
      </w:pPr>
      <w:r w:rsidRPr="00E547C3">
        <w:rPr>
          <w:rFonts w:ascii="Arial" w:hAnsi="Arial" w:cs="Arial"/>
          <w:noProof/>
        </w:rPr>
        <mc:AlternateContent>
          <mc:Choice Requires="wpg">
            <w:drawing>
              <wp:anchor distT="0" distB="0" distL="114300" distR="114300" simplePos="0" relativeHeight="251828224" behindDoc="0" locked="0" layoutInCell="1" allowOverlap="1" wp14:anchorId="58F3EB54" wp14:editId="70DE5CEA">
                <wp:simplePos x="0" y="0"/>
                <wp:positionH relativeFrom="margin">
                  <wp:posOffset>337185</wp:posOffset>
                </wp:positionH>
                <wp:positionV relativeFrom="paragraph">
                  <wp:posOffset>3990340</wp:posOffset>
                </wp:positionV>
                <wp:extent cx="5318760" cy="3664585"/>
                <wp:effectExtent l="0" t="0" r="0" b="0"/>
                <wp:wrapTopAndBottom/>
                <wp:docPr id="439" name="Group 439"/>
                <wp:cNvGraphicFramePr/>
                <a:graphic xmlns:a="http://schemas.openxmlformats.org/drawingml/2006/main">
                  <a:graphicData uri="http://schemas.microsoft.com/office/word/2010/wordprocessingGroup">
                    <wpg:wgp>
                      <wpg:cNvGrpSpPr/>
                      <wpg:grpSpPr>
                        <a:xfrm>
                          <a:off x="0" y="0"/>
                          <a:ext cx="5318760" cy="3664585"/>
                          <a:chOff x="0" y="121595"/>
                          <a:chExt cx="5970100" cy="4672059"/>
                        </a:xfrm>
                      </wpg:grpSpPr>
                      <pic:pic xmlns:pic="http://schemas.openxmlformats.org/drawingml/2006/picture">
                        <pic:nvPicPr>
                          <pic:cNvPr id="440" name="Picture 440"/>
                          <pic:cNvPicPr>
                            <a:picLocks noChangeAspect="1"/>
                          </pic:cNvPicPr>
                        </pic:nvPicPr>
                        <pic:blipFill>
                          <a:blip r:embed="rId304">
                            <a:extLst>
                              <a:ext uri="{28A0092B-C50C-407E-A947-70E740481C1C}">
                                <a14:useLocalDpi xmlns:a14="http://schemas.microsoft.com/office/drawing/2010/main" val="0"/>
                              </a:ext>
                            </a:extLst>
                          </a:blip>
                          <a:srcRect/>
                          <a:stretch>
                            <a:fillRect/>
                          </a:stretch>
                        </pic:blipFill>
                        <pic:spPr bwMode="auto">
                          <a:xfrm>
                            <a:off x="28405" y="121595"/>
                            <a:ext cx="5941695" cy="4308475"/>
                          </a:xfrm>
                          <a:prstGeom prst="rect">
                            <a:avLst/>
                          </a:prstGeom>
                          <a:noFill/>
                          <a:ln>
                            <a:noFill/>
                          </a:ln>
                        </pic:spPr>
                      </pic:pic>
                      <wps:wsp>
                        <wps:cNvPr id="441" name="Text Box 441"/>
                        <wps:cNvSpPr txBox="1"/>
                        <wps:spPr>
                          <a:xfrm>
                            <a:off x="0" y="4426975"/>
                            <a:ext cx="5940877" cy="366679"/>
                          </a:xfrm>
                          <a:prstGeom prst="rect">
                            <a:avLst/>
                          </a:prstGeom>
                          <a:solidFill>
                            <a:prstClr val="white"/>
                          </a:solidFill>
                          <a:ln>
                            <a:noFill/>
                          </a:ln>
                        </wps:spPr>
                        <wps:txbx>
                          <w:txbxContent>
                            <w:p w14:paraId="5388B583" w14:textId="47DB4978" w:rsidR="00E06FDB" w:rsidRPr="00E140C7" w:rsidRDefault="00E06FDB" w:rsidP="00154C68">
                              <w:pPr>
                                <w:pStyle w:val="Caption"/>
                                <w:jc w:val="center"/>
                                <w:rPr>
                                  <w:rFonts w:ascii="Arial" w:hAnsi="Arial" w:cs="Arial"/>
                                  <w:i w:val="0"/>
                                  <w:color w:val="auto"/>
                                  <w:sz w:val="22"/>
                                </w:rPr>
                              </w:pPr>
                              <w:bookmarkStart w:id="283" w:name="_Ref465810828"/>
                              <w:r w:rsidRPr="00E140C7">
                                <w:rPr>
                                  <w:rFonts w:ascii="Arial" w:hAnsi="Arial" w:cs="Arial"/>
                                  <w:i w:val="0"/>
                                  <w:color w:val="auto"/>
                                  <w:sz w:val="22"/>
                                </w:rPr>
                                <w:t xml:space="preserve">Figure </w:t>
                              </w:r>
                              <w:r w:rsidRPr="00E140C7">
                                <w:rPr>
                                  <w:rFonts w:ascii="Arial" w:hAnsi="Arial" w:cs="Arial"/>
                                  <w:i w:val="0"/>
                                  <w:color w:val="auto"/>
                                  <w:sz w:val="22"/>
                                </w:rPr>
                                <w:fldChar w:fldCharType="begin"/>
                              </w:r>
                              <w:r w:rsidRPr="00E140C7">
                                <w:rPr>
                                  <w:rFonts w:ascii="Arial" w:hAnsi="Arial" w:cs="Arial"/>
                                  <w:i w:val="0"/>
                                  <w:color w:val="auto"/>
                                  <w:sz w:val="22"/>
                                </w:rPr>
                                <w:instrText xml:space="preserve"> SEQ Figure \* ARABIC </w:instrText>
                              </w:r>
                              <w:r w:rsidRPr="00E140C7">
                                <w:rPr>
                                  <w:rFonts w:ascii="Arial" w:hAnsi="Arial" w:cs="Arial"/>
                                  <w:i w:val="0"/>
                                  <w:color w:val="auto"/>
                                  <w:sz w:val="22"/>
                                </w:rPr>
                                <w:fldChar w:fldCharType="separate"/>
                              </w:r>
                              <w:r w:rsidR="00B01117">
                                <w:rPr>
                                  <w:rFonts w:ascii="Arial" w:hAnsi="Arial" w:cs="Arial"/>
                                  <w:i w:val="0"/>
                                  <w:noProof/>
                                  <w:color w:val="auto"/>
                                  <w:sz w:val="22"/>
                                </w:rPr>
                                <w:t>115</w:t>
                              </w:r>
                              <w:r w:rsidRPr="00E140C7">
                                <w:rPr>
                                  <w:rFonts w:ascii="Arial" w:hAnsi="Arial" w:cs="Arial"/>
                                  <w:i w:val="0"/>
                                  <w:color w:val="auto"/>
                                  <w:sz w:val="22"/>
                                </w:rPr>
                                <w:fldChar w:fldCharType="end"/>
                              </w:r>
                              <w:bookmarkEnd w:id="283"/>
                              <w:r w:rsidRPr="00E140C7">
                                <w:rPr>
                                  <w:rFonts w:ascii="Arial" w:hAnsi="Arial" w:cs="Arial"/>
                                  <w:i w:val="0"/>
                                  <w:color w:val="auto"/>
                                  <w:sz w:val="22"/>
                                </w:rPr>
                                <w:t xml:space="preserve"> DRUV overlays for 3C-Ti catalysts.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8F3EB54" id="Group 439" o:spid="_x0000_s1488" style="position:absolute;left:0;text-align:left;margin-left:26.55pt;margin-top:314.2pt;width:418.8pt;height:288.55pt;z-index:251828224;mso-position-horizontal-relative:margin;mso-width-relative:margin;mso-height-relative:margin" coordorigin=",1215" coordsize="59701,467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">
                <v:shape id="Picture 440" o:spid="_x0000_s1489" type="#_x0000_t75" style="position:absolute;left:284;top:1215;width:59417;height:43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">
                  <v:imagedata r:id="rId305" o:title=""/>
                  <v:path arrowok="t"/>
                </v:shape>
                <v:shape id="Text Box 441" o:spid="_x0000_s1490" type="#_x0000_t202" style="position:absolute;top:44269;width:59408;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" stroked="f">
                  <v:textbox style="mso-fit-shape-to-text:t" inset="0,0,0,0">
                    <w:txbxContent>
                      <w:p w14:paraId="5388B583" w14:textId="47DB4978" w:rsidR="00E06FDB" w:rsidRPr="00E140C7" w:rsidRDefault="00E06FDB" w:rsidP="00154C68">
                        <w:pPr>
                          <w:pStyle w:val="Caption"/>
                          <w:jc w:val="center"/>
                          <w:rPr>
                            <w:rFonts w:ascii="Arial" w:hAnsi="Arial" w:cs="Arial"/>
                            <w:i w:val="0"/>
                            <w:color w:val="auto"/>
                            <w:sz w:val="22"/>
                          </w:rPr>
                        </w:pPr>
                        <w:bookmarkStart w:id="284" w:name="_Ref465810828"/>
                        <w:r w:rsidRPr="00E140C7">
                          <w:rPr>
                            <w:rFonts w:ascii="Arial" w:hAnsi="Arial" w:cs="Arial"/>
                            <w:i w:val="0"/>
                            <w:color w:val="auto"/>
                            <w:sz w:val="22"/>
                          </w:rPr>
                          <w:t xml:space="preserve">Figure </w:t>
                        </w:r>
                        <w:r w:rsidRPr="00E140C7">
                          <w:rPr>
                            <w:rFonts w:ascii="Arial" w:hAnsi="Arial" w:cs="Arial"/>
                            <w:i w:val="0"/>
                            <w:color w:val="auto"/>
                            <w:sz w:val="22"/>
                          </w:rPr>
                          <w:fldChar w:fldCharType="begin"/>
                        </w:r>
                        <w:r w:rsidRPr="00E140C7">
                          <w:rPr>
                            <w:rFonts w:ascii="Arial" w:hAnsi="Arial" w:cs="Arial"/>
                            <w:i w:val="0"/>
                            <w:color w:val="auto"/>
                            <w:sz w:val="22"/>
                          </w:rPr>
                          <w:instrText xml:space="preserve"> SEQ Figure \* ARABIC </w:instrText>
                        </w:r>
                        <w:r w:rsidRPr="00E140C7">
                          <w:rPr>
                            <w:rFonts w:ascii="Arial" w:hAnsi="Arial" w:cs="Arial"/>
                            <w:i w:val="0"/>
                            <w:color w:val="auto"/>
                            <w:sz w:val="22"/>
                          </w:rPr>
                          <w:fldChar w:fldCharType="separate"/>
                        </w:r>
                        <w:r w:rsidR="00B01117">
                          <w:rPr>
                            <w:rFonts w:ascii="Arial" w:hAnsi="Arial" w:cs="Arial"/>
                            <w:i w:val="0"/>
                            <w:noProof/>
                            <w:color w:val="auto"/>
                            <w:sz w:val="22"/>
                          </w:rPr>
                          <w:t>115</w:t>
                        </w:r>
                        <w:r w:rsidRPr="00E140C7">
                          <w:rPr>
                            <w:rFonts w:ascii="Arial" w:hAnsi="Arial" w:cs="Arial"/>
                            <w:i w:val="0"/>
                            <w:color w:val="auto"/>
                            <w:sz w:val="22"/>
                          </w:rPr>
                          <w:fldChar w:fldCharType="end"/>
                        </w:r>
                        <w:bookmarkEnd w:id="284"/>
                        <w:r w:rsidRPr="00E140C7">
                          <w:rPr>
                            <w:rFonts w:ascii="Arial" w:hAnsi="Arial" w:cs="Arial"/>
                            <w:i w:val="0"/>
                            <w:color w:val="auto"/>
                            <w:sz w:val="22"/>
                          </w:rPr>
                          <w:t xml:space="preserve"> DRUV overlays for 3C-Ti catalysts.</w:t>
                        </w:r>
                      </w:p>
                    </w:txbxContent>
                  </v:textbox>
                </v:shape>
                <w10:wrap type="topAndBottom" anchorx="margin"/>
              </v:group>
            </w:pict>
          </mc:Fallback>
        </mc:AlternateContent>
      </w:r>
    </w:p>
    <w:p w14:paraId="54F011AF" w14:textId="77777777" w:rsidR="008C6B4E" w:rsidRPr="00E547C3" w:rsidRDefault="008C6B4E" w:rsidP="00154C68">
      <w:pPr>
        <w:spacing w:line="360" w:lineRule="auto"/>
        <w:ind w:firstLine="720"/>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29248" behindDoc="0" locked="0" layoutInCell="1" allowOverlap="1" wp14:anchorId="6BB9E225" wp14:editId="1D9F781E">
                <wp:simplePos x="0" y="0"/>
                <wp:positionH relativeFrom="margin">
                  <wp:align>center</wp:align>
                </wp:positionH>
                <wp:positionV relativeFrom="margin">
                  <wp:posOffset>64770</wp:posOffset>
                </wp:positionV>
                <wp:extent cx="5181600" cy="3450590"/>
                <wp:effectExtent l="0" t="0" r="0" b="0"/>
                <wp:wrapTopAndBottom/>
                <wp:docPr id="445" name="Group 445"/>
                <wp:cNvGraphicFramePr/>
                <a:graphic xmlns:a="http://schemas.openxmlformats.org/drawingml/2006/main">
                  <a:graphicData uri="http://schemas.microsoft.com/office/word/2010/wordprocessingGroup">
                    <wpg:wgp>
                      <wpg:cNvGrpSpPr/>
                      <wpg:grpSpPr>
                        <a:xfrm>
                          <a:off x="0" y="0"/>
                          <a:ext cx="5181600" cy="3450590"/>
                          <a:chOff x="0" y="0"/>
                          <a:chExt cx="5941695" cy="4653915"/>
                        </a:xfrm>
                      </wpg:grpSpPr>
                      <pic:pic xmlns:pic="http://schemas.openxmlformats.org/drawingml/2006/picture">
                        <pic:nvPicPr>
                          <pic:cNvPr id="446" name="Picture 446"/>
                          <pic:cNvPicPr>
                            <a:picLocks noChangeAspect="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941695" cy="4313555"/>
                          </a:xfrm>
                          <a:prstGeom prst="rect">
                            <a:avLst/>
                          </a:prstGeom>
                          <a:noFill/>
                          <a:ln>
                            <a:noFill/>
                          </a:ln>
                        </pic:spPr>
                      </pic:pic>
                      <wps:wsp>
                        <wps:cNvPr id="447" name="Text Box 447"/>
                        <wps:cNvSpPr txBox="1"/>
                        <wps:spPr>
                          <a:xfrm>
                            <a:off x="0" y="4364990"/>
                            <a:ext cx="5941695" cy="288925"/>
                          </a:xfrm>
                          <a:prstGeom prst="rect">
                            <a:avLst/>
                          </a:prstGeom>
                          <a:solidFill>
                            <a:prstClr val="white"/>
                          </a:solidFill>
                          <a:ln>
                            <a:noFill/>
                          </a:ln>
                        </wps:spPr>
                        <wps:txbx>
                          <w:txbxContent>
                            <w:p w14:paraId="2FE88CD4" w14:textId="4AED4B32" w:rsidR="00E06FDB" w:rsidRPr="003061C0" w:rsidRDefault="00E06FDB" w:rsidP="00154C68">
                              <w:pPr>
                                <w:pStyle w:val="Caption"/>
                                <w:jc w:val="center"/>
                              </w:pPr>
                              <w:bookmarkStart w:id="285" w:name="_Ref465811020"/>
                              <w:r w:rsidRPr="00187570">
                                <w:rPr>
                                  <w:rFonts w:ascii="Arial" w:hAnsi="Arial" w:cs="Arial"/>
                                  <w:i w:val="0"/>
                                  <w:color w:val="auto"/>
                                  <w:sz w:val="22"/>
                                </w:rPr>
                                <w:t xml:space="preserve">Figure </w:t>
                              </w:r>
                              <w:r w:rsidRPr="00187570">
                                <w:rPr>
                                  <w:rFonts w:ascii="Arial" w:hAnsi="Arial" w:cs="Arial"/>
                                  <w:i w:val="0"/>
                                  <w:color w:val="auto"/>
                                  <w:sz w:val="22"/>
                                </w:rPr>
                                <w:fldChar w:fldCharType="begin"/>
                              </w:r>
                              <w:r w:rsidRPr="00187570">
                                <w:rPr>
                                  <w:rFonts w:ascii="Arial" w:hAnsi="Arial" w:cs="Arial"/>
                                  <w:i w:val="0"/>
                                  <w:color w:val="auto"/>
                                  <w:sz w:val="22"/>
                                </w:rPr>
                                <w:instrText xml:space="preserve"> SEQ Figure \* ARABIC </w:instrText>
                              </w:r>
                              <w:r w:rsidRPr="00187570">
                                <w:rPr>
                                  <w:rFonts w:ascii="Arial" w:hAnsi="Arial" w:cs="Arial"/>
                                  <w:i w:val="0"/>
                                  <w:color w:val="auto"/>
                                  <w:sz w:val="22"/>
                                </w:rPr>
                                <w:fldChar w:fldCharType="separate"/>
                              </w:r>
                              <w:r w:rsidR="00B01117">
                                <w:rPr>
                                  <w:rFonts w:ascii="Arial" w:hAnsi="Arial" w:cs="Arial"/>
                                  <w:i w:val="0"/>
                                  <w:noProof/>
                                  <w:color w:val="auto"/>
                                  <w:sz w:val="22"/>
                                </w:rPr>
                                <w:t>116</w:t>
                              </w:r>
                              <w:r w:rsidRPr="00187570">
                                <w:rPr>
                                  <w:rFonts w:ascii="Arial" w:hAnsi="Arial" w:cs="Arial"/>
                                  <w:i w:val="0"/>
                                  <w:color w:val="auto"/>
                                  <w:sz w:val="22"/>
                                </w:rPr>
                                <w:fldChar w:fldCharType="end"/>
                              </w:r>
                              <w:bookmarkEnd w:id="285"/>
                              <w:r w:rsidRPr="00187570">
                                <w:rPr>
                                  <w:rFonts w:ascii="Arial" w:hAnsi="Arial" w:cs="Arial"/>
                                  <w:i w:val="0"/>
                                  <w:color w:val="auto"/>
                                  <w:sz w:val="22"/>
                                </w:rPr>
                                <w:t xml:space="preserve"> DRUV spectra for 2C-Ti catalysts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B9E225" id="Group 445" o:spid="_x0000_s1491" style="position:absolute;left:0;text-align:left;margin-left:0;margin-top:5.1pt;width:408pt;height:271.7pt;z-index:251829248;mso-position-horizontal:center;mso-position-horizontal-relative:margin;mso-position-vertical-relative:margin;mso-width-relative:margin;mso-height-relative:margin" coordsize="59416,465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">
                <v:shape id="Picture 446" o:spid="_x0000_s1492" type="#_x0000_t75" style="position:absolute;width:59416;height:43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">
                  <v:imagedata r:id="rId307" o:title=""/>
                  <v:path arrowok="t"/>
                </v:shape>
                <v:shape id="Text Box 447" o:spid="_x0000_s1493" type="#_x0000_t202" style="position:absolute;top:43649;width:59416;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" stroked="f">
                  <v:textbox inset="0,0,0,0">
                    <w:txbxContent>
                      <w:p w14:paraId="2FE88CD4" w14:textId="4AED4B32" w:rsidR="00E06FDB" w:rsidRPr="003061C0" w:rsidRDefault="00E06FDB" w:rsidP="00154C68">
                        <w:pPr>
                          <w:pStyle w:val="Caption"/>
                          <w:jc w:val="center"/>
                        </w:pPr>
                        <w:bookmarkStart w:id="286" w:name="_Ref465811020"/>
                        <w:r w:rsidRPr="00187570">
                          <w:rPr>
                            <w:rFonts w:ascii="Arial" w:hAnsi="Arial" w:cs="Arial"/>
                            <w:i w:val="0"/>
                            <w:color w:val="auto"/>
                            <w:sz w:val="22"/>
                          </w:rPr>
                          <w:t xml:space="preserve">Figure </w:t>
                        </w:r>
                        <w:r w:rsidRPr="00187570">
                          <w:rPr>
                            <w:rFonts w:ascii="Arial" w:hAnsi="Arial" w:cs="Arial"/>
                            <w:i w:val="0"/>
                            <w:color w:val="auto"/>
                            <w:sz w:val="22"/>
                          </w:rPr>
                          <w:fldChar w:fldCharType="begin"/>
                        </w:r>
                        <w:r w:rsidRPr="00187570">
                          <w:rPr>
                            <w:rFonts w:ascii="Arial" w:hAnsi="Arial" w:cs="Arial"/>
                            <w:i w:val="0"/>
                            <w:color w:val="auto"/>
                            <w:sz w:val="22"/>
                          </w:rPr>
                          <w:instrText xml:space="preserve"> SEQ Figure \* ARABIC </w:instrText>
                        </w:r>
                        <w:r w:rsidRPr="00187570">
                          <w:rPr>
                            <w:rFonts w:ascii="Arial" w:hAnsi="Arial" w:cs="Arial"/>
                            <w:i w:val="0"/>
                            <w:color w:val="auto"/>
                            <w:sz w:val="22"/>
                          </w:rPr>
                          <w:fldChar w:fldCharType="separate"/>
                        </w:r>
                        <w:r w:rsidR="00B01117">
                          <w:rPr>
                            <w:rFonts w:ascii="Arial" w:hAnsi="Arial" w:cs="Arial"/>
                            <w:i w:val="0"/>
                            <w:noProof/>
                            <w:color w:val="auto"/>
                            <w:sz w:val="22"/>
                          </w:rPr>
                          <w:t>116</w:t>
                        </w:r>
                        <w:r w:rsidRPr="00187570">
                          <w:rPr>
                            <w:rFonts w:ascii="Arial" w:hAnsi="Arial" w:cs="Arial"/>
                            <w:i w:val="0"/>
                            <w:color w:val="auto"/>
                            <w:sz w:val="22"/>
                          </w:rPr>
                          <w:fldChar w:fldCharType="end"/>
                        </w:r>
                        <w:bookmarkEnd w:id="286"/>
                        <w:r w:rsidRPr="00187570">
                          <w:rPr>
                            <w:rFonts w:ascii="Arial" w:hAnsi="Arial" w:cs="Arial"/>
                            <w:i w:val="0"/>
                            <w:color w:val="auto"/>
                            <w:sz w:val="22"/>
                          </w:rPr>
                          <w:t xml:space="preserve"> DRUV spectra for 2C-Ti catalysts</w:t>
                        </w:r>
                        <w:r>
                          <w:t>.</w:t>
                        </w:r>
                      </w:p>
                    </w:txbxContent>
                  </v:textbox>
                </v:shape>
                <w10:wrap type="topAndBottom" anchorx="margin" anchory="margin"/>
              </v:group>
            </w:pict>
          </mc:Fallback>
        </mc:AlternateContent>
      </w:r>
    </w:p>
    <w:p w14:paraId="7FD08A89" w14:textId="77777777" w:rsidR="00C01113" w:rsidRPr="00E547C3" w:rsidRDefault="008C6B4E" w:rsidP="00C01113">
      <w:pPr>
        <w:spacing w:line="360" w:lineRule="auto"/>
        <w:ind w:firstLine="720"/>
        <w:jc w:val="both"/>
        <w:rPr>
          <w:rFonts w:ascii="Arial" w:hAnsi="Arial" w:cs="Arial"/>
        </w:rPr>
      </w:pPr>
      <w:r w:rsidRPr="00E547C3">
        <w:rPr>
          <w:rFonts w:ascii="Arial" w:hAnsi="Arial" w:cs="Arial"/>
          <w:noProof/>
        </w:rPr>
        <mc:AlternateContent>
          <mc:Choice Requires="wpg">
            <w:drawing>
              <wp:anchor distT="0" distB="0" distL="114300" distR="114300" simplePos="0" relativeHeight="251830272" behindDoc="0" locked="0" layoutInCell="1" allowOverlap="1" wp14:anchorId="20BAD7D5" wp14:editId="09CFDB29">
                <wp:simplePos x="0" y="0"/>
                <wp:positionH relativeFrom="margin">
                  <wp:align>center</wp:align>
                </wp:positionH>
                <wp:positionV relativeFrom="margin">
                  <wp:align>bottom</wp:align>
                </wp:positionV>
                <wp:extent cx="4854575" cy="3657600"/>
                <wp:effectExtent l="0" t="0" r="3175" b="0"/>
                <wp:wrapTopAndBottom/>
                <wp:docPr id="448" name="Group 448"/>
                <wp:cNvGraphicFramePr/>
                <a:graphic xmlns:a="http://schemas.openxmlformats.org/drawingml/2006/main">
                  <a:graphicData uri="http://schemas.microsoft.com/office/word/2010/wordprocessingGroup">
                    <wpg:wgp>
                      <wpg:cNvGrpSpPr/>
                      <wpg:grpSpPr>
                        <a:xfrm>
                          <a:off x="0" y="0"/>
                          <a:ext cx="4854575" cy="3657600"/>
                          <a:chOff x="0" y="0"/>
                          <a:chExt cx="5105400" cy="4092575"/>
                        </a:xfrm>
                      </wpg:grpSpPr>
                      <pic:pic xmlns:pic="http://schemas.openxmlformats.org/drawingml/2006/picture">
                        <pic:nvPicPr>
                          <pic:cNvPr id="449" name="Picture 449"/>
                          <pic:cNvPicPr>
                            <a:picLocks noChangeAspect="1"/>
                          </pic:cNvPicPr>
                        </pic:nvPicPr>
                        <pic:blipFill>
                          <a:blip r:embed="rId308">
                            <a:extLst>
                              <a:ext uri="{28A0092B-C50C-407E-A947-70E740481C1C}">
                                <a14:useLocalDpi xmlns:a14="http://schemas.microsoft.com/office/drawing/2010/main" val="0"/>
                              </a:ext>
                            </a:extLst>
                          </a:blip>
                          <a:srcRect/>
                          <a:stretch>
                            <a:fillRect/>
                          </a:stretch>
                        </pic:blipFill>
                        <pic:spPr bwMode="auto">
                          <a:xfrm>
                            <a:off x="119743" y="381000"/>
                            <a:ext cx="4876800" cy="3711575"/>
                          </a:xfrm>
                          <a:prstGeom prst="rect">
                            <a:avLst/>
                          </a:prstGeom>
                          <a:noFill/>
                          <a:ln>
                            <a:noFill/>
                          </a:ln>
                        </pic:spPr>
                      </pic:pic>
                      <wps:wsp>
                        <wps:cNvPr id="450" name="Text Box 450"/>
                        <wps:cNvSpPr txBox="1"/>
                        <wps:spPr>
                          <a:xfrm>
                            <a:off x="0" y="0"/>
                            <a:ext cx="5105400" cy="457200"/>
                          </a:xfrm>
                          <a:prstGeom prst="rect">
                            <a:avLst/>
                          </a:prstGeom>
                          <a:solidFill>
                            <a:prstClr val="white"/>
                          </a:solidFill>
                          <a:ln>
                            <a:noFill/>
                          </a:ln>
                        </wps:spPr>
                        <wps:txbx>
                          <w:txbxContent>
                            <w:p w14:paraId="595EC586" w14:textId="062298C3" w:rsidR="00E06FDB" w:rsidRPr="000C6B24" w:rsidRDefault="00E06FDB" w:rsidP="00154C68">
                              <w:pPr>
                                <w:pStyle w:val="Caption"/>
                                <w:jc w:val="center"/>
                                <w:rPr>
                                  <w:rFonts w:ascii="Arial" w:hAnsi="Arial" w:cs="Arial"/>
                                  <w:i w:val="0"/>
                                  <w:color w:val="auto"/>
                                  <w:sz w:val="22"/>
                                </w:rPr>
                              </w:pPr>
                              <w:bookmarkStart w:id="287" w:name="_Ref465811469"/>
                              <w:r w:rsidRPr="000C6B24">
                                <w:rPr>
                                  <w:rFonts w:ascii="Arial" w:hAnsi="Arial" w:cs="Arial"/>
                                  <w:i w:val="0"/>
                                  <w:color w:val="auto"/>
                                  <w:sz w:val="22"/>
                                </w:rPr>
                                <w:t xml:space="preserve">Table </w:t>
                              </w:r>
                              <w:r w:rsidRPr="000C6B24">
                                <w:rPr>
                                  <w:rFonts w:ascii="Arial" w:hAnsi="Arial" w:cs="Arial"/>
                                  <w:i w:val="0"/>
                                  <w:color w:val="auto"/>
                                  <w:sz w:val="22"/>
                                </w:rPr>
                                <w:fldChar w:fldCharType="begin"/>
                              </w:r>
                              <w:r w:rsidRPr="000C6B24">
                                <w:rPr>
                                  <w:rFonts w:ascii="Arial" w:hAnsi="Arial" w:cs="Arial"/>
                                  <w:i w:val="0"/>
                                  <w:color w:val="auto"/>
                                  <w:sz w:val="22"/>
                                </w:rPr>
                                <w:instrText xml:space="preserve"> SEQ Table \* ARABIC </w:instrText>
                              </w:r>
                              <w:r w:rsidRPr="000C6B24">
                                <w:rPr>
                                  <w:rFonts w:ascii="Arial" w:hAnsi="Arial" w:cs="Arial"/>
                                  <w:i w:val="0"/>
                                  <w:color w:val="auto"/>
                                  <w:sz w:val="22"/>
                                </w:rPr>
                                <w:fldChar w:fldCharType="separate"/>
                              </w:r>
                              <w:r w:rsidR="00B01117">
                                <w:rPr>
                                  <w:rFonts w:ascii="Arial" w:hAnsi="Arial" w:cs="Arial"/>
                                  <w:i w:val="0"/>
                                  <w:noProof/>
                                  <w:color w:val="auto"/>
                                  <w:sz w:val="22"/>
                                </w:rPr>
                                <w:t>28</w:t>
                              </w:r>
                              <w:r w:rsidRPr="000C6B24">
                                <w:rPr>
                                  <w:rFonts w:ascii="Arial" w:hAnsi="Arial" w:cs="Arial"/>
                                  <w:i w:val="0"/>
                                  <w:color w:val="auto"/>
                                  <w:sz w:val="22"/>
                                </w:rPr>
                                <w:fldChar w:fldCharType="end"/>
                              </w:r>
                              <w:bookmarkEnd w:id="287"/>
                              <w:r w:rsidRPr="000C6B24">
                                <w:rPr>
                                  <w:rFonts w:ascii="Arial" w:hAnsi="Arial" w:cs="Arial"/>
                                  <w:i w:val="0"/>
                                  <w:color w:val="auto"/>
                                  <w:sz w:val="22"/>
                                </w:rPr>
                                <w:t xml:space="preserve"> Summary of DRUV wavelength absorption maxima.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BAD7D5" id="Group 448" o:spid="_x0000_s1494" style="position:absolute;left:0;text-align:left;margin-left:0;margin-top:0;width:382.25pt;height:4in;z-index:251830272;mso-position-horizontal:center;mso-position-horizontal-relative:margin;mso-position-vertical:bottom;mso-position-vertical-relative:margin;mso-width-relative:margin;mso-height-relative:margin" coordsize="51054,409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">
                <v:shape id="Picture 449" o:spid="_x0000_s1495" type="#_x0000_t75" style="position:absolute;left:1197;top:3810;width:48768;height:37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">
                  <v:imagedata r:id="rId309" o:title=""/>
                  <v:path arrowok="t"/>
                </v:shape>
                <v:shape id="Text Box 450" o:spid="_x0000_s1496" type="#_x0000_t202" style="position:absolute;width:510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" stroked="f">
                  <v:textbox inset="0,0,0,0">
                    <w:txbxContent>
                      <w:p w14:paraId="595EC586" w14:textId="062298C3" w:rsidR="00E06FDB" w:rsidRPr="000C6B24" w:rsidRDefault="00E06FDB" w:rsidP="00154C68">
                        <w:pPr>
                          <w:pStyle w:val="Caption"/>
                          <w:jc w:val="center"/>
                          <w:rPr>
                            <w:rFonts w:ascii="Arial" w:hAnsi="Arial" w:cs="Arial"/>
                            <w:i w:val="0"/>
                            <w:color w:val="auto"/>
                            <w:sz w:val="22"/>
                          </w:rPr>
                        </w:pPr>
                        <w:bookmarkStart w:id="288" w:name="_Ref465811469"/>
                        <w:r w:rsidRPr="000C6B24">
                          <w:rPr>
                            <w:rFonts w:ascii="Arial" w:hAnsi="Arial" w:cs="Arial"/>
                            <w:i w:val="0"/>
                            <w:color w:val="auto"/>
                            <w:sz w:val="22"/>
                          </w:rPr>
                          <w:t xml:space="preserve">Table </w:t>
                        </w:r>
                        <w:r w:rsidRPr="000C6B24">
                          <w:rPr>
                            <w:rFonts w:ascii="Arial" w:hAnsi="Arial" w:cs="Arial"/>
                            <w:i w:val="0"/>
                            <w:color w:val="auto"/>
                            <w:sz w:val="22"/>
                          </w:rPr>
                          <w:fldChar w:fldCharType="begin"/>
                        </w:r>
                        <w:r w:rsidRPr="000C6B24">
                          <w:rPr>
                            <w:rFonts w:ascii="Arial" w:hAnsi="Arial" w:cs="Arial"/>
                            <w:i w:val="0"/>
                            <w:color w:val="auto"/>
                            <w:sz w:val="22"/>
                          </w:rPr>
                          <w:instrText xml:space="preserve"> SEQ Table \* ARABIC </w:instrText>
                        </w:r>
                        <w:r w:rsidRPr="000C6B24">
                          <w:rPr>
                            <w:rFonts w:ascii="Arial" w:hAnsi="Arial" w:cs="Arial"/>
                            <w:i w:val="0"/>
                            <w:color w:val="auto"/>
                            <w:sz w:val="22"/>
                          </w:rPr>
                          <w:fldChar w:fldCharType="separate"/>
                        </w:r>
                        <w:r w:rsidR="00B01117">
                          <w:rPr>
                            <w:rFonts w:ascii="Arial" w:hAnsi="Arial" w:cs="Arial"/>
                            <w:i w:val="0"/>
                            <w:noProof/>
                            <w:color w:val="auto"/>
                            <w:sz w:val="22"/>
                          </w:rPr>
                          <w:t>28</w:t>
                        </w:r>
                        <w:r w:rsidRPr="000C6B24">
                          <w:rPr>
                            <w:rFonts w:ascii="Arial" w:hAnsi="Arial" w:cs="Arial"/>
                            <w:i w:val="0"/>
                            <w:color w:val="auto"/>
                            <w:sz w:val="22"/>
                          </w:rPr>
                          <w:fldChar w:fldCharType="end"/>
                        </w:r>
                        <w:bookmarkEnd w:id="288"/>
                        <w:r w:rsidRPr="000C6B24">
                          <w:rPr>
                            <w:rFonts w:ascii="Arial" w:hAnsi="Arial" w:cs="Arial"/>
                            <w:i w:val="0"/>
                            <w:color w:val="auto"/>
                            <w:sz w:val="22"/>
                          </w:rPr>
                          <w:t xml:space="preserve"> Summary of DRUV wavelength absorption maxima.</w:t>
                        </w:r>
                      </w:p>
                    </w:txbxContent>
                  </v:textbox>
                </v:shape>
                <w10:wrap type="topAndBottom" anchorx="margin" anchory="margin"/>
              </v:group>
            </w:pict>
          </mc:Fallback>
        </mc:AlternateContent>
      </w:r>
      <w:r w:rsidRPr="00E547C3">
        <w:rPr>
          <w:rFonts w:ascii="Arial" w:hAnsi="Arial" w:cs="Arial"/>
        </w:rPr>
        <w:br w:type="page"/>
      </w:r>
      <w:r w:rsidR="00C01113" w:rsidRPr="00E547C3">
        <w:rPr>
          <w:rFonts w:ascii="Arial" w:hAnsi="Arial" w:cs="Arial"/>
        </w:rPr>
        <w:lastRenderedPageBreak/>
        <w:t>increases.  This trend is consistent with what is reported in the literature, as coordination increase, the absorption shifts to higher wavelengths.</w:t>
      </w:r>
      <w:r w:rsidR="00C01113" w:rsidRPr="00E547C3">
        <w:rPr>
          <w:rFonts w:ascii="Arial" w:hAnsi="Arial" w:cs="Arial"/>
        </w:rPr>
        <w:fldChar w:fldCharType="begin"/>
      </w:r>
      <w:r w:rsidR="00C01113" w:rsidRPr="00E547C3">
        <w:rPr>
          <w:rFonts w:ascii="Arial" w:hAnsi="Arial" w:cs="Arial"/>
        </w:rPr>
        <w:instrText xml:space="preserve"> ADDIN EN.CITE &lt;EndNote&gt;&lt;Cite&gt;&lt;Author&gt;Lopez&lt;/Author&gt;&lt;Year&gt;1992&lt;/Year&gt;&lt;RecNum&gt;459&lt;/RecNum&gt;&lt;DisplayText&gt;[121]&lt;/DisplayText&gt;&lt;record&gt;&lt;rec-number&gt;459&lt;/rec-number&gt;&lt;foreign-keys&gt;&lt;key app="EN" db-id="zav0f5fx5wvspcep0rb5seeydxspdretr2az" timestamp="1478062734"&gt;459&lt;/key&gt;&lt;/foreign-keys&gt;&lt;ref-type name="Journal Article"&gt;17&lt;/ref-type&gt;&lt;contributors&gt;&lt;authors&gt;&lt;author&gt;Lopez, T&lt;/author&gt;&lt;author&gt;Sanchez, E&lt;/author&gt;&lt;author&gt;Bosch, P&lt;/author&gt;&lt;author&gt;Meas, Y&lt;/author&gt;&lt;author&gt;Gomez, R&lt;/author&gt;&lt;/authors&gt;&lt;/contributors&gt;&lt;titles&gt;&lt;title&gt;FTIR and UV-Vis (diffuse reflectance) spectroscopic characterization of TiO 2 sol-gel&lt;/title&gt;&lt;secondary-title&gt;Materials chemistry and physics&lt;/secondary-title&gt;&lt;/titles&gt;&lt;periodical&gt;&lt;full-title&gt;Materials chemistry and physics&lt;/full-title&gt;&lt;/periodical&gt;&lt;pages&gt;141-152&lt;/pages&gt;&lt;volume&gt;32&lt;/volume&gt;&lt;number&gt;2&lt;/number&gt;&lt;dates&gt;&lt;year&gt;1992&lt;/year&gt;&lt;/dates&gt;&lt;isbn&gt;0254-0584&lt;/isbn&gt;&lt;urls&gt;&lt;/urls&gt;&lt;/record&gt;&lt;/Cite&gt;&lt;/EndNote&gt;</w:instrText>
      </w:r>
      <w:r w:rsidR="00C01113" w:rsidRPr="00E547C3">
        <w:rPr>
          <w:rFonts w:ascii="Arial" w:hAnsi="Arial" w:cs="Arial"/>
        </w:rPr>
        <w:fldChar w:fldCharType="separate"/>
      </w:r>
      <w:r w:rsidR="00C01113" w:rsidRPr="00E547C3">
        <w:rPr>
          <w:rFonts w:ascii="Arial" w:hAnsi="Arial" w:cs="Arial"/>
          <w:noProof/>
        </w:rPr>
        <w:t>[121]</w:t>
      </w:r>
      <w:r w:rsidR="00C01113" w:rsidRPr="00E547C3">
        <w:rPr>
          <w:rFonts w:ascii="Arial" w:hAnsi="Arial" w:cs="Arial"/>
        </w:rPr>
        <w:fldChar w:fldCharType="end"/>
      </w:r>
    </w:p>
    <w:p w14:paraId="7E5FAB2B" w14:textId="31F0D3A3" w:rsidR="00C01113" w:rsidRPr="00E547C3" w:rsidRDefault="00E3229F" w:rsidP="00C01113">
      <w:pPr>
        <w:spacing w:line="360" w:lineRule="auto"/>
        <w:jc w:val="both"/>
        <w:rPr>
          <w:rFonts w:ascii="Arial" w:hAnsi="Arial" w:cs="Arial"/>
          <w:b/>
        </w:rPr>
      </w:pPr>
      <w:r>
        <w:rPr>
          <w:rFonts w:ascii="Arial" w:hAnsi="Arial" w:cs="Arial"/>
          <w:b/>
        </w:rPr>
        <w:t>Catalytic Activity</w:t>
      </w:r>
    </w:p>
    <w:p w14:paraId="18E35A57" w14:textId="23C91BFE" w:rsidR="008C6B4E" w:rsidRPr="00E547C3" w:rsidRDefault="00C01113" w:rsidP="00B31848">
      <w:pPr>
        <w:spacing w:line="360" w:lineRule="auto"/>
        <w:ind w:firstLine="720"/>
        <w:jc w:val="both"/>
        <w:rPr>
          <w:rFonts w:ascii="Arial" w:hAnsi="Arial" w:cs="Arial"/>
        </w:rPr>
      </w:pPr>
      <w:r w:rsidRPr="00E547C3">
        <w:rPr>
          <w:rFonts w:ascii="Arial" w:hAnsi="Arial" w:cs="Arial"/>
        </w:rPr>
        <w:t xml:space="preserve">The impetus for synthesizing a family of catalysts with geometries other than the primary tetrahedral geometry is to determine if it will be a more active catalyst than its tetrahedral analogue.  In order to compare these new second generation catalysts to first generation their catalytic properties are investigated for the oxidation of 2, 3, 5-trimethylphenol (TMP) to 2, 4, 6-trimethylbenzoquinone (TMBQ) and 2, 6-dimethyoxyphenol (syringol) to 2, 6-dimethyoxybenzoquinone (DMOBQ).  The catalytic test reactions followed the same protocol described for first generation catalysts. </w:t>
      </w:r>
    </w:p>
    <w:p w14:paraId="650D876E" w14:textId="76153D9E" w:rsidR="008C6B4E" w:rsidRPr="00E547C3" w:rsidRDefault="008C6B4E" w:rsidP="00154C68">
      <w:pPr>
        <w:spacing w:line="360" w:lineRule="auto"/>
        <w:ind w:firstLine="720"/>
        <w:jc w:val="both"/>
        <w:rPr>
          <w:rFonts w:ascii="Arial" w:hAnsi="Arial" w:cs="Arial"/>
        </w:rPr>
      </w:pPr>
      <w:r w:rsidRPr="00E547C3">
        <w:rPr>
          <w:rFonts w:ascii="Arial" w:hAnsi="Arial" w:cs="Arial"/>
        </w:rPr>
        <w:fldChar w:fldCharType="begin"/>
      </w:r>
      <w:r w:rsidRPr="00E547C3">
        <w:rPr>
          <w:rFonts w:ascii="Arial" w:hAnsi="Arial" w:cs="Arial"/>
        </w:rPr>
        <w:instrText xml:space="preserve"> REF _Ref465812262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29</w:t>
      </w:r>
      <w:r w:rsidRPr="00E547C3">
        <w:rPr>
          <w:rFonts w:ascii="Arial" w:hAnsi="Arial" w:cs="Arial"/>
        </w:rPr>
        <w:fldChar w:fldCharType="end"/>
      </w:r>
      <w:r w:rsidRPr="00E547C3">
        <w:rPr>
          <w:rFonts w:ascii="Arial" w:hAnsi="Arial" w:cs="Arial"/>
        </w:rPr>
        <w:t xml:space="preserve"> and </w:t>
      </w:r>
      <w:r w:rsidRPr="00E547C3">
        <w:rPr>
          <w:rFonts w:ascii="Arial" w:hAnsi="Arial" w:cs="Arial"/>
        </w:rPr>
        <w:fldChar w:fldCharType="begin"/>
      </w:r>
      <w:r w:rsidRPr="00E547C3">
        <w:rPr>
          <w:rFonts w:ascii="Arial" w:hAnsi="Arial" w:cs="Arial"/>
        </w:rPr>
        <w:instrText xml:space="preserve"> REF _Ref465812281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30</w:t>
      </w:r>
      <w:r w:rsidRPr="00E547C3">
        <w:rPr>
          <w:rFonts w:ascii="Arial" w:hAnsi="Arial" w:cs="Arial"/>
        </w:rPr>
        <w:fldChar w:fldCharType="end"/>
      </w:r>
      <w:r w:rsidRPr="00E547C3">
        <w:rPr>
          <w:rFonts w:ascii="Arial" w:hAnsi="Arial" w:cs="Arial"/>
        </w:rPr>
        <w:t xml:space="preserve"> compare the catalytic activity of second generation titanosilicates with pyridine for the oxidation of TMP to TMBQ and DMOP to DMOBQ, respectively.  The TOF for the 3C-2</w:t>
      </w:r>
      <w:r w:rsidRPr="00E547C3">
        <w:rPr>
          <w:rFonts w:ascii="Arial" w:hAnsi="Arial" w:cs="Arial"/>
          <w:vertAlign w:val="superscript"/>
        </w:rPr>
        <w:t>nd</w:t>
      </w:r>
      <w:r w:rsidRPr="00E547C3">
        <w:rPr>
          <w:rFonts w:ascii="Arial" w:hAnsi="Arial" w:cs="Arial"/>
        </w:rPr>
        <w:t xml:space="preserve"> gen with py and 4C-2</w:t>
      </w:r>
      <w:r w:rsidRPr="00E547C3">
        <w:rPr>
          <w:rFonts w:ascii="Arial" w:hAnsi="Arial" w:cs="Arial"/>
          <w:vertAlign w:val="superscript"/>
        </w:rPr>
        <w:t>nd</w:t>
      </w:r>
      <w:r w:rsidRPr="00E547C3">
        <w:rPr>
          <w:rFonts w:ascii="Arial" w:hAnsi="Arial" w:cs="Arial"/>
        </w:rPr>
        <w:t xml:space="preserve"> gen with py for the oxidation of phenols to benzoquinones are very similar.  At first glance, this may seem surprising because both 4C-1</w:t>
      </w:r>
      <w:r w:rsidRPr="00E547C3">
        <w:rPr>
          <w:rFonts w:ascii="Arial" w:hAnsi="Arial" w:cs="Arial"/>
          <w:vertAlign w:val="superscript"/>
        </w:rPr>
        <w:t>st</w:t>
      </w:r>
      <w:r w:rsidRPr="00E547C3">
        <w:rPr>
          <w:rFonts w:ascii="Arial" w:hAnsi="Arial" w:cs="Arial"/>
        </w:rPr>
        <w:t xml:space="preserve"> gen and 3C-1</w:t>
      </w:r>
      <w:r w:rsidRPr="00E547C3">
        <w:rPr>
          <w:rFonts w:ascii="Arial" w:hAnsi="Arial" w:cs="Arial"/>
          <w:vertAlign w:val="superscript"/>
        </w:rPr>
        <w:t>st</w:t>
      </w:r>
      <w:r w:rsidRPr="00E547C3">
        <w:rPr>
          <w:rFonts w:ascii="Arial" w:hAnsi="Arial" w:cs="Arial"/>
        </w:rPr>
        <w:t xml:space="preserve"> gen exhibit distinct catalytic activities that result from the different connectivities at titanium site in these samples.  However, in the case of second generation catalysts, the active sites of both 3C-2</w:t>
      </w:r>
      <w:r w:rsidRPr="00E547C3">
        <w:rPr>
          <w:rFonts w:ascii="Arial" w:hAnsi="Arial" w:cs="Arial"/>
          <w:vertAlign w:val="superscript"/>
        </w:rPr>
        <w:t>nd</w:t>
      </w:r>
      <w:r w:rsidRPr="00E547C3">
        <w:rPr>
          <w:rFonts w:ascii="Arial" w:hAnsi="Arial" w:cs="Arial"/>
        </w:rPr>
        <w:t xml:space="preserve"> gen with py and 4C-2</w:t>
      </w:r>
      <w:r w:rsidRPr="00E547C3">
        <w:rPr>
          <w:rFonts w:ascii="Arial" w:hAnsi="Arial" w:cs="Arial"/>
          <w:vertAlign w:val="superscript"/>
        </w:rPr>
        <w:t>nd</w:t>
      </w:r>
      <w:r w:rsidRPr="00E547C3">
        <w:rPr>
          <w:rFonts w:ascii="Arial" w:hAnsi="Arial" w:cs="Arial"/>
        </w:rPr>
        <w:t xml:space="preserve"> gen with py are virtually identical.  The precursors for both catalysts are believed to be six coordinate titanium complexes, both containing two </w:t>
      </w:r>
      <w:r w:rsidR="00C204C7" w:rsidRPr="00E547C3">
        <w:rPr>
          <w:rFonts w:ascii="Arial" w:hAnsi="Arial" w:cs="Arial"/>
        </w:rPr>
        <w:t>pyridine</w:t>
      </w:r>
      <w:r w:rsidRPr="00E547C3">
        <w:rPr>
          <w:rFonts w:ascii="Arial" w:hAnsi="Arial" w:cs="Arial"/>
        </w:rPr>
        <w:t xml:space="preserve"> blocking ligands.  After the catalysts are cross-linked with the tin-cube building block, both catalysts remain in a </w:t>
      </w:r>
      <w:r w:rsidR="005C2D14" w:rsidRPr="00E547C3">
        <w:rPr>
          <w:rFonts w:ascii="Arial" w:hAnsi="Arial" w:cs="Arial"/>
        </w:rPr>
        <w:t>six-coordinate</w:t>
      </w:r>
      <w:r w:rsidRPr="00E547C3">
        <w:rPr>
          <w:rFonts w:ascii="Arial" w:hAnsi="Arial" w:cs="Arial"/>
        </w:rPr>
        <w:t xml:space="preserve"> geometry each containing four Ti-O bonds and two pyridine ligands.  Similarly, after the second cross-linking reaction with Me</w:t>
      </w:r>
      <w:r w:rsidRPr="00E547C3">
        <w:rPr>
          <w:rFonts w:ascii="Arial" w:hAnsi="Arial" w:cs="Arial"/>
          <w:vertAlign w:val="subscript"/>
        </w:rPr>
        <w:t>2</w:t>
      </w:r>
      <w:r w:rsidRPr="00E547C3">
        <w:rPr>
          <w:rFonts w:ascii="Arial" w:hAnsi="Arial" w:cs="Arial"/>
        </w:rPr>
        <w:t>SiCl</w:t>
      </w:r>
      <w:r w:rsidRPr="00E547C3">
        <w:rPr>
          <w:rFonts w:ascii="Arial" w:hAnsi="Arial" w:cs="Arial"/>
          <w:vertAlign w:val="subscript"/>
        </w:rPr>
        <w:t>2</w:t>
      </w:r>
      <w:r w:rsidRPr="00E547C3">
        <w:rPr>
          <w:rFonts w:ascii="Arial" w:hAnsi="Arial" w:cs="Arial"/>
        </w:rPr>
        <w:t>, both lose approximately 10 – 15% of the initial starting amount of pyridine blocking ligand.  In contrast to both 4C-2</w:t>
      </w:r>
      <w:r w:rsidRPr="00E547C3">
        <w:rPr>
          <w:rFonts w:ascii="Arial" w:hAnsi="Arial" w:cs="Arial"/>
          <w:vertAlign w:val="superscript"/>
        </w:rPr>
        <w:t>nd</w:t>
      </w:r>
      <w:r w:rsidRPr="00E547C3">
        <w:rPr>
          <w:rFonts w:ascii="Arial" w:hAnsi="Arial" w:cs="Arial"/>
        </w:rPr>
        <w:t xml:space="preserve"> gen with py and 3C-2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w:t>
      </w:r>
      <w:r w:rsidRPr="00E547C3">
        <w:rPr>
          <w:rFonts w:ascii="Arial" w:hAnsi="Arial" w:cs="Arial"/>
        </w:rPr>
        <w:t xml:space="preserve"> the 2C-2</w:t>
      </w:r>
      <w:r w:rsidRPr="00E547C3">
        <w:rPr>
          <w:rFonts w:ascii="Arial" w:hAnsi="Arial" w:cs="Arial"/>
          <w:vertAlign w:val="superscript"/>
        </w:rPr>
        <w:t>nd</w:t>
      </w:r>
      <w:r w:rsidRPr="00E547C3">
        <w:rPr>
          <w:rFonts w:ascii="Arial" w:hAnsi="Arial" w:cs="Arial"/>
        </w:rPr>
        <w:t xml:space="preserve"> gen with py exhibits a significantly higher TOF.  Unfortunately, there is clear evidence that the titanium centers in 2C-2</w:t>
      </w:r>
      <w:r w:rsidRPr="00E547C3">
        <w:rPr>
          <w:rFonts w:ascii="Arial" w:hAnsi="Arial" w:cs="Arial"/>
          <w:vertAlign w:val="superscript"/>
        </w:rPr>
        <w:t>nd</w:t>
      </w:r>
      <w:r w:rsidRPr="00E547C3">
        <w:rPr>
          <w:rFonts w:ascii="Arial" w:hAnsi="Arial" w:cs="Arial"/>
        </w:rPr>
        <w:t xml:space="preserve"> gen catalysts leach during the reaction, which is discussed in more detail below.  For this reason, </w:t>
      </w:r>
      <w:r w:rsidR="00985CA6" w:rsidRPr="00E547C3">
        <w:rPr>
          <w:rFonts w:ascii="Arial" w:hAnsi="Arial" w:cs="Arial"/>
        </w:rPr>
        <w:t>2C-</w:t>
      </w:r>
      <w:r w:rsidRPr="00E547C3">
        <w:rPr>
          <w:rFonts w:ascii="Arial" w:hAnsi="Arial" w:cs="Arial"/>
        </w:rPr>
        <w:t>2</w:t>
      </w:r>
      <w:r w:rsidRPr="00E547C3">
        <w:rPr>
          <w:rFonts w:ascii="Arial" w:hAnsi="Arial" w:cs="Arial"/>
          <w:vertAlign w:val="superscript"/>
        </w:rPr>
        <w:t>nd</w:t>
      </w:r>
      <w:r w:rsidRPr="00E547C3">
        <w:rPr>
          <w:rFonts w:ascii="Arial" w:hAnsi="Arial" w:cs="Arial"/>
        </w:rPr>
        <w:t xml:space="preserve"> gen catalysts cannot be considered true heterogeneous catalyst</w:t>
      </w:r>
      <w:r w:rsidR="00985CA6" w:rsidRPr="00E547C3">
        <w:rPr>
          <w:rFonts w:ascii="Arial" w:hAnsi="Arial" w:cs="Arial"/>
        </w:rPr>
        <w:t>s</w:t>
      </w:r>
      <w:r w:rsidRPr="00E547C3">
        <w:rPr>
          <w:rFonts w:ascii="Arial" w:hAnsi="Arial" w:cs="Arial"/>
        </w:rPr>
        <w:t xml:space="preserve">.  </w:t>
      </w:r>
    </w:p>
    <w:p w14:paraId="0869A0EA" w14:textId="55DF594F" w:rsidR="008C6B4E" w:rsidRPr="00E547C3" w:rsidRDefault="008C6B4E" w:rsidP="00A26794">
      <w:pPr>
        <w:spacing w:line="360" w:lineRule="auto"/>
        <w:ind w:firstLine="720"/>
        <w:jc w:val="both"/>
        <w:rPr>
          <w:rFonts w:ascii="Arial" w:hAnsi="Arial" w:cs="Arial"/>
        </w:rPr>
      </w:pPr>
      <w:r w:rsidRPr="00E547C3">
        <w:rPr>
          <w:rFonts w:ascii="Arial" w:hAnsi="Arial" w:cs="Arial"/>
        </w:rPr>
        <w:t>The remaining blocking ligand on both 3C-2</w:t>
      </w:r>
      <w:r w:rsidRPr="00E547C3">
        <w:rPr>
          <w:rFonts w:ascii="Arial" w:hAnsi="Arial" w:cs="Arial"/>
          <w:vertAlign w:val="superscript"/>
        </w:rPr>
        <w:t>nd</w:t>
      </w:r>
      <w:r w:rsidRPr="00E547C3">
        <w:rPr>
          <w:rFonts w:ascii="Arial" w:hAnsi="Arial" w:cs="Arial"/>
        </w:rPr>
        <w:t xml:space="preserve"> gen RT and 4C-2</w:t>
      </w:r>
      <w:r w:rsidRPr="00E547C3">
        <w:rPr>
          <w:rFonts w:ascii="Arial" w:hAnsi="Arial" w:cs="Arial"/>
          <w:vertAlign w:val="superscript"/>
        </w:rPr>
        <w:t>nd</w:t>
      </w:r>
      <w:r w:rsidRPr="00E547C3">
        <w:rPr>
          <w:rFonts w:ascii="Arial" w:hAnsi="Arial" w:cs="Arial"/>
        </w:rPr>
        <w:t xml:space="preserve"> gen RT must be removed before these catalysts have open active sites.  </w:t>
      </w:r>
      <w:r w:rsidRPr="00E547C3">
        <w:rPr>
          <w:rFonts w:ascii="Arial" w:hAnsi="Arial" w:cs="Arial"/>
        </w:rPr>
        <w:fldChar w:fldCharType="begin"/>
      </w:r>
      <w:r w:rsidRPr="00E547C3">
        <w:rPr>
          <w:rFonts w:ascii="Arial" w:hAnsi="Arial" w:cs="Arial"/>
        </w:rPr>
        <w:instrText xml:space="preserve"> REF _Ref465843653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31</w:t>
      </w:r>
      <w:r w:rsidRPr="00E547C3">
        <w:rPr>
          <w:rFonts w:ascii="Arial" w:hAnsi="Arial" w:cs="Arial"/>
        </w:rPr>
        <w:fldChar w:fldCharType="end"/>
      </w:r>
      <w:r w:rsidRPr="00E547C3">
        <w:rPr>
          <w:rFonts w:ascii="Arial" w:hAnsi="Arial" w:cs="Arial"/>
        </w:rPr>
        <w:t xml:space="preserve"> and </w:t>
      </w:r>
      <w:r w:rsidRPr="00E547C3">
        <w:rPr>
          <w:rFonts w:ascii="Arial" w:hAnsi="Arial" w:cs="Arial"/>
        </w:rPr>
        <w:fldChar w:fldCharType="begin"/>
      </w:r>
      <w:r w:rsidRPr="00E547C3">
        <w:rPr>
          <w:rFonts w:ascii="Arial" w:hAnsi="Arial" w:cs="Arial"/>
        </w:rPr>
        <w:instrText xml:space="preserve"> REF _Ref465843670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32</w:t>
      </w:r>
      <w:r w:rsidRPr="00E547C3">
        <w:rPr>
          <w:rFonts w:ascii="Arial" w:hAnsi="Arial" w:cs="Arial"/>
        </w:rPr>
        <w:fldChar w:fldCharType="end"/>
      </w:r>
      <w:r w:rsidRPr="00E547C3">
        <w:rPr>
          <w:rFonts w:ascii="Arial" w:hAnsi="Arial" w:cs="Arial"/>
          <w:color w:val="00B0F0"/>
        </w:rPr>
        <w:t xml:space="preserve"> </w:t>
      </w:r>
      <w:r w:rsidRPr="00E547C3">
        <w:rPr>
          <w:rFonts w:ascii="Arial" w:hAnsi="Arial" w:cs="Arial"/>
        </w:rPr>
        <w:t>compare the catalytic activity of second generation catalysts with blocking ligand removed (2</w:t>
      </w:r>
      <w:r w:rsidRPr="00E547C3">
        <w:rPr>
          <w:rFonts w:ascii="Arial" w:hAnsi="Arial" w:cs="Arial"/>
          <w:vertAlign w:val="superscript"/>
        </w:rPr>
        <w:t>nd</w:t>
      </w:r>
      <w:r w:rsidRPr="00E547C3">
        <w:rPr>
          <w:rFonts w:ascii="Arial" w:hAnsi="Arial" w:cs="Arial"/>
        </w:rPr>
        <w:t xml:space="preserve"> gen py-removed) for the oxidation of TMP and </w:t>
      </w:r>
      <w:r w:rsidR="00C204C7" w:rsidRPr="00E547C3">
        <w:rPr>
          <w:rFonts w:ascii="Arial" w:hAnsi="Arial" w:cs="Arial"/>
        </w:rPr>
        <w:t>DMOP, respectively</w:t>
      </w:r>
      <w:r w:rsidRPr="00E547C3">
        <w:rPr>
          <w:rFonts w:ascii="Arial" w:hAnsi="Arial" w:cs="Arial"/>
        </w:rPr>
        <w:t xml:space="preserve">.  From the TOFs, the most active catalyst with blocking ligand removed for the oxidation of phenols to benzoquinones is the 3-connected catalyst.  The </w:t>
      </w:r>
    </w:p>
    <w:p w14:paraId="574EDCC4" w14:textId="6F7A4C6D" w:rsidR="008C6B4E" w:rsidRPr="00E547C3" w:rsidRDefault="008C6B4E">
      <w:pPr>
        <w:rPr>
          <w:rFonts w:ascii="Arial" w:hAnsi="Arial" w:cs="Arial"/>
        </w:rPr>
      </w:pPr>
    </w:p>
    <w:p w14:paraId="0778280B" w14:textId="72EDF1DA" w:rsidR="008C6B4E" w:rsidRPr="00E547C3" w:rsidRDefault="00FE0726">
      <w:pPr>
        <w:rPr>
          <w:rFonts w:ascii="Arial" w:hAnsi="Arial" w:cs="Arial"/>
        </w:rPr>
      </w:pPr>
      <w:r>
        <w:rPr>
          <w:rFonts w:ascii="Arial" w:hAnsi="Arial" w:cs="Arial"/>
          <w:noProof/>
        </w:rPr>
        <w:lastRenderedPageBreak/>
        <mc:AlternateContent>
          <mc:Choice Requires="wpg">
            <w:drawing>
              <wp:anchor distT="0" distB="0" distL="114300" distR="114300" simplePos="0" relativeHeight="251967488" behindDoc="0" locked="0" layoutInCell="1" allowOverlap="1" wp14:anchorId="2D6438A0" wp14:editId="06177995">
                <wp:simplePos x="0" y="0"/>
                <wp:positionH relativeFrom="margin">
                  <wp:align>center</wp:align>
                </wp:positionH>
                <wp:positionV relativeFrom="paragraph">
                  <wp:posOffset>152400</wp:posOffset>
                </wp:positionV>
                <wp:extent cx="5945258" cy="2791822"/>
                <wp:effectExtent l="0" t="0" r="0" b="0"/>
                <wp:wrapNone/>
                <wp:docPr id="628" name="Group 628"/>
                <wp:cNvGraphicFramePr/>
                <a:graphic xmlns:a="http://schemas.openxmlformats.org/drawingml/2006/main">
                  <a:graphicData uri="http://schemas.microsoft.com/office/word/2010/wordprocessingGroup">
                    <wpg:wgp>
                      <wpg:cNvGrpSpPr/>
                      <wpg:grpSpPr>
                        <a:xfrm>
                          <a:off x="0" y="0"/>
                          <a:ext cx="5945258" cy="2791822"/>
                          <a:chOff x="0" y="0"/>
                          <a:chExt cx="5945258" cy="2791822"/>
                        </a:xfrm>
                      </wpg:grpSpPr>
                      <wpg:grpSp>
                        <wpg:cNvPr id="286" name="Group 286"/>
                        <wpg:cNvGrpSpPr/>
                        <wpg:grpSpPr>
                          <a:xfrm>
                            <a:off x="0" y="0"/>
                            <a:ext cx="5945258" cy="2373121"/>
                            <a:chOff x="0" y="0"/>
                            <a:chExt cx="5944999" cy="2369734"/>
                          </a:xfrm>
                        </wpg:grpSpPr>
                        <wps:wsp>
                          <wps:cNvPr id="453" name="Text Box 453"/>
                          <wps:cNvSpPr txBox="1"/>
                          <wps:spPr>
                            <a:xfrm>
                              <a:off x="0" y="0"/>
                              <a:ext cx="5937250" cy="457200"/>
                            </a:xfrm>
                            <a:prstGeom prst="rect">
                              <a:avLst/>
                            </a:prstGeom>
                            <a:solidFill>
                              <a:prstClr val="white"/>
                            </a:solidFill>
                            <a:ln>
                              <a:noFill/>
                            </a:ln>
                          </wps:spPr>
                          <wps:txbx>
                            <w:txbxContent>
                              <w:p w14:paraId="7A474053" w14:textId="35B511E3" w:rsidR="00E06FDB" w:rsidRPr="00652A21" w:rsidRDefault="00E06FDB" w:rsidP="00154C68">
                                <w:pPr>
                                  <w:pStyle w:val="Caption"/>
                                  <w:jc w:val="center"/>
                                  <w:rPr>
                                    <w:rFonts w:ascii="Arial" w:hAnsi="Arial" w:cs="Arial"/>
                                    <w:i w:val="0"/>
                                    <w:color w:val="auto"/>
                                    <w:sz w:val="22"/>
                                  </w:rPr>
                                </w:pPr>
                                <w:bookmarkStart w:id="289" w:name="_Ref465812262"/>
                                <w:r w:rsidRPr="00652A21">
                                  <w:rPr>
                                    <w:rFonts w:ascii="Arial" w:hAnsi="Arial" w:cs="Arial"/>
                                    <w:i w:val="0"/>
                                    <w:color w:val="auto"/>
                                    <w:sz w:val="22"/>
                                  </w:rPr>
                                  <w:t xml:space="preserve">Table </w:t>
                                </w:r>
                                <w:r w:rsidRPr="00652A21">
                                  <w:rPr>
                                    <w:rFonts w:ascii="Arial" w:hAnsi="Arial" w:cs="Arial"/>
                                    <w:i w:val="0"/>
                                    <w:color w:val="auto"/>
                                    <w:sz w:val="22"/>
                                  </w:rPr>
                                  <w:fldChar w:fldCharType="begin"/>
                                </w:r>
                                <w:r w:rsidRPr="00652A21">
                                  <w:rPr>
                                    <w:rFonts w:ascii="Arial" w:hAnsi="Arial" w:cs="Arial"/>
                                    <w:i w:val="0"/>
                                    <w:color w:val="auto"/>
                                    <w:sz w:val="22"/>
                                  </w:rPr>
                                  <w:instrText xml:space="preserve"> SEQ Table \* ARABIC </w:instrText>
                                </w:r>
                                <w:r w:rsidRPr="00652A21">
                                  <w:rPr>
                                    <w:rFonts w:ascii="Arial" w:hAnsi="Arial" w:cs="Arial"/>
                                    <w:i w:val="0"/>
                                    <w:color w:val="auto"/>
                                    <w:sz w:val="22"/>
                                  </w:rPr>
                                  <w:fldChar w:fldCharType="separate"/>
                                </w:r>
                                <w:r w:rsidR="00B01117">
                                  <w:rPr>
                                    <w:rFonts w:ascii="Arial" w:hAnsi="Arial" w:cs="Arial"/>
                                    <w:i w:val="0"/>
                                    <w:noProof/>
                                    <w:color w:val="auto"/>
                                    <w:sz w:val="22"/>
                                  </w:rPr>
                                  <w:t>29</w:t>
                                </w:r>
                                <w:r w:rsidRPr="00652A21">
                                  <w:rPr>
                                    <w:rFonts w:ascii="Arial" w:hAnsi="Arial" w:cs="Arial"/>
                                    <w:i w:val="0"/>
                                    <w:color w:val="auto"/>
                                    <w:sz w:val="22"/>
                                  </w:rPr>
                                  <w:fldChar w:fldCharType="end"/>
                                </w:r>
                                <w:bookmarkEnd w:id="289"/>
                                <w:r w:rsidRPr="00652A21">
                                  <w:rPr>
                                    <w:rFonts w:ascii="Arial" w:hAnsi="Arial" w:cs="Arial"/>
                                    <w:i w:val="0"/>
                                    <w:color w:val="auto"/>
                                    <w:sz w:val="22"/>
                                  </w:rPr>
                                  <w:t xml:space="preserve"> Summary of catalytic properties</w:t>
                                </w:r>
                                <w:r>
                                  <w:rPr>
                                    <w:rFonts w:ascii="Arial" w:hAnsi="Arial" w:cs="Arial"/>
                                    <w:i w:val="0"/>
                                    <w:color w:val="auto"/>
                                    <w:sz w:val="22"/>
                                  </w:rPr>
                                  <w:t xml:space="preserve"> for 2</w:t>
                                </w:r>
                                <w:r w:rsidRPr="00652A21">
                                  <w:rPr>
                                    <w:rFonts w:ascii="Arial" w:hAnsi="Arial" w:cs="Arial"/>
                                    <w:i w:val="0"/>
                                    <w:color w:val="auto"/>
                                    <w:sz w:val="22"/>
                                    <w:vertAlign w:val="superscript"/>
                                  </w:rPr>
                                  <w:t>nd</w:t>
                                </w:r>
                                <w:r>
                                  <w:rPr>
                                    <w:rFonts w:ascii="Arial" w:hAnsi="Arial" w:cs="Arial"/>
                                    <w:i w:val="0"/>
                                    <w:color w:val="auto"/>
                                    <w:sz w:val="22"/>
                                  </w:rPr>
                                  <w:t xml:space="preserve"> generation Ti c</w:t>
                                </w:r>
                                <w:r w:rsidRPr="00652A21">
                                  <w:rPr>
                                    <w:rFonts w:ascii="Arial" w:hAnsi="Arial" w:cs="Arial"/>
                                    <w:i w:val="0"/>
                                    <w:color w:val="auto"/>
                                    <w:sz w:val="22"/>
                                  </w:rPr>
                                  <w:t xml:space="preserve">atalysts with pyridine blocking </w:t>
                                </w:r>
                                <w:r>
                                  <w:rPr>
                                    <w:rFonts w:ascii="Arial" w:hAnsi="Arial" w:cs="Arial"/>
                                    <w:i w:val="0"/>
                                    <w:color w:val="auto"/>
                                    <w:sz w:val="22"/>
                                  </w:rPr>
                                  <w:t>ligands for the oxidation of TMP to TMBQ.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84" name="Picture 284"/>
                            <pic:cNvPicPr>
                              <a:picLocks noChangeAspect="1"/>
                            </pic:cNvPicPr>
                          </pic:nvPicPr>
                          <pic:blipFill>
                            <a:blip r:embed="rId310">
                              <a:extLst>
                                <a:ext uri="{28A0092B-C50C-407E-A947-70E740481C1C}">
                                  <a14:useLocalDpi xmlns:a14="http://schemas.microsoft.com/office/drawing/2010/main" val="0"/>
                                </a:ext>
                              </a:extLst>
                            </a:blip>
                            <a:srcRect/>
                            <a:stretch>
                              <a:fillRect/>
                            </a:stretch>
                          </pic:blipFill>
                          <pic:spPr bwMode="auto">
                            <a:xfrm>
                              <a:off x="7749" y="604434"/>
                              <a:ext cx="5937250" cy="1765300"/>
                            </a:xfrm>
                            <a:prstGeom prst="rect">
                              <a:avLst/>
                            </a:prstGeom>
                            <a:noFill/>
                            <a:ln>
                              <a:noFill/>
                            </a:ln>
                          </pic:spPr>
                        </pic:pic>
                      </wpg:grpSp>
                      <wps:wsp>
                        <wps:cNvPr id="546" name="Text Box 546"/>
                        <wps:cNvSpPr txBox="1"/>
                        <wps:spPr>
                          <a:xfrm>
                            <a:off x="0" y="2419350"/>
                            <a:ext cx="5486400" cy="372472"/>
                          </a:xfrm>
                          <a:prstGeom prst="rect">
                            <a:avLst/>
                          </a:prstGeom>
                          <a:noFill/>
                          <a:ln w="6350">
                            <a:noFill/>
                          </a:ln>
                        </wps:spPr>
                        <wps:txbx>
                          <w:txbxContent>
                            <w:p w14:paraId="4209DD1B" w14:textId="77777777" w:rsidR="00E06FDB" w:rsidRPr="006F0D68" w:rsidRDefault="00E06FDB" w:rsidP="00370AD3">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6438A0" id="Group 628" o:spid="_x0000_s1497" style="position:absolute;margin-left:0;margin-top:12pt;width:468.15pt;height:219.85pt;z-index:251967488;mso-position-horizontal:center;mso-position-horizontal-relative:margin" coordsize="59452,279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">
                <v:group id="Group 286" o:spid="_x0000_s1498" style="position:absolute;width:59452;height:23731" coordsize="59449,23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Text Box 453" o:spid="_x0000_s1499" type="#_x0000_t202" style="position:absolute;width:593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" stroked="f">
                    <v:textbox inset="0,0,0,0">
                      <w:txbxContent>
                        <w:p w14:paraId="7A474053" w14:textId="35B511E3" w:rsidR="00E06FDB" w:rsidRPr="00652A21" w:rsidRDefault="00E06FDB" w:rsidP="00154C68">
                          <w:pPr>
                            <w:pStyle w:val="Caption"/>
                            <w:jc w:val="center"/>
                            <w:rPr>
                              <w:rFonts w:ascii="Arial" w:hAnsi="Arial" w:cs="Arial"/>
                              <w:i w:val="0"/>
                              <w:color w:val="auto"/>
                              <w:sz w:val="22"/>
                            </w:rPr>
                          </w:pPr>
                          <w:bookmarkStart w:id="290" w:name="_Ref465812262"/>
                          <w:r w:rsidRPr="00652A21">
                            <w:rPr>
                              <w:rFonts w:ascii="Arial" w:hAnsi="Arial" w:cs="Arial"/>
                              <w:i w:val="0"/>
                              <w:color w:val="auto"/>
                              <w:sz w:val="22"/>
                            </w:rPr>
                            <w:t xml:space="preserve">Table </w:t>
                          </w:r>
                          <w:r w:rsidRPr="00652A21">
                            <w:rPr>
                              <w:rFonts w:ascii="Arial" w:hAnsi="Arial" w:cs="Arial"/>
                              <w:i w:val="0"/>
                              <w:color w:val="auto"/>
                              <w:sz w:val="22"/>
                            </w:rPr>
                            <w:fldChar w:fldCharType="begin"/>
                          </w:r>
                          <w:r w:rsidRPr="00652A21">
                            <w:rPr>
                              <w:rFonts w:ascii="Arial" w:hAnsi="Arial" w:cs="Arial"/>
                              <w:i w:val="0"/>
                              <w:color w:val="auto"/>
                              <w:sz w:val="22"/>
                            </w:rPr>
                            <w:instrText xml:space="preserve"> SEQ Table \* ARABIC </w:instrText>
                          </w:r>
                          <w:r w:rsidRPr="00652A21">
                            <w:rPr>
                              <w:rFonts w:ascii="Arial" w:hAnsi="Arial" w:cs="Arial"/>
                              <w:i w:val="0"/>
                              <w:color w:val="auto"/>
                              <w:sz w:val="22"/>
                            </w:rPr>
                            <w:fldChar w:fldCharType="separate"/>
                          </w:r>
                          <w:r w:rsidR="00B01117">
                            <w:rPr>
                              <w:rFonts w:ascii="Arial" w:hAnsi="Arial" w:cs="Arial"/>
                              <w:i w:val="0"/>
                              <w:noProof/>
                              <w:color w:val="auto"/>
                              <w:sz w:val="22"/>
                            </w:rPr>
                            <w:t>29</w:t>
                          </w:r>
                          <w:r w:rsidRPr="00652A21">
                            <w:rPr>
                              <w:rFonts w:ascii="Arial" w:hAnsi="Arial" w:cs="Arial"/>
                              <w:i w:val="0"/>
                              <w:color w:val="auto"/>
                              <w:sz w:val="22"/>
                            </w:rPr>
                            <w:fldChar w:fldCharType="end"/>
                          </w:r>
                          <w:bookmarkEnd w:id="290"/>
                          <w:r w:rsidRPr="00652A21">
                            <w:rPr>
                              <w:rFonts w:ascii="Arial" w:hAnsi="Arial" w:cs="Arial"/>
                              <w:i w:val="0"/>
                              <w:color w:val="auto"/>
                              <w:sz w:val="22"/>
                            </w:rPr>
                            <w:t xml:space="preserve"> Summary of catalytic properties</w:t>
                          </w:r>
                          <w:r>
                            <w:rPr>
                              <w:rFonts w:ascii="Arial" w:hAnsi="Arial" w:cs="Arial"/>
                              <w:i w:val="0"/>
                              <w:color w:val="auto"/>
                              <w:sz w:val="22"/>
                            </w:rPr>
                            <w:t xml:space="preserve"> for 2</w:t>
                          </w:r>
                          <w:r w:rsidRPr="00652A21">
                            <w:rPr>
                              <w:rFonts w:ascii="Arial" w:hAnsi="Arial" w:cs="Arial"/>
                              <w:i w:val="0"/>
                              <w:color w:val="auto"/>
                              <w:sz w:val="22"/>
                              <w:vertAlign w:val="superscript"/>
                            </w:rPr>
                            <w:t>nd</w:t>
                          </w:r>
                          <w:r>
                            <w:rPr>
                              <w:rFonts w:ascii="Arial" w:hAnsi="Arial" w:cs="Arial"/>
                              <w:i w:val="0"/>
                              <w:color w:val="auto"/>
                              <w:sz w:val="22"/>
                            </w:rPr>
                            <w:t xml:space="preserve"> generation Ti c</w:t>
                          </w:r>
                          <w:r w:rsidRPr="00652A21">
                            <w:rPr>
                              <w:rFonts w:ascii="Arial" w:hAnsi="Arial" w:cs="Arial"/>
                              <w:i w:val="0"/>
                              <w:color w:val="auto"/>
                              <w:sz w:val="22"/>
                            </w:rPr>
                            <w:t xml:space="preserve">atalysts with pyridine blocking </w:t>
                          </w:r>
                          <w:r>
                            <w:rPr>
                              <w:rFonts w:ascii="Arial" w:hAnsi="Arial" w:cs="Arial"/>
                              <w:i w:val="0"/>
                              <w:color w:val="auto"/>
                              <w:sz w:val="22"/>
                            </w:rPr>
                            <w:t>ligands for the oxidation of TMP to TMBQ.</w:t>
                          </w:r>
                        </w:p>
                      </w:txbxContent>
                    </v:textbox>
                  </v:shape>
                  <v:shape id="Picture 284" o:spid="_x0000_s1500" type="#_x0000_t75" style="position:absolute;left:77;top:6044;width:59372;height:17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">
                    <v:imagedata r:id="rId311" o:title=""/>
                    <v:path arrowok="t"/>
                  </v:shape>
                </v:group>
                <v:shape id="Text Box 546" o:spid="_x0000_s1501" type="#_x0000_t202" style="position:absolute;top:24193;width:54864;height:3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" filled="f" stroked="f" strokeweight=".5pt">
                  <v:textbox>
                    <w:txbxContent>
                      <w:p w14:paraId="4209DD1B" w14:textId="77777777" w:rsidR="00E06FDB" w:rsidRPr="006F0D68" w:rsidRDefault="00E06FDB" w:rsidP="00370AD3">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v:textbox>
                </v:shape>
                <w10:wrap anchorx="margin"/>
              </v:group>
            </w:pict>
          </mc:Fallback>
        </mc:AlternateContent>
      </w:r>
    </w:p>
    <w:p w14:paraId="27A4E37F" w14:textId="5E526925" w:rsidR="008C6B4E" w:rsidRPr="00E547C3" w:rsidRDefault="008C6B4E">
      <w:pPr>
        <w:rPr>
          <w:rFonts w:ascii="Arial" w:hAnsi="Arial" w:cs="Arial"/>
        </w:rPr>
      </w:pPr>
    </w:p>
    <w:p w14:paraId="7BB84D22" w14:textId="222F9B76" w:rsidR="008C6B4E" w:rsidRPr="00E547C3" w:rsidRDefault="008C6B4E">
      <w:pPr>
        <w:rPr>
          <w:rFonts w:ascii="Arial" w:hAnsi="Arial" w:cs="Arial"/>
        </w:rPr>
      </w:pPr>
    </w:p>
    <w:p w14:paraId="687414EC" w14:textId="77777777" w:rsidR="008C6B4E" w:rsidRPr="00E547C3" w:rsidRDefault="008C6B4E">
      <w:pPr>
        <w:rPr>
          <w:rFonts w:ascii="Arial" w:hAnsi="Arial" w:cs="Arial"/>
        </w:rPr>
      </w:pPr>
    </w:p>
    <w:p w14:paraId="4853A070" w14:textId="4DA1BB5B" w:rsidR="008C6B4E" w:rsidRPr="00E547C3" w:rsidRDefault="008C6B4E">
      <w:pPr>
        <w:rPr>
          <w:rFonts w:ascii="Arial" w:hAnsi="Arial" w:cs="Arial"/>
        </w:rPr>
      </w:pPr>
    </w:p>
    <w:p w14:paraId="4B3EC872" w14:textId="3C76CCE1" w:rsidR="008C6B4E" w:rsidRPr="00E547C3" w:rsidRDefault="008C6B4E">
      <w:pPr>
        <w:rPr>
          <w:rFonts w:ascii="Arial" w:hAnsi="Arial" w:cs="Arial"/>
        </w:rPr>
      </w:pPr>
    </w:p>
    <w:p w14:paraId="429C9C80" w14:textId="39760F3D" w:rsidR="008C6B4E" w:rsidRPr="00E547C3" w:rsidRDefault="008C6B4E">
      <w:pPr>
        <w:rPr>
          <w:rFonts w:ascii="Arial" w:hAnsi="Arial" w:cs="Arial"/>
        </w:rPr>
      </w:pPr>
    </w:p>
    <w:p w14:paraId="0D2CA13C" w14:textId="2C708838" w:rsidR="008C6B4E" w:rsidRPr="00E547C3" w:rsidRDefault="008C6B4E">
      <w:pPr>
        <w:rPr>
          <w:rFonts w:ascii="Arial" w:hAnsi="Arial" w:cs="Arial"/>
        </w:rPr>
      </w:pPr>
    </w:p>
    <w:p w14:paraId="04324042" w14:textId="3CCCB9F4" w:rsidR="008C6B4E" w:rsidRPr="00E547C3" w:rsidRDefault="008C6B4E">
      <w:pPr>
        <w:rPr>
          <w:rFonts w:ascii="Arial" w:hAnsi="Arial" w:cs="Arial"/>
        </w:rPr>
      </w:pPr>
    </w:p>
    <w:p w14:paraId="16D7E611" w14:textId="6A3F9614" w:rsidR="008C6B4E" w:rsidRPr="00E547C3" w:rsidRDefault="008C6B4E">
      <w:pPr>
        <w:rPr>
          <w:rFonts w:ascii="Arial" w:hAnsi="Arial" w:cs="Arial"/>
        </w:rPr>
      </w:pPr>
    </w:p>
    <w:p w14:paraId="73A1D597" w14:textId="17BA23FE" w:rsidR="008C6B4E" w:rsidRPr="00E547C3" w:rsidRDefault="008C6B4E">
      <w:pPr>
        <w:rPr>
          <w:rFonts w:ascii="Arial" w:hAnsi="Arial" w:cs="Arial"/>
        </w:rPr>
      </w:pPr>
    </w:p>
    <w:p w14:paraId="228C03A2" w14:textId="03513370" w:rsidR="008C6B4E" w:rsidRPr="00E547C3" w:rsidRDefault="008C6B4E">
      <w:pPr>
        <w:rPr>
          <w:rFonts w:ascii="Arial" w:hAnsi="Arial" w:cs="Arial"/>
        </w:rPr>
      </w:pPr>
    </w:p>
    <w:p w14:paraId="74212932" w14:textId="3B4FFC09" w:rsidR="00FB75AE" w:rsidRPr="00E547C3" w:rsidRDefault="00FB75AE" w:rsidP="00154C68">
      <w:pPr>
        <w:spacing w:line="360" w:lineRule="auto"/>
        <w:jc w:val="both"/>
        <w:rPr>
          <w:rFonts w:ascii="Arial" w:hAnsi="Arial" w:cs="Arial"/>
        </w:rPr>
      </w:pPr>
    </w:p>
    <w:p w14:paraId="7B35EDEF" w14:textId="58DD3AF2" w:rsidR="00FB75AE" w:rsidRPr="00E547C3" w:rsidRDefault="00FB75AE" w:rsidP="00154C68">
      <w:pPr>
        <w:spacing w:line="360" w:lineRule="auto"/>
        <w:jc w:val="both"/>
        <w:rPr>
          <w:rFonts w:ascii="Arial" w:hAnsi="Arial" w:cs="Arial"/>
        </w:rPr>
      </w:pPr>
    </w:p>
    <w:p w14:paraId="138029EB" w14:textId="5C6B4025" w:rsidR="00FB75AE" w:rsidRPr="00E547C3" w:rsidRDefault="00FE0726" w:rsidP="00154C68">
      <w:pPr>
        <w:spacing w:line="360" w:lineRule="auto"/>
        <w:jc w:val="both"/>
        <w:rPr>
          <w:rFonts w:ascii="Arial" w:hAnsi="Arial" w:cs="Arial"/>
        </w:rPr>
      </w:pPr>
      <w:r>
        <w:rPr>
          <w:rFonts w:ascii="Arial" w:hAnsi="Arial" w:cs="Arial"/>
          <w:noProof/>
        </w:rPr>
        <mc:AlternateContent>
          <mc:Choice Requires="wpg">
            <w:drawing>
              <wp:anchor distT="0" distB="0" distL="114300" distR="114300" simplePos="0" relativeHeight="251976704" behindDoc="0" locked="0" layoutInCell="1" allowOverlap="1" wp14:anchorId="1988A967" wp14:editId="4D9FF9C2">
                <wp:simplePos x="0" y="0"/>
                <wp:positionH relativeFrom="column">
                  <wp:posOffset>190500</wp:posOffset>
                </wp:positionH>
                <wp:positionV relativeFrom="paragraph">
                  <wp:posOffset>187325</wp:posOffset>
                </wp:positionV>
                <wp:extent cx="5943753" cy="2981325"/>
                <wp:effectExtent l="0" t="0" r="0" b="0"/>
                <wp:wrapTopAndBottom/>
                <wp:docPr id="627" name="Group 627"/>
                <wp:cNvGraphicFramePr/>
                <a:graphic xmlns:a="http://schemas.openxmlformats.org/drawingml/2006/main">
                  <a:graphicData uri="http://schemas.microsoft.com/office/word/2010/wordprocessingGroup">
                    <wpg:wgp>
                      <wpg:cNvGrpSpPr/>
                      <wpg:grpSpPr>
                        <a:xfrm>
                          <a:off x="0" y="0"/>
                          <a:ext cx="5943753" cy="2981325"/>
                          <a:chOff x="0" y="0"/>
                          <a:chExt cx="5943753" cy="2981325"/>
                        </a:xfrm>
                      </wpg:grpSpPr>
                      <wpg:grpSp>
                        <wpg:cNvPr id="558" name="Group 558"/>
                        <wpg:cNvGrpSpPr/>
                        <wpg:grpSpPr>
                          <a:xfrm>
                            <a:off x="0" y="0"/>
                            <a:ext cx="5943753" cy="2602919"/>
                            <a:chOff x="0" y="0"/>
                            <a:chExt cx="5941695" cy="2606729"/>
                          </a:xfrm>
                        </wpg:grpSpPr>
                        <wps:wsp>
                          <wps:cNvPr id="456" name="Text Box 456"/>
                          <wps:cNvSpPr txBox="1"/>
                          <wps:spPr>
                            <a:xfrm>
                              <a:off x="0" y="0"/>
                              <a:ext cx="5941695" cy="457200"/>
                            </a:xfrm>
                            <a:prstGeom prst="rect">
                              <a:avLst/>
                            </a:prstGeom>
                            <a:solidFill>
                              <a:prstClr val="white"/>
                            </a:solidFill>
                            <a:ln>
                              <a:noFill/>
                            </a:ln>
                          </wps:spPr>
                          <wps:txbx>
                            <w:txbxContent>
                              <w:p w14:paraId="174E979E" w14:textId="4827E6D1" w:rsidR="00E06FDB" w:rsidRPr="002248AC" w:rsidRDefault="00E06FDB" w:rsidP="00370AD3">
                                <w:pPr>
                                  <w:pStyle w:val="Caption"/>
                                  <w:jc w:val="center"/>
                                </w:pPr>
                                <w:bookmarkStart w:id="291" w:name="_Ref465812281"/>
                                <w:r w:rsidRPr="00652A21">
                                  <w:rPr>
                                    <w:rFonts w:ascii="Arial" w:hAnsi="Arial" w:cs="Arial"/>
                                    <w:i w:val="0"/>
                                    <w:color w:val="auto"/>
                                    <w:sz w:val="22"/>
                                  </w:rPr>
                                  <w:t xml:space="preserve">Table </w:t>
                                </w:r>
                                <w:r w:rsidRPr="00652A21">
                                  <w:rPr>
                                    <w:rFonts w:ascii="Arial" w:hAnsi="Arial" w:cs="Arial"/>
                                    <w:i w:val="0"/>
                                    <w:color w:val="auto"/>
                                    <w:sz w:val="22"/>
                                  </w:rPr>
                                  <w:fldChar w:fldCharType="begin"/>
                                </w:r>
                                <w:r w:rsidRPr="00652A21">
                                  <w:rPr>
                                    <w:rFonts w:ascii="Arial" w:hAnsi="Arial" w:cs="Arial"/>
                                    <w:i w:val="0"/>
                                    <w:color w:val="auto"/>
                                    <w:sz w:val="22"/>
                                  </w:rPr>
                                  <w:instrText xml:space="preserve"> SEQ Table \* ARABIC </w:instrText>
                                </w:r>
                                <w:r w:rsidRPr="00652A21">
                                  <w:rPr>
                                    <w:rFonts w:ascii="Arial" w:hAnsi="Arial" w:cs="Arial"/>
                                    <w:i w:val="0"/>
                                    <w:color w:val="auto"/>
                                    <w:sz w:val="22"/>
                                  </w:rPr>
                                  <w:fldChar w:fldCharType="separate"/>
                                </w:r>
                                <w:r w:rsidR="00B01117">
                                  <w:rPr>
                                    <w:rFonts w:ascii="Arial" w:hAnsi="Arial" w:cs="Arial"/>
                                    <w:i w:val="0"/>
                                    <w:noProof/>
                                    <w:color w:val="auto"/>
                                    <w:sz w:val="22"/>
                                  </w:rPr>
                                  <w:t>30</w:t>
                                </w:r>
                                <w:r w:rsidRPr="00652A21">
                                  <w:rPr>
                                    <w:rFonts w:ascii="Arial" w:hAnsi="Arial" w:cs="Arial"/>
                                    <w:i w:val="0"/>
                                    <w:color w:val="auto"/>
                                    <w:sz w:val="22"/>
                                  </w:rPr>
                                  <w:fldChar w:fldCharType="end"/>
                                </w:r>
                                <w:bookmarkEnd w:id="291"/>
                                <w:r w:rsidRPr="00652A21">
                                  <w:rPr>
                                    <w:rFonts w:ascii="Arial" w:hAnsi="Arial" w:cs="Arial"/>
                                    <w:i w:val="0"/>
                                    <w:color w:val="auto"/>
                                    <w:sz w:val="28"/>
                                  </w:rPr>
                                  <w:t xml:space="preserve"> </w:t>
                                </w:r>
                                <w:r w:rsidRPr="00652A21">
                                  <w:rPr>
                                    <w:rFonts w:ascii="Arial" w:hAnsi="Arial" w:cs="Arial"/>
                                    <w:i w:val="0"/>
                                    <w:color w:val="auto"/>
                                    <w:sz w:val="22"/>
                                  </w:rPr>
                                  <w:t>Summary of catalytic properties</w:t>
                                </w:r>
                                <w:r>
                                  <w:rPr>
                                    <w:rFonts w:ascii="Arial" w:hAnsi="Arial" w:cs="Arial"/>
                                    <w:i w:val="0"/>
                                    <w:color w:val="auto"/>
                                    <w:sz w:val="22"/>
                                  </w:rPr>
                                  <w:t xml:space="preserve"> for 2</w:t>
                                </w:r>
                                <w:r w:rsidRPr="00652A21">
                                  <w:rPr>
                                    <w:rFonts w:ascii="Arial" w:hAnsi="Arial" w:cs="Arial"/>
                                    <w:i w:val="0"/>
                                    <w:color w:val="auto"/>
                                    <w:sz w:val="22"/>
                                    <w:vertAlign w:val="superscript"/>
                                  </w:rPr>
                                  <w:t>nd</w:t>
                                </w:r>
                                <w:r>
                                  <w:rPr>
                                    <w:rFonts w:ascii="Arial" w:hAnsi="Arial" w:cs="Arial"/>
                                    <w:i w:val="0"/>
                                    <w:color w:val="auto"/>
                                    <w:sz w:val="22"/>
                                  </w:rPr>
                                  <w:t xml:space="preserve"> </w:t>
                                </w:r>
                                <w:r w:rsidRPr="00652A21">
                                  <w:rPr>
                                    <w:rFonts w:ascii="Arial" w:hAnsi="Arial" w:cs="Arial"/>
                                    <w:i w:val="0"/>
                                    <w:color w:val="auto"/>
                                    <w:sz w:val="22"/>
                                  </w:rPr>
                                  <w:t xml:space="preserve">generation Ti </w:t>
                                </w:r>
                                <w:r>
                                  <w:rPr>
                                    <w:rFonts w:ascii="Arial" w:hAnsi="Arial" w:cs="Arial"/>
                                    <w:i w:val="0"/>
                                    <w:color w:val="auto"/>
                                    <w:sz w:val="22"/>
                                  </w:rPr>
                                  <w:t>c</w:t>
                                </w:r>
                                <w:r w:rsidRPr="00652A21">
                                  <w:rPr>
                                    <w:rFonts w:ascii="Arial" w:hAnsi="Arial" w:cs="Arial"/>
                                    <w:i w:val="0"/>
                                    <w:color w:val="auto"/>
                                    <w:sz w:val="22"/>
                                  </w:rPr>
                                  <w:t xml:space="preserve">atalysts with pyridine blocking </w:t>
                                </w:r>
                                <w:r>
                                  <w:rPr>
                                    <w:rFonts w:ascii="Arial" w:hAnsi="Arial" w:cs="Arial"/>
                                    <w:i w:val="0"/>
                                    <w:color w:val="auto"/>
                                    <w:sz w:val="22"/>
                                  </w:rPr>
                                  <w:t>ligands for the oxidation of DMOP to DMOBQ.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48" name="Picture 548"/>
                            <pic:cNvPicPr>
                              <a:picLocks noChangeAspect="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650929"/>
                              <a:ext cx="5939790" cy="1955800"/>
                            </a:xfrm>
                            <a:prstGeom prst="rect">
                              <a:avLst/>
                            </a:prstGeom>
                            <a:noFill/>
                            <a:ln>
                              <a:noFill/>
                            </a:ln>
                          </pic:spPr>
                        </pic:pic>
                      </wpg:grpSp>
                      <wps:wsp>
                        <wps:cNvPr id="562" name="Text Box 562"/>
                        <wps:cNvSpPr txBox="1"/>
                        <wps:spPr>
                          <a:xfrm>
                            <a:off x="0" y="2609850"/>
                            <a:ext cx="3676650" cy="371475"/>
                          </a:xfrm>
                          <a:prstGeom prst="rect">
                            <a:avLst/>
                          </a:prstGeom>
                          <a:noFill/>
                          <a:ln w="6350">
                            <a:noFill/>
                          </a:ln>
                        </wps:spPr>
                        <wps:txbx>
                          <w:txbxContent>
                            <w:p w14:paraId="12FC7546" w14:textId="77777777" w:rsidR="00E06FDB" w:rsidRPr="006F0D68" w:rsidRDefault="00E06FDB" w:rsidP="00370AD3">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988A967" id="Group 627" o:spid="_x0000_s1502" style="position:absolute;left:0;text-align:left;margin-left:15pt;margin-top:14.75pt;width:468pt;height:234.75pt;z-index:251976704" coordsize="59437,2981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">
                <v:group id="Group 558" o:spid="_x0000_s1503" style="position:absolute;width:59437;height:26029" coordsize="59416,2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shape id="Text Box 456" o:spid="_x0000_s1504" type="#_x0000_t202" style="position:absolute;width:594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" stroked="f">
                    <v:textbox inset="0,0,0,0">
                      <w:txbxContent>
                        <w:p w14:paraId="174E979E" w14:textId="4827E6D1" w:rsidR="00E06FDB" w:rsidRPr="002248AC" w:rsidRDefault="00E06FDB" w:rsidP="00370AD3">
                          <w:pPr>
                            <w:pStyle w:val="Caption"/>
                            <w:jc w:val="center"/>
                          </w:pPr>
                          <w:bookmarkStart w:id="292" w:name="_Ref465812281"/>
                          <w:r w:rsidRPr="00652A21">
                            <w:rPr>
                              <w:rFonts w:ascii="Arial" w:hAnsi="Arial" w:cs="Arial"/>
                              <w:i w:val="0"/>
                              <w:color w:val="auto"/>
                              <w:sz w:val="22"/>
                            </w:rPr>
                            <w:t xml:space="preserve">Table </w:t>
                          </w:r>
                          <w:r w:rsidRPr="00652A21">
                            <w:rPr>
                              <w:rFonts w:ascii="Arial" w:hAnsi="Arial" w:cs="Arial"/>
                              <w:i w:val="0"/>
                              <w:color w:val="auto"/>
                              <w:sz w:val="22"/>
                            </w:rPr>
                            <w:fldChar w:fldCharType="begin"/>
                          </w:r>
                          <w:r w:rsidRPr="00652A21">
                            <w:rPr>
                              <w:rFonts w:ascii="Arial" w:hAnsi="Arial" w:cs="Arial"/>
                              <w:i w:val="0"/>
                              <w:color w:val="auto"/>
                              <w:sz w:val="22"/>
                            </w:rPr>
                            <w:instrText xml:space="preserve"> SEQ Table \* ARABIC </w:instrText>
                          </w:r>
                          <w:r w:rsidRPr="00652A21">
                            <w:rPr>
                              <w:rFonts w:ascii="Arial" w:hAnsi="Arial" w:cs="Arial"/>
                              <w:i w:val="0"/>
                              <w:color w:val="auto"/>
                              <w:sz w:val="22"/>
                            </w:rPr>
                            <w:fldChar w:fldCharType="separate"/>
                          </w:r>
                          <w:r w:rsidR="00B01117">
                            <w:rPr>
                              <w:rFonts w:ascii="Arial" w:hAnsi="Arial" w:cs="Arial"/>
                              <w:i w:val="0"/>
                              <w:noProof/>
                              <w:color w:val="auto"/>
                              <w:sz w:val="22"/>
                            </w:rPr>
                            <w:t>30</w:t>
                          </w:r>
                          <w:r w:rsidRPr="00652A21">
                            <w:rPr>
                              <w:rFonts w:ascii="Arial" w:hAnsi="Arial" w:cs="Arial"/>
                              <w:i w:val="0"/>
                              <w:color w:val="auto"/>
                              <w:sz w:val="22"/>
                            </w:rPr>
                            <w:fldChar w:fldCharType="end"/>
                          </w:r>
                          <w:bookmarkEnd w:id="292"/>
                          <w:r w:rsidRPr="00652A21">
                            <w:rPr>
                              <w:rFonts w:ascii="Arial" w:hAnsi="Arial" w:cs="Arial"/>
                              <w:i w:val="0"/>
                              <w:color w:val="auto"/>
                              <w:sz w:val="28"/>
                            </w:rPr>
                            <w:t xml:space="preserve"> </w:t>
                          </w:r>
                          <w:r w:rsidRPr="00652A21">
                            <w:rPr>
                              <w:rFonts w:ascii="Arial" w:hAnsi="Arial" w:cs="Arial"/>
                              <w:i w:val="0"/>
                              <w:color w:val="auto"/>
                              <w:sz w:val="22"/>
                            </w:rPr>
                            <w:t>Summary of catalytic properties</w:t>
                          </w:r>
                          <w:r>
                            <w:rPr>
                              <w:rFonts w:ascii="Arial" w:hAnsi="Arial" w:cs="Arial"/>
                              <w:i w:val="0"/>
                              <w:color w:val="auto"/>
                              <w:sz w:val="22"/>
                            </w:rPr>
                            <w:t xml:space="preserve"> for 2</w:t>
                          </w:r>
                          <w:r w:rsidRPr="00652A21">
                            <w:rPr>
                              <w:rFonts w:ascii="Arial" w:hAnsi="Arial" w:cs="Arial"/>
                              <w:i w:val="0"/>
                              <w:color w:val="auto"/>
                              <w:sz w:val="22"/>
                              <w:vertAlign w:val="superscript"/>
                            </w:rPr>
                            <w:t>nd</w:t>
                          </w:r>
                          <w:r>
                            <w:rPr>
                              <w:rFonts w:ascii="Arial" w:hAnsi="Arial" w:cs="Arial"/>
                              <w:i w:val="0"/>
                              <w:color w:val="auto"/>
                              <w:sz w:val="22"/>
                            </w:rPr>
                            <w:t xml:space="preserve"> </w:t>
                          </w:r>
                          <w:r w:rsidRPr="00652A21">
                            <w:rPr>
                              <w:rFonts w:ascii="Arial" w:hAnsi="Arial" w:cs="Arial"/>
                              <w:i w:val="0"/>
                              <w:color w:val="auto"/>
                              <w:sz w:val="22"/>
                            </w:rPr>
                            <w:t xml:space="preserve">generation Ti </w:t>
                          </w:r>
                          <w:r>
                            <w:rPr>
                              <w:rFonts w:ascii="Arial" w:hAnsi="Arial" w:cs="Arial"/>
                              <w:i w:val="0"/>
                              <w:color w:val="auto"/>
                              <w:sz w:val="22"/>
                            </w:rPr>
                            <w:t>c</w:t>
                          </w:r>
                          <w:r w:rsidRPr="00652A21">
                            <w:rPr>
                              <w:rFonts w:ascii="Arial" w:hAnsi="Arial" w:cs="Arial"/>
                              <w:i w:val="0"/>
                              <w:color w:val="auto"/>
                              <w:sz w:val="22"/>
                            </w:rPr>
                            <w:t xml:space="preserve">atalysts with pyridine blocking </w:t>
                          </w:r>
                          <w:r>
                            <w:rPr>
                              <w:rFonts w:ascii="Arial" w:hAnsi="Arial" w:cs="Arial"/>
                              <w:i w:val="0"/>
                              <w:color w:val="auto"/>
                              <w:sz w:val="22"/>
                            </w:rPr>
                            <w:t>ligands for the oxidation of DMOP to DMOBQ.</w:t>
                          </w:r>
                        </w:p>
                      </w:txbxContent>
                    </v:textbox>
                  </v:shape>
                  <v:shape id="Picture 548" o:spid="_x0000_s1505" type="#_x0000_t75" style="position:absolute;top:6509;width:59397;height:19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">
                    <v:imagedata r:id="rId313" o:title=""/>
                    <v:path arrowok="t"/>
                  </v:shape>
                </v:group>
                <v:shape id="Text Box 562" o:spid="_x0000_s1506" type="#_x0000_t202" style="position:absolute;top:26098;width:3676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" filled="f" stroked="f" strokeweight=".5pt">
                  <v:textbox>
                    <w:txbxContent>
                      <w:p w14:paraId="12FC7546" w14:textId="77777777" w:rsidR="00E06FDB" w:rsidRPr="006F0D68" w:rsidRDefault="00E06FDB" w:rsidP="00370AD3">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v:textbox>
                </v:shape>
                <w10:wrap type="topAndBottom"/>
              </v:group>
            </w:pict>
          </mc:Fallback>
        </mc:AlternateContent>
      </w:r>
    </w:p>
    <w:p w14:paraId="0B6476B8" w14:textId="4EAAA19A" w:rsidR="00FB75AE" w:rsidRPr="00E547C3" w:rsidRDefault="00FB75AE" w:rsidP="00154C68">
      <w:pPr>
        <w:spacing w:line="360" w:lineRule="auto"/>
        <w:jc w:val="both"/>
        <w:rPr>
          <w:rFonts w:ascii="Arial" w:hAnsi="Arial" w:cs="Arial"/>
        </w:rPr>
      </w:pPr>
    </w:p>
    <w:p w14:paraId="15D8AD06" w14:textId="6EBE92C4" w:rsidR="00FB75AE" w:rsidRPr="00E547C3" w:rsidRDefault="00FB75AE" w:rsidP="00154C68">
      <w:pPr>
        <w:spacing w:line="360" w:lineRule="auto"/>
        <w:jc w:val="both"/>
        <w:rPr>
          <w:rFonts w:ascii="Arial" w:hAnsi="Arial" w:cs="Arial"/>
        </w:rPr>
      </w:pPr>
    </w:p>
    <w:p w14:paraId="14E4C4F2" w14:textId="3F6778E4" w:rsidR="00FB75AE" w:rsidRPr="00E547C3" w:rsidRDefault="00FB75AE" w:rsidP="00154C68">
      <w:pPr>
        <w:spacing w:line="360" w:lineRule="auto"/>
        <w:jc w:val="both"/>
        <w:rPr>
          <w:rFonts w:ascii="Arial" w:hAnsi="Arial" w:cs="Arial"/>
        </w:rPr>
      </w:pPr>
    </w:p>
    <w:p w14:paraId="569FFCE3" w14:textId="13720E8C" w:rsidR="00FB75AE" w:rsidRPr="00E547C3" w:rsidRDefault="00E708C6" w:rsidP="00154C68">
      <w:pPr>
        <w:spacing w:line="360" w:lineRule="auto"/>
        <w:jc w:val="both"/>
        <w:rPr>
          <w:rFonts w:ascii="Arial" w:hAnsi="Arial" w:cs="Arial"/>
        </w:rPr>
      </w:pPr>
      <w:r>
        <w:rPr>
          <w:rFonts w:ascii="Arial" w:hAnsi="Arial" w:cs="Arial"/>
          <w:noProof/>
        </w:rPr>
        <w:lastRenderedPageBreak/>
        <mc:AlternateContent>
          <mc:Choice Requires="wpg">
            <w:drawing>
              <wp:anchor distT="0" distB="0" distL="114300" distR="114300" simplePos="0" relativeHeight="251545599" behindDoc="0" locked="0" layoutInCell="1" allowOverlap="1" wp14:anchorId="068AEF48" wp14:editId="0D3D5CE6">
                <wp:simplePos x="0" y="0"/>
                <wp:positionH relativeFrom="margin">
                  <wp:align>center</wp:align>
                </wp:positionH>
                <wp:positionV relativeFrom="margin">
                  <wp:align>top</wp:align>
                </wp:positionV>
                <wp:extent cx="5943600" cy="2905125"/>
                <wp:effectExtent l="0" t="0" r="0" b="0"/>
                <wp:wrapNone/>
                <wp:docPr id="460" name="Group 460"/>
                <wp:cNvGraphicFramePr/>
                <a:graphic xmlns:a="http://schemas.openxmlformats.org/drawingml/2006/main">
                  <a:graphicData uri="http://schemas.microsoft.com/office/word/2010/wordprocessingGroup">
                    <wpg:wgp>
                      <wpg:cNvGrpSpPr/>
                      <wpg:grpSpPr>
                        <a:xfrm>
                          <a:off x="0" y="0"/>
                          <a:ext cx="5943600" cy="2905125"/>
                          <a:chOff x="0" y="0"/>
                          <a:chExt cx="5988190" cy="2905590"/>
                        </a:xfrm>
                      </wpg:grpSpPr>
                      <wpg:grpSp>
                        <wpg:cNvPr id="564" name="Group 564"/>
                        <wpg:cNvGrpSpPr/>
                        <wpg:grpSpPr>
                          <a:xfrm>
                            <a:off x="0" y="0"/>
                            <a:ext cx="5988190" cy="2519077"/>
                            <a:chOff x="0" y="0"/>
                            <a:chExt cx="5988190" cy="2519077"/>
                          </a:xfrm>
                        </wpg:grpSpPr>
                        <wps:wsp>
                          <wps:cNvPr id="462" name="Text Box 462"/>
                          <wps:cNvSpPr txBox="1"/>
                          <wps:spPr>
                            <a:xfrm>
                              <a:off x="0" y="0"/>
                              <a:ext cx="5941695" cy="457200"/>
                            </a:xfrm>
                            <a:prstGeom prst="rect">
                              <a:avLst/>
                            </a:prstGeom>
                            <a:solidFill>
                              <a:prstClr val="white"/>
                            </a:solidFill>
                            <a:ln>
                              <a:noFill/>
                            </a:ln>
                          </wps:spPr>
                          <wps:txbx>
                            <w:txbxContent>
                              <w:p w14:paraId="372303DE" w14:textId="3F4CEB61" w:rsidR="00E06FDB" w:rsidRPr="00CF21EE" w:rsidRDefault="00E06FDB" w:rsidP="00154C68">
                                <w:pPr>
                                  <w:pStyle w:val="Caption"/>
                                  <w:jc w:val="center"/>
                                  <w:rPr>
                                    <w:color w:val="auto"/>
                                  </w:rPr>
                                </w:pPr>
                                <w:bookmarkStart w:id="293" w:name="_Ref465843653"/>
                                <w:r w:rsidRPr="00CF21EE">
                                  <w:rPr>
                                    <w:rFonts w:ascii="Arial" w:hAnsi="Arial" w:cs="Arial"/>
                                    <w:i w:val="0"/>
                                    <w:color w:val="auto"/>
                                    <w:sz w:val="22"/>
                                  </w:rPr>
                                  <w:t xml:space="preserve">Table </w:t>
                                </w:r>
                                <w:r w:rsidRPr="00CF21EE">
                                  <w:rPr>
                                    <w:rFonts w:ascii="Arial" w:hAnsi="Arial" w:cs="Arial"/>
                                    <w:i w:val="0"/>
                                    <w:color w:val="auto"/>
                                    <w:sz w:val="22"/>
                                  </w:rPr>
                                  <w:fldChar w:fldCharType="begin"/>
                                </w:r>
                                <w:r w:rsidRPr="00CF21EE">
                                  <w:rPr>
                                    <w:rFonts w:ascii="Arial" w:hAnsi="Arial" w:cs="Arial"/>
                                    <w:i w:val="0"/>
                                    <w:color w:val="auto"/>
                                    <w:sz w:val="22"/>
                                  </w:rPr>
                                  <w:instrText xml:space="preserve"> SEQ Table \* ARABIC </w:instrText>
                                </w:r>
                                <w:r w:rsidRPr="00CF21EE">
                                  <w:rPr>
                                    <w:rFonts w:ascii="Arial" w:hAnsi="Arial" w:cs="Arial"/>
                                    <w:i w:val="0"/>
                                    <w:color w:val="auto"/>
                                    <w:sz w:val="22"/>
                                  </w:rPr>
                                  <w:fldChar w:fldCharType="separate"/>
                                </w:r>
                                <w:r w:rsidR="00B01117">
                                  <w:rPr>
                                    <w:rFonts w:ascii="Arial" w:hAnsi="Arial" w:cs="Arial"/>
                                    <w:i w:val="0"/>
                                    <w:noProof/>
                                    <w:color w:val="auto"/>
                                    <w:sz w:val="22"/>
                                  </w:rPr>
                                  <w:t>31</w:t>
                                </w:r>
                                <w:r w:rsidRPr="00CF21EE">
                                  <w:rPr>
                                    <w:rFonts w:ascii="Arial" w:hAnsi="Arial" w:cs="Arial"/>
                                    <w:i w:val="0"/>
                                    <w:color w:val="auto"/>
                                    <w:sz w:val="22"/>
                                  </w:rPr>
                                  <w:fldChar w:fldCharType="end"/>
                                </w:r>
                                <w:bookmarkEnd w:id="293"/>
                                <w:r w:rsidRPr="00CF21EE">
                                  <w:rPr>
                                    <w:color w:val="auto"/>
                                    <w:sz w:val="22"/>
                                  </w:rPr>
                                  <w:t xml:space="preserve"> </w:t>
                                </w:r>
                                <w:r w:rsidRPr="00CF21EE">
                                  <w:rPr>
                                    <w:rFonts w:ascii="Arial" w:hAnsi="Arial" w:cs="Arial"/>
                                    <w:i w:val="0"/>
                                    <w:color w:val="auto"/>
                                    <w:sz w:val="22"/>
                                  </w:rPr>
                                  <w:t>Summary of catalytic properties for 2</w:t>
                                </w:r>
                                <w:r w:rsidRPr="00CF21EE">
                                  <w:rPr>
                                    <w:rFonts w:ascii="Arial" w:hAnsi="Arial" w:cs="Arial"/>
                                    <w:i w:val="0"/>
                                    <w:color w:val="auto"/>
                                    <w:sz w:val="22"/>
                                    <w:vertAlign w:val="superscript"/>
                                  </w:rPr>
                                  <w:t>nd</w:t>
                                </w:r>
                                <w:r w:rsidRPr="00CF21EE">
                                  <w:rPr>
                                    <w:rFonts w:ascii="Arial" w:hAnsi="Arial" w:cs="Arial"/>
                                    <w:i w:val="0"/>
                                    <w:color w:val="auto"/>
                                    <w:sz w:val="22"/>
                                  </w:rPr>
                                  <w:t xml:space="preserve"> generation Ti </w:t>
                                </w:r>
                                <w:r>
                                  <w:rPr>
                                    <w:rFonts w:ascii="Arial" w:hAnsi="Arial" w:cs="Arial"/>
                                    <w:i w:val="0"/>
                                    <w:color w:val="auto"/>
                                    <w:sz w:val="22"/>
                                  </w:rPr>
                                  <w:t>c</w:t>
                                </w:r>
                                <w:r w:rsidRPr="00CF21EE">
                                  <w:rPr>
                                    <w:rFonts w:ascii="Arial" w:hAnsi="Arial" w:cs="Arial"/>
                                    <w:i w:val="0"/>
                                    <w:color w:val="auto"/>
                                    <w:sz w:val="22"/>
                                  </w:rPr>
                                  <w:t>atalysts pyridine removed for the oxidation of TMP to TMBQ</w:t>
                                </w:r>
                                <w:r>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63" name="Picture 563"/>
                            <pic:cNvPicPr>
                              <a:picLocks noChangeAspect="1"/>
                            </pic:cNvPicPr>
                          </pic:nvPicPr>
                          <pic:blipFill>
                            <a:blip r:embed="rId314">
                              <a:extLst>
                                <a:ext uri="{28A0092B-C50C-407E-A947-70E740481C1C}">
                                  <a14:useLocalDpi xmlns:a14="http://schemas.microsoft.com/office/drawing/2010/main" val="0"/>
                                </a:ext>
                              </a:extLst>
                            </a:blip>
                            <a:srcRect/>
                            <a:stretch>
                              <a:fillRect/>
                            </a:stretch>
                          </pic:blipFill>
                          <pic:spPr bwMode="auto">
                            <a:xfrm>
                              <a:off x="46495" y="573437"/>
                              <a:ext cx="5941695" cy="1945640"/>
                            </a:xfrm>
                            <a:prstGeom prst="rect">
                              <a:avLst/>
                            </a:prstGeom>
                            <a:noFill/>
                            <a:ln>
                              <a:noFill/>
                            </a:ln>
                          </pic:spPr>
                        </pic:pic>
                      </wpg:grpSp>
                      <wps:wsp>
                        <wps:cNvPr id="565" name="Text Box 565"/>
                        <wps:cNvSpPr txBox="1"/>
                        <wps:spPr>
                          <a:xfrm>
                            <a:off x="38100" y="2533650"/>
                            <a:ext cx="5303520" cy="371940"/>
                          </a:xfrm>
                          <a:prstGeom prst="rect">
                            <a:avLst/>
                          </a:prstGeom>
                          <a:noFill/>
                          <a:ln w="6350">
                            <a:noFill/>
                          </a:ln>
                        </wps:spPr>
                        <wps:txbx>
                          <w:txbxContent>
                            <w:p w14:paraId="398A0479" w14:textId="77777777" w:rsidR="00E06FDB" w:rsidRPr="006F0D68" w:rsidRDefault="00E06FDB" w:rsidP="00370AD3">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8AEF48" id="Group 460" o:spid="_x0000_s1507" style="position:absolute;left:0;text-align:left;margin-left:0;margin-top:0;width:468pt;height:228.75pt;z-index:251545599;mso-position-horizontal:center;mso-position-horizontal-relative:margin;mso-position-vertical:top;mso-position-vertical-relative:margin;mso-width-relative:margin;mso-height-relative:margin" coordsize="59881,290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">
                <v:group id="Group 564" o:spid="_x0000_s1508" style="position:absolute;width:59881;height:25190" coordsize="59881,2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">
                  <v:shape id="Text Box 462" o:spid="_x0000_s1509" type="#_x0000_t202" style="position:absolute;width:594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" stroked="f">
                    <v:textbox inset="0,0,0,0">
                      <w:txbxContent>
                        <w:p w14:paraId="372303DE" w14:textId="3F4CEB61" w:rsidR="00E06FDB" w:rsidRPr="00CF21EE" w:rsidRDefault="00E06FDB" w:rsidP="00154C68">
                          <w:pPr>
                            <w:pStyle w:val="Caption"/>
                            <w:jc w:val="center"/>
                            <w:rPr>
                              <w:color w:val="auto"/>
                            </w:rPr>
                          </w:pPr>
                          <w:bookmarkStart w:id="294" w:name="_Ref465843653"/>
                          <w:r w:rsidRPr="00CF21EE">
                            <w:rPr>
                              <w:rFonts w:ascii="Arial" w:hAnsi="Arial" w:cs="Arial"/>
                              <w:i w:val="0"/>
                              <w:color w:val="auto"/>
                              <w:sz w:val="22"/>
                            </w:rPr>
                            <w:t xml:space="preserve">Table </w:t>
                          </w:r>
                          <w:r w:rsidRPr="00CF21EE">
                            <w:rPr>
                              <w:rFonts w:ascii="Arial" w:hAnsi="Arial" w:cs="Arial"/>
                              <w:i w:val="0"/>
                              <w:color w:val="auto"/>
                              <w:sz w:val="22"/>
                            </w:rPr>
                            <w:fldChar w:fldCharType="begin"/>
                          </w:r>
                          <w:r w:rsidRPr="00CF21EE">
                            <w:rPr>
                              <w:rFonts w:ascii="Arial" w:hAnsi="Arial" w:cs="Arial"/>
                              <w:i w:val="0"/>
                              <w:color w:val="auto"/>
                              <w:sz w:val="22"/>
                            </w:rPr>
                            <w:instrText xml:space="preserve"> SEQ Table \* ARABIC </w:instrText>
                          </w:r>
                          <w:r w:rsidRPr="00CF21EE">
                            <w:rPr>
                              <w:rFonts w:ascii="Arial" w:hAnsi="Arial" w:cs="Arial"/>
                              <w:i w:val="0"/>
                              <w:color w:val="auto"/>
                              <w:sz w:val="22"/>
                            </w:rPr>
                            <w:fldChar w:fldCharType="separate"/>
                          </w:r>
                          <w:r w:rsidR="00B01117">
                            <w:rPr>
                              <w:rFonts w:ascii="Arial" w:hAnsi="Arial" w:cs="Arial"/>
                              <w:i w:val="0"/>
                              <w:noProof/>
                              <w:color w:val="auto"/>
                              <w:sz w:val="22"/>
                            </w:rPr>
                            <w:t>31</w:t>
                          </w:r>
                          <w:r w:rsidRPr="00CF21EE">
                            <w:rPr>
                              <w:rFonts w:ascii="Arial" w:hAnsi="Arial" w:cs="Arial"/>
                              <w:i w:val="0"/>
                              <w:color w:val="auto"/>
                              <w:sz w:val="22"/>
                            </w:rPr>
                            <w:fldChar w:fldCharType="end"/>
                          </w:r>
                          <w:bookmarkEnd w:id="294"/>
                          <w:r w:rsidRPr="00CF21EE">
                            <w:rPr>
                              <w:color w:val="auto"/>
                              <w:sz w:val="22"/>
                            </w:rPr>
                            <w:t xml:space="preserve"> </w:t>
                          </w:r>
                          <w:r w:rsidRPr="00CF21EE">
                            <w:rPr>
                              <w:rFonts w:ascii="Arial" w:hAnsi="Arial" w:cs="Arial"/>
                              <w:i w:val="0"/>
                              <w:color w:val="auto"/>
                              <w:sz w:val="22"/>
                            </w:rPr>
                            <w:t>Summary of catalytic properties for 2</w:t>
                          </w:r>
                          <w:r w:rsidRPr="00CF21EE">
                            <w:rPr>
                              <w:rFonts w:ascii="Arial" w:hAnsi="Arial" w:cs="Arial"/>
                              <w:i w:val="0"/>
                              <w:color w:val="auto"/>
                              <w:sz w:val="22"/>
                              <w:vertAlign w:val="superscript"/>
                            </w:rPr>
                            <w:t>nd</w:t>
                          </w:r>
                          <w:r w:rsidRPr="00CF21EE">
                            <w:rPr>
                              <w:rFonts w:ascii="Arial" w:hAnsi="Arial" w:cs="Arial"/>
                              <w:i w:val="0"/>
                              <w:color w:val="auto"/>
                              <w:sz w:val="22"/>
                            </w:rPr>
                            <w:t xml:space="preserve"> generation Ti </w:t>
                          </w:r>
                          <w:r>
                            <w:rPr>
                              <w:rFonts w:ascii="Arial" w:hAnsi="Arial" w:cs="Arial"/>
                              <w:i w:val="0"/>
                              <w:color w:val="auto"/>
                              <w:sz w:val="22"/>
                            </w:rPr>
                            <w:t>c</w:t>
                          </w:r>
                          <w:r w:rsidRPr="00CF21EE">
                            <w:rPr>
                              <w:rFonts w:ascii="Arial" w:hAnsi="Arial" w:cs="Arial"/>
                              <w:i w:val="0"/>
                              <w:color w:val="auto"/>
                              <w:sz w:val="22"/>
                            </w:rPr>
                            <w:t>atalysts pyridine removed for the oxidation of TMP to TMBQ</w:t>
                          </w:r>
                          <w:r>
                            <w:rPr>
                              <w:rFonts w:ascii="Arial" w:hAnsi="Arial" w:cs="Arial"/>
                              <w:i w:val="0"/>
                              <w:color w:val="auto"/>
                              <w:sz w:val="22"/>
                            </w:rPr>
                            <w:t>.</w:t>
                          </w:r>
                        </w:p>
                      </w:txbxContent>
                    </v:textbox>
                  </v:shape>
                  <v:shape id="Picture 563" o:spid="_x0000_s1510" type="#_x0000_t75" style="position:absolute;left:464;top:5734;width:59417;height:19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">
                    <v:imagedata r:id="rId315" o:title=""/>
                    <v:path arrowok="t"/>
                  </v:shape>
                </v:group>
                <v:shape id="Text Box 565" o:spid="_x0000_s1511" type="#_x0000_t202" style="position:absolute;left:381;top:25336;width:53035;height:3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" filled="f" stroked="f" strokeweight=".5pt">
                  <v:textbox>
                    <w:txbxContent>
                      <w:p w14:paraId="398A0479" w14:textId="77777777" w:rsidR="00E06FDB" w:rsidRPr="006F0D68" w:rsidRDefault="00E06FDB" w:rsidP="00370AD3">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v:textbox>
                </v:shape>
                <w10:wrap anchorx="margin" anchory="margin"/>
              </v:group>
            </w:pict>
          </mc:Fallback>
        </mc:AlternateContent>
      </w:r>
    </w:p>
    <w:p w14:paraId="0AF5D808" w14:textId="4C55D24F" w:rsidR="00FB75AE" w:rsidRPr="00E547C3" w:rsidRDefault="00FB75AE" w:rsidP="00154C68">
      <w:pPr>
        <w:spacing w:line="360" w:lineRule="auto"/>
        <w:jc w:val="both"/>
        <w:rPr>
          <w:rFonts w:ascii="Arial" w:hAnsi="Arial" w:cs="Arial"/>
        </w:rPr>
      </w:pPr>
    </w:p>
    <w:p w14:paraId="17FE86E2" w14:textId="2FB1AADA" w:rsidR="00FB75AE" w:rsidRPr="00E547C3" w:rsidRDefault="00FB75AE" w:rsidP="00154C68">
      <w:pPr>
        <w:spacing w:line="360" w:lineRule="auto"/>
        <w:jc w:val="both"/>
        <w:rPr>
          <w:rFonts w:ascii="Arial" w:hAnsi="Arial" w:cs="Arial"/>
        </w:rPr>
      </w:pPr>
    </w:p>
    <w:p w14:paraId="3BD6C05A" w14:textId="3DCE9828" w:rsidR="00A26794" w:rsidRDefault="00A26794">
      <w:pPr>
        <w:rPr>
          <w:rFonts w:ascii="Arial" w:hAnsi="Arial" w:cs="Arial"/>
        </w:rPr>
      </w:pPr>
    </w:p>
    <w:p w14:paraId="62887366" w14:textId="005F7EAC" w:rsidR="00A26794" w:rsidRDefault="00A26794">
      <w:pPr>
        <w:rPr>
          <w:rFonts w:ascii="Arial" w:hAnsi="Arial" w:cs="Arial"/>
        </w:rPr>
      </w:pPr>
    </w:p>
    <w:p w14:paraId="4FD637AF" w14:textId="0F288F30" w:rsidR="00A26794" w:rsidRDefault="00A26794">
      <w:pPr>
        <w:rPr>
          <w:rFonts w:ascii="Arial" w:hAnsi="Arial" w:cs="Arial"/>
        </w:rPr>
      </w:pPr>
    </w:p>
    <w:p w14:paraId="2FD8E824" w14:textId="25092EF5" w:rsidR="00A26794" w:rsidRDefault="00A26794">
      <w:pPr>
        <w:rPr>
          <w:rFonts w:ascii="Arial" w:hAnsi="Arial" w:cs="Arial"/>
        </w:rPr>
      </w:pPr>
    </w:p>
    <w:p w14:paraId="3F7469AF" w14:textId="7447B5CA" w:rsidR="00A26794" w:rsidRDefault="00A26794">
      <w:pPr>
        <w:rPr>
          <w:rFonts w:ascii="Arial" w:hAnsi="Arial" w:cs="Arial"/>
        </w:rPr>
      </w:pPr>
    </w:p>
    <w:p w14:paraId="601A6A4A" w14:textId="04E04211" w:rsidR="00A26794" w:rsidRDefault="00A26794">
      <w:pPr>
        <w:rPr>
          <w:rFonts w:ascii="Arial" w:hAnsi="Arial" w:cs="Arial"/>
        </w:rPr>
      </w:pPr>
    </w:p>
    <w:p w14:paraId="358BDEA3" w14:textId="5679DC91" w:rsidR="00A26794" w:rsidRDefault="00A26794">
      <w:pPr>
        <w:rPr>
          <w:rFonts w:ascii="Arial" w:hAnsi="Arial" w:cs="Arial"/>
        </w:rPr>
      </w:pPr>
    </w:p>
    <w:p w14:paraId="0496A7B9" w14:textId="77777777" w:rsidR="00A26794" w:rsidRDefault="00A26794">
      <w:pPr>
        <w:rPr>
          <w:rFonts w:ascii="Arial" w:hAnsi="Arial" w:cs="Arial"/>
        </w:rPr>
      </w:pPr>
    </w:p>
    <w:p w14:paraId="34FA39D0" w14:textId="5EDF35A2" w:rsidR="00A26794" w:rsidRDefault="00A26794">
      <w:pPr>
        <w:rPr>
          <w:rFonts w:ascii="Arial" w:hAnsi="Arial" w:cs="Arial"/>
        </w:rPr>
      </w:pPr>
    </w:p>
    <w:p w14:paraId="1BB6A573" w14:textId="6D93103C" w:rsidR="00A26794" w:rsidRDefault="00A26794">
      <w:pPr>
        <w:rPr>
          <w:rFonts w:ascii="Arial" w:hAnsi="Arial" w:cs="Arial"/>
        </w:rPr>
      </w:pPr>
    </w:p>
    <w:p w14:paraId="50DBDCA9" w14:textId="208B9283" w:rsidR="00A26794" w:rsidRDefault="00A26794">
      <w:pPr>
        <w:rPr>
          <w:rFonts w:ascii="Arial" w:hAnsi="Arial" w:cs="Arial"/>
        </w:rPr>
      </w:pPr>
    </w:p>
    <w:p w14:paraId="2C58FD6A" w14:textId="5B534562" w:rsidR="00A26794" w:rsidRDefault="00A26794">
      <w:pPr>
        <w:rPr>
          <w:rFonts w:ascii="Arial" w:hAnsi="Arial" w:cs="Arial"/>
        </w:rPr>
      </w:pPr>
    </w:p>
    <w:p w14:paraId="11861E87" w14:textId="1AA68BD3" w:rsidR="00A26794" w:rsidRDefault="00E708C6">
      <w:pPr>
        <w:rPr>
          <w:rFonts w:ascii="Arial" w:hAnsi="Arial" w:cs="Arial"/>
        </w:rPr>
      </w:pPr>
      <w:r>
        <w:rPr>
          <w:rFonts w:ascii="Arial" w:hAnsi="Arial" w:cs="Arial"/>
          <w:noProof/>
        </w:rPr>
        <mc:AlternateContent>
          <mc:Choice Requires="wpg">
            <w:drawing>
              <wp:anchor distT="0" distB="0" distL="114300" distR="114300" simplePos="0" relativeHeight="251992064" behindDoc="0" locked="0" layoutInCell="1" allowOverlap="1" wp14:anchorId="4DC70BA1" wp14:editId="50B75C48">
                <wp:simplePos x="0" y="0"/>
                <wp:positionH relativeFrom="margin">
                  <wp:align>center</wp:align>
                </wp:positionH>
                <wp:positionV relativeFrom="margin">
                  <wp:posOffset>4373700</wp:posOffset>
                </wp:positionV>
                <wp:extent cx="5943602" cy="3371850"/>
                <wp:effectExtent l="0" t="0" r="0" b="0"/>
                <wp:wrapNone/>
                <wp:docPr id="451" name="Group 451"/>
                <wp:cNvGraphicFramePr/>
                <a:graphic xmlns:a="http://schemas.openxmlformats.org/drawingml/2006/main">
                  <a:graphicData uri="http://schemas.microsoft.com/office/word/2010/wordprocessingGroup">
                    <wpg:wgp>
                      <wpg:cNvGrpSpPr/>
                      <wpg:grpSpPr>
                        <a:xfrm>
                          <a:off x="0" y="0"/>
                          <a:ext cx="5943602" cy="3371850"/>
                          <a:chOff x="0" y="0"/>
                          <a:chExt cx="5943602" cy="3371850"/>
                        </a:xfrm>
                      </wpg:grpSpPr>
                      <wpg:grpSp>
                        <wpg:cNvPr id="567" name="Group 567"/>
                        <wpg:cNvGrpSpPr/>
                        <wpg:grpSpPr>
                          <a:xfrm>
                            <a:off x="0" y="0"/>
                            <a:ext cx="5943602" cy="2687008"/>
                            <a:chOff x="0" y="0"/>
                            <a:chExt cx="5942965" cy="2684306"/>
                          </a:xfrm>
                        </wpg:grpSpPr>
                        <wps:wsp>
                          <wps:cNvPr id="459" name="Text Box 459"/>
                          <wps:cNvSpPr txBox="1"/>
                          <wps:spPr>
                            <a:xfrm>
                              <a:off x="0" y="0"/>
                              <a:ext cx="5936615" cy="457136"/>
                            </a:xfrm>
                            <a:prstGeom prst="rect">
                              <a:avLst/>
                            </a:prstGeom>
                            <a:solidFill>
                              <a:prstClr val="white"/>
                            </a:solidFill>
                            <a:ln>
                              <a:noFill/>
                            </a:ln>
                          </wps:spPr>
                          <wps:txbx>
                            <w:txbxContent>
                              <w:p w14:paraId="5A0E23F3" w14:textId="323DCC05" w:rsidR="00E06FDB" w:rsidRPr="00CF21EE" w:rsidRDefault="00E06FDB" w:rsidP="00154C68">
                                <w:pPr>
                                  <w:pStyle w:val="Caption"/>
                                  <w:jc w:val="center"/>
                                  <w:rPr>
                                    <w:color w:val="auto"/>
                                  </w:rPr>
                                </w:pPr>
                                <w:bookmarkStart w:id="295" w:name="_Ref465843670"/>
                                <w:r w:rsidRPr="00CF21EE">
                                  <w:rPr>
                                    <w:rFonts w:ascii="Arial" w:hAnsi="Arial" w:cs="Arial"/>
                                    <w:i w:val="0"/>
                                    <w:color w:val="auto"/>
                                    <w:sz w:val="22"/>
                                  </w:rPr>
                                  <w:t xml:space="preserve">Table </w:t>
                                </w:r>
                                <w:r w:rsidRPr="00CF21EE">
                                  <w:rPr>
                                    <w:rFonts w:ascii="Arial" w:hAnsi="Arial" w:cs="Arial"/>
                                    <w:i w:val="0"/>
                                    <w:color w:val="auto"/>
                                    <w:sz w:val="22"/>
                                  </w:rPr>
                                  <w:fldChar w:fldCharType="begin"/>
                                </w:r>
                                <w:r w:rsidRPr="00CF21EE">
                                  <w:rPr>
                                    <w:rFonts w:ascii="Arial" w:hAnsi="Arial" w:cs="Arial"/>
                                    <w:i w:val="0"/>
                                    <w:color w:val="auto"/>
                                    <w:sz w:val="22"/>
                                  </w:rPr>
                                  <w:instrText xml:space="preserve"> SEQ Table \* ARABIC </w:instrText>
                                </w:r>
                                <w:r w:rsidRPr="00CF21EE">
                                  <w:rPr>
                                    <w:rFonts w:ascii="Arial" w:hAnsi="Arial" w:cs="Arial"/>
                                    <w:i w:val="0"/>
                                    <w:color w:val="auto"/>
                                    <w:sz w:val="22"/>
                                  </w:rPr>
                                  <w:fldChar w:fldCharType="separate"/>
                                </w:r>
                                <w:r w:rsidR="00B01117">
                                  <w:rPr>
                                    <w:rFonts w:ascii="Arial" w:hAnsi="Arial" w:cs="Arial"/>
                                    <w:i w:val="0"/>
                                    <w:noProof/>
                                    <w:color w:val="auto"/>
                                    <w:sz w:val="22"/>
                                  </w:rPr>
                                  <w:t>32</w:t>
                                </w:r>
                                <w:r w:rsidRPr="00CF21EE">
                                  <w:rPr>
                                    <w:rFonts w:ascii="Arial" w:hAnsi="Arial" w:cs="Arial"/>
                                    <w:i w:val="0"/>
                                    <w:color w:val="auto"/>
                                    <w:sz w:val="22"/>
                                  </w:rPr>
                                  <w:fldChar w:fldCharType="end"/>
                                </w:r>
                                <w:bookmarkEnd w:id="295"/>
                                <w:r w:rsidRPr="00CF21EE">
                                  <w:rPr>
                                    <w:color w:val="auto"/>
                                    <w:sz w:val="22"/>
                                  </w:rPr>
                                  <w:t xml:space="preserve"> </w:t>
                                </w:r>
                                <w:r w:rsidRPr="00CF21EE">
                                  <w:rPr>
                                    <w:rFonts w:ascii="Arial" w:hAnsi="Arial" w:cs="Arial"/>
                                    <w:i w:val="0"/>
                                    <w:color w:val="auto"/>
                                    <w:sz w:val="22"/>
                                  </w:rPr>
                                  <w:t>Summary of catalytic properties for 2</w:t>
                                </w:r>
                                <w:r w:rsidRPr="00CF21EE">
                                  <w:rPr>
                                    <w:rFonts w:ascii="Arial" w:hAnsi="Arial" w:cs="Arial"/>
                                    <w:i w:val="0"/>
                                    <w:color w:val="auto"/>
                                    <w:sz w:val="22"/>
                                    <w:vertAlign w:val="superscript"/>
                                  </w:rPr>
                                  <w:t>nd</w:t>
                                </w:r>
                                <w:r>
                                  <w:rPr>
                                    <w:rFonts w:ascii="Arial" w:hAnsi="Arial" w:cs="Arial"/>
                                    <w:i w:val="0"/>
                                    <w:color w:val="auto"/>
                                    <w:sz w:val="22"/>
                                  </w:rPr>
                                  <w:t xml:space="preserve"> generation Ti c</w:t>
                                </w:r>
                                <w:r w:rsidRPr="00CF21EE">
                                  <w:rPr>
                                    <w:rFonts w:ascii="Arial" w:hAnsi="Arial" w:cs="Arial"/>
                                    <w:i w:val="0"/>
                                    <w:color w:val="auto"/>
                                    <w:sz w:val="22"/>
                                  </w:rPr>
                                  <w:t xml:space="preserve">atalysts pyridine removed for the oxidation of </w:t>
                                </w:r>
                                <w:r>
                                  <w:rPr>
                                    <w:rFonts w:ascii="Arial" w:hAnsi="Arial" w:cs="Arial"/>
                                    <w:i w:val="0"/>
                                    <w:color w:val="auto"/>
                                    <w:sz w:val="22"/>
                                  </w:rPr>
                                  <w:t>DMOP to D</w:t>
                                </w:r>
                                <w:r w:rsidRPr="00CF21EE">
                                  <w:rPr>
                                    <w:rFonts w:ascii="Arial" w:hAnsi="Arial" w:cs="Arial"/>
                                    <w:i w:val="0"/>
                                    <w:color w:val="auto"/>
                                    <w:sz w:val="22"/>
                                  </w:rPr>
                                  <w:t>M</w:t>
                                </w:r>
                                <w:r>
                                  <w:rPr>
                                    <w:rFonts w:ascii="Arial" w:hAnsi="Arial" w:cs="Arial"/>
                                    <w:i w:val="0"/>
                                    <w:color w:val="auto"/>
                                    <w:sz w:val="22"/>
                                  </w:rPr>
                                  <w:t>O</w:t>
                                </w:r>
                                <w:r w:rsidRPr="00CF21EE">
                                  <w:rPr>
                                    <w:rFonts w:ascii="Arial" w:hAnsi="Arial" w:cs="Arial"/>
                                    <w:i w:val="0"/>
                                    <w:color w:val="auto"/>
                                    <w:sz w:val="22"/>
                                  </w:rPr>
                                  <w:t>BQ</w:t>
                                </w:r>
                                <w:r>
                                  <w:rPr>
                                    <w:rFonts w:ascii="Arial" w:hAnsi="Arial" w:cs="Arial"/>
                                    <w:i w:val="0"/>
                                    <w:color w:val="auto"/>
                                    <w:sz w:val="22"/>
                                  </w:rPr>
                                  <w:t>.</w:t>
                                </w:r>
                              </w:p>
                              <w:p w14:paraId="6B8605D4" w14:textId="77777777" w:rsidR="00E06FDB" w:rsidRPr="00050D58" w:rsidRDefault="00E06FDB" w:rsidP="00154C68">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66" name="Picture 566"/>
                            <pic:cNvPicPr>
                              <a:picLocks noChangeAspect="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581186"/>
                              <a:ext cx="5942965" cy="2103120"/>
                            </a:xfrm>
                            <a:prstGeom prst="rect">
                              <a:avLst/>
                            </a:prstGeom>
                            <a:noFill/>
                            <a:ln>
                              <a:noFill/>
                            </a:ln>
                          </pic:spPr>
                        </pic:pic>
                      </wpg:grpSp>
                      <wps:wsp>
                        <wps:cNvPr id="568" name="Text Box 568"/>
                        <wps:cNvSpPr txBox="1"/>
                        <wps:spPr>
                          <a:xfrm>
                            <a:off x="0" y="2838450"/>
                            <a:ext cx="4838700" cy="533400"/>
                          </a:xfrm>
                          <a:prstGeom prst="rect">
                            <a:avLst/>
                          </a:prstGeom>
                          <a:noFill/>
                          <a:ln w="6350">
                            <a:noFill/>
                          </a:ln>
                        </wps:spPr>
                        <wps:txbx>
                          <w:txbxContent>
                            <w:p w14:paraId="04A55562" w14:textId="77777777" w:rsidR="00E06FDB" w:rsidRPr="006F0D68" w:rsidRDefault="00E06FDB" w:rsidP="00370AD3">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C70BA1" id="Group 451" o:spid="_x0000_s1512" style="position:absolute;margin-left:0;margin-top:344.4pt;width:468pt;height:265.5pt;z-index:251992064;mso-position-horizontal:center;mso-position-horizontal-relative:margin;mso-position-vertical-relative:margin" coordsize="59436,337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">
                <v:group id="Group 567" o:spid="_x0000_s1513" style="position:absolute;width:59436;height:26870" coordsize="59429,26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shape id="Text Box 459" o:spid="_x0000_s1514" type="#_x0000_t202" style="position:absolute;width:5936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" stroked="f">
                    <v:textbox inset="0,0,0,0">
                      <w:txbxContent>
                        <w:p w14:paraId="5A0E23F3" w14:textId="323DCC05" w:rsidR="00E06FDB" w:rsidRPr="00CF21EE" w:rsidRDefault="00E06FDB" w:rsidP="00154C68">
                          <w:pPr>
                            <w:pStyle w:val="Caption"/>
                            <w:jc w:val="center"/>
                            <w:rPr>
                              <w:color w:val="auto"/>
                            </w:rPr>
                          </w:pPr>
                          <w:bookmarkStart w:id="296" w:name="_Ref465843670"/>
                          <w:r w:rsidRPr="00CF21EE">
                            <w:rPr>
                              <w:rFonts w:ascii="Arial" w:hAnsi="Arial" w:cs="Arial"/>
                              <w:i w:val="0"/>
                              <w:color w:val="auto"/>
                              <w:sz w:val="22"/>
                            </w:rPr>
                            <w:t xml:space="preserve">Table </w:t>
                          </w:r>
                          <w:r w:rsidRPr="00CF21EE">
                            <w:rPr>
                              <w:rFonts w:ascii="Arial" w:hAnsi="Arial" w:cs="Arial"/>
                              <w:i w:val="0"/>
                              <w:color w:val="auto"/>
                              <w:sz w:val="22"/>
                            </w:rPr>
                            <w:fldChar w:fldCharType="begin"/>
                          </w:r>
                          <w:r w:rsidRPr="00CF21EE">
                            <w:rPr>
                              <w:rFonts w:ascii="Arial" w:hAnsi="Arial" w:cs="Arial"/>
                              <w:i w:val="0"/>
                              <w:color w:val="auto"/>
                              <w:sz w:val="22"/>
                            </w:rPr>
                            <w:instrText xml:space="preserve"> SEQ Table \* ARABIC </w:instrText>
                          </w:r>
                          <w:r w:rsidRPr="00CF21EE">
                            <w:rPr>
                              <w:rFonts w:ascii="Arial" w:hAnsi="Arial" w:cs="Arial"/>
                              <w:i w:val="0"/>
                              <w:color w:val="auto"/>
                              <w:sz w:val="22"/>
                            </w:rPr>
                            <w:fldChar w:fldCharType="separate"/>
                          </w:r>
                          <w:r w:rsidR="00B01117">
                            <w:rPr>
                              <w:rFonts w:ascii="Arial" w:hAnsi="Arial" w:cs="Arial"/>
                              <w:i w:val="0"/>
                              <w:noProof/>
                              <w:color w:val="auto"/>
                              <w:sz w:val="22"/>
                            </w:rPr>
                            <w:t>32</w:t>
                          </w:r>
                          <w:r w:rsidRPr="00CF21EE">
                            <w:rPr>
                              <w:rFonts w:ascii="Arial" w:hAnsi="Arial" w:cs="Arial"/>
                              <w:i w:val="0"/>
                              <w:color w:val="auto"/>
                              <w:sz w:val="22"/>
                            </w:rPr>
                            <w:fldChar w:fldCharType="end"/>
                          </w:r>
                          <w:bookmarkEnd w:id="296"/>
                          <w:r w:rsidRPr="00CF21EE">
                            <w:rPr>
                              <w:color w:val="auto"/>
                              <w:sz w:val="22"/>
                            </w:rPr>
                            <w:t xml:space="preserve"> </w:t>
                          </w:r>
                          <w:r w:rsidRPr="00CF21EE">
                            <w:rPr>
                              <w:rFonts w:ascii="Arial" w:hAnsi="Arial" w:cs="Arial"/>
                              <w:i w:val="0"/>
                              <w:color w:val="auto"/>
                              <w:sz w:val="22"/>
                            </w:rPr>
                            <w:t>Summary of catalytic properties for 2</w:t>
                          </w:r>
                          <w:r w:rsidRPr="00CF21EE">
                            <w:rPr>
                              <w:rFonts w:ascii="Arial" w:hAnsi="Arial" w:cs="Arial"/>
                              <w:i w:val="0"/>
                              <w:color w:val="auto"/>
                              <w:sz w:val="22"/>
                              <w:vertAlign w:val="superscript"/>
                            </w:rPr>
                            <w:t>nd</w:t>
                          </w:r>
                          <w:r>
                            <w:rPr>
                              <w:rFonts w:ascii="Arial" w:hAnsi="Arial" w:cs="Arial"/>
                              <w:i w:val="0"/>
                              <w:color w:val="auto"/>
                              <w:sz w:val="22"/>
                            </w:rPr>
                            <w:t xml:space="preserve"> generation Ti c</w:t>
                          </w:r>
                          <w:r w:rsidRPr="00CF21EE">
                            <w:rPr>
                              <w:rFonts w:ascii="Arial" w:hAnsi="Arial" w:cs="Arial"/>
                              <w:i w:val="0"/>
                              <w:color w:val="auto"/>
                              <w:sz w:val="22"/>
                            </w:rPr>
                            <w:t xml:space="preserve">atalysts pyridine removed for the oxidation of </w:t>
                          </w:r>
                          <w:r>
                            <w:rPr>
                              <w:rFonts w:ascii="Arial" w:hAnsi="Arial" w:cs="Arial"/>
                              <w:i w:val="0"/>
                              <w:color w:val="auto"/>
                              <w:sz w:val="22"/>
                            </w:rPr>
                            <w:t>DMOP to D</w:t>
                          </w:r>
                          <w:r w:rsidRPr="00CF21EE">
                            <w:rPr>
                              <w:rFonts w:ascii="Arial" w:hAnsi="Arial" w:cs="Arial"/>
                              <w:i w:val="0"/>
                              <w:color w:val="auto"/>
                              <w:sz w:val="22"/>
                            </w:rPr>
                            <w:t>M</w:t>
                          </w:r>
                          <w:r>
                            <w:rPr>
                              <w:rFonts w:ascii="Arial" w:hAnsi="Arial" w:cs="Arial"/>
                              <w:i w:val="0"/>
                              <w:color w:val="auto"/>
                              <w:sz w:val="22"/>
                            </w:rPr>
                            <w:t>O</w:t>
                          </w:r>
                          <w:r w:rsidRPr="00CF21EE">
                            <w:rPr>
                              <w:rFonts w:ascii="Arial" w:hAnsi="Arial" w:cs="Arial"/>
                              <w:i w:val="0"/>
                              <w:color w:val="auto"/>
                              <w:sz w:val="22"/>
                            </w:rPr>
                            <w:t>BQ</w:t>
                          </w:r>
                          <w:r>
                            <w:rPr>
                              <w:rFonts w:ascii="Arial" w:hAnsi="Arial" w:cs="Arial"/>
                              <w:i w:val="0"/>
                              <w:color w:val="auto"/>
                              <w:sz w:val="22"/>
                            </w:rPr>
                            <w:t>.</w:t>
                          </w:r>
                        </w:p>
                        <w:p w14:paraId="6B8605D4" w14:textId="77777777" w:rsidR="00E06FDB" w:rsidRPr="00050D58" w:rsidRDefault="00E06FDB" w:rsidP="00154C68">
                          <w:pPr>
                            <w:pStyle w:val="Caption"/>
                          </w:pPr>
                        </w:p>
                      </w:txbxContent>
                    </v:textbox>
                  </v:shape>
                  <v:shape id="Picture 566" o:spid="_x0000_s1515" type="#_x0000_t75" style="position:absolute;top:5811;width:59429;height:21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">
                    <v:imagedata r:id="rId317" o:title=""/>
                    <v:path arrowok="t"/>
                  </v:shape>
                </v:group>
                <v:shape id="Text Box 568" o:spid="_x0000_s1516" type="#_x0000_t202" style="position:absolute;top:28384;width:48387;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" filled="f" stroked="f" strokeweight=".5pt">
                  <v:textbox>
                    <w:txbxContent>
                      <w:p w14:paraId="04A55562" w14:textId="77777777" w:rsidR="00E06FDB" w:rsidRPr="006F0D68" w:rsidRDefault="00E06FDB" w:rsidP="00370AD3">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v:textbox>
                </v:shape>
                <w10:wrap anchorx="margin" anchory="margin"/>
              </v:group>
            </w:pict>
          </mc:Fallback>
        </mc:AlternateContent>
      </w:r>
    </w:p>
    <w:p w14:paraId="5DA1C299" w14:textId="7DC8C7D1" w:rsidR="00A26794" w:rsidRDefault="00A26794">
      <w:pPr>
        <w:rPr>
          <w:rFonts w:ascii="Arial" w:hAnsi="Arial" w:cs="Arial"/>
        </w:rPr>
      </w:pPr>
    </w:p>
    <w:p w14:paraId="66EF736F" w14:textId="77777777" w:rsidR="00A26794" w:rsidRDefault="00A26794">
      <w:pPr>
        <w:rPr>
          <w:rFonts w:ascii="Arial" w:hAnsi="Arial" w:cs="Arial"/>
        </w:rPr>
      </w:pPr>
    </w:p>
    <w:p w14:paraId="60D139DD" w14:textId="3FFF6ED0" w:rsidR="00A26794" w:rsidRDefault="00A26794">
      <w:pPr>
        <w:rPr>
          <w:rFonts w:ascii="Arial" w:hAnsi="Arial" w:cs="Arial"/>
        </w:rPr>
      </w:pPr>
    </w:p>
    <w:p w14:paraId="44E754BE" w14:textId="77777777" w:rsidR="00A26794" w:rsidRDefault="00A26794">
      <w:pPr>
        <w:rPr>
          <w:rFonts w:ascii="Arial" w:hAnsi="Arial" w:cs="Arial"/>
        </w:rPr>
      </w:pPr>
    </w:p>
    <w:p w14:paraId="4004F350" w14:textId="4B4B0C14" w:rsidR="00A26794" w:rsidRDefault="00A26794">
      <w:pPr>
        <w:rPr>
          <w:rFonts w:ascii="Arial" w:hAnsi="Arial" w:cs="Arial"/>
        </w:rPr>
      </w:pPr>
    </w:p>
    <w:p w14:paraId="627B1128" w14:textId="77777777" w:rsidR="00A26794" w:rsidRDefault="00A26794">
      <w:pPr>
        <w:rPr>
          <w:rFonts w:ascii="Arial" w:hAnsi="Arial" w:cs="Arial"/>
        </w:rPr>
      </w:pPr>
    </w:p>
    <w:p w14:paraId="02979CB4" w14:textId="77777777" w:rsidR="00A26794" w:rsidRDefault="00A26794">
      <w:pPr>
        <w:rPr>
          <w:rFonts w:ascii="Arial" w:hAnsi="Arial" w:cs="Arial"/>
        </w:rPr>
      </w:pPr>
    </w:p>
    <w:p w14:paraId="1D3F9F29" w14:textId="77777777" w:rsidR="00A26794" w:rsidRDefault="00A26794">
      <w:pPr>
        <w:rPr>
          <w:rFonts w:ascii="Arial" w:hAnsi="Arial" w:cs="Arial"/>
        </w:rPr>
      </w:pPr>
    </w:p>
    <w:p w14:paraId="652C5438" w14:textId="77777777" w:rsidR="00A26794" w:rsidRDefault="00A26794">
      <w:pPr>
        <w:rPr>
          <w:rFonts w:ascii="Arial" w:hAnsi="Arial" w:cs="Arial"/>
        </w:rPr>
      </w:pPr>
    </w:p>
    <w:p w14:paraId="4DA8903B" w14:textId="3A7C9F7D" w:rsidR="00A26794" w:rsidRDefault="00A26794">
      <w:pPr>
        <w:rPr>
          <w:rFonts w:ascii="Arial" w:hAnsi="Arial" w:cs="Arial"/>
        </w:rPr>
      </w:pPr>
      <w:r>
        <w:rPr>
          <w:rFonts w:ascii="Arial" w:hAnsi="Arial" w:cs="Arial"/>
        </w:rPr>
        <w:br w:type="page"/>
      </w:r>
    </w:p>
    <w:p w14:paraId="304B08BE" w14:textId="59978872" w:rsidR="00A26794" w:rsidRPr="00E547C3" w:rsidRDefault="00A26794" w:rsidP="00A26794">
      <w:pPr>
        <w:spacing w:line="360" w:lineRule="auto"/>
        <w:jc w:val="both"/>
        <w:rPr>
          <w:rFonts w:ascii="Arial" w:hAnsi="Arial" w:cs="Arial"/>
        </w:rPr>
      </w:pPr>
      <w:r w:rsidRPr="00E547C3">
        <w:rPr>
          <w:rFonts w:ascii="Arial" w:hAnsi="Arial" w:cs="Arial"/>
        </w:rPr>
        <w:lastRenderedPageBreak/>
        <w:t>TOF for 3C-2</w:t>
      </w:r>
      <w:r w:rsidRPr="00E547C3">
        <w:rPr>
          <w:rFonts w:ascii="Arial" w:hAnsi="Arial" w:cs="Arial"/>
          <w:vertAlign w:val="superscript"/>
        </w:rPr>
        <w:t>nd</w:t>
      </w:r>
      <w:r w:rsidRPr="00E547C3">
        <w:rPr>
          <w:rFonts w:ascii="Arial" w:hAnsi="Arial" w:cs="Arial"/>
        </w:rPr>
        <w:t xml:space="preserve"> gen py removed is approximately 3 times faster than its first-generation analogue for the conversion of TMP and 1.5 times faster for the conversion of DMOP.  </w:t>
      </w:r>
    </w:p>
    <w:p w14:paraId="499B2BBA" w14:textId="53D515C1" w:rsidR="00A26794" w:rsidRPr="00E547C3" w:rsidRDefault="00A26794" w:rsidP="00A26794">
      <w:pPr>
        <w:spacing w:line="360" w:lineRule="auto"/>
        <w:ind w:firstLine="720"/>
        <w:jc w:val="both"/>
        <w:rPr>
          <w:rFonts w:ascii="Arial" w:hAnsi="Arial" w:cs="Arial"/>
        </w:rPr>
      </w:pPr>
      <w:r w:rsidRPr="00E547C3">
        <w:rPr>
          <w:rFonts w:ascii="Arial" w:hAnsi="Arial" w:cs="Arial"/>
        </w:rPr>
        <w:t>One explanation for why the 3C-2</w:t>
      </w:r>
      <w:r w:rsidRPr="00E547C3">
        <w:rPr>
          <w:rFonts w:ascii="Arial" w:hAnsi="Arial" w:cs="Arial"/>
          <w:vertAlign w:val="superscript"/>
        </w:rPr>
        <w:t>nd</w:t>
      </w:r>
      <w:r w:rsidRPr="00E547C3">
        <w:rPr>
          <w:rFonts w:ascii="Arial" w:hAnsi="Arial" w:cs="Arial"/>
        </w:rPr>
        <w:t xml:space="preserve"> gen py removed catalyst exhibits the highest activity is the stabilization of the three linkages and the mobility of one alkoxy ligand.  With both 2C-2</w:t>
      </w:r>
      <w:r w:rsidRPr="00E547C3">
        <w:rPr>
          <w:rFonts w:ascii="Arial" w:hAnsi="Arial" w:cs="Arial"/>
          <w:vertAlign w:val="superscript"/>
        </w:rPr>
        <w:t>nd</w:t>
      </w:r>
      <w:r w:rsidRPr="00E547C3">
        <w:rPr>
          <w:rFonts w:ascii="Arial" w:hAnsi="Arial" w:cs="Arial"/>
        </w:rPr>
        <w:t xml:space="preserve"> gen py-removed and 4C-2</w:t>
      </w:r>
      <w:r w:rsidRPr="00E547C3">
        <w:rPr>
          <w:rFonts w:ascii="Arial" w:hAnsi="Arial" w:cs="Arial"/>
          <w:vertAlign w:val="superscript"/>
        </w:rPr>
        <w:t>nd</w:t>
      </w:r>
      <w:r w:rsidRPr="00E547C3">
        <w:rPr>
          <w:rFonts w:ascii="Arial" w:hAnsi="Arial" w:cs="Arial"/>
        </w:rPr>
        <w:t xml:space="preserve"> gen py-removed, the geometries about the active site are predicted to be distorted tetrahedral and square planar, respectively.  In contrast, the 3C-2</w:t>
      </w:r>
      <w:r w:rsidRPr="00E547C3">
        <w:rPr>
          <w:rFonts w:ascii="Arial" w:hAnsi="Arial" w:cs="Arial"/>
          <w:vertAlign w:val="superscript"/>
        </w:rPr>
        <w:t>nd</w:t>
      </w:r>
      <w:r w:rsidRPr="00E547C3">
        <w:rPr>
          <w:rFonts w:ascii="Arial" w:hAnsi="Arial" w:cs="Arial"/>
        </w:rPr>
        <w:t xml:space="preserve"> gen py-removed geometry is less obvious.  The three siloxy linkage are fixed in the plane while the free alkoxy ligand can move about the active site, </w:t>
      </w:r>
      <w:r w:rsidRPr="00E547C3">
        <w:rPr>
          <w:rFonts w:ascii="Arial" w:hAnsi="Arial" w:cs="Arial"/>
        </w:rPr>
        <w:fldChar w:fldCharType="begin"/>
      </w:r>
      <w:r w:rsidRPr="00E547C3">
        <w:rPr>
          <w:rFonts w:ascii="Arial" w:hAnsi="Arial" w:cs="Arial"/>
        </w:rPr>
        <w:instrText xml:space="preserve"> REF _Ref465844189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117</w:t>
      </w:r>
      <w:r w:rsidRPr="00E547C3">
        <w:rPr>
          <w:rFonts w:ascii="Arial" w:hAnsi="Arial" w:cs="Arial"/>
        </w:rPr>
        <w:fldChar w:fldCharType="end"/>
      </w:r>
      <w:r w:rsidRPr="00E547C3">
        <w:rPr>
          <w:rFonts w:ascii="Arial" w:hAnsi="Arial" w:cs="Arial"/>
        </w:rPr>
        <w:t>.  This abnormal geometry may explain the increased activity observed of the 3C-2</w:t>
      </w:r>
      <w:r w:rsidRPr="00E547C3">
        <w:rPr>
          <w:rFonts w:ascii="Arial" w:hAnsi="Arial" w:cs="Arial"/>
          <w:vertAlign w:val="superscript"/>
        </w:rPr>
        <w:t>nd</w:t>
      </w:r>
      <w:r w:rsidRPr="00E547C3">
        <w:rPr>
          <w:rFonts w:ascii="Arial" w:hAnsi="Arial" w:cs="Arial"/>
        </w:rPr>
        <w:t xml:space="preserve"> py-removed catalysts. </w:t>
      </w:r>
    </w:p>
    <w:p w14:paraId="70742867" w14:textId="6845BD8D" w:rsidR="008C6B4E" w:rsidRPr="00E547C3" w:rsidRDefault="00A26794" w:rsidP="00A26794">
      <w:pPr>
        <w:spacing w:line="360" w:lineRule="auto"/>
        <w:ind w:firstLine="720"/>
        <w:jc w:val="both"/>
        <w:rPr>
          <w:rFonts w:ascii="Arial" w:hAnsi="Arial" w:cs="Arial"/>
        </w:rPr>
      </w:pPr>
      <w:r w:rsidRPr="00E547C3">
        <w:rPr>
          <w:rFonts w:ascii="Arial" w:hAnsi="Arial" w:cs="Arial"/>
        </w:rPr>
        <w:t xml:space="preserve">While clear distinctions between individual Ti connectivities and catalytic activities have been established, 2C is unstable as a heterogeneous catalyst, </w:t>
      </w:r>
      <w:r>
        <w:rPr>
          <w:rFonts w:ascii="Arial" w:hAnsi="Arial" w:cs="Arial"/>
        </w:rPr>
        <w:t xml:space="preserve">and 3C is more active than 4C, </w:t>
      </w:r>
      <w:r w:rsidR="008C6B4E" w:rsidRPr="00E547C3">
        <w:rPr>
          <w:rFonts w:ascii="Arial" w:hAnsi="Arial" w:cs="Arial"/>
        </w:rPr>
        <w:t xml:space="preserve">the major goal of this research is to investigate the influence of the active site geometry on catalytic activity.  XAS studies showed by altering the metal precursor, the geometry of the resulting catalyst could be altered as well.  Therefore, the catalytic activity of catalysts with the same connectivity to the matrix, but altered geometries are compared.  </w:t>
      </w:r>
      <w:r w:rsidR="008C6B4E" w:rsidRPr="00E547C3">
        <w:rPr>
          <w:rFonts w:ascii="Arial" w:hAnsi="Arial" w:cs="Arial"/>
        </w:rPr>
        <w:fldChar w:fldCharType="begin"/>
      </w:r>
      <w:r w:rsidR="008C6B4E" w:rsidRPr="00E547C3">
        <w:rPr>
          <w:rFonts w:ascii="Arial" w:hAnsi="Arial" w:cs="Arial"/>
        </w:rPr>
        <w:instrText xml:space="preserve"> REF _Ref465813722 \h  \* MERGEFORMAT </w:instrText>
      </w:r>
      <w:r w:rsidR="008C6B4E" w:rsidRPr="00E547C3">
        <w:rPr>
          <w:rFonts w:ascii="Arial" w:hAnsi="Arial" w:cs="Arial"/>
        </w:rPr>
      </w:r>
      <w:r w:rsidR="008C6B4E"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33</w:t>
      </w:r>
      <w:r w:rsidR="008C6B4E" w:rsidRPr="00E547C3">
        <w:rPr>
          <w:rFonts w:ascii="Arial" w:hAnsi="Arial" w:cs="Arial"/>
        </w:rPr>
        <w:fldChar w:fldCharType="end"/>
      </w:r>
      <w:r w:rsidR="008C6B4E" w:rsidRPr="00E547C3">
        <w:rPr>
          <w:rFonts w:ascii="Arial" w:hAnsi="Arial" w:cs="Arial"/>
        </w:rPr>
        <w:t xml:space="preserve"> and </w:t>
      </w:r>
      <w:r w:rsidR="008C6B4E" w:rsidRPr="00E547C3">
        <w:rPr>
          <w:rFonts w:ascii="Arial" w:hAnsi="Arial" w:cs="Arial"/>
        </w:rPr>
        <w:fldChar w:fldCharType="begin"/>
      </w:r>
      <w:r w:rsidR="008C6B4E" w:rsidRPr="00E547C3">
        <w:rPr>
          <w:rFonts w:ascii="Arial" w:hAnsi="Arial" w:cs="Arial"/>
        </w:rPr>
        <w:instrText xml:space="preserve"> REF _Ref465813735 \h  \* MERGEFORMAT </w:instrText>
      </w:r>
      <w:r w:rsidR="008C6B4E" w:rsidRPr="00E547C3">
        <w:rPr>
          <w:rFonts w:ascii="Arial" w:hAnsi="Arial" w:cs="Arial"/>
        </w:rPr>
      </w:r>
      <w:r w:rsidR="008C6B4E"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34</w:t>
      </w:r>
      <w:r w:rsidR="008C6B4E" w:rsidRPr="00E547C3">
        <w:rPr>
          <w:rFonts w:ascii="Arial" w:hAnsi="Arial" w:cs="Arial"/>
        </w:rPr>
        <w:fldChar w:fldCharType="end"/>
      </w:r>
      <w:r w:rsidR="008C6B4E" w:rsidRPr="00E547C3">
        <w:rPr>
          <w:rFonts w:ascii="Arial" w:hAnsi="Arial" w:cs="Arial"/>
          <w:color w:val="00B0F0"/>
        </w:rPr>
        <w:t xml:space="preserve"> </w:t>
      </w:r>
      <w:r w:rsidR="008C6B4E" w:rsidRPr="00E547C3">
        <w:rPr>
          <w:rFonts w:ascii="Arial" w:hAnsi="Arial" w:cs="Arial"/>
        </w:rPr>
        <w:t xml:space="preserve">show the internal comparison of connectivities with altered geometries. </w:t>
      </w:r>
    </w:p>
    <w:p w14:paraId="333EED5B" w14:textId="0A6D1C9F" w:rsidR="008C6B4E" w:rsidRDefault="00A26794" w:rsidP="00A26794">
      <w:pPr>
        <w:spacing w:line="360" w:lineRule="auto"/>
        <w:ind w:firstLine="720"/>
        <w:jc w:val="both"/>
        <w:rPr>
          <w:rFonts w:ascii="Arial" w:hAnsi="Arial" w:cs="Arial"/>
        </w:rPr>
      </w:pPr>
      <w:r w:rsidRPr="00E547C3">
        <w:rPr>
          <w:rFonts w:ascii="Arial" w:hAnsi="Arial" w:cs="Arial"/>
          <w:noProof/>
        </w:rPr>
        <mc:AlternateContent>
          <mc:Choice Requires="wpg">
            <w:drawing>
              <wp:anchor distT="0" distB="0" distL="114300" distR="114300" simplePos="0" relativeHeight="251850752" behindDoc="0" locked="0" layoutInCell="1" allowOverlap="1" wp14:anchorId="159CB3F1" wp14:editId="255C1FBB">
                <wp:simplePos x="0" y="0"/>
                <wp:positionH relativeFrom="margin">
                  <wp:posOffset>103332</wp:posOffset>
                </wp:positionH>
                <wp:positionV relativeFrom="margin">
                  <wp:align>bottom</wp:align>
                </wp:positionV>
                <wp:extent cx="5540375" cy="2590165"/>
                <wp:effectExtent l="0" t="0" r="3175" b="635"/>
                <wp:wrapTopAndBottom/>
                <wp:docPr id="463" name="Group 463"/>
                <wp:cNvGraphicFramePr/>
                <a:graphic xmlns:a="http://schemas.openxmlformats.org/drawingml/2006/main">
                  <a:graphicData uri="http://schemas.microsoft.com/office/word/2010/wordprocessingGroup">
                    <wpg:wgp>
                      <wpg:cNvGrpSpPr/>
                      <wpg:grpSpPr>
                        <a:xfrm>
                          <a:off x="0" y="0"/>
                          <a:ext cx="5540375" cy="2590165"/>
                          <a:chOff x="0" y="0"/>
                          <a:chExt cx="5540375" cy="2590347"/>
                        </a:xfrm>
                      </wpg:grpSpPr>
                      <pic:pic xmlns:pic="http://schemas.openxmlformats.org/drawingml/2006/picture">
                        <pic:nvPicPr>
                          <pic:cNvPr id="464" name="Picture 464"/>
                          <pic:cNvPicPr>
                            <a:picLocks noChangeAspect="1"/>
                          </pic:cNvPicPr>
                        </pic:nvPicPr>
                        <pic:blipFill>
                          <a:blip r:embed="rId318">
                            <a:extLst>
                              <a:ext uri="{28A0092B-C50C-407E-A947-70E740481C1C}">
                                <a14:useLocalDpi xmlns:a14="http://schemas.microsoft.com/office/drawing/2010/main" val="0"/>
                              </a:ext>
                            </a:extLst>
                          </a:blip>
                          <a:srcRect/>
                          <a:stretch>
                            <a:fillRect/>
                          </a:stretch>
                        </pic:blipFill>
                        <pic:spPr bwMode="auto">
                          <a:xfrm>
                            <a:off x="1719943" y="0"/>
                            <a:ext cx="1962785" cy="2132330"/>
                          </a:xfrm>
                          <a:prstGeom prst="rect">
                            <a:avLst/>
                          </a:prstGeom>
                          <a:noFill/>
                          <a:ln>
                            <a:noFill/>
                          </a:ln>
                        </pic:spPr>
                      </pic:pic>
                      <wps:wsp>
                        <wps:cNvPr id="465" name="Text Box 465"/>
                        <wps:cNvSpPr txBox="1"/>
                        <wps:spPr>
                          <a:xfrm>
                            <a:off x="0" y="2155372"/>
                            <a:ext cx="5540375" cy="434975"/>
                          </a:xfrm>
                          <a:prstGeom prst="rect">
                            <a:avLst/>
                          </a:prstGeom>
                          <a:solidFill>
                            <a:prstClr val="white"/>
                          </a:solidFill>
                          <a:ln>
                            <a:noFill/>
                          </a:ln>
                        </wps:spPr>
                        <wps:txbx>
                          <w:txbxContent>
                            <w:p w14:paraId="359E1BD9" w14:textId="1AF5F025" w:rsidR="00E06FDB" w:rsidRPr="00CF49EC" w:rsidRDefault="00E06FDB" w:rsidP="00154C68">
                              <w:pPr>
                                <w:pStyle w:val="Caption"/>
                                <w:jc w:val="center"/>
                                <w:rPr>
                                  <w:rFonts w:ascii="Arial" w:hAnsi="Arial" w:cs="Arial"/>
                                  <w:i w:val="0"/>
                                  <w:color w:val="auto"/>
                                  <w:sz w:val="22"/>
                                </w:rPr>
                              </w:pPr>
                              <w:bookmarkStart w:id="297" w:name="_Ref465844189"/>
                              <w:r w:rsidRPr="00CF49EC">
                                <w:rPr>
                                  <w:rFonts w:ascii="Arial" w:hAnsi="Arial" w:cs="Arial"/>
                                  <w:i w:val="0"/>
                                  <w:color w:val="auto"/>
                                  <w:sz w:val="22"/>
                                </w:rPr>
                                <w:t xml:space="preserve">Figure </w:t>
                              </w:r>
                              <w:r w:rsidRPr="00CF49EC">
                                <w:rPr>
                                  <w:rFonts w:ascii="Arial" w:hAnsi="Arial" w:cs="Arial"/>
                                  <w:i w:val="0"/>
                                  <w:color w:val="auto"/>
                                  <w:sz w:val="22"/>
                                </w:rPr>
                                <w:fldChar w:fldCharType="begin"/>
                              </w:r>
                              <w:r w:rsidRPr="00CF49EC">
                                <w:rPr>
                                  <w:rFonts w:ascii="Arial" w:hAnsi="Arial" w:cs="Arial"/>
                                  <w:i w:val="0"/>
                                  <w:color w:val="auto"/>
                                  <w:sz w:val="22"/>
                                </w:rPr>
                                <w:instrText xml:space="preserve"> SEQ Figure \* ARABIC </w:instrText>
                              </w:r>
                              <w:r w:rsidRPr="00CF49EC">
                                <w:rPr>
                                  <w:rFonts w:ascii="Arial" w:hAnsi="Arial" w:cs="Arial"/>
                                  <w:i w:val="0"/>
                                  <w:color w:val="auto"/>
                                  <w:sz w:val="22"/>
                                </w:rPr>
                                <w:fldChar w:fldCharType="separate"/>
                              </w:r>
                              <w:r w:rsidR="00B01117">
                                <w:rPr>
                                  <w:rFonts w:ascii="Arial" w:hAnsi="Arial" w:cs="Arial"/>
                                  <w:i w:val="0"/>
                                  <w:noProof/>
                                  <w:color w:val="auto"/>
                                  <w:sz w:val="22"/>
                                </w:rPr>
                                <w:t>117</w:t>
                              </w:r>
                              <w:r w:rsidRPr="00CF49EC">
                                <w:rPr>
                                  <w:rFonts w:ascii="Arial" w:hAnsi="Arial" w:cs="Arial"/>
                                  <w:i w:val="0"/>
                                  <w:color w:val="auto"/>
                                  <w:sz w:val="22"/>
                                </w:rPr>
                                <w:fldChar w:fldCharType="end"/>
                              </w:r>
                              <w:bookmarkEnd w:id="297"/>
                              <w:r w:rsidRPr="00CF49EC">
                                <w:rPr>
                                  <w:rFonts w:ascii="Arial" w:hAnsi="Arial" w:cs="Arial"/>
                                  <w:i w:val="0"/>
                                  <w:color w:val="auto"/>
                                  <w:sz w:val="22"/>
                                </w:rPr>
                                <w:t xml:space="preserve"> Illustration of a suspected geometry of 3C-2</w:t>
                              </w:r>
                              <w:r w:rsidRPr="00CF49EC">
                                <w:rPr>
                                  <w:rFonts w:ascii="Arial" w:hAnsi="Arial" w:cs="Arial"/>
                                  <w:i w:val="0"/>
                                  <w:color w:val="auto"/>
                                  <w:sz w:val="22"/>
                                  <w:vertAlign w:val="superscript"/>
                                </w:rPr>
                                <w:t>2n</w:t>
                              </w:r>
                              <w:r w:rsidRPr="00CF49EC">
                                <w:rPr>
                                  <w:rFonts w:ascii="Arial" w:hAnsi="Arial" w:cs="Arial"/>
                                  <w:i w:val="0"/>
                                  <w:color w:val="auto"/>
                                  <w:sz w:val="22"/>
                                </w:rPr>
                                <w:t xml:space="preserve"> gen py-removed catalyst.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59CB3F1" id="Group 463" o:spid="_x0000_s1517" style="position:absolute;left:0;text-align:left;margin-left:8.15pt;margin-top:0;width:436.25pt;height:203.95pt;z-index:251850752;mso-position-horizontal-relative:margin;mso-position-vertical:bottom;mso-position-vertical-relative:margin;mso-height-relative:margin" coordsize="55403,2590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">
                <v:shape id="Picture 464" o:spid="_x0000_s1518" type="#_x0000_t75" style="position:absolute;left:17199;width:19628;height:21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">
                  <v:imagedata r:id="rId319" o:title=""/>
                  <v:path arrowok="t"/>
                </v:shape>
                <v:shape id="Text Box 465" o:spid="_x0000_s1519" type="#_x0000_t202" style="position:absolute;top:21553;width:55403;height:4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" stroked="f">
                  <v:textbox inset="0,0,0,0">
                    <w:txbxContent>
                      <w:p w14:paraId="359E1BD9" w14:textId="1AF5F025" w:rsidR="00E06FDB" w:rsidRPr="00CF49EC" w:rsidRDefault="00E06FDB" w:rsidP="00154C68">
                        <w:pPr>
                          <w:pStyle w:val="Caption"/>
                          <w:jc w:val="center"/>
                          <w:rPr>
                            <w:rFonts w:ascii="Arial" w:hAnsi="Arial" w:cs="Arial"/>
                            <w:i w:val="0"/>
                            <w:color w:val="auto"/>
                            <w:sz w:val="22"/>
                          </w:rPr>
                        </w:pPr>
                        <w:bookmarkStart w:id="298" w:name="_Ref465844189"/>
                        <w:r w:rsidRPr="00CF49EC">
                          <w:rPr>
                            <w:rFonts w:ascii="Arial" w:hAnsi="Arial" w:cs="Arial"/>
                            <w:i w:val="0"/>
                            <w:color w:val="auto"/>
                            <w:sz w:val="22"/>
                          </w:rPr>
                          <w:t xml:space="preserve">Figure </w:t>
                        </w:r>
                        <w:r w:rsidRPr="00CF49EC">
                          <w:rPr>
                            <w:rFonts w:ascii="Arial" w:hAnsi="Arial" w:cs="Arial"/>
                            <w:i w:val="0"/>
                            <w:color w:val="auto"/>
                            <w:sz w:val="22"/>
                          </w:rPr>
                          <w:fldChar w:fldCharType="begin"/>
                        </w:r>
                        <w:r w:rsidRPr="00CF49EC">
                          <w:rPr>
                            <w:rFonts w:ascii="Arial" w:hAnsi="Arial" w:cs="Arial"/>
                            <w:i w:val="0"/>
                            <w:color w:val="auto"/>
                            <w:sz w:val="22"/>
                          </w:rPr>
                          <w:instrText xml:space="preserve"> SEQ Figure \* ARABIC </w:instrText>
                        </w:r>
                        <w:r w:rsidRPr="00CF49EC">
                          <w:rPr>
                            <w:rFonts w:ascii="Arial" w:hAnsi="Arial" w:cs="Arial"/>
                            <w:i w:val="0"/>
                            <w:color w:val="auto"/>
                            <w:sz w:val="22"/>
                          </w:rPr>
                          <w:fldChar w:fldCharType="separate"/>
                        </w:r>
                        <w:r w:rsidR="00B01117">
                          <w:rPr>
                            <w:rFonts w:ascii="Arial" w:hAnsi="Arial" w:cs="Arial"/>
                            <w:i w:val="0"/>
                            <w:noProof/>
                            <w:color w:val="auto"/>
                            <w:sz w:val="22"/>
                          </w:rPr>
                          <w:t>117</w:t>
                        </w:r>
                        <w:r w:rsidRPr="00CF49EC">
                          <w:rPr>
                            <w:rFonts w:ascii="Arial" w:hAnsi="Arial" w:cs="Arial"/>
                            <w:i w:val="0"/>
                            <w:color w:val="auto"/>
                            <w:sz w:val="22"/>
                          </w:rPr>
                          <w:fldChar w:fldCharType="end"/>
                        </w:r>
                        <w:bookmarkEnd w:id="298"/>
                        <w:r w:rsidRPr="00CF49EC">
                          <w:rPr>
                            <w:rFonts w:ascii="Arial" w:hAnsi="Arial" w:cs="Arial"/>
                            <w:i w:val="0"/>
                            <w:color w:val="auto"/>
                            <w:sz w:val="22"/>
                          </w:rPr>
                          <w:t xml:space="preserve"> Illustration of a suspected geometry of 3C-2</w:t>
                        </w:r>
                        <w:r w:rsidRPr="00CF49EC">
                          <w:rPr>
                            <w:rFonts w:ascii="Arial" w:hAnsi="Arial" w:cs="Arial"/>
                            <w:i w:val="0"/>
                            <w:color w:val="auto"/>
                            <w:sz w:val="22"/>
                            <w:vertAlign w:val="superscript"/>
                          </w:rPr>
                          <w:t>2n</w:t>
                        </w:r>
                        <w:r w:rsidRPr="00CF49EC">
                          <w:rPr>
                            <w:rFonts w:ascii="Arial" w:hAnsi="Arial" w:cs="Arial"/>
                            <w:i w:val="0"/>
                            <w:color w:val="auto"/>
                            <w:sz w:val="22"/>
                          </w:rPr>
                          <w:t xml:space="preserve"> gen py-removed catalyst.</w:t>
                        </w:r>
                      </w:p>
                    </w:txbxContent>
                  </v:textbox>
                </v:shape>
                <w10:wrap type="topAndBottom" anchorx="margin" anchory="margin"/>
              </v:group>
            </w:pict>
          </mc:Fallback>
        </mc:AlternateContent>
      </w:r>
      <w:r w:rsidR="008C6B4E" w:rsidRPr="00E547C3">
        <w:rPr>
          <w:rFonts w:ascii="Arial" w:hAnsi="Arial" w:cs="Arial"/>
        </w:rPr>
        <w:t xml:space="preserve">In the case of both 3-connected and 4-connected catalysts, altering of the geometry of the active sites leads to changes seen in catalytic activity.  By initially imprinting the catalyst with a six coordinate active site and then removing the imprinting ligands, in this case pyridine, the </w:t>
      </w:r>
    </w:p>
    <w:p w14:paraId="16EFA651" w14:textId="77777777" w:rsidR="00774F05" w:rsidRPr="00E547C3" w:rsidRDefault="00774F05" w:rsidP="00A26794">
      <w:pPr>
        <w:spacing w:line="360" w:lineRule="auto"/>
        <w:ind w:firstLine="720"/>
        <w:jc w:val="both"/>
        <w:rPr>
          <w:rFonts w:ascii="Arial" w:hAnsi="Arial" w:cs="Arial"/>
        </w:rPr>
      </w:pPr>
    </w:p>
    <w:p w14:paraId="7242CF5B" w14:textId="2B1AABF0" w:rsidR="008C6B4E" w:rsidRPr="00E547C3" w:rsidRDefault="008C6B4E" w:rsidP="00154C68">
      <w:pPr>
        <w:spacing w:line="360" w:lineRule="auto"/>
        <w:jc w:val="both"/>
        <w:rPr>
          <w:rFonts w:ascii="Arial" w:hAnsi="Arial" w:cs="Arial"/>
          <w:i/>
        </w:rPr>
      </w:pPr>
    </w:p>
    <w:p w14:paraId="0819D7C3" w14:textId="77777777" w:rsidR="008C6B4E" w:rsidRPr="00E547C3" w:rsidRDefault="008C6B4E">
      <w:pPr>
        <w:rPr>
          <w:rFonts w:ascii="Arial" w:hAnsi="Arial" w:cs="Arial"/>
          <w:b/>
        </w:rPr>
        <w:sectPr w:rsidR="008C6B4E" w:rsidRPr="00E547C3" w:rsidSect="000B6B12">
          <w:pgSz w:w="12240" w:h="15840"/>
          <w:pgMar w:top="1440" w:right="1440" w:bottom="1440" w:left="1440" w:header="720" w:footer="720" w:gutter="0"/>
          <w:cols w:space="720"/>
          <w:docGrid w:linePitch="360"/>
        </w:sectPr>
      </w:pPr>
    </w:p>
    <w:p w14:paraId="62771780" w14:textId="17CB5171" w:rsidR="008C6B4E" w:rsidRPr="00E547C3" w:rsidRDefault="008C6B4E">
      <w:pPr>
        <w:rPr>
          <w:rFonts w:ascii="Arial" w:hAnsi="Arial" w:cs="Arial"/>
          <w:b/>
        </w:rPr>
      </w:pPr>
    </w:p>
    <w:p w14:paraId="0DCD642B" w14:textId="32370F5A" w:rsidR="008C6B4E" w:rsidRPr="00E547C3" w:rsidRDefault="008C6B4E">
      <w:pPr>
        <w:rPr>
          <w:rFonts w:ascii="Arial" w:hAnsi="Arial" w:cs="Arial"/>
          <w:b/>
        </w:rPr>
      </w:pPr>
    </w:p>
    <w:p w14:paraId="1B8870DB" w14:textId="38D2425D" w:rsidR="008C6B4E" w:rsidRPr="00E547C3" w:rsidRDefault="008C6B4E">
      <w:pPr>
        <w:rPr>
          <w:rFonts w:ascii="Arial" w:hAnsi="Arial" w:cs="Arial"/>
          <w:b/>
        </w:rPr>
      </w:pPr>
    </w:p>
    <w:p w14:paraId="5C5E53FA" w14:textId="2B7537EE" w:rsidR="008C6B4E" w:rsidRPr="00E547C3" w:rsidRDefault="008C6B4E">
      <w:pPr>
        <w:rPr>
          <w:rFonts w:ascii="Arial" w:hAnsi="Arial" w:cs="Arial"/>
          <w:b/>
        </w:rPr>
      </w:pPr>
    </w:p>
    <w:p w14:paraId="29C89688" w14:textId="245A3F13" w:rsidR="008C6B4E" w:rsidRPr="00E547C3" w:rsidRDefault="00627045">
      <w:pPr>
        <w:rPr>
          <w:rFonts w:ascii="Arial" w:hAnsi="Arial" w:cs="Arial"/>
          <w:b/>
        </w:rPr>
      </w:pPr>
      <w:r w:rsidRPr="00E547C3">
        <w:rPr>
          <w:noProof/>
        </w:rPr>
        <mc:AlternateContent>
          <mc:Choice Requires="wps">
            <w:drawing>
              <wp:anchor distT="0" distB="0" distL="114300" distR="114300" simplePos="0" relativeHeight="251994112" behindDoc="0" locked="0" layoutInCell="1" allowOverlap="1" wp14:anchorId="226A8463" wp14:editId="5A3A2026">
                <wp:simplePos x="0" y="0"/>
                <wp:positionH relativeFrom="column">
                  <wp:posOffset>302217</wp:posOffset>
                </wp:positionH>
                <wp:positionV relativeFrom="paragraph">
                  <wp:posOffset>85800</wp:posOffset>
                </wp:positionV>
                <wp:extent cx="240223" cy="263457"/>
                <wp:effectExtent l="0" t="0" r="0" b="0"/>
                <wp:wrapNone/>
                <wp:docPr id="569" name="Text Box 569"/>
                <wp:cNvGraphicFramePr/>
                <a:graphic xmlns:a="http://schemas.openxmlformats.org/drawingml/2006/main">
                  <a:graphicData uri="http://schemas.microsoft.com/office/word/2010/wordprocessingShape">
                    <wps:wsp>
                      <wps:cNvSpPr txBox="1"/>
                      <wps:spPr>
                        <a:xfrm>
                          <a:off x="0" y="0"/>
                          <a:ext cx="240223" cy="263457"/>
                        </a:xfrm>
                        <a:prstGeom prst="rect">
                          <a:avLst/>
                        </a:prstGeom>
                        <a:noFill/>
                        <a:ln w="6350">
                          <a:noFill/>
                        </a:ln>
                      </wps:spPr>
                      <wps:txbx>
                        <w:txbxContent>
                          <w:p w14:paraId="705A1ABD" w14:textId="77777777" w:rsidR="00E06FDB" w:rsidRPr="006F0D68" w:rsidRDefault="00E06FDB" w:rsidP="00627045">
                            <w:pPr>
                              <w:rPr>
                                <w:rFonts w:ascii="Arial" w:hAnsi="Arial" w:cs="Arial"/>
                                <w:color w:val="FF0000"/>
                                <w:sz w:val="32"/>
                              </w:rPr>
                            </w:pPr>
                            <w:r w:rsidRPr="006F0D68">
                              <w:rPr>
                                <w:rFonts w:ascii="Arial" w:hAnsi="Arial" w:cs="Arial"/>
                                <w:color w:val="FF0000"/>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A8463" id="Text Box 569" o:spid="_x0000_s1520" type="#_x0000_t202" style="position:absolute;margin-left:23.8pt;margin-top:6.75pt;width:18.9pt;height:20.75pt;z-index:25199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" filled="f" stroked="f" strokeweight=".5pt">
                <v:textbox>
                  <w:txbxContent>
                    <w:p w14:paraId="705A1ABD" w14:textId="77777777" w:rsidR="00E06FDB" w:rsidRPr="006F0D68" w:rsidRDefault="00E06FDB" w:rsidP="00627045">
                      <w:pPr>
                        <w:rPr>
                          <w:rFonts w:ascii="Arial" w:hAnsi="Arial" w:cs="Arial"/>
                          <w:color w:val="FF0000"/>
                          <w:sz w:val="32"/>
                        </w:rPr>
                      </w:pPr>
                      <w:r w:rsidRPr="006F0D68">
                        <w:rPr>
                          <w:rFonts w:ascii="Arial" w:hAnsi="Arial" w:cs="Arial"/>
                          <w:color w:val="FF0000"/>
                          <w:sz w:val="32"/>
                        </w:rPr>
                        <w:t>*</w:t>
                      </w:r>
                    </w:p>
                  </w:txbxContent>
                </v:textbox>
              </v:shape>
            </w:pict>
          </mc:Fallback>
        </mc:AlternateContent>
      </w:r>
      <w:r w:rsidR="006F0D68" w:rsidRPr="00E547C3">
        <w:rPr>
          <w:rFonts w:ascii="Arial" w:hAnsi="Arial" w:cs="Arial"/>
          <w:b/>
          <w:noProof/>
        </w:rPr>
        <mc:AlternateContent>
          <mc:Choice Requires="wpg">
            <w:drawing>
              <wp:anchor distT="0" distB="0" distL="114300" distR="114300" simplePos="0" relativeHeight="251910144" behindDoc="0" locked="0" layoutInCell="1" allowOverlap="1" wp14:anchorId="20A9D656" wp14:editId="02F03C22">
                <wp:simplePos x="0" y="0"/>
                <wp:positionH relativeFrom="column">
                  <wp:posOffset>302217</wp:posOffset>
                </wp:positionH>
                <wp:positionV relativeFrom="paragraph">
                  <wp:posOffset>85800</wp:posOffset>
                </wp:positionV>
                <wp:extent cx="7605395" cy="3975316"/>
                <wp:effectExtent l="0" t="0" r="0" b="6350"/>
                <wp:wrapNone/>
                <wp:docPr id="545" name="Group 545"/>
                <wp:cNvGraphicFramePr/>
                <a:graphic xmlns:a="http://schemas.openxmlformats.org/drawingml/2006/main">
                  <a:graphicData uri="http://schemas.microsoft.com/office/word/2010/wordprocessingGroup">
                    <wpg:wgp>
                      <wpg:cNvGrpSpPr/>
                      <wpg:grpSpPr>
                        <a:xfrm>
                          <a:off x="0" y="0"/>
                          <a:ext cx="7605395" cy="3975316"/>
                          <a:chOff x="0" y="0"/>
                          <a:chExt cx="7605395" cy="3975316"/>
                        </a:xfrm>
                      </wpg:grpSpPr>
                      <wpg:grpSp>
                        <wpg:cNvPr id="544" name="Group 544"/>
                        <wpg:cNvGrpSpPr/>
                        <wpg:grpSpPr>
                          <a:xfrm>
                            <a:off x="0" y="0"/>
                            <a:ext cx="7605395" cy="3975316"/>
                            <a:chOff x="0" y="0"/>
                            <a:chExt cx="7605395" cy="3975316"/>
                          </a:xfrm>
                        </wpg:grpSpPr>
                        <wpg:grpSp>
                          <wpg:cNvPr id="543" name="Group 543"/>
                          <wpg:cNvGrpSpPr/>
                          <wpg:grpSpPr>
                            <a:xfrm>
                              <a:off x="0" y="0"/>
                              <a:ext cx="7605395" cy="3975316"/>
                              <a:chOff x="0" y="0"/>
                              <a:chExt cx="7605395" cy="3975316"/>
                            </a:xfrm>
                          </wpg:grpSpPr>
                          <wpg:grpSp>
                            <wpg:cNvPr id="542" name="Group 542"/>
                            <wpg:cNvGrpSpPr/>
                            <wpg:grpSpPr>
                              <a:xfrm>
                                <a:off x="0" y="0"/>
                                <a:ext cx="7605395" cy="3975316"/>
                                <a:chOff x="0" y="0"/>
                                <a:chExt cx="7605395" cy="3975316"/>
                              </a:xfrm>
                            </wpg:grpSpPr>
                            <wpg:grpSp>
                              <wpg:cNvPr id="466" name="Group 466"/>
                              <wpg:cNvGrpSpPr/>
                              <wpg:grpSpPr>
                                <a:xfrm>
                                  <a:off x="0" y="0"/>
                                  <a:ext cx="7605395" cy="3511550"/>
                                  <a:chOff x="0" y="0"/>
                                  <a:chExt cx="7605395" cy="3511967"/>
                                </a:xfrm>
                              </wpg:grpSpPr>
                              <pic:pic xmlns:pic="http://schemas.openxmlformats.org/drawingml/2006/picture">
                                <pic:nvPicPr>
                                  <pic:cNvPr id="467" name="Picture 467"/>
                                  <pic:cNvPicPr>
                                    <a:picLocks noChangeAspect="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480477"/>
                                    <a:ext cx="7605395" cy="3031490"/>
                                  </a:xfrm>
                                  <a:prstGeom prst="rect">
                                    <a:avLst/>
                                  </a:prstGeom>
                                  <a:noFill/>
                                  <a:ln>
                                    <a:noFill/>
                                  </a:ln>
                                </pic:spPr>
                              </pic:pic>
                              <wps:wsp>
                                <wps:cNvPr id="468" name="Text Box 468"/>
                                <wps:cNvSpPr txBox="1"/>
                                <wps:spPr>
                                  <a:xfrm>
                                    <a:off x="0" y="0"/>
                                    <a:ext cx="7605395" cy="457200"/>
                                  </a:xfrm>
                                  <a:prstGeom prst="rect">
                                    <a:avLst/>
                                  </a:prstGeom>
                                  <a:solidFill>
                                    <a:prstClr val="white"/>
                                  </a:solidFill>
                                  <a:ln>
                                    <a:noFill/>
                                  </a:ln>
                                </wps:spPr>
                                <wps:txbx>
                                  <w:txbxContent>
                                    <w:p w14:paraId="2DBF1BA2" w14:textId="1EA367AB" w:rsidR="00E06FDB" w:rsidRPr="00193422" w:rsidRDefault="00E06FDB" w:rsidP="00154C68">
                                      <w:pPr>
                                        <w:pStyle w:val="Caption"/>
                                        <w:jc w:val="center"/>
                                        <w:rPr>
                                          <w:rFonts w:ascii="Arial" w:hAnsi="Arial" w:cs="Arial"/>
                                          <w:i w:val="0"/>
                                          <w:color w:val="auto"/>
                                          <w:sz w:val="22"/>
                                        </w:rPr>
                                      </w:pPr>
                                      <w:bookmarkStart w:id="299" w:name="_Ref465813722"/>
                                      <w:r w:rsidRPr="00193422">
                                        <w:rPr>
                                          <w:rFonts w:ascii="Arial" w:hAnsi="Arial" w:cs="Arial"/>
                                          <w:i w:val="0"/>
                                          <w:color w:val="auto"/>
                                          <w:sz w:val="22"/>
                                        </w:rPr>
                                        <w:t xml:space="preserve">Table </w:t>
                                      </w:r>
                                      <w:r w:rsidRPr="00193422">
                                        <w:rPr>
                                          <w:rFonts w:ascii="Arial" w:hAnsi="Arial" w:cs="Arial"/>
                                          <w:i w:val="0"/>
                                          <w:color w:val="auto"/>
                                          <w:sz w:val="22"/>
                                        </w:rPr>
                                        <w:fldChar w:fldCharType="begin"/>
                                      </w:r>
                                      <w:r w:rsidRPr="00193422">
                                        <w:rPr>
                                          <w:rFonts w:ascii="Arial" w:hAnsi="Arial" w:cs="Arial"/>
                                          <w:i w:val="0"/>
                                          <w:color w:val="auto"/>
                                          <w:sz w:val="22"/>
                                        </w:rPr>
                                        <w:instrText xml:space="preserve"> SEQ Table \* ARABIC </w:instrText>
                                      </w:r>
                                      <w:r w:rsidRPr="00193422">
                                        <w:rPr>
                                          <w:rFonts w:ascii="Arial" w:hAnsi="Arial" w:cs="Arial"/>
                                          <w:i w:val="0"/>
                                          <w:color w:val="auto"/>
                                          <w:sz w:val="22"/>
                                        </w:rPr>
                                        <w:fldChar w:fldCharType="separate"/>
                                      </w:r>
                                      <w:r w:rsidR="00B01117">
                                        <w:rPr>
                                          <w:rFonts w:ascii="Arial" w:hAnsi="Arial" w:cs="Arial"/>
                                          <w:i w:val="0"/>
                                          <w:noProof/>
                                          <w:color w:val="auto"/>
                                          <w:sz w:val="22"/>
                                        </w:rPr>
                                        <w:t>33</w:t>
                                      </w:r>
                                      <w:r w:rsidRPr="00193422">
                                        <w:rPr>
                                          <w:rFonts w:ascii="Arial" w:hAnsi="Arial" w:cs="Arial"/>
                                          <w:i w:val="0"/>
                                          <w:color w:val="auto"/>
                                          <w:sz w:val="22"/>
                                        </w:rPr>
                                        <w:fldChar w:fldCharType="end"/>
                                      </w:r>
                                      <w:bookmarkEnd w:id="299"/>
                                      <w:r>
                                        <w:rPr>
                                          <w:rFonts w:ascii="Arial" w:hAnsi="Arial" w:cs="Arial"/>
                                          <w:i w:val="0"/>
                                          <w:color w:val="auto"/>
                                          <w:sz w:val="22"/>
                                        </w:rPr>
                                        <w:t xml:space="preserve"> </w:t>
                                      </w:r>
                                      <w:r w:rsidRPr="00193422">
                                        <w:rPr>
                                          <w:rFonts w:ascii="Arial" w:hAnsi="Arial" w:cs="Arial"/>
                                          <w:i w:val="0"/>
                                          <w:color w:val="auto"/>
                                          <w:sz w:val="22"/>
                                        </w:rPr>
                                        <w:t>Comparison of catalytic activiti</w:t>
                                      </w:r>
                                      <w:r>
                                        <w:rPr>
                                          <w:rFonts w:ascii="Arial" w:hAnsi="Arial" w:cs="Arial"/>
                                          <w:i w:val="0"/>
                                          <w:color w:val="auto"/>
                                          <w:sz w:val="22"/>
                                        </w:rPr>
                                        <w:t xml:space="preserve">es </w:t>
                                      </w:r>
                                      <w:r w:rsidRPr="00193422">
                                        <w:rPr>
                                          <w:rFonts w:ascii="Arial" w:hAnsi="Arial" w:cs="Arial"/>
                                          <w:i w:val="0"/>
                                          <w:color w:val="auto"/>
                                          <w:sz w:val="22"/>
                                        </w:rPr>
                                        <w:t>between catalyst with the same connectivities but different geometries for the oxidation of TMP to TMBQ.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541" name="Text Box 541"/>
                              <wps:cNvSpPr txBox="1"/>
                              <wps:spPr>
                                <a:xfrm>
                                  <a:off x="302217" y="3603356"/>
                                  <a:ext cx="7113722" cy="371960"/>
                                </a:xfrm>
                                <a:prstGeom prst="rect">
                                  <a:avLst/>
                                </a:prstGeom>
                                <a:noFill/>
                                <a:ln w="6350">
                                  <a:noFill/>
                                </a:ln>
                              </wps:spPr>
                              <wps:txbx>
                                <w:txbxContent>
                                  <w:p w14:paraId="521FF0A5" w14:textId="4E10B42B" w:rsidR="00E06FDB" w:rsidRPr="006F0D68" w:rsidRDefault="00E06FDB" w:rsidP="006F0D68">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38" name="Text Box 538"/>
                            <wps:cNvSpPr txBox="1"/>
                            <wps:spPr>
                              <a:xfrm>
                                <a:off x="1704814" y="2626963"/>
                                <a:ext cx="240223" cy="263471"/>
                              </a:xfrm>
                              <a:prstGeom prst="rect">
                                <a:avLst/>
                              </a:prstGeom>
                              <a:noFill/>
                              <a:ln w="6350">
                                <a:noFill/>
                              </a:ln>
                            </wps:spPr>
                            <wps:txbx>
                              <w:txbxContent>
                                <w:p w14:paraId="08A936F2" w14:textId="663B7754" w:rsidR="00E06FDB" w:rsidRPr="006F0D68" w:rsidRDefault="00E06FDB">
                                  <w:pPr>
                                    <w:rPr>
                                      <w:rFonts w:ascii="Arial" w:hAnsi="Arial" w:cs="Arial"/>
                                      <w:color w:val="FF0000"/>
                                      <w:sz w:val="32"/>
                                    </w:rPr>
                                  </w:pPr>
                                  <w:r w:rsidRPr="006F0D68">
                                    <w:rPr>
                                      <w:rFonts w:ascii="Arial" w:hAnsi="Arial" w:cs="Arial"/>
                                      <w:color w:val="FF0000"/>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39" name="Text Box 539"/>
                          <wps:cNvSpPr txBox="1"/>
                          <wps:spPr>
                            <a:xfrm>
                              <a:off x="1689315" y="2890434"/>
                              <a:ext cx="240223" cy="263471"/>
                            </a:xfrm>
                            <a:prstGeom prst="rect">
                              <a:avLst/>
                            </a:prstGeom>
                            <a:noFill/>
                            <a:ln w="6350">
                              <a:noFill/>
                            </a:ln>
                          </wps:spPr>
                          <wps:txbx>
                            <w:txbxContent>
                              <w:p w14:paraId="192578C0" w14:textId="77777777" w:rsidR="00E06FDB" w:rsidRPr="006F0D68" w:rsidRDefault="00E06FDB" w:rsidP="006F0D68">
                                <w:pPr>
                                  <w:rPr>
                                    <w:rFonts w:ascii="Arial" w:hAnsi="Arial" w:cs="Arial"/>
                                    <w:color w:val="FF0000"/>
                                    <w:sz w:val="32"/>
                                  </w:rPr>
                                </w:pPr>
                                <w:r w:rsidRPr="006F0D68">
                                  <w:rPr>
                                    <w:rFonts w:ascii="Arial" w:hAnsi="Arial" w:cs="Arial"/>
                                    <w:color w:val="FF0000"/>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40" name="Text Box 540"/>
                        <wps:cNvSpPr txBox="1"/>
                        <wps:spPr>
                          <a:xfrm>
                            <a:off x="1766807" y="3184902"/>
                            <a:ext cx="240223" cy="263471"/>
                          </a:xfrm>
                          <a:prstGeom prst="rect">
                            <a:avLst/>
                          </a:prstGeom>
                          <a:noFill/>
                          <a:ln w="6350">
                            <a:noFill/>
                          </a:ln>
                        </wps:spPr>
                        <wps:txbx>
                          <w:txbxContent>
                            <w:p w14:paraId="1E1EF76E" w14:textId="77777777" w:rsidR="00E06FDB" w:rsidRPr="006F0D68" w:rsidRDefault="00E06FDB" w:rsidP="006F0D68">
                              <w:pPr>
                                <w:rPr>
                                  <w:rFonts w:ascii="Arial" w:hAnsi="Arial" w:cs="Arial"/>
                                  <w:color w:val="FF0000"/>
                                  <w:sz w:val="32"/>
                                </w:rPr>
                              </w:pPr>
                              <w:r w:rsidRPr="006F0D68">
                                <w:rPr>
                                  <w:rFonts w:ascii="Arial" w:hAnsi="Arial" w:cs="Arial"/>
                                  <w:color w:val="FF0000"/>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A9D656" id="Group 545" o:spid="_x0000_s1521" style="position:absolute;margin-left:23.8pt;margin-top:6.75pt;width:598.85pt;height:313pt;z-index:251910144" coordsize="76053,397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">
                <v:group id="Group 544" o:spid="_x0000_s1522" style="position:absolute;width:76053;height:39753" coordsize="76053,3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group id="Group 543" o:spid="_x0000_s1523" style="position:absolute;width:76053;height:39753" coordsize="76053,3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group id="Group 542" o:spid="_x0000_s1524" style="position:absolute;width:76053;height:39753" coordsize="76053,3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group id="Group 466" o:spid="_x0000_s1525" style="position:absolute;width:76053;height:35115" coordsize="76053,35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shape id="Picture 467" o:spid="_x0000_s1526" type="#_x0000_t75" style="position:absolute;top:4804;width:76053;height:30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">
                          <v:imagedata r:id="rId321" o:title=""/>
                          <v:path arrowok="t"/>
                        </v:shape>
                        <v:shape id="Text Box 468" o:spid="_x0000_s1527" type="#_x0000_t202" style="position:absolute;width:7605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" stroked="f">
                          <v:textbox inset="0,0,0,0">
                            <w:txbxContent>
                              <w:p w14:paraId="2DBF1BA2" w14:textId="1EA367AB" w:rsidR="00E06FDB" w:rsidRPr="00193422" w:rsidRDefault="00E06FDB" w:rsidP="00154C68">
                                <w:pPr>
                                  <w:pStyle w:val="Caption"/>
                                  <w:jc w:val="center"/>
                                  <w:rPr>
                                    <w:rFonts w:ascii="Arial" w:hAnsi="Arial" w:cs="Arial"/>
                                    <w:i w:val="0"/>
                                    <w:color w:val="auto"/>
                                    <w:sz w:val="22"/>
                                  </w:rPr>
                                </w:pPr>
                                <w:bookmarkStart w:id="300" w:name="_Ref465813722"/>
                                <w:r w:rsidRPr="00193422">
                                  <w:rPr>
                                    <w:rFonts w:ascii="Arial" w:hAnsi="Arial" w:cs="Arial"/>
                                    <w:i w:val="0"/>
                                    <w:color w:val="auto"/>
                                    <w:sz w:val="22"/>
                                  </w:rPr>
                                  <w:t xml:space="preserve">Table </w:t>
                                </w:r>
                                <w:r w:rsidRPr="00193422">
                                  <w:rPr>
                                    <w:rFonts w:ascii="Arial" w:hAnsi="Arial" w:cs="Arial"/>
                                    <w:i w:val="0"/>
                                    <w:color w:val="auto"/>
                                    <w:sz w:val="22"/>
                                  </w:rPr>
                                  <w:fldChar w:fldCharType="begin"/>
                                </w:r>
                                <w:r w:rsidRPr="00193422">
                                  <w:rPr>
                                    <w:rFonts w:ascii="Arial" w:hAnsi="Arial" w:cs="Arial"/>
                                    <w:i w:val="0"/>
                                    <w:color w:val="auto"/>
                                    <w:sz w:val="22"/>
                                  </w:rPr>
                                  <w:instrText xml:space="preserve"> SEQ Table \* ARABIC </w:instrText>
                                </w:r>
                                <w:r w:rsidRPr="00193422">
                                  <w:rPr>
                                    <w:rFonts w:ascii="Arial" w:hAnsi="Arial" w:cs="Arial"/>
                                    <w:i w:val="0"/>
                                    <w:color w:val="auto"/>
                                    <w:sz w:val="22"/>
                                  </w:rPr>
                                  <w:fldChar w:fldCharType="separate"/>
                                </w:r>
                                <w:r w:rsidR="00B01117">
                                  <w:rPr>
                                    <w:rFonts w:ascii="Arial" w:hAnsi="Arial" w:cs="Arial"/>
                                    <w:i w:val="0"/>
                                    <w:noProof/>
                                    <w:color w:val="auto"/>
                                    <w:sz w:val="22"/>
                                  </w:rPr>
                                  <w:t>33</w:t>
                                </w:r>
                                <w:r w:rsidRPr="00193422">
                                  <w:rPr>
                                    <w:rFonts w:ascii="Arial" w:hAnsi="Arial" w:cs="Arial"/>
                                    <w:i w:val="0"/>
                                    <w:color w:val="auto"/>
                                    <w:sz w:val="22"/>
                                  </w:rPr>
                                  <w:fldChar w:fldCharType="end"/>
                                </w:r>
                                <w:bookmarkEnd w:id="300"/>
                                <w:r>
                                  <w:rPr>
                                    <w:rFonts w:ascii="Arial" w:hAnsi="Arial" w:cs="Arial"/>
                                    <w:i w:val="0"/>
                                    <w:color w:val="auto"/>
                                    <w:sz w:val="22"/>
                                  </w:rPr>
                                  <w:t xml:space="preserve"> </w:t>
                                </w:r>
                                <w:r w:rsidRPr="00193422">
                                  <w:rPr>
                                    <w:rFonts w:ascii="Arial" w:hAnsi="Arial" w:cs="Arial"/>
                                    <w:i w:val="0"/>
                                    <w:color w:val="auto"/>
                                    <w:sz w:val="22"/>
                                  </w:rPr>
                                  <w:t>Comparison of catalytic activiti</w:t>
                                </w:r>
                                <w:r>
                                  <w:rPr>
                                    <w:rFonts w:ascii="Arial" w:hAnsi="Arial" w:cs="Arial"/>
                                    <w:i w:val="0"/>
                                    <w:color w:val="auto"/>
                                    <w:sz w:val="22"/>
                                  </w:rPr>
                                  <w:t xml:space="preserve">es </w:t>
                                </w:r>
                                <w:r w:rsidRPr="00193422">
                                  <w:rPr>
                                    <w:rFonts w:ascii="Arial" w:hAnsi="Arial" w:cs="Arial"/>
                                    <w:i w:val="0"/>
                                    <w:color w:val="auto"/>
                                    <w:sz w:val="22"/>
                                  </w:rPr>
                                  <w:t>between catalyst with the same connectivities but different geometries for the oxidation of TMP to TMBQ.</w:t>
                                </w:r>
                              </w:p>
                            </w:txbxContent>
                          </v:textbox>
                        </v:shape>
                      </v:group>
                      <v:shape id="Text Box 541" o:spid="_x0000_s1528" type="#_x0000_t202" style="position:absolute;left:3022;top:36033;width:71137;height:3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" filled="f" stroked="f" strokeweight=".5pt">
                        <v:textbox>
                          <w:txbxContent>
                            <w:p w14:paraId="521FF0A5" w14:textId="4E10B42B" w:rsidR="00E06FDB" w:rsidRPr="006F0D68" w:rsidRDefault="00E06FDB" w:rsidP="006F0D68">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v:textbox>
                      </v:shape>
                    </v:group>
                    <v:shape id="Text Box 538" o:spid="_x0000_s1529" type="#_x0000_t202" style="position:absolute;left:17048;top:26269;width:2402;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" filled="f" stroked="f" strokeweight=".5pt">
                      <v:textbox>
                        <w:txbxContent>
                          <w:p w14:paraId="08A936F2" w14:textId="663B7754" w:rsidR="00E06FDB" w:rsidRPr="006F0D68" w:rsidRDefault="00E06FDB">
                            <w:pPr>
                              <w:rPr>
                                <w:rFonts w:ascii="Arial" w:hAnsi="Arial" w:cs="Arial"/>
                                <w:color w:val="FF0000"/>
                                <w:sz w:val="32"/>
                              </w:rPr>
                            </w:pPr>
                            <w:r w:rsidRPr="006F0D68">
                              <w:rPr>
                                <w:rFonts w:ascii="Arial" w:hAnsi="Arial" w:cs="Arial"/>
                                <w:color w:val="FF0000"/>
                                <w:sz w:val="32"/>
                              </w:rPr>
                              <w:t>*</w:t>
                            </w:r>
                          </w:p>
                        </w:txbxContent>
                      </v:textbox>
                    </v:shape>
                  </v:group>
                  <v:shape id="Text Box 539" o:spid="_x0000_s1530" type="#_x0000_t202" style="position:absolute;left:16893;top:28904;width:2402;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" filled="f" stroked="f" strokeweight=".5pt">
                    <v:textbox>
                      <w:txbxContent>
                        <w:p w14:paraId="192578C0" w14:textId="77777777" w:rsidR="00E06FDB" w:rsidRPr="006F0D68" w:rsidRDefault="00E06FDB" w:rsidP="006F0D68">
                          <w:pPr>
                            <w:rPr>
                              <w:rFonts w:ascii="Arial" w:hAnsi="Arial" w:cs="Arial"/>
                              <w:color w:val="FF0000"/>
                              <w:sz w:val="32"/>
                            </w:rPr>
                          </w:pPr>
                          <w:r w:rsidRPr="006F0D68">
                            <w:rPr>
                              <w:rFonts w:ascii="Arial" w:hAnsi="Arial" w:cs="Arial"/>
                              <w:color w:val="FF0000"/>
                              <w:sz w:val="32"/>
                            </w:rPr>
                            <w:t>*</w:t>
                          </w:r>
                        </w:p>
                      </w:txbxContent>
                    </v:textbox>
                  </v:shape>
                </v:group>
                <v:shape id="Text Box 540" o:spid="_x0000_s1531" type="#_x0000_t202" style="position:absolute;left:17668;top:31849;width:2402;height:2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" filled="f" stroked="f" strokeweight=".5pt">
                  <v:textbox>
                    <w:txbxContent>
                      <w:p w14:paraId="1E1EF76E" w14:textId="77777777" w:rsidR="00E06FDB" w:rsidRPr="006F0D68" w:rsidRDefault="00E06FDB" w:rsidP="006F0D68">
                        <w:pPr>
                          <w:rPr>
                            <w:rFonts w:ascii="Arial" w:hAnsi="Arial" w:cs="Arial"/>
                            <w:color w:val="FF0000"/>
                            <w:sz w:val="32"/>
                          </w:rPr>
                        </w:pPr>
                        <w:r w:rsidRPr="006F0D68">
                          <w:rPr>
                            <w:rFonts w:ascii="Arial" w:hAnsi="Arial" w:cs="Arial"/>
                            <w:color w:val="FF0000"/>
                            <w:sz w:val="32"/>
                          </w:rPr>
                          <w:t>*</w:t>
                        </w:r>
                      </w:p>
                    </w:txbxContent>
                  </v:textbox>
                </v:shape>
              </v:group>
            </w:pict>
          </mc:Fallback>
        </mc:AlternateContent>
      </w:r>
    </w:p>
    <w:p w14:paraId="0F43AACA" w14:textId="3CCF1474" w:rsidR="008C6B4E" w:rsidRPr="00E547C3" w:rsidRDefault="008C6B4E">
      <w:pPr>
        <w:rPr>
          <w:rFonts w:ascii="Arial" w:hAnsi="Arial" w:cs="Arial"/>
          <w:b/>
        </w:rPr>
      </w:pPr>
    </w:p>
    <w:p w14:paraId="31FBB085" w14:textId="4C2A9422" w:rsidR="008C6B4E" w:rsidRPr="00E547C3" w:rsidRDefault="008C6B4E">
      <w:pPr>
        <w:rPr>
          <w:rFonts w:ascii="Arial" w:hAnsi="Arial" w:cs="Arial"/>
          <w:b/>
        </w:rPr>
      </w:pPr>
    </w:p>
    <w:p w14:paraId="1FAFAD71" w14:textId="5C175009" w:rsidR="008C6B4E" w:rsidRPr="00E547C3" w:rsidRDefault="008C6B4E">
      <w:pPr>
        <w:rPr>
          <w:rFonts w:ascii="Arial" w:hAnsi="Arial" w:cs="Arial"/>
          <w:b/>
        </w:rPr>
      </w:pPr>
    </w:p>
    <w:p w14:paraId="319D9AB3" w14:textId="742B818B" w:rsidR="008C6B4E" w:rsidRPr="00E547C3" w:rsidRDefault="008C6B4E">
      <w:pPr>
        <w:rPr>
          <w:rFonts w:ascii="Arial" w:hAnsi="Arial" w:cs="Arial"/>
          <w:b/>
        </w:rPr>
      </w:pPr>
    </w:p>
    <w:p w14:paraId="064485EB" w14:textId="77777777" w:rsidR="008C6B4E" w:rsidRPr="00E547C3" w:rsidRDefault="008C6B4E">
      <w:pPr>
        <w:rPr>
          <w:rFonts w:ascii="Arial" w:hAnsi="Arial" w:cs="Arial"/>
          <w:b/>
        </w:rPr>
      </w:pPr>
    </w:p>
    <w:p w14:paraId="0DD24764" w14:textId="6DCAEED2" w:rsidR="008C6B4E" w:rsidRPr="00E547C3" w:rsidRDefault="008C6B4E">
      <w:pPr>
        <w:rPr>
          <w:rFonts w:ascii="Arial" w:hAnsi="Arial" w:cs="Arial"/>
          <w:b/>
        </w:rPr>
      </w:pPr>
    </w:p>
    <w:p w14:paraId="57097196" w14:textId="77777777" w:rsidR="008C6B4E" w:rsidRPr="00E547C3" w:rsidRDefault="008C6B4E">
      <w:pPr>
        <w:rPr>
          <w:rFonts w:ascii="Arial" w:hAnsi="Arial" w:cs="Arial"/>
          <w:b/>
        </w:rPr>
      </w:pPr>
    </w:p>
    <w:p w14:paraId="02E35B5F" w14:textId="77777777" w:rsidR="007C667F" w:rsidRPr="00E547C3" w:rsidRDefault="007C667F">
      <w:pPr>
        <w:rPr>
          <w:rFonts w:ascii="Arial" w:hAnsi="Arial" w:cs="Arial"/>
          <w:b/>
        </w:rPr>
      </w:pPr>
    </w:p>
    <w:p w14:paraId="2463D8B7" w14:textId="77777777" w:rsidR="007C667F" w:rsidRPr="00E547C3" w:rsidRDefault="007C667F">
      <w:pPr>
        <w:rPr>
          <w:rFonts w:ascii="Arial" w:hAnsi="Arial" w:cs="Arial"/>
          <w:b/>
        </w:rPr>
      </w:pPr>
    </w:p>
    <w:p w14:paraId="6075401F" w14:textId="77777777" w:rsidR="007C667F" w:rsidRPr="00E547C3" w:rsidRDefault="007C667F">
      <w:pPr>
        <w:rPr>
          <w:rFonts w:ascii="Arial" w:hAnsi="Arial" w:cs="Arial"/>
          <w:b/>
        </w:rPr>
      </w:pPr>
    </w:p>
    <w:p w14:paraId="3398ABB3" w14:textId="77777777" w:rsidR="007C667F" w:rsidRPr="00E547C3" w:rsidRDefault="007C667F">
      <w:pPr>
        <w:rPr>
          <w:rFonts w:ascii="Arial" w:hAnsi="Arial" w:cs="Arial"/>
          <w:b/>
        </w:rPr>
      </w:pPr>
    </w:p>
    <w:p w14:paraId="65F7FD29" w14:textId="77777777" w:rsidR="007C667F" w:rsidRPr="00E547C3" w:rsidRDefault="007C667F">
      <w:pPr>
        <w:rPr>
          <w:rFonts w:ascii="Arial" w:hAnsi="Arial" w:cs="Arial"/>
          <w:b/>
        </w:rPr>
      </w:pPr>
    </w:p>
    <w:p w14:paraId="0160AA27" w14:textId="77777777" w:rsidR="007C667F" w:rsidRPr="00E547C3" w:rsidRDefault="007C667F">
      <w:pPr>
        <w:rPr>
          <w:rFonts w:ascii="Arial" w:hAnsi="Arial" w:cs="Arial"/>
          <w:b/>
        </w:rPr>
      </w:pPr>
    </w:p>
    <w:p w14:paraId="7EF2EE71" w14:textId="77777777" w:rsidR="007C667F" w:rsidRPr="00E547C3" w:rsidRDefault="007C667F">
      <w:pPr>
        <w:rPr>
          <w:rFonts w:ascii="Arial" w:hAnsi="Arial" w:cs="Arial"/>
          <w:b/>
        </w:rPr>
      </w:pPr>
    </w:p>
    <w:p w14:paraId="3DB25361" w14:textId="77777777" w:rsidR="007C667F" w:rsidRPr="00E547C3" w:rsidRDefault="007C667F">
      <w:pPr>
        <w:rPr>
          <w:rFonts w:ascii="Arial" w:hAnsi="Arial" w:cs="Arial"/>
          <w:b/>
        </w:rPr>
      </w:pPr>
    </w:p>
    <w:p w14:paraId="1967113D" w14:textId="77777777" w:rsidR="007C667F" w:rsidRPr="00E547C3" w:rsidRDefault="007C667F">
      <w:pPr>
        <w:rPr>
          <w:rFonts w:ascii="Arial" w:hAnsi="Arial" w:cs="Arial"/>
          <w:b/>
        </w:rPr>
      </w:pPr>
    </w:p>
    <w:p w14:paraId="4114076A" w14:textId="2572778E" w:rsidR="007C667F" w:rsidRPr="00E547C3" w:rsidRDefault="007C667F">
      <w:pPr>
        <w:rPr>
          <w:rFonts w:ascii="Arial" w:hAnsi="Arial" w:cs="Arial"/>
          <w:b/>
        </w:rPr>
      </w:pPr>
    </w:p>
    <w:p w14:paraId="300B100E" w14:textId="6440C373" w:rsidR="007C667F" w:rsidRPr="00E547C3" w:rsidRDefault="007C667F">
      <w:pPr>
        <w:rPr>
          <w:rFonts w:ascii="Arial" w:hAnsi="Arial" w:cs="Arial"/>
          <w:b/>
        </w:rPr>
      </w:pPr>
    </w:p>
    <w:p w14:paraId="2057726B" w14:textId="1F72A3BD" w:rsidR="008C6B4E" w:rsidRPr="00E547C3" w:rsidRDefault="007C667F">
      <w:pPr>
        <w:rPr>
          <w:rFonts w:ascii="Arial" w:hAnsi="Arial" w:cs="Arial"/>
          <w:b/>
        </w:rPr>
        <w:sectPr w:rsidR="008C6B4E" w:rsidRPr="00E547C3" w:rsidSect="000B6B12">
          <w:pgSz w:w="15840" w:h="12240" w:orient="landscape"/>
          <w:pgMar w:top="1440" w:right="1440" w:bottom="1440" w:left="1440" w:header="720" w:footer="720" w:gutter="0"/>
          <w:cols w:space="720"/>
          <w:docGrid w:linePitch="360"/>
        </w:sectPr>
      </w:pPr>
      <w:r w:rsidRPr="00E547C3">
        <w:rPr>
          <w:rFonts w:ascii="Arial" w:hAnsi="Arial" w:cs="Arial"/>
          <w:b/>
          <w:noProof/>
        </w:rPr>
        <mc:AlternateContent>
          <mc:Choice Requires="wpg">
            <w:drawing>
              <wp:anchor distT="0" distB="0" distL="114300" distR="114300" simplePos="0" relativeHeight="251997184" behindDoc="0" locked="0" layoutInCell="1" allowOverlap="1" wp14:anchorId="0C004588" wp14:editId="553F8E29">
                <wp:simplePos x="0" y="0"/>
                <wp:positionH relativeFrom="column">
                  <wp:posOffset>309966</wp:posOffset>
                </wp:positionH>
                <wp:positionV relativeFrom="paragraph">
                  <wp:posOffset>554204</wp:posOffset>
                </wp:positionV>
                <wp:extent cx="7646554" cy="3724684"/>
                <wp:effectExtent l="0" t="0" r="0" b="0"/>
                <wp:wrapNone/>
                <wp:docPr id="74" name="Group 74"/>
                <wp:cNvGraphicFramePr/>
                <a:graphic xmlns:a="http://schemas.openxmlformats.org/drawingml/2006/main">
                  <a:graphicData uri="http://schemas.microsoft.com/office/word/2010/wordprocessingGroup">
                    <wpg:wgp>
                      <wpg:cNvGrpSpPr/>
                      <wpg:grpSpPr>
                        <a:xfrm>
                          <a:off x="0" y="0"/>
                          <a:ext cx="7646554" cy="3724684"/>
                          <a:chOff x="0" y="0"/>
                          <a:chExt cx="7646554" cy="3724684"/>
                        </a:xfrm>
                      </wpg:grpSpPr>
                      <wps:wsp>
                        <wps:cNvPr id="471" name="Text Box 471"/>
                        <wps:cNvSpPr txBox="1"/>
                        <wps:spPr>
                          <a:xfrm>
                            <a:off x="38746" y="0"/>
                            <a:ext cx="7607808" cy="556895"/>
                          </a:xfrm>
                          <a:prstGeom prst="rect">
                            <a:avLst/>
                          </a:prstGeom>
                          <a:solidFill>
                            <a:prstClr val="white"/>
                          </a:solidFill>
                          <a:ln>
                            <a:noFill/>
                          </a:ln>
                        </wps:spPr>
                        <wps:txbx>
                          <w:txbxContent>
                            <w:p w14:paraId="1F961F8A" w14:textId="1CC225A7" w:rsidR="00E06FDB" w:rsidRPr="00571507" w:rsidRDefault="00E06FDB" w:rsidP="00154C68">
                              <w:pPr>
                                <w:pStyle w:val="Caption"/>
                                <w:jc w:val="center"/>
                                <w:rPr>
                                  <w:rFonts w:ascii="Arial" w:hAnsi="Arial" w:cs="Arial"/>
                                  <w:i w:val="0"/>
                                  <w:color w:val="auto"/>
                                  <w:sz w:val="22"/>
                                </w:rPr>
                              </w:pPr>
                              <w:bookmarkStart w:id="301" w:name="_Ref465813735"/>
                              <w:r w:rsidRPr="00571507">
                                <w:rPr>
                                  <w:rFonts w:ascii="Arial" w:hAnsi="Arial" w:cs="Arial"/>
                                  <w:i w:val="0"/>
                                  <w:color w:val="auto"/>
                                  <w:sz w:val="22"/>
                                </w:rPr>
                                <w:t xml:space="preserve">Table </w:t>
                              </w:r>
                              <w:r w:rsidRPr="00571507">
                                <w:rPr>
                                  <w:rFonts w:ascii="Arial" w:hAnsi="Arial" w:cs="Arial"/>
                                  <w:i w:val="0"/>
                                  <w:color w:val="auto"/>
                                  <w:sz w:val="22"/>
                                </w:rPr>
                                <w:fldChar w:fldCharType="begin"/>
                              </w:r>
                              <w:r w:rsidRPr="00571507">
                                <w:rPr>
                                  <w:rFonts w:ascii="Arial" w:hAnsi="Arial" w:cs="Arial"/>
                                  <w:i w:val="0"/>
                                  <w:color w:val="auto"/>
                                  <w:sz w:val="22"/>
                                </w:rPr>
                                <w:instrText xml:space="preserve"> SEQ Table \* ARABIC </w:instrText>
                              </w:r>
                              <w:r w:rsidRPr="00571507">
                                <w:rPr>
                                  <w:rFonts w:ascii="Arial" w:hAnsi="Arial" w:cs="Arial"/>
                                  <w:i w:val="0"/>
                                  <w:color w:val="auto"/>
                                  <w:sz w:val="22"/>
                                </w:rPr>
                                <w:fldChar w:fldCharType="separate"/>
                              </w:r>
                              <w:r w:rsidR="00B01117">
                                <w:rPr>
                                  <w:rFonts w:ascii="Arial" w:hAnsi="Arial" w:cs="Arial"/>
                                  <w:i w:val="0"/>
                                  <w:noProof/>
                                  <w:color w:val="auto"/>
                                  <w:sz w:val="22"/>
                                </w:rPr>
                                <w:t>34</w:t>
                              </w:r>
                              <w:r w:rsidRPr="00571507">
                                <w:rPr>
                                  <w:rFonts w:ascii="Arial" w:hAnsi="Arial" w:cs="Arial"/>
                                  <w:i w:val="0"/>
                                  <w:color w:val="auto"/>
                                  <w:sz w:val="22"/>
                                </w:rPr>
                                <w:fldChar w:fldCharType="end"/>
                              </w:r>
                              <w:bookmarkEnd w:id="301"/>
                              <w:r w:rsidRPr="00571507">
                                <w:rPr>
                                  <w:rFonts w:ascii="Arial" w:hAnsi="Arial" w:cs="Arial"/>
                                  <w:i w:val="0"/>
                                  <w:color w:val="auto"/>
                                  <w:sz w:val="22"/>
                                </w:rPr>
                                <w:t xml:space="preserve"> Comparison of catalytic activities between catalyst with the same connectivities but different geometries for the oxidation of DMOP to DMOBQ</w:t>
                              </w:r>
                              <w:r>
                                <w:rPr>
                                  <w:rFonts w:ascii="Arial" w:hAnsi="Arial" w:cs="Arial"/>
                                  <w:i w:val="0"/>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2" name="Picture 72"/>
                          <pic:cNvPicPr>
                            <a:picLocks noChangeAspect="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557939"/>
                            <a:ext cx="7607300" cy="3166745"/>
                          </a:xfrm>
                          <a:prstGeom prst="rect">
                            <a:avLst/>
                          </a:prstGeom>
                          <a:noFill/>
                          <a:ln>
                            <a:noFill/>
                          </a:ln>
                        </pic:spPr>
                      </pic:pic>
                    </wpg:wgp>
                  </a:graphicData>
                </a:graphic>
              </wp:anchor>
            </w:drawing>
          </mc:Choice>
          <mc:Fallback>
            <w:pict>
              <v:group w14:anchorId="0C004588" id="Group 74" o:spid="_x0000_s1532" style="position:absolute;margin-left:24.4pt;margin-top:43.65pt;width:602.1pt;height:293.3pt;z-index:251997184" coordsize="76465,372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">
                <v:shape id="Text Box 471" o:spid="_x0000_s1533" type="#_x0000_t202" style="position:absolute;left:387;width:76078;height:5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" stroked="f">
                  <v:textbox inset="0,0,0,0">
                    <w:txbxContent>
                      <w:p w14:paraId="1F961F8A" w14:textId="1CC225A7" w:rsidR="00E06FDB" w:rsidRPr="00571507" w:rsidRDefault="00E06FDB" w:rsidP="00154C68">
                        <w:pPr>
                          <w:pStyle w:val="Caption"/>
                          <w:jc w:val="center"/>
                          <w:rPr>
                            <w:rFonts w:ascii="Arial" w:hAnsi="Arial" w:cs="Arial"/>
                            <w:i w:val="0"/>
                            <w:color w:val="auto"/>
                            <w:sz w:val="22"/>
                          </w:rPr>
                        </w:pPr>
                        <w:bookmarkStart w:id="302" w:name="_Ref465813735"/>
                        <w:r w:rsidRPr="00571507">
                          <w:rPr>
                            <w:rFonts w:ascii="Arial" w:hAnsi="Arial" w:cs="Arial"/>
                            <w:i w:val="0"/>
                            <w:color w:val="auto"/>
                            <w:sz w:val="22"/>
                          </w:rPr>
                          <w:t xml:space="preserve">Table </w:t>
                        </w:r>
                        <w:r w:rsidRPr="00571507">
                          <w:rPr>
                            <w:rFonts w:ascii="Arial" w:hAnsi="Arial" w:cs="Arial"/>
                            <w:i w:val="0"/>
                            <w:color w:val="auto"/>
                            <w:sz w:val="22"/>
                          </w:rPr>
                          <w:fldChar w:fldCharType="begin"/>
                        </w:r>
                        <w:r w:rsidRPr="00571507">
                          <w:rPr>
                            <w:rFonts w:ascii="Arial" w:hAnsi="Arial" w:cs="Arial"/>
                            <w:i w:val="0"/>
                            <w:color w:val="auto"/>
                            <w:sz w:val="22"/>
                          </w:rPr>
                          <w:instrText xml:space="preserve"> SEQ Table \* ARABIC </w:instrText>
                        </w:r>
                        <w:r w:rsidRPr="00571507">
                          <w:rPr>
                            <w:rFonts w:ascii="Arial" w:hAnsi="Arial" w:cs="Arial"/>
                            <w:i w:val="0"/>
                            <w:color w:val="auto"/>
                            <w:sz w:val="22"/>
                          </w:rPr>
                          <w:fldChar w:fldCharType="separate"/>
                        </w:r>
                        <w:r w:rsidR="00B01117">
                          <w:rPr>
                            <w:rFonts w:ascii="Arial" w:hAnsi="Arial" w:cs="Arial"/>
                            <w:i w:val="0"/>
                            <w:noProof/>
                            <w:color w:val="auto"/>
                            <w:sz w:val="22"/>
                          </w:rPr>
                          <w:t>34</w:t>
                        </w:r>
                        <w:r w:rsidRPr="00571507">
                          <w:rPr>
                            <w:rFonts w:ascii="Arial" w:hAnsi="Arial" w:cs="Arial"/>
                            <w:i w:val="0"/>
                            <w:color w:val="auto"/>
                            <w:sz w:val="22"/>
                          </w:rPr>
                          <w:fldChar w:fldCharType="end"/>
                        </w:r>
                        <w:bookmarkEnd w:id="302"/>
                        <w:r w:rsidRPr="00571507">
                          <w:rPr>
                            <w:rFonts w:ascii="Arial" w:hAnsi="Arial" w:cs="Arial"/>
                            <w:i w:val="0"/>
                            <w:color w:val="auto"/>
                            <w:sz w:val="22"/>
                          </w:rPr>
                          <w:t xml:space="preserve"> Comparison of catalytic activities between catalyst with the same connectivities but different geometries for the oxidation of DMOP to DMOBQ</w:t>
                        </w:r>
                        <w:r>
                          <w:rPr>
                            <w:rFonts w:ascii="Arial" w:hAnsi="Arial" w:cs="Arial"/>
                            <w:i w:val="0"/>
                            <w:color w:val="auto"/>
                            <w:sz w:val="22"/>
                          </w:rPr>
                          <w:t>.</w:t>
                        </w:r>
                      </w:p>
                    </w:txbxContent>
                  </v:textbox>
                </v:shape>
                <v:shape id="Picture 72" o:spid="_x0000_s1534" type="#_x0000_t75" style="position:absolute;top:5579;width:76073;height:31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">
                  <v:imagedata r:id="rId323" o:title=""/>
                  <v:path arrowok="t"/>
                </v:shape>
              </v:group>
            </w:pict>
          </mc:Fallback>
        </mc:AlternateContent>
      </w:r>
      <w:r w:rsidRPr="00E547C3">
        <w:rPr>
          <w:rFonts w:ascii="Arial" w:hAnsi="Arial" w:cs="Arial"/>
          <w:b/>
          <w:noProof/>
        </w:rPr>
        <mc:AlternateContent>
          <mc:Choice Requires="wps">
            <w:drawing>
              <wp:anchor distT="0" distB="0" distL="114300" distR="114300" simplePos="0" relativeHeight="251923456" behindDoc="0" locked="0" layoutInCell="1" allowOverlap="1" wp14:anchorId="74C1659F" wp14:editId="023DA260">
                <wp:simplePos x="0" y="0"/>
                <wp:positionH relativeFrom="column">
                  <wp:posOffset>313647</wp:posOffset>
                </wp:positionH>
                <wp:positionV relativeFrom="paragraph">
                  <wp:posOffset>4282709</wp:posOffset>
                </wp:positionV>
                <wp:extent cx="7113722" cy="371690"/>
                <wp:effectExtent l="0" t="0" r="0" b="0"/>
                <wp:wrapNone/>
                <wp:docPr id="551" name="Text Box 551"/>
                <wp:cNvGraphicFramePr/>
                <a:graphic xmlns:a="http://schemas.openxmlformats.org/drawingml/2006/main">
                  <a:graphicData uri="http://schemas.microsoft.com/office/word/2010/wordprocessingShape">
                    <wps:wsp>
                      <wps:cNvSpPr txBox="1"/>
                      <wps:spPr>
                        <a:xfrm>
                          <a:off x="0" y="0"/>
                          <a:ext cx="7113722" cy="371690"/>
                        </a:xfrm>
                        <a:prstGeom prst="rect">
                          <a:avLst/>
                        </a:prstGeom>
                        <a:noFill/>
                        <a:ln w="6350">
                          <a:noFill/>
                        </a:ln>
                      </wps:spPr>
                      <wps:txbx>
                        <w:txbxContent>
                          <w:p w14:paraId="401FB39C" w14:textId="77777777" w:rsidR="00E06FDB" w:rsidRPr="006F0D68" w:rsidRDefault="00E06FDB" w:rsidP="006F0D68">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C1659F" id="Text Box 551" o:spid="_x0000_s1535" type="#_x0000_t202" style="position:absolute;margin-left:24.7pt;margin-top:337.2pt;width:560.15pt;height:29.25pt;z-index:25192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" filled="f" stroked="f" strokeweight=".5pt">
                <v:textbox>
                  <w:txbxContent>
                    <w:p w14:paraId="401FB39C" w14:textId="77777777" w:rsidR="00E06FDB" w:rsidRPr="006F0D68" w:rsidRDefault="00E06FDB" w:rsidP="006F0D68">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v:textbox>
              </v:shape>
            </w:pict>
          </mc:Fallback>
        </mc:AlternateContent>
      </w:r>
    </w:p>
    <w:p w14:paraId="25FA6497" w14:textId="42F294E1" w:rsidR="008B525B" w:rsidRPr="00E547C3" w:rsidRDefault="00774F05" w:rsidP="008B525B">
      <w:pPr>
        <w:spacing w:line="360" w:lineRule="auto"/>
        <w:jc w:val="both"/>
        <w:rPr>
          <w:rFonts w:ascii="Arial" w:hAnsi="Arial" w:cs="Arial"/>
        </w:rPr>
      </w:pPr>
      <w:r w:rsidRPr="00E547C3">
        <w:rPr>
          <w:rFonts w:ascii="Arial" w:hAnsi="Arial" w:cs="Arial"/>
        </w:rPr>
        <w:lastRenderedPageBreak/>
        <w:t xml:space="preserve">catalytic active of the 3C-Ti and 4C-Ti sites are enhanced.  Noteworthy is the fact that the </w:t>
      </w:r>
      <w:r w:rsidR="008B525B" w:rsidRPr="00E547C3">
        <w:rPr>
          <w:rFonts w:ascii="Arial" w:hAnsi="Arial" w:cs="Arial"/>
        </w:rPr>
        <w:t>selectivity of the catalysts remained the same even when their activities increased.  Often as activity of a catalyst increases, the selectivity of the catalyst decreases.</w:t>
      </w:r>
    </w:p>
    <w:p w14:paraId="11F1B42C" w14:textId="03662C6D" w:rsidR="008B525B" w:rsidRPr="00E547C3" w:rsidRDefault="008B525B" w:rsidP="008B525B">
      <w:pPr>
        <w:spacing w:line="360" w:lineRule="auto"/>
        <w:ind w:firstLine="720"/>
        <w:jc w:val="both"/>
        <w:rPr>
          <w:rFonts w:ascii="Arial" w:hAnsi="Arial" w:cs="Arial"/>
        </w:rPr>
      </w:pPr>
      <w:r w:rsidRPr="00E547C3">
        <w:rPr>
          <w:rFonts w:ascii="Arial" w:hAnsi="Arial" w:cs="Arial"/>
        </w:rPr>
        <w:t xml:space="preserve">While the family of 2-connected catalysts cannot be presented as true heterogeneous catalysts because of leaching, their activities may still be compared.  </w:t>
      </w:r>
      <w:r w:rsidRPr="00E547C3">
        <w:rPr>
          <w:rFonts w:ascii="Arial" w:hAnsi="Arial" w:cs="Arial"/>
        </w:rPr>
        <w:fldChar w:fldCharType="begin"/>
      </w:r>
      <w:r w:rsidRPr="00E547C3">
        <w:rPr>
          <w:rFonts w:ascii="Arial" w:hAnsi="Arial" w:cs="Arial"/>
        </w:rPr>
        <w:instrText xml:space="preserve"> REF _Ref465813722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33</w:t>
      </w:r>
      <w:r w:rsidRPr="00E547C3">
        <w:rPr>
          <w:rFonts w:ascii="Arial" w:hAnsi="Arial" w:cs="Arial"/>
        </w:rPr>
        <w:fldChar w:fldCharType="end"/>
      </w:r>
      <w:r w:rsidRPr="00E547C3">
        <w:rPr>
          <w:rFonts w:ascii="Arial" w:hAnsi="Arial" w:cs="Arial"/>
        </w:rPr>
        <w:t xml:space="preserve"> and </w:t>
      </w:r>
      <w:r w:rsidRPr="00E547C3">
        <w:rPr>
          <w:rFonts w:ascii="Arial" w:hAnsi="Arial" w:cs="Arial"/>
        </w:rPr>
        <w:fldChar w:fldCharType="begin"/>
      </w:r>
      <w:r w:rsidRPr="00E547C3">
        <w:rPr>
          <w:rFonts w:ascii="Arial" w:hAnsi="Arial" w:cs="Arial"/>
        </w:rPr>
        <w:instrText xml:space="preserve"> REF _Ref465813735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34</w:t>
      </w:r>
      <w:r w:rsidRPr="00E547C3">
        <w:rPr>
          <w:rFonts w:ascii="Arial" w:hAnsi="Arial" w:cs="Arial"/>
        </w:rPr>
        <w:fldChar w:fldCharType="end"/>
      </w:r>
      <w:r w:rsidRPr="00E547C3">
        <w:rPr>
          <w:rFonts w:ascii="Arial" w:hAnsi="Arial" w:cs="Arial"/>
        </w:rPr>
        <w:t xml:space="preserve"> compare the three 2-connected catalysts (2C-Ti-1</w:t>
      </w:r>
      <w:r w:rsidRPr="00E547C3">
        <w:rPr>
          <w:rFonts w:ascii="Arial" w:hAnsi="Arial" w:cs="Arial"/>
          <w:vertAlign w:val="superscript"/>
        </w:rPr>
        <w:t>st</w:t>
      </w:r>
      <w:r w:rsidRPr="00E547C3">
        <w:rPr>
          <w:rFonts w:ascii="Arial" w:hAnsi="Arial" w:cs="Arial"/>
        </w:rPr>
        <w:t xml:space="preserve"> gen, 2C-Ti-2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and 2C-Ti-2</w:t>
      </w:r>
      <w:r w:rsidRPr="00E547C3">
        <w:rPr>
          <w:rFonts w:ascii="Arial" w:hAnsi="Arial" w:cs="Arial"/>
          <w:vertAlign w:val="superscript"/>
        </w:rPr>
        <w:t xml:space="preserve">n </w:t>
      </w:r>
      <w:r w:rsidRPr="00E547C3">
        <w:rPr>
          <w:rFonts w:ascii="Arial" w:hAnsi="Arial" w:cs="Arial"/>
        </w:rPr>
        <w:t xml:space="preserve">gen py removed) for the oxidation of TMP to TMBQ and syringol to DMOBQ.  In both cases, the TOFs at two minutes are virtually the same.  This is an indication that the catalysts are probably the same.  There are two explanations for the observed TOFs. The first is all catalysts leach to same active species (which will be discussed below).  Second, the blocking ligands are weakly bound and the catalyst reverts back to a more tetrahedral like geometry in the cases of 2-connected second generation catalyst.  The two free alkoxy ligands are able to stabilize the geometry after the loss of blocking ligands to revert back to a psuedotetrahedral geometry as exhibited by first generation catalysts and the catalysts are virtually the same.  </w:t>
      </w:r>
    </w:p>
    <w:p w14:paraId="0099C21F" w14:textId="77777777" w:rsidR="008B525B" w:rsidRPr="00E81D07" w:rsidRDefault="008B525B" w:rsidP="008B525B">
      <w:pPr>
        <w:spacing w:line="360" w:lineRule="auto"/>
        <w:jc w:val="both"/>
        <w:rPr>
          <w:rFonts w:ascii="Arial" w:hAnsi="Arial" w:cs="Arial"/>
          <w:b/>
          <w:u w:val="single"/>
        </w:rPr>
      </w:pPr>
      <w:r w:rsidRPr="00E81D07">
        <w:rPr>
          <w:rFonts w:ascii="Arial" w:hAnsi="Arial" w:cs="Arial"/>
          <w:b/>
          <w:u w:val="single"/>
        </w:rPr>
        <w:t>General Conclusion</w:t>
      </w:r>
    </w:p>
    <w:p w14:paraId="25B8D357" w14:textId="77777777" w:rsidR="008B525B" w:rsidRPr="00E547C3" w:rsidRDefault="008B525B" w:rsidP="008B525B">
      <w:pPr>
        <w:spacing w:line="360" w:lineRule="auto"/>
        <w:ind w:firstLine="720"/>
        <w:jc w:val="both"/>
        <w:rPr>
          <w:rFonts w:ascii="Arial" w:hAnsi="Arial" w:cs="Arial"/>
        </w:rPr>
      </w:pPr>
      <w:r w:rsidRPr="00E547C3">
        <w:rPr>
          <w:rFonts w:ascii="Arial" w:hAnsi="Arial" w:cs="Arial"/>
        </w:rPr>
        <w:t xml:space="preserve">In conclusion, two families of heterogeneous catalysts were successfully synthesized and their catalytic properties investigated for the oxidation of phenols to benzoquinones.  The catalytic activities of the 2C-Ti, 3C-Ti, and 4C-Ti matrices were clearly different indicating connectivity plays a critical role in activity.  In addition to connectivity, by altering the geometry of the active site, it is possible to increase the activity of a catalyst without decreasing the catalyst’s selectivity.  A major concern that is often overlooked in the literature, is the notion of leaching.  The next section provides more information on the issue of leaching and confirms that the catalysts presented here, except for the 2-connected family, are truly heterogeneous. </w:t>
      </w:r>
    </w:p>
    <w:p w14:paraId="55CD2E10" w14:textId="77777777" w:rsidR="008C6B4E" w:rsidRPr="00E81D07" w:rsidRDefault="008C6B4E" w:rsidP="00154C68">
      <w:pPr>
        <w:spacing w:line="360" w:lineRule="auto"/>
        <w:jc w:val="both"/>
        <w:rPr>
          <w:rFonts w:ascii="Arial" w:hAnsi="Arial" w:cs="Arial"/>
          <w:u w:val="single"/>
        </w:rPr>
      </w:pPr>
      <w:r w:rsidRPr="00E81D07">
        <w:rPr>
          <w:rFonts w:ascii="Arial" w:hAnsi="Arial" w:cs="Arial"/>
          <w:b/>
          <w:u w:val="single"/>
        </w:rPr>
        <w:t>Stability and Recyclability</w:t>
      </w:r>
    </w:p>
    <w:p w14:paraId="3B6D08AF" w14:textId="583CE837" w:rsidR="008C6B4E" w:rsidRPr="00E547C3" w:rsidRDefault="008C6B4E" w:rsidP="00154C68">
      <w:pPr>
        <w:spacing w:line="360" w:lineRule="auto"/>
        <w:ind w:firstLine="720"/>
        <w:jc w:val="both"/>
        <w:rPr>
          <w:rFonts w:ascii="Arial" w:hAnsi="Arial" w:cs="Arial"/>
        </w:rPr>
      </w:pPr>
      <w:r w:rsidRPr="00E547C3">
        <w:rPr>
          <w:rFonts w:ascii="Arial" w:hAnsi="Arial" w:cs="Arial"/>
        </w:rPr>
        <w:t>An issue that must be addressed in heterogeneous catalysis is leaching.  If any component of the active site becomes dethatched from the solid surfaces, several different scenarios result.  The soluble components (usually a metal cation) may or may not exhibit catalytic activity after leaching.  Furthermore, normally the original surface site, will no longer be active and therefore whatever activity is observed for the catalyst will not be due to the original site.  In most instances the heterogenous catalyst will not be recyclable and therefore loses one of the important advantages of constraining catalyst sites to remain bound to a support surface.</w:t>
      </w:r>
      <w:r w:rsidRPr="00E547C3">
        <w:rPr>
          <w:rFonts w:ascii="Arial" w:hAnsi="Arial" w:cs="Arial"/>
        </w:rPr>
        <w:fldChar w:fldCharType="begin">
          <w:fldData xml:space="preserve">PEVuZE5vdGU+PENpdGU+PEF1dGhvcj5BcmVuZHM8L0F1dGhvcj48WWVhcj4yMDAxPC9ZZWFyPjxS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</w:fldData>
        </w:fldChar>
      </w:r>
      <w:r w:rsidRPr="00E547C3">
        <w:rPr>
          <w:rFonts w:ascii="Arial" w:hAnsi="Arial" w:cs="Arial"/>
        </w:rPr>
        <w:instrText xml:space="preserve"> ADDIN EN.CITE </w:instrText>
      </w:r>
      <w:r w:rsidRPr="00E547C3">
        <w:rPr>
          <w:rFonts w:ascii="Arial" w:hAnsi="Arial" w:cs="Arial"/>
        </w:rPr>
        <w:fldChar w:fldCharType="begin">
          <w:fldData xml:space="preserve">PEVuZE5vdGU+PENpdGU+PEF1dGhvcj5BcmVuZHM8L0F1dGhvcj48WWVhcj4yMDAxPC9ZZWFyPjxS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</w:fldData>
        </w:fldChar>
      </w:r>
      <w:r w:rsidRPr="00E547C3">
        <w:rPr>
          <w:rFonts w:ascii="Arial" w:hAnsi="Arial" w:cs="Arial"/>
        </w:rPr>
        <w:instrText xml:space="preserve"> ADDIN EN.CITE.DATA </w:instrText>
      </w:r>
      <w:r w:rsidRPr="00E547C3">
        <w:rPr>
          <w:rFonts w:ascii="Arial" w:hAnsi="Arial" w:cs="Arial"/>
        </w:rPr>
      </w:r>
      <w:r w:rsidRPr="00E547C3">
        <w:rPr>
          <w:rFonts w:ascii="Arial" w:hAnsi="Arial" w:cs="Arial"/>
        </w:rPr>
        <w:fldChar w:fldCharType="end"/>
      </w:r>
      <w:r w:rsidRPr="00E547C3">
        <w:rPr>
          <w:rFonts w:ascii="Arial" w:hAnsi="Arial" w:cs="Arial"/>
        </w:rPr>
      </w:r>
      <w:r w:rsidRPr="00E547C3">
        <w:rPr>
          <w:rFonts w:ascii="Arial" w:hAnsi="Arial" w:cs="Arial"/>
        </w:rPr>
        <w:fldChar w:fldCharType="separate"/>
      </w:r>
      <w:r w:rsidRPr="00E547C3">
        <w:rPr>
          <w:rFonts w:ascii="Arial" w:hAnsi="Arial" w:cs="Arial"/>
          <w:noProof/>
        </w:rPr>
        <w:t>[70,71]</w:t>
      </w:r>
      <w:r w:rsidRPr="00E547C3">
        <w:rPr>
          <w:rFonts w:ascii="Arial" w:hAnsi="Arial" w:cs="Arial"/>
        </w:rPr>
        <w:fldChar w:fldCharType="end"/>
      </w:r>
      <w:r w:rsidRPr="00E547C3">
        <w:rPr>
          <w:rFonts w:ascii="Arial" w:hAnsi="Arial" w:cs="Arial"/>
        </w:rPr>
        <w:t xml:space="preserve">  In order to describe both first and second generation catalysts as being truly heterogeneous, the stability </w:t>
      </w:r>
      <w:r w:rsidRPr="00E547C3">
        <w:rPr>
          <w:rFonts w:ascii="Arial" w:hAnsi="Arial" w:cs="Arial"/>
        </w:rPr>
        <w:lastRenderedPageBreak/>
        <w:t>of these catalysts had to be assessed.  Three experiments are conducted to determine if these catalysts are truly heterogeneous and are described below.</w:t>
      </w:r>
    </w:p>
    <w:p w14:paraId="60F2F87D" w14:textId="77777777" w:rsidR="008C6B4E" w:rsidRPr="00E547C3" w:rsidRDefault="008C6B4E" w:rsidP="00154C68">
      <w:pPr>
        <w:spacing w:line="360" w:lineRule="auto"/>
        <w:ind w:firstLine="720"/>
        <w:jc w:val="both"/>
        <w:rPr>
          <w:rFonts w:ascii="Arial" w:hAnsi="Arial" w:cs="Arial"/>
        </w:rPr>
      </w:pPr>
      <w:r w:rsidRPr="00E547C3">
        <w:rPr>
          <w:rFonts w:ascii="Arial" w:hAnsi="Arial" w:cs="Arial"/>
        </w:rPr>
        <w:t>First, each catalyst is filtered from the solution and activity of the remaining filtrate is investigated.  Secondly, the weight percent of titanium in the filtrate is determined.  Lastly, the weight percent of titanium in the remaining solid is measured.</w:t>
      </w:r>
    </w:p>
    <w:p w14:paraId="6433C839" w14:textId="77777777" w:rsidR="008C6B4E" w:rsidRPr="00E547C3" w:rsidRDefault="008C6B4E" w:rsidP="00154C68">
      <w:pPr>
        <w:spacing w:line="360" w:lineRule="auto"/>
        <w:jc w:val="both"/>
        <w:rPr>
          <w:rFonts w:ascii="Arial" w:hAnsi="Arial" w:cs="Arial"/>
          <w:b/>
        </w:rPr>
      </w:pPr>
      <w:r w:rsidRPr="00E547C3">
        <w:rPr>
          <w:rFonts w:ascii="Arial" w:hAnsi="Arial" w:cs="Arial"/>
          <w:b/>
        </w:rPr>
        <w:t>Stability (Leaching) Protocol</w:t>
      </w:r>
    </w:p>
    <w:p w14:paraId="3195135E" w14:textId="77777777" w:rsidR="008C6B4E" w:rsidRPr="00E547C3" w:rsidRDefault="008C6B4E" w:rsidP="00154C68">
      <w:pPr>
        <w:spacing w:line="360" w:lineRule="auto"/>
        <w:ind w:firstLine="720"/>
        <w:jc w:val="both"/>
        <w:rPr>
          <w:rFonts w:ascii="Arial" w:hAnsi="Arial" w:cs="Arial"/>
        </w:rPr>
      </w:pPr>
      <w:r w:rsidRPr="00E547C3">
        <w:rPr>
          <w:rFonts w:ascii="Arial" w:hAnsi="Arial" w:cs="Arial"/>
        </w:rPr>
        <w:t>To address the issue of leaching under standard reaction conditions, the catalysts of interest are prepared as described in Chapter 2.  However, the catalysis reactions are scaled up to 100 μmol of Ti. Thirty minutes after the addition of oxidant the catalyst is filtered, as quickly as possible using Fisher Brand 0.45 μm PTFE membrane syringe filters, and the mother liquor is added to a clean reaction vial containing a 10 mm magnetic stir.  A 50 μL aliquot of is taken and added to a NMR tube containing 500 μL of CDCl</w:t>
      </w:r>
      <w:r w:rsidRPr="00E547C3">
        <w:rPr>
          <w:rFonts w:ascii="Arial" w:hAnsi="Arial" w:cs="Arial"/>
          <w:vertAlign w:val="subscript"/>
        </w:rPr>
        <w:t>3</w:t>
      </w:r>
      <w:r w:rsidRPr="00E547C3">
        <w:rPr>
          <w:rFonts w:ascii="Arial" w:hAnsi="Arial" w:cs="Arial"/>
        </w:rPr>
        <w:t xml:space="preserve"> and MgSO</w:t>
      </w:r>
      <w:r w:rsidRPr="00E547C3">
        <w:rPr>
          <w:rFonts w:ascii="Arial" w:hAnsi="Arial" w:cs="Arial"/>
          <w:vertAlign w:val="subscript"/>
        </w:rPr>
        <w:t>4</w:t>
      </w:r>
      <w:r w:rsidRPr="00E547C3">
        <w:rPr>
          <w:rFonts w:ascii="Arial" w:hAnsi="Arial" w:cs="Arial"/>
        </w:rPr>
        <w:t xml:space="preserve">.  The NMR tube is then capped, shaken, and placed into a dry ice-isopropanol bath.  The reaction vial is then capped with clean septum screw top lid and returned to the oil bath.  The reaction is then allowed to proceed for an additional 60 minutes.  Two aliquots were taken to evaluate the activity of any species in solution, 25 minutes and 60 minutes after the reaction is returned to the oil bath.  The aliquots are analyzed using the described outline workup protocol, Chapter 2. </w:t>
      </w:r>
    </w:p>
    <w:p w14:paraId="3F14BCC3" w14:textId="77777777" w:rsidR="008C6B4E" w:rsidRPr="00E547C3" w:rsidRDefault="008C6B4E" w:rsidP="00154C68">
      <w:pPr>
        <w:spacing w:line="360" w:lineRule="auto"/>
        <w:ind w:firstLine="720"/>
        <w:jc w:val="both"/>
        <w:rPr>
          <w:rFonts w:ascii="Arial" w:hAnsi="Arial" w:cs="Arial"/>
        </w:rPr>
      </w:pPr>
      <w:r w:rsidRPr="00E547C3">
        <w:rPr>
          <w:rFonts w:ascii="Arial" w:hAnsi="Arial" w:cs="Arial"/>
        </w:rPr>
        <w:t>Once the last aliquot is taken, the solution is added to a platinum crucible and heated to evaporate the remaining solvent. Platinum crucibles are used because standard ceramic crucibles contain titanium and contribute to the overall titanium content of the sample. The vial is washed with both acetone and ultrapure water to ensure both organic and aqueous ions are washed into the platinum crucible.  After carefully removing wash solvents and other volatiles, the crucible is then placed in a box furnace and calcined at 550 ⁰C for four hours to remove any organics. Once the crucible is cooled to room temperature, it is weighed. Approximately 1 mL of both concentrated HF and concentrated HNO</w:t>
      </w:r>
      <w:r w:rsidRPr="00E547C3">
        <w:rPr>
          <w:rFonts w:ascii="Arial" w:hAnsi="Arial" w:cs="Arial"/>
          <w:vertAlign w:val="subscript"/>
        </w:rPr>
        <w:t>3</w:t>
      </w:r>
      <w:r w:rsidRPr="00E547C3">
        <w:rPr>
          <w:rFonts w:ascii="Arial" w:hAnsi="Arial" w:cs="Arial"/>
        </w:rPr>
        <w:t xml:space="preserve"> are added to the crucible to dissolve any solid remaining after calcination.  After 30 minutes, the solution is added to a tared polypropylene bottle, the crucible rinsed three times with ultrapure H</w:t>
      </w:r>
      <w:r w:rsidRPr="00E547C3">
        <w:rPr>
          <w:rFonts w:ascii="Arial" w:hAnsi="Arial" w:cs="Arial"/>
          <w:vertAlign w:val="subscript"/>
        </w:rPr>
        <w:t>2</w:t>
      </w:r>
      <w:r w:rsidRPr="00E547C3">
        <w:rPr>
          <w:rFonts w:ascii="Arial" w:hAnsi="Arial" w:cs="Arial"/>
        </w:rPr>
        <w:t xml:space="preserve">O and diluted to roughly 25 g. The actual amount of water does not matter if the total mass of solution is known. The now empty crucible is allowed to air dry overnight and the final mass recorded the next day. The difference in crucible mass is assumed to be the mass of solid remaining after calcination. This solution is then analyzed via ICP-OES and the amount of Ti in solution (if any) calculated.  </w:t>
      </w:r>
    </w:p>
    <w:p w14:paraId="199A66D9" w14:textId="350C89CA" w:rsidR="008C6B4E" w:rsidRPr="00E547C3" w:rsidRDefault="008C6B4E" w:rsidP="00154C68">
      <w:pPr>
        <w:spacing w:line="360" w:lineRule="auto"/>
        <w:ind w:firstLine="720"/>
        <w:jc w:val="both"/>
        <w:rPr>
          <w:rFonts w:ascii="Arial" w:hAnsi="Arial" w:cs="Arial"/>
          <w:color w:val="7030A0"/>
        </w:rPr>
      </w:pPr>
      <w:r w:rsidRPr="00E547C3">
        <w:rPr>
          <w:rFonts w:ascii="Arial" w:hAnsi="Arial" w:cs="Arial"/>
        </w:rPr>
        <w:lastRenderedPageBreak/>
        <w:t>To conclude the leaching study, the mass of Ti remaining in solid catalyst after filtration is determined. The catalyst is dried overnight at room temperature.  The solid is transferred to a polypropylene bottle whose mass is known.  Approximately 1 mL of both concentrated HF and concentrated HNO</w:t>
      </w:r>
      <w:r w:rsidRPr="00E547C3">
        <w:rPr>
          <w:rFonts w:ascii="Arial" w:hAnsi="Arial" w:cs="Arial"/>
          <w:vertAlign w:val="subscript"/>
        </w:rPr>
        <w:t>3</w:t>
      </w:r>
      <w:r w:rsidRPr="00E547C3">
        <w:rPr>
          <w:rFonts w:ascii="Arial" w:hAnsi="Arial" w:cs="Arial"/>
        </w:rPr>
        <w:t xml:space="preserve"> are added to the bottle.  The acids are allowed to completely digest the catalyst overnight.  After digestion, the solution is diluted with ultrapure water to an approximate total weight of 50 g; the actual amount does not matter provided the total mass is known.  The solution is then analyzed via ICP-OES and a new wt% Ti calculated. From this weight percent, the amount of titanium in the recovered catalyst is determined and compared to the initial mass of titanium in the reaction, </w:t>
      </w:r>
      <w:r w:rsidRPr="00E547C3">
        <w:rPr>
          <w:rFonts w:ascii="Arial" w:hAnsi="Arial" w:cs="Arial"/>
          <w:color w:val="7030A0"/>
        </w:rPr>
        <w:fldChar w:fldCharType="begin"/>
      </w:r>
      <w:r w:rsidRPr="00E547C3">
        <w:rPr>
          <w:rFonts w:ascii="Arial" w:hAnsi="Arial" w:cs="Arial"/>
        </w:rPr>
        <w:instrText xml:space="preserve"> REF _Ref465814458 \h </w:instrText>
      </w:r>
      <w:r w:rsidRPr="00E547C3">
        <w:rPr>
          <w:rFonts w:ascii="Arial" w:hAnsi="Arial" w:cs="Arial"/>
          <w:color w:val="7030A0"/>
        </w:rPr>
        <w:instrText xml:space="preserve"> \* MERGEFORMAT </w:instrText>
      </w:r>
      <w:r w:rsidRPr="00E547C3">
        <w:rPr>
          <w:rFonts w:ascii="Arial" w:hAnsi="Arial" w:cs="Arial"/>
          <w:color w:val="7030A0"/>
        </w:rPr>
      </w:r>
      <w:r w:rsidRPr="00E547C3">
        <w:rPr>
          <w:rFonts w:ascii="Arial" w:hAnsi="Arial" w:cs="Arial"/>
          <w:color w:val="7030A0"/>
        </w:rPr>
        <w:fldChar w:fldCharType="separate"/>
      </w:r>
      <w:r w:rsidR="00B01117" w:rsidRPr="00B01117">
        <w:rPr>
          <w:rFonts w:ascii="Arial" w:hAnsi="Arial" w:cs="Arial"/>
        </w:rPr>
        <w:t xml:space="preserve">Table </w:t>
      </w:r>
      <w:r w:rsidR="00B01117" w:rsidRPr="00B01117">
        <w:rPr>
          <w:rFonts w:ascii="Arial" w:hAnsi="Arial" w:cs="Arial"/>
          <w:noProof/>
        </w:rPr>
        <w:t>35</w:t>
      </w:r>
      <w:r w:rsidRPr="00E547C3">
        <w:rPr>
          <w:rFonts w:ascii="Arial" w:hAnsi="Arial" w:cs="Arial"/>
          <w:color w:val="7030A0"/>
        </w:rPr>
        <w:fldChar w:fldCharType="end"/>
      </w:r>
      <w:r w:rsidRPr="00E547C3">
        <w:rPr>
          <w:rFonts w:ascii="Arial" w:hAnsi="Arial" w:cs="Arial"/>
          <w:color w:val="7030A0"/>
        </w:rPr>
        <w:t xml:space="preserve">. </w:t>
      </w:r>
    </w:p>
    <w:p w14:paraId="53685CC9" w14:textId="023BDE4E" w:rsidR="008C6B4E" w:rsidRPr="00E547C3" w:rsidRDefault="008C6B4E" w:rsidP="00154C68">
      <w:pPr>
        <w:spacing w:line="360" w:lineRule="auto"/>
        <w:ind w:firstLine="720"/>
        <w:jc w:val="both"/>
        <w:rPr>
          <w:rFonts w:ascii="Arial" w:hAnsi="Arial" w:cs="Arial"/>
        </w:rPr>
      </w:pPr>
      <w:r w:rsidRPr="00E547C3">
        <w:rPr>
          <w:rFonts w:ascii="Arial" w:hAnsi="Arial" w:cs="Arial"/>
        </w:rPr>
        <w:t xml:space="preserve">The masses of titanium present in each component of the reaction (solution vs. solid) are compared instead of wt.% Ti because of the loss of imprinting ligands and trimethyltin chloride during the reaction.  Second generation with pyridine catalysts are not heated to remove the volatile </w:t>
      </w:r>
      <w:r w:rsidR="00C204C7" w:rsidRPr="00E547C3">
        <w:rPr>
          <w:rFonts w:ascii="Arial" w:hAnsi="Arial" w:cs="Arial"/>
        </w:rPr>
        <w:t>trimethyltin</w:t>
      </w:r>
      <w:r w:rsidRPr="00E547C3">
        <w:rPr>
          <w:rFonts w:ascii="Arial" w:hAnsi="Arial" w:cs="Arial"/>
        </w:rPr>
        <w:t xml:space="preserve"> chloride that is a byproduct of the cross-linking reactions with cube to prevent loss of the pyridine blocking groups.  Therefore, trimethyltin chloride is still present when the initial wt. % Ti is determined. During the catalysis reaction, trimethyltin chloride is present in the reaction solution, therefore when the wt.% Ti is determined after the reaction, the wt.% Ti appears to increase.  If titanium does not leach into the solution, the mass of titanium before and after catalysis should be same i.e., 5 mg before catalysis, 5 mg after catalysis.  However, it is important to note that there is some loss of catalyst in both NMR aliquots and during filtration.  </w:t>
      </w:r>
    </w:p>
    <w:p w14:paraId="4DCC0205" w14:textId="5F73E457" w:rsidR="00D11B51" w:rsidRPr="00E547C3" w:rsidRDefault="00D11B51" w:rsidP="00154C68">
      <w:pPr>
        <w:spacing w:line="360" w:lineRule="auto"/>
        <w:ind w:firstLine="720"/>
        <w:jc w:val="both"/>
        <w:rPr>
          <w:rFonts w:ascii="Arial" w:hAnsi="Arial" w:cs="Arial"/>
        </w:rPr>
      </w:pPr>
      <w:r w:rsidRPr="00E547C3">
        <w:rPr>
          <w:rFonts w:ascii="Arial" w:hAnsi="Arial" w:cs="Arial"/>
        </w:rPr>
        <w:t>In a similar procedure, tin leaching is also quantified.  After the second dose, trimethyltin groups remain on unreacted corn</w:t>
      </w:r>
      <w:r w:rsidR="00FA57FF" w:rsidRPr="00E547C3">
        <w:rPr>
          <w:rFonts w:ascii="Arial" w:hAnsi="Arial" w:cs="Arial"/>
        </w:rPr>
        <w:t>ers of the tin-cube.  The ratio</w:t>
      </w:r>
      <w:r w:rsidRPr="00E547C3">
        <w:rPr>
          <w:rFonts w:ascii="Arial" w:hAnsi="Arial" w:cs="Arial"/>
        </w:rPr>
        <w:t xml:space="preserve"> of titanium to tin ranges between 0.5 – 2 tin per titanium.  These remaining tin groups have the potential to leach into the matrix as well as titanium.  Previous studies have shown that tin does not play an active role in catalysis, therefore, tin leaching is only characterized by ICP-OES (no catalysis characterization).  The same procedures are used as described above for titanium to detect tin in the mother liquor and in the recovered catalysts.</w:t>
      </w:r>
    </w:p>
    <w:p w14:paraId="65BC6F92" w14:textId="77777777" w:rsidR="008C6B4E" w:rsidRPr="00E547C3" w:rsidRDefault="008C6B4E" w:rsidP="00154C68">
      <w:pPr>
        <w:spacing w:line="360" w:lineRule="auto"/>
        <w:jc w:val="both"/>
        <w:rPr>
          <w:rFonts w:ascii="Arial" w:hAnsi="Arial" w:cs="Arial"/>
          <w:b/>
        </w:rPr>
      </w:pPr>
      <w:r w:rsidRPr="00E547C3">
        <w:rPr>
          <w:rFonts w:ascii="Arial" w:hAnsi="Arial" w:cs="Arial"/>
          <w:b/>
        </w:rPr>
        <w:t>Results and Discussion Leaching</w:t>
      </w:r>
    </w:p>
    <w:p w14:paraId="54230BC2" w14:textId="11157E70" w:rsidR="003F54EE" w:rsidRPr="00E547C3" w:rsidRDefault="008C6B4E" w:rsidP="008B525B">
      <w:pPr>
        <w:spacing w:line="360" w:lineRule="auto"/>
        <w:ind w:firstLine="720"/>
        <w:jc w:val="both"/>
        <w:rPr>
          <w:rFonts w:ascii="Arial" w:hAnsi="Arial" w:cs="Arial"/>
        </w:rPr>
      </w:pPr>
      <w:r w:rsidRPr="00E547C3">
        <w:rPr>
          <w:rFonts w:ascii="Arial" w:hAnsi="Arial" w:cs="Arial"/>
        </w:rPr>
        <w:t xml:space="preserve">The results of stability and recovery experiments of both first and second generation catalysts along with grafted Ti-MCM-41 are summarized in </w:t>
      </w:r>
      <w:r w:rsidRPr="00E547C3">
        <w:rPr>
          <w:rFonts w:ascii="Arial" w:hAnsi="Arial" w:cs="Arial"/>
          <w:color w:val="00B0F0"/>
        </w:rPr>
        <w:fldChar w:fldCharType="begin"/>
      </w:r>
      <w:r w:rsidRPr="00E547C3">
        <w:rPr>
          <w:rFonts w:ascii="Arial" w:hAnsi="Arial" w:cs="Arial"/>
        </w:rPr>
        <w:instrText xml:space="preserve"> REF _Ref465814458 \h </w:instrText>
      </w:r>
      <w:r w:rsidRPr="00E547C3">
        <w:rPr>
          <w:rFonts w:ascii="Arial" w:hAnsi="Arial" w:cs="Arial"/>
          <w:color w:val="00B0F0"/>
        </w:rPr>
        <w:instrText xml:space="preserve"> \* MERGEFORMAT </w:instrText>
      </w:r>
      <w:r w:rsidRPr="00E547C3">
        <w:rPr>
          <w:rFonts w:ascii="Arial" w:hAnsi="Arial" w:cs="Arial"/>
          <w:color w:val="00B0F0"/>
        </w:rPr>
      </w:r>
      <w:r w:rsidRPr="00E547C3">
        <w:rPr>
          <w:rFonts w:ascii="Arial" w:hAnsi="Arial" w:cs="Arial"/>
          <w:color w:val="00B0F0"/>
        </w:rPr>
        <w:fldChar w:fldCharType="separate"/>
      </w:r>
      <w:r w:rsidR="00B01117" w:rsidRPr="00B01117">
        <w:rPr>
          <w:rFonts w:ascii="Arial" w:hAnsi="Arial" w:cs="Arial"/>
        </w:rPr>
        <w:t xml:space="preserve">Table </w:t>
      </w:r>
      <w:r w:rsidR="00B01117" w:rsidRPr="00B01117">
        <w:rPr>
          <w:rFonts w:ascii="Arial" w:hAnsi="Arial" w:cs="Arial"/>
          <w:noProof/>
        </w:rPr>
        <w:t>35</w:t>
      </w:r>
      <w:r w:rsidRPr="00E547C3">
        <w:rPr>
          <w:rFonts w:ascii="Arial" w:hAnsi="Arial" w:cs="Arial"/>
          <w:color w:val="00B0F0"/>
        </w:rPr>
        <w:fldChar w:fldCharType="end"/>
      </w:r>
      <w:r w:rsidRPr="00E547C3">
        <w:rPr>
          <w:rFonts w:ascii="Arial" w:hAnsi="Arial" w:cs="Arial"/>
          <w:color w:val="00B0F0"/>
        </w:rPr>
        <w:t xml:space="preserve">. </w:t>
      </w:r>
      <w:r w:rsidRPr="00E547C3">
        <w:rPr>
          <w:rFonts w:ascii="Arial" w:hAnsi="Arial" w:cs="Arial"/>
        </w:rPr>
        <w:t>In contrast to the 3C-Ti and 4C-Ti, all 2C-Ti catalysts leach regardless of the active site geometry.  Additionally, the leached species are active catalysts.  Therefore, the observed catalytic activity is e</w:t>
      </w:r>
      <w:r w:rsidR="003F54EE" w:rsidRPr="00E547C3">
        <w:rPr>
          <w:rFonts w:ascii="Arial" w:hAnsi="Arial" w:cs="Arial"/>
        </w:rPr>
        <w:t xml:space="preserve">ither a combination of both the leached homogenous species and the remaining heterogeneous species, or it may only </w:t>
      </w:r>
      <w:r w:rsidR="003F54EE" w:rsidRPr="00E547C3">
        <w:rPr>
          <w:rFonts w:ascii="Arial" w:hAnsi="Arial" w:cs="Arial"/>
        </w:rPr>
        <w:lastRenderedPageBreak/>
        <w:t>be a result of the leached homogenous species.  As predicted, titanium grafted on MCM-41 also leaches.  3C-Ti-1</w:t>
      </w:r>
      <w:r w:rsidR="003F54EE" w:rsidRPr="00E547C3">
        <w:rPr>
          <w:rFonts w:ascii="Arial" w:hAnsi="Arial" w:cs="Arial"/>
          <w:vertAlign w:val="superscript"/>
        </w:rPr>
        <w:t>st</w:t>
      </w:r>
      <w:r w:rsidR="003F54EE" w:rsidRPr="00E547C3">
        <w:rPr>
          <w:rFonts w:ascii="Arial" w:hAnsi="Arial" w:cs="Arial"/>
        </w:rPr>
        <w:t xml:space="preserve"> gen, 3C-Ti-2</w:t>
      </w:r>
      <w:r w:rsidR="003F54EE" w:rsidRPr="00E547C3">
        <w:rPr>
          <w:rFonts w:ascii="Arial" w:hAnsi="Arial" w:cs="Arial"/>
          <w:vertAlign w:val="superscript"/>
        </w:rPr>
        <w:t>nd</w:t>
      </w:r>
      <w:r w:rsidR="003F54EE" w:rsidRPr="00E547C3">
        <w:rPr>
          <w:rFonts w:ascii="Arial" w:hAnsi="Arial" w:cs="Arial"/>
        </w:rPr>
        <w:t xml:space="preserve"> gen with py, 3C-Ti-2</w:t>
      </w:r>
      <w:r w:rsidR="003F54EE" w:rsidRPr="00E547C3">
        <w:rPr>
          <w:rFonts w:ascii="Arial" w:hAnsi="Arial" w:cs="Arial"/>
          <w:vertAlign w:val="superscript"/>
        </w:rPr>
        <w:t>nd</w:t>
      </w:r>
      <w:r w:rsidR="003F54EE" w:rsidRPr="00E547C3">
        <w:rPr>
          <w:rFonts w:ascii="Arial" w:hAnsi="Arial" w:cs="Arial"/>
        </w:rPr>
        <w:t xml:space="preserve"> gen py removed, and 4C-Ti-1</w:t>
      </w:r>
      <w:r w:rsidR="003F54EE" w:rsidRPr="00E547C3">
        <w:rPr>
          <w:rFonts w:ascii="Arial" w:hAnsi="Arial" w:cs="Arial"/>
          <w:vertAlign w:val="superscript"/>
        </w:rPr>
        <w:t>st</w:t>
      </w:r>
      <w:r w:rsidR="003F54EE" w:rsidRPr="00E547C3">
        <w:rPr>
          <w:rFonts w:ascii="Arial" w:hAnsi="Arial" w:cs="Arial"/>
        </w:rPr>
        <w:t xml:space="preserve"> gen exhibit small amounts of active &lt;1%.  The measured activities remained constant within the error of NMR integration (1.5%) and therefore we describe them as stable heterogeneous catalysts.</w:t>
      </w:r>
    </w:p>
    <w:p w14:paraId="5F86F641" w14:textId="77777777" w:rsidR="003F54EE" w:rsidRPr="00E547C3" w:rsidRDefault="003F54EE" w:rsidP="003F54EE">
      <w:pPr>
        <w:spacing w:line="360" w:lineRule="auto"/>
        <w:ind w:firstLine="720"/>
        <w:jc w:val="both"/>
        <w:rPr>
          <w:rFonts w:ascii="Arial" w:hAnsi="Arial" w:cs="Arial"/>
        </w:rPr>
      </w:pPr>
      <w:r w:rsidRPr="00E547C3">
        <w:rPr>
          <w:rFonts w:ascii="Arial" w:hAnsi="Arial" w:cs="Arial"/>
        </w:rPr>
        <w:t xml:space="preserve">Furthermore, titanium is not observed by ICP in the mother liquor.  While there is always a chance for titanium to be present in solution below the limit of detection, we do not believe this is the case for these catalysts.  The limit of detection for titanium by ICP-OES is 0.5 ppb.  In the work presented here, at least 100 μmol (4.78 mg) of titanium were added to the catalytic reaction.  If only one percent of that titanium leached, 47.8 μg, and the total mass of solution was 25 g, the concentration of titanium in solution would be 1.9 ppm which is well above the detection limit for titanium. </w:t>
      </w:r>
    </w:p>
    <w:p w14:paraId="72AF4FF8" w14:textId="14634A1C" w:rsidR="008C6B4E" w:rsidRPr="00E547C3" w:rsidRDefault="003F54EE" w:rsidP="00D76EB4">
      <w:pPr>
        <w:spacing w:line="360" w:lineRule="auto"/>
        <w:ind w:firstLine="720"/>
        <w:jc w:val="both"/>
        <w:rPr>
          <w:rFonts w:ascii="Arial" w:hAnsi="Arial" w:cs="Arial"/>
        </w:rPr>
      </w:pPr>
      <w:r w:rsidRPr="00E547C3">
        <w:rPr>
          <w:rFonts w:ascii="Arial" w:hAnsi="Arial" w:cs="Arial"/>
        </w:rPr>
        <w:t>The result of the S</w:t>
      </w:r>
      <w:r w:rsidR="00136495">
        <w:rPr>
          <w:rFonts w:ascii="Arial" w:hAnsi="Arial" w:cs="Arial"/>
        </w:rPr>
        <w:t xml:space="preserve">n leaching study can be found in </w:t>
      </w:r>
      <w:r w:rsidR="00136495" w:rsidRPr="00136495">
        <w:rPr>
          <w:rFonts w:ascii="Arial" w:hAnsi="Arial" w:cs="Arial"/>
        </w:rPr>
        <w:fldChar w:fldCharType="begin"/>
      </w:r>
      <w:r w:rsidR="00136495" w:rsidRPr="00136495">
        <w:rPr>
          <w:rFonts w:ascii="Arial" w:hAnsi="Arial" w:cs="Arial"/>
        </w:rPr>
        <w:instrText xml:space="preserve"> REF _Ref469571186 \h  \* MERGEFORMAT </w:instrText>
      </w:r>
      <w:r w:rsidR="00136495" w:rsidRPr="00136495">
        <w:rPr>
          <w:rFonts w:ascii="Arial" w:hAnsi="Arial" w:cs="Arial"/>
        </w:rPr>
      </w:r>
      <w:r w:rsidR="00136495" w:rsidRPr="00136495">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36</w:t>
      </w:r>
      <w:r w:rsidR="00136495" w:rsidRPr="00136495">
        <w:rPr>
          <w:rFonts w:ascii="Arial" w:hAnsi="Arial" w:cs="Arial"/>
        </w:rPr>
        <w:fldChar w:fldCharType="end"/>
      </w:r>
      <w:r w:rsidRPr="00136495">
        <w:rPr>
          <w:rFonts w:ascii="Arial" w:hAnsi="Arial" w:cs="Arial"/>
        </w:rPr>
        <w:t>.</w:t>
      </w:r>
      <w:r w:rsidRPr="00E547C3">
        <w:rPr>
          <w:rFonts w:ascii="Arial" w:hAnsi="Arial" w:cs="Arial"/>
        </w:rPr>
        <w:t xml:space="preserve">  In contrast to Ti, Sn leaching is observed in both families of 3C-Ti and 4C-Ti regardless of generation (2C-Ti catalysts are predicted to leach as well, but are not considered in the study).  </w:t>
      </w:r>
      <w:r w:rsidR="00D76EB4" w:rsidRPr="00E547C3">
        <w:rPr>
          <w:rFonts w:ascii="Arial" w:hAnsi="Arial" w:cs="Arial"/>
        </w:rPr>
        <w:t xml:space="preserve">The quantity of Sn in solution ranges from ~2.5 – 8.5% of the initial amount of </w:t>
      </w:r>
      <w:r w:rsidR="00A835B9" w:rsidRPr="00E547C3">
        <w:rPr>
          <w:rFonts w:ascii="Arial" w:hAnsi="Arial" w:cs="Arial"/>
        </w:rPr>
        <w:t xml:space="preserve">residual </w:t>
      </w:r>
      <w:r w:rsidR="00D76EB4" w:rsidRPr="00E547C3">
        <w:rPr>
          <w:rFonts w:ascii="Arial" w:hAnsi="Arial" w:cs="Arial"/>
        </w:rPr>
        <w:t>Sn i</w:t>
      </w:r>
      <w:r w:rsidR="00234024" w:rsidRPr="00E547C3">
        <w:rPr>
          <w:rFonts w:ascii="Arial" w:hAnsi="Arial" w:cs="Arial"/>
        </w:rPr>
        <w:t xml:space="preserve">n the </w:t>
      </w:r>
      <w:r w:rsidR="00A835B9" w:rsidRPr="00E547C3">
        <w:rPr>
          <w:rFonts w:ascii="Arial" w:hAnsi="Arial" w:cs="Arial"/>
        </w:rPr>
        <w:t>catalyst</w:t>
      </w:r>
      <w:r w:rsidR="00234024" w:rsidRPr="00E547C3">
        <w:rPr>
          <w:rFonts w:ascii="Arial" w:hAnsi="Arial" w:cs="Arial"/>
        </w:rPr>
        <w:t>.  However, it is difficult to say the exact source of Sn.  There are three scenarios that could potential lead to Sn in solution: 1) trimethyltin chloride is trapped inside the pores of the silicate matrix and during catalysis is released into solution; 2)</w:t>
      </w:r>
      <w:r w:rsidR="00CD0693" w:rsidRPr="00E547C3">
        <w:rPr>
          <w:rFonts w:ascii="Arial" w:hAnsi="Arial" w:cs="Arial"/>
        </w:rPr>
        <w:t xml:space="preserve"> </w:t>
      </w:r>
      <w:r w:rsidR="00234024" w:rsidRPr="00E547C3">
        <w:rPr>
          <w:rFonts w:ascii="Arial" w:hAnsi="Arial" w:cs="Arial"/>
        </w:rPr>
        <w:t xml:space="preserve">unreacted corners of the tin-cube undergo a new chemical process releasing Sn from the matrix and into the reaction solution; 3)  a combination of both scenarios.  Unfortunately, at this time the source of Sn in solution has not been determined.  </w:t>
      </w:r>
    </w:p>
    <w:p w14:paraId="430DCA22" w14:textId="59C0D86E" w:rsidR="002B7965" w:rsidRDefault="00CD0693" w:rsidP="00CD0693">
      <w:pPr>
        <w:spacing w:line="360" w:lineRule="auto"/>
        <w:jc w:val="both"/>
        <w:rPr>
          <w:rFonts w:ascii="Arial" w:hAnsi="Arial" w:cs="Arial"/>
        </w:rPr>
      </w:pPr>
      <w:r w:rsidRPr="00E547C3">
        <w:rPr>
          <w:rFonts w:ascii="Arial" w:hAnsi="Arial" w:cs="Arial"/>
        </w:rPr>
        <w:tab/>
        <w:t>In addition to tin in solution, only ~50% of the initial amount of tin is recovered in the remaining solid leaving roughly 40% of Sn unaccounted for.  One possible explanation is trimethyltin chloride is trapped in the pores of the silicon matrix, but is released during catalysis.  The trimethyltin chloride is then lost as a result of its high volatility.</w:t>
      </w:r>
    </w:p>
    <w:p w14:paraId="6E1AB328" w14:textId="77777777" w:rsidR="002B7965" w:rsidRPr="00E547C3" w:rsidRDefault="002B7965" w:rsidP="002B7965">
      <w:pPr>
        <w:spacing w:line="360" w:lineRule="auto"/>
        <w:jc w:val="both"/>
        <w:rPr>
          <w:rFonts w:ascii="Arial" w:hAnsi="Arial" w:cs="Arial"/>
          <w:b/>
        </w:rPr>
      </w:pPr>
      <w:r w:rsidRPr="00E547C3">
        <w:rPr>
          <w:rFonts w:ascii="Arial" w:hAnsi="Arial" w:cs="Arial"/>
          <w:b/>
        </w:rPr>
        <w:t xml:space="preserve">Recyclability Protocol </w:t>
      </w:r>
    </w:p>
    <w:p w14:paraId="11580A3C" w14:textId="77777777" w:rsidR="002B7965" w:rsidRPr="00E547C3" w:rsidRDefault="002B7965" w:rsidP="002B7965">
      <w:pPr>
        <w:spacing w:line="360" w:lineRule="auto"/>
        <w:ind w:firstLine="720"/>
        <w:jc w:val="both"/>
        <w:rPr>
          <w:rFonts w:ascii="Arial" w:hAnsi="Arial" w:cs="Arial"/>
        </w:rPr>
      </w:pPr>
      <w:r w:rsidRPr="00E547C3">
        <w:rPr>
          <w:rFonts w:ascii="Arial" w:hAnsi="Arial" w:cs="Arial"/>
        </w:rPr>
        <w:t xml:space="preserve">One of the main advantages of heterogeneous catalysts over homogeneous catalysis is their easy of recovery and recyclability. In order to be considered a viable heterogeneous catalyst, it must be resilient to reaction conditions and remain active when recycled repeatedly. First and second generation single-site catalysts were evaluated by two different methods. Both methods are initiated in the same manner as the above described “phenol oxidation protocol”, but differ in the method of recyclability. </w:t>
      </w:r>
    </w:p>
    <w:p w14:paraId="36D9595A" w14:textId="77777777" w:rsidR="002B7965" w:rsidRPr="00E547C3" w:rsidRDefault="002B7965" w:rsidP="00CD0693">
      <w:pPr>
        <w:spacing w:line="360" w:lineRule="auto"/>
        <w:jc w:val="both"/>
        <w:rPr>
          <w:rFonts w:ascii="Arial" w:hAnsi="Arial" w:cs="Arial"/>
        </w:rPr>
        <w:sectPr w:rsidR="002B7965" w:rsidRPr="00E547C3" w:rsidSect="000B6B12">
          <w:pgSz w:w="12240" w:h="15840"/>
          <w:pgMar w:top="1440" w:right="1440" w:bottom="1440" w:left="1440" w:header="720" w:footer="720" w:gutter="0"/>
          <w:cols w:space="720"/>
          <w:docGrid w:linePitch="360"/>
        </w:sectPr>
      </w:pPr>
    </w:p>
    <w:p w14:paraId="4A9BE0E4" w14:textId="77777777" w:rsidR="008C6B4E" w:rsidRPr="00E547C3" w:rsidRDefault="008C6B4E" w:rsidP="00154C68">
      <w:pPr>
        <w:spacing w:line="360" w:lineRule="auto"/>
        <w:jc w:val="both"/>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48704" behindDoc="0" locked="0" layoutInCell="1" allowOverlap="1" wp14:anchorId="1BD8AA2F" wp14:editId="7C8695BF">
                <wp:simplePos x="0" y="0"/>
                <wp:positionH relativeFrom="margin">
                  <wp:align>center</wp:align>
                </wp:positionH>
                <wp:positionV relativeFrom="margin">
                  <wp:align>center</wp:align>
                </wp:positionV>
                <wp:extent cx="7863840" cy="4150541"/>
                <wp:effectExtent l="0" t="0" r="3810" b="0"/>
                <wp:wrapTopAndBottom/>
                <wp:docPr id="472" name="Group 472"/>
                <wp:cNvGraphicFramePr/>
                <a:graphic xmlns:a="http://schemas.openxmlformats.org/drawingml/2006/main">
                  <a:graphicData uri="http://schemas.microsoft.com/office/word/2010/wordprocessingGroup">
                    <wpg:wgp>
                      <wpg:cNvGrpSpPr/>
                      <wpg:grpSpPr>
                        <a:xfrm>
                          <a:off x="0" y="0"/>
                          <a:ext cx="7863840" cy="4150541"/>
                          <a:chOff x="0" y="0"/>
                          <a:chExt cx="8153400" cy="4150541"/>
                        </a:xfrm>
                      </wpg:grpSpPr>
                      <pic:pic xmlns:pic="http://schemas.openxmlformats.org/drawingml/2006/picture">
                        <pic:nvPicPr>
                          <pic:cNvPr id="473" name="Picture 473"/>
                          <pic:cNvPicPr>
                            <a:picLocks noChangeAspect="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631371"/>
                            <a:ext cx="8153400" cy="3519170"/>
                          </a:xfrm>
                          <a:prstGeom prst="rect">
                            <a:avLst/>
                          </a:prstGeom>
                          <a:noFill/>
                          <a:ln>
                            <a:noFill/>
                          </a:ln>
                        </pic:spPr>
                      </pic:pic>
                      <wps:wsp>
                        <wps:cNvPr id="474" name="Text Box 474"/>
                        <wps:cNvSpPr txBox="1"/>
                        <wps:spPr>
                          <a:xfrm>
                            <a:off x="0" y="0"/>
                            <a:ext cx="8153400" cy="457200"/>
                          </a:xfrm>
                          <a:prstGeom prst="rect">
                            <a:avLst/>
                          </a:prstGeom>
                          <a:solidFill>
                            <a:prstClr val="white"/>
                          </a:solidFill>
                          <a:ln>
                            <a:noFill/>
                          </a:ln>
                        </wps:spPr>
                        <wps:txbx>
                          <w:txbxContent>
                            <w:p w14:paraId="2DD061D2" w14:textId="6D3E6E61" w:rsidR="00E06FDB" w:rsidRPr="00401656" w:rsidRDefault="00E06FDB" w:rsidP="00154C68">
                              <w:pPr>
                                <w:pStyle w:val="Caption"/>
                                <w:jc w:val="center"/>
                                <w:rPr>
                                  <w:rFonts w:ascii="Arial" w:hAnsi="Arial" w:cs="Arial"/>
                                  <w:i w:val="0"/>
                                  <w:color w:val="auto"/>
                                  <w:sz w:val="22"/>
                                </w:rPr>
                              </w:pPr>
                              <w:bookmarkStart w:id="303" w:name="_Ref465814458"/>
                              <w:r w:rsidRPr="00401656">
                                <w:rPr>
                                  <w:rFonts w:ascii="Arial" w:hAnsi="Arial" w:cs="Arial"/>
                                  <w:i w:val="0"/>
                                  <w:color w:val="auto"/>
                                  <w:sz w:val="22"/>
                                </w:rPr>
                                <w:t xml:space="preserve">Table </w:t>
                              </w:r>
                              <w:r w:rsidRPr="00401656">
                                <w:rPr>
                                  <w:rFonts w:ascii="Arial" w:hAnsi="Arial" w:cs="Arial"/>
                                  <w:i w:val="0"/>
                                  <w:color w:val="auto"/>
                                  <w:sz w:val="22"/>
                                </w:rPr>
                                <w:fldChar w:fldCharType="begin"/>
                              </w:r>
                              <w:r w:rsidRPr="00401656">
                                <w:rPr>
                                  <w:rFonts w:ascii="Arial" w:hAnsi="Arial" w:cs="Arial"/>
                                  <w:i w:val="0"/>
                                  <w:color w:val="auto"/>
                                  <w:sz w:val="22"/>
                                </w:rPr>
                                <w:instrText xml:space="preserve"> SEQ Table \* ARABIC </w:instrText>
                              </w:r>
                              <w:r w:rsidRPr="00401656">
                                <w:rPr>
                                  <w:rFonts w:ascii="Arial" w:hAnsi="Arial" w:cs="Arial"/>
                                  <w:i w:val="0"/>
                                  <w:color w:val="auto"/>
                                  <w:sz w:val="22"/>
                                </w:rPr>
                                <w:fldChar w:fldCharType="separate"/>
                              </w:r>
                              <w:r w:rsidR="00B01117">
                                <w:rPr>
                                  <w:rFonts w:ascii="Arial" w:hAnsi="Arial" w:cs="Arial"/>
                                  <w:i w:val="0"/>
                                  <w:noProof/>
                                  <w:color w:val="auto"/>
                                  <w:sz w:val="22"/>
                                </w:rPr>
                                <w:t>35</w:t>
                              </w:r>
                              <w:r w:rsidRPr="00401656">
                                <w:rPr>
                                  <w:rFonts w:ascii="Arial" w:hAnsi="Arial" w:cs="Arial"/>
                                  <w:i w:val="0"/>
                                  <w:color w:val="auto"/>
                                  <w:sz w:val="22"/>
                                </w:rPr>
                                <w:fldChar w:fldCharType="end"/>
                              </w:r>
                              <w:bookmarkEnd w:id="303"/>
                              <w:r>
                                <w:rPr>
                                  <w:rFonts w:ascii="Arial" w:hAnsi="Arial" w:cs="Arial"/>
                                  <w:i w:val="0"/>
                                  <w:color w:val="auto"/>
                                  <w:sz w:val="22"/>
                                </w:rPr>
                                <w:t xml:space="preserve"> Summary of leaching studies for first and second generation titanium catalysts for oxidation of phenols to benzoquinones with aqueous hydrogen peroxide.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BD8AA2F" id="Group 472" o:spid="_x0000_s1536" style="position:absolute;left:0;text-align:left;margin-left:0;margin-top:0;width:619.2pt;height:326.8pt;z-index:251848704;mso-position-horizontal:center;mso-position-horizontal-relative:margin;mso-position-vertical:center;mso-position-vertical-relative:margin;mso-width-relative:margin" coordsize="81534,4150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">
                <v:shape id="Picture 473" o:spid="_x0000_s1537" type="#_x0000_t75" style="position:absolute;top:6313;width:81534;height:35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">
                  <v:imagedata r:id="rId325" o:title=""/>
                  <v:path arrowok="t"/>
                </v:shape>
                <v:shape id="Text Box 474" o:spid="_x0000_s1538" type="#_x0000_t202" style="position:absolute;width:815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" stroked="f">
                  <v:textbox inset="0,0,0,0">
                    <w:txbxContent>
                      <w:p w14:paraId="2DD061D2" w14:textId="6D3E6E61" w:rsidR="00E06FDB" w:rsidRPr="00401656" w:rsidRDefault="00E06FDB" w:rsidP="00154C68">
                        <w:pPr>
                          <w:pStyle w:val="Caption"/>
                          <w:jc w:val="center"/>
                          <w:rPr>
                            <w:rFonts w:ascii="Arial" w:hAnsi="Arial" w:cs="Arial"/>
                            <w:i w:val="0"/>
                            <w:color w:val="auto"/>
                            <w:sz w:val="22"/>
                          </w:rPr>
                        </w:pPr>
                        <w:bookmarkStart w:id="304" w:name="_Ref465814458"/>
                        <w:r w:rsidRPr="00401656">
                          <w:rPr>
                            <w:rFonts w:ascii="Arial" w:hAnsi="Arial" w:cs="Arial"/>
                            <w:i w:val="0"/>
                            <w:color w:val="auto"/>
                            <w:sz w:val="22"/>
                          </w:rPr>
                          <w:t xml:space="preserve">Table </w:t>
                        </w:r>
                        <w:r w:rsidRPr="00401656">
                          <w:rPr>
                            <w:rFonts w:ascii="Arial" w:hAnsi="Arial" w:cs="Arial"/>
                            <w:i w:val="0"/>
                            <w:color w:val="auto"/>
                            <w:sz w:val="22"/>
                          </w:rPr>
                          <w:fldChar w:fldCharType="begin"/>
                        </w:r>
                        <w:r w:rsidRPr="00401656">
                          <w:rPr>
                            <w:rFonts w:ascii="Arial" w:hAnsi="Arial" w:cs="Arial"/>
                            <w:i w:val="0"/>
                            <w:color w:val="auto"/>
                            <w:sz w:val="22"/>
                          </w:rPr>
                          <w:instrText xml:space="preserve"> SEQ Table \* ARABIC </w:instrText>
                        </w:r>
                        <w:r w:rsidRPr="00401656">
                          <w:rPr>
                            <w:rFonts w:ascii="Arial" w:hAnsi="Arial" w:cs="Arial"/>
                            <w:i w:val="0"/>
                            <w:color w:val="auto"/>
                            <w:sz w:val="22"/>
                          </w:rPr>
                          <w:fldChar w:fldCharType="separate"/>
                        </w:r>
                        <w:r w:rsidR="00B01117">
                          <w:rPr>
                            <w:rFonts w:ascii="Arial" w:hAnsi="Arial" w:cs="Arial"/>
                            <w:i w:val="0"/>
                            <w:noProof/>
                            <w:color w:val="auto"/>
                            <w:sz w:val="22"/>
                          </w:rPr>
                          <w:t>35</w:t>
                        </w:r>
                        <w:r w:rsidRPr="00401656">
                          <w:rPr>
                            <w:rFonts w:ascii="Arial" w:hAnsi="Arial" w:cs="Arial"/>
                            <w:i w:val="0"/>
                            <w:color w:val="auto"/>
                            <w:sz w:val="22"/>
                          </w:rPr>
                          <w:fldChar w:fldCharType="end"/>
                        </w:r>
                        <w:bookmarkEnd w:id="304"/>
                        <w:r>
                          <w:rPr>
                            <w:rFonts w:ascii="Arial" w:hAnsi="Arial" w:cs="Arial"/>
                            <w:i w:val="0"/>
                            <w:color w:val="auto"/>
                            <w:sz w:val="22"/>
                          </w:rPr>
                          <w:t xml:space="preserve"> Summary of leaching studies for first and second generation titanium catalysts for oxidation of phenols to benzoquinones with aqueous hydrogen peroxide. </w:t>
                        </w:r>
                      </w:p>
                    </w:txbxContent>
                  </v:textbox>
                </v:shape>
                <w10:wrap type="topAndBottom" anchorx="margin" anchory="margin"/>
              </v:group>
            </w:pict>
          </mc:Fallback>
        </mc:AlternateContent>
      </w:r>
    </w:p>
    <w:p w14:paraId="590F7826" w14:textId="7BB050AE" w:rsidR="008C6B4E" w:rsidRPr="00E547C3" w:rsidRDefault="009607ED" w:rsidP="00154C68">
      <w:pPr>
        <w:spacing w:line="360" w:lineRule="auto"/>
        <w:jc w:val="both"/>
        <w:rPr>
          <w:rFonts w:ascii="Arial" w:hAnsi="Arial" w:cs="Arial"/>
        </w:rPr>
      </w:pPr>
      <w:r w:rsidRPr="00E547C3">
        <w:rPr>
          <w:noProof/>
        </w:rPr>
        <mc:AlternateContent>
          <mc:Choice Requires="wps">
            <w:drawing>
              <wp:anchor distT="0" distB="0" distL="114300" distR="114300" simplePos="0" relativeHeight="251927552" behindDoc="0" locked="0" layoutInCell="1" allowOverlap="1" wp14:anchorId="36140D89" wp14:editId="1CC2E0E3">
                <wp:simplePos x="0" y="0"/>
                <wp:positionH relativeFrom="column">
                  <wp:posOffset>260888</wp:posOffset>
                </wp:positionH>
                <wp:positionV relativeFrom="paragraph">
                  <wp:posOffset>4862582</wp:posOffset>
                </wp:positionV>
                <wp:extent cx="7113722" cy="371940"/>
                <wp:effectExtent l="0" t="0" r="0" b="0"/>
                <wp:wrapNone/>
                <wp:docPr id="418" name="Text Box 418"/>
                <wp:cNvGraphicFramePr/>
                <a:graphic xmlns:a="http://schemas.openxmlformats.org/drawingml/2006/main">
                  <a:graphicData uri="http://schemas.microsoft.com/office/word/2010/wordprocessingShape">
                    <wps:wsp>
                      <wps:cNvSpPr txBox="1"/>
                      <wps:spPr>
                        <a:xfrm>
                          <a:off x="0" y="0"/>
                          <a:ext cx="7113722" cy="371940"/>
                        </a:xfrm>
                        <a:prstGeom prst="rect">
                          <a:avLst/>
                        </a:prstGeom>
                        <a:noFill/>
                        <a:ln w="6350">
                          <a:noFill/>
                        </a:ln>
                      </wps:spPr>
                      <wps:txbx>
                        <w:txbxContent>
                          <w:p w14:paraId="3C21AC91" w14:textId="77777777" w:rsidR="00E06FDB" w:rsidRPr="006F0D68" w:rsidRDefault="00E06FDB" w:rsidP="009607ED">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140D89" id="Text Box 418" o:spid="_x0000_s1539" type="#_x0000_t202" style="position:absolute;left:0;text-align:left;margin-left:20.55pt;margin-top:382.9pt;width:560.15pt;height:29.3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" filled="f" stroked="f" strokeweight=".5pt">
                <v:textbox>
                  <w:txbxContent>
                    <w:p w14:paraId="3C21AC91" w14:textId="77777777" w:rsidR="00E06FDB" w:rsidRPr="006F0D68" w:rsidRDefault="00E06FDB" w:rsidP="009607ED">
                      <w:pPr>
                        <w:rPr>
                          <w:rFonts w:ascii="Arial" w:hAnsi="Arial" w:cs="Arial"/>
                          <w:color w:val="FF0000"/>
                          <w:sz w:val="32"/>
                        </w:rPr>
                      </w:pPr>
                      <w:r w:rsidRPr="006F0D68">
                        <w:rPr>
                          <w:rFonts w:ascii="Arial" w:hAnsi="Arial" w:cs="Arial"/>
                          <w:color w:val="FF0000"/>
                          <w:sz w:val="32"/>
                        </w:rPr>
                        <w:t>*</w:t>
                      </w:r>
                      <w:r>
                        <w:rPr>
                          <w:rFonts w:ascii="Arial" w:hAnsi="Arial" w:cs="Arial"/>
                          <w:color w:val="FF0000"/>
                          <w:sz w:val="32"/>
                        </w:rPr>
                        <w:t xml:space="preserve"> </w:t>
                      </w:r>
                      <w:r w:rsidRPr="006F0D68">
                        <w:rPr>
                          <w:rFonts w:ascii="Arial" w:hAnsi="Arial" w:cs="Arial"/>
                          <w:color w:val="FF0000"/>
                        </w:rPr>
                        <w:t>Titanium leaches from support.</w:t>
                      </w:r>
                    </w:p>
                  </w:txbxContent>
                </v:textbox>
              </v:shape>
            </w:pict>
          </mc:Fallback>
        </mc:AlternateContent>
      </w:r>
      <w:r w:rsidRPr="00E547C3">
        <w:rPr>
          <w:noProof/>
        </w:rPr>
        <mc:AlternateContent>
          <mc:Choice Requires="wps">
            <w:drawing>
              <wp:anchor distT="0" distB="0" distL="114300" distR="114300" simplePos="0" relativeHeight="251925504" behindDoc="0" locked="0" layoutInCell="1" allowOverlap="1" wp14:anchorId="5D3C9483" wp14:editId="7B3A1B9C">
                <wp:simplePos x="0" y="0"/>
                <wp:positionH relativeFrom="column">
                  <wp:posOffset>108488</wp:posOffset>
                </wp:positionH>
                <wp:positionV relativeFrom="paragraph">
                  <wp:posOffset>4708299</wp:posOffset>
                </wp:positionV>
                <wp:extent cx="7113722" cy="371940"/>
                <wp:effectExtent l="0" t="0" r="0" b="0"/>
                <wp:wrapNone/>
                <wp:docPr id="271" name="Text Box 271"/>
                <wp:cNvGraphicFramePr/>
                <a:graphic xmlns:a="http://schemas.openxmlformats.org/drawingml/2006/main">
                  <a:graphicData uri="http://schemas.microsoft.com/office/word/2010/wordprocessingShape">
                    <wps:wsp>
                      <wps:cNvSpPr txBox="1"/>
                      <wps:spPr>
                        <a:xfrm>
                          <a:off x="0" y="0"/>
                          <a:ext cx="7113722" cy="371940"/>
                        </a:xfrm>
                        <a:prstGeom prst="rect">
                          <a:avLst/>
                        </a:prstGeom>
                        <a:noFill/>
                        <a:ln w="6350">
                          <a:noFill/>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27279D" id="Text Box 271" o:spid="_x0000_s1026" type="#_x0000_t202" style="position:absolute;margin-left:8.55pt;margin-top:370.75pt;width:560.15pt;height:29.3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" filled="f" stroked="f" strokeweight=".5pt"/>
            </w:pict>
          </mc:Fallback>
        </mc:AlternateContent>
      </w:r>
    </w:p>
    <w:p w14:paraId="4181242B" w14:textId="34892259" w:rsidR="008C6B4E" w:rsidRPr="00E547C3" w:rsidRDefault="008C6B4E" w:rsidP="00154C68">
      <w:pPr>
        <w:spacing w:line="360" w:lineRule="auto"/>
        <w:jc w:val="both"/>
        <w:rPr>
          <w:rFonts w:ascii="Arial" w:hAnsi="Arial" w:cs="Arial"/>
        </w:rPr>
        <w:sectPr w:rsidR="008C6B4E" w:rsidRPr="00E547C3" w:rsidSect="000B6B12">
          <w:pgSz w:w="15840" w:h="12240" w:orient="landscape"/>
          <w:pgMar w:top="1440" w:right="1440" w:bottom="1440" w:left="1440" w:header="720" w:footer="720" w:gutter="0"/>
          <w:cols w:space="720"/>
          <w:docGrid w:linePitch="360"/>
        </w:sectPr>
      </w:pPr>
    </w:p>
    <w:p w14:paraId="1BC67AF2" w14:textId="06F166B2" w:rsidR="002B7965" w:rsidRDefault="002B7965" w:rsidP="00154C68">
      <w:pPr>
        <w:spacing w:line="360" w:lineRule="auto"/>
        <w:jc w:val="both"/>
        <w:rPr>
          <w:rFonts w:ascii="Arial" w:hAnsi="Arial" w:cs="Arial"/>
          <w:b/>
        </w:rPr>
      </w:pPr>
    </w:p>
    <w:p w14:paraId="45CC7A8C" w14:textId="3677F39B" w:rsidR="002B7965" w:rsidRDefault="002B7965" w:rsidP="00154C68">
      <w:pPr>
        <w:spacing w:line="360" w:lineRule="auto"/>
        <w:jc w:val="both"/>
        <w:rPr>
          <w:rFonts w:ascii="Arial" w:hAnsi="Arial" w:cs="Arial"/>
          <w:b/>
        </w:rPr>
      </w:pPr>
      <w:r>
        <w:rPr>
          <w:rFonts w:ascii="Arial" w:hAnsi="Arial" w:cs="Arial"/>
          <w:b/>
          <w:noProof/>
        </w:rPr>
        <mc:AlternateContent>
          <mc:Choice Requires="wpg">
            <w:drawing>
              <wp:anchor distT="0" distB="0" distL="114300" distR="114300" simplePos="0" relativeHeight="252011520" behindDoc="0" locked="0" layoutInCell="1" allowOverlap="1" wp14:anchorId="32C95DC5" wp14:editId="7F4223E2">
                <wp:simplePos x="0" y="0"/>
                <wp:positionH relativeFrom="column">
                  <wp:posOffset>457200</wp:posOffset>
                </wp:positionH>
                <wp:positionV relativeFrom="paragraph">
                  <wp:posOffset>1486535</wp:posOffset>
                </wp:positionV>
                <wp:extent cx="7318375" cy="1828800"/>
                <wp:effectExtent l="0" t="0" r="0" b="0"/>
                <wp:wrapTopAndBottom/>
                <wp:docPr id="470" name="Group 470"/>
                <wp:cNvGraphicFramePr/>
                <a:graphic xmlns:a="http://schemas.openxmlformats.org/drawingml/2006/main">
                  <a:graphicData uri="http://schemas.microsoft.com/office/word/2010/wordprocessingGroup">
                    <wpg:wgp>
                      <wpg:cNvGrpSpPr/>
                      <wpg:grpSpPr>
                        <a:xfrm>
                          <a:off x="0" y="0"/>
                          <a:ext cx="7318375" cy="1828800"/>
                          <a:chOff x="0" y="0"/>
                          <a:chExt cx="7318375" cy="1828800"/>
                        </a:xfrm>
                      </wpg:grpSpPr>
                      <pic:pic xmlns:pic="http://schemas.openxmlformats.org/drawingml/2006/picture">
                        <pic:nvPicPr>
                          <pic:cNvPr id="461" name="Picture 461"/>
                          <pic:cNvPicPr>
                            <a:picLocks noChangeAspect="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457200"/>
                            <a:ext cx="7318375" cy="1371600"/>
                          </a:xfrm>
                          <a:prstGeom prst="rect">
                            <a:avLst/>
                          </a:prstGeom>
                          <a:noFill/>
                          <a:ln>
                            <a:noFill/>
                          </a:ln>
                        </pic:spPr>
                      </pic:pic>
                      <wps:wsp>
                        <wps:cNvPr id="469" name="Text Box 469"/>
                        <wps:cNvSpPr txBox="1"/>
                        <wps:spPr>
                          <a:xfrm>
                            <a:off x="0" y="0"/>
                            <a:ext cx="7318375" cy="457200"/>
                          </a:xfrm>
                          <a:prstGeom prst="rect">
                            <a:avLst/>
                          </a:prstGeom>
                          <a:solidFill>
                            <a:prstClr val="white"/>
                          </a:solidFill>
                          <a:ln>
                            <a:noFill/>
                          </a:ln>
                        </wps:spPr>
                        <wps:txbx>
                          <w:txbxContent>
                            <w:p w14:paraId="37D7AF9B" w14:textId="78530B1A" w:rsidR="00E06FDB" w:rsidRPr="002B7965" w:rsidRDefault="00E06FDB" w:rsidP="002B7965">
                              <w:pPr>
                                <w:pStyle w:val="Caption"/>
                                <w:jc w:val="center"/>
                                <w:rPr>
                                  <w:rFonts w:ascii="Arial" w:hAnsi="Arial" w:cs="Arial"/>
                                  <w:i w:val="0"/>
                                  <w:color w:val="auto"/>
                                  <w:sz w:val="22"/>
                                </w:rPr>
                              </w:pPr>
                              <w:bookmarkStart w:id="305" w:name="_Ref469571186"/>
                              <w:r w:rsidRPr="002B7965">
                                <w:rPr>
                                  <w:rFonts w:ascii="Arial" w:hAnsi="Arial" w:cs="Arial"/>
                                  <w:i w:val="0"/>
                                  <w:color w:val="auto"/>
                                  <w:sz w:val="22"/>
                                </w:rPr>
                                <w:t xml:space="preserve">Table </w:t>
                              </w:r>
                              <w:r w:rsidRPr="002B7965">
                                <w:rPr>
                                  <w:rFonts w:ascii="Arial" w:hAnsi="Arial" w:cs="Arial"/>
                                  <w:i w:val="0"/>
                                  <w:color w:val="auto"/>
                                  <w:sz w:val="22"/>
                                </w:rPr>
                                <w:fldChar w:fldCharType="begin"/>
                              </w:r>
                              <w:r w:rsidRPr="002B7965">
                                <w:rPr>
                                  <w:rFonts w:ascii="Arial" w:hAnsi="Arial" w:cs="Arial"/>
                                  <w:i w:val="0"/>
                                  <w:color w:val="auto"/>
                                  <w:sz w:val="22"/>
                                </w:rPr>
                                <w:instrText xml:space="preserve"> SEQ Table \* ARABIC </w:instrText>
                              </w:r>
                              <w:r w:rsidRPr="002B7965">
                                <w:rPr>
                                  <w:rFonts w:ascii="Arial" w:hAnsi="Arial" w:cs="Arial"/>
                                  <w:i w:val="0"/>
                                  <w:color w:val="auto"/>
                                  <w:sz w:val="22"/>
                                </w:rPr>
                                <w:fldChar w:fldCharType="separate"/>
                              </w:r>
                              <w:r w:rsidR="00B01117">
                                <w:rPr>
                                  <w:rFonts w:ascii="Arial" w:hAnsi="Arial" w:cs="Arial"/>
                                  <w:i w:val="0"/>
                                  <w:noProof/>
                                  <w:color w:val="auto"/>
                                  <w:sz w:val="22"/>
                                </w:rPr>
                                <w:t>36</w:t>
                              </w:r>
                              <w:r w:rsidRPr="002B7965">
                                <w:rPr>
                                  <w:rFonts w:ascii="Arial" w:hAnsi="Arial" w:cs="Arial"/>
                                  <w:i w:val="0"/>
                                  <w:color w:val="auto"/>
                                  <w:sz w:val="22"/>
                                </w:rPr>
                                <w:fldChar w:fldCharType="end"/>
                              </w:r>
                              <w:bookmarkEnd w:id="305"/>
                              <w:r w:rsidRPr="002B7965">
                                <w:rPr>
                                  <w:rFonts w:ascii="Arial" w:hAnsi="Arial" w:cs="Arial"/>
                                  <w:i w:val="0"/>
                                  <w:color w:val="auto"/>
                                  <w:sz w:val="22"/>
                                </w:rPr>
                                <w:t xml:space="preserve"> Results of Sn leaching detected by ICP-OES.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2C95DC5" id="Group 470" o:spid="_x0000_s1540" style="position:absolute;left:0;text-align:left;margin-left:36pt;margin-top:117.05pt;width:576.25pt;height:2in;z-index:252011520" coordsize="73183,182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">
                <v:shape id="Picture 461" o:spid="_x0000_s1541" type="#_x0000_t75" style="position:absolute;top:4572;width:73183;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">
                  <v:imagedata r:id="rId327" o:title=""/>
                  <v:path arrowok="t"/>
                </v:shape>
                <v:shape id="Text Box 469" o:spid="_x0000_s1542" type="#_x0000_t202" style="position:absolute;width:7318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" stroked="f">
                  <v:textbox inset="0,0,0,0">
                    <w:txbxContent>
                      <w:p w14:paraId="37D7AF9B" w14:textId="78530B1A" w:rsidR="00E06FDB" w:rsidRPr="002B7965" w:rsidRDefault="00E06FDB" w:rsidP="002B7965">
                        <w:pPr>
                          <w:pStyle w:val="Caption"/>
                          <w:jc w:val="center"/>
                          <w:rPr>
                            <w:rFonts w:ascii="Arial" w:hAnsi="Arial" w:cs="Arial"/>
                            <w:i w:val="0"/>
                            <w:color w:val="auto"/>
                            <w:sz w:val="22"/>
                          </w:rPr>
                        </w:pPr>
                        <w:bookmarkStart w:id="306" w:name="_Ref469571186"/>
                        <w:r w:rsidRPr="002B7965">
                          <w:rPr>
                            <w:rFonts w:ascii="Arial" w:hAnsi="Arial" w:cs="Arial"/>
                            <w:i w:val="0"/>
                            <w:color w:val="auto"/>
                            <w:sz w:val="22"/>
                          </w:rPr>
                          <w:t xml:space="preserve">Table </w:t>
                        </w:r>
                        <w:r w:rsidRPr="002B7965">
                          <w:rPr>
                            <w:rFonts w:ascii="Arial" w:hAnsi="Arial" w:cs="Arial"/>
                            <w:i w:val="0"/>
                            <w:color w:val="auto"/>
                            <w:sz w:val="22"/>
                          </w:rPr>
                          <w:fldChar w:fldCharType="begin"/>
                        </w:r>
                        <w:r w:rsidRPr="002B7965">
                          <w:rPr>
                            <w:rFonts w:ascii="Arial" w:hAnsi="Arial" w:cs="Arial"/>
                            <w:i w:val="0"/>
                            <w:color w:val="auto"/>
                            <w:sz w:val="22"/>
                          </w:rPr>
                          <w:instrText xml:space="preserve"> SEQ Table \* ARABIC </w:instrText>
                        </w:r>
                        <w:r w:rsidRPr="002B7965">
                          <w:rPr>
                            <w:rFonts w:ascii="Arial" w:hAnsi="Arial" w:cs="Arial"/>
                            <w:i w:val="0"/>
                            <w:color w:val="auto"/>
                            <w:sz w:val="22"/>
                          </w:rPr>
                          <w:fldChar w:fldCharType="separate"/>
                        </w:r>
                        <w:r w:rsidR="00B01117">
                          <w:rPr>
                            <w:rFonts w:ascii="Arial" w:hAnsi="Arial" w:cs="Arial"/>
                            <w:i w:val="0"/>
                            <w:noProof/>
                            <w:color w:val="auto"/>
                            <w:sz w:val="22"/>
                          </w:rPr>
                          <w:t>36</w:t>
                        </w:r>
                        <w:r w:rsidRPr="002B7965">
                          <w:rPr>
                            <w:rFonts w:ascii="Arial" w:hAnsi="Arial" w:cs="Arial"/>
                            <w:i w:val="0"/>
                            <w:color w:val="auto"/>
                            <w:sz w:val="22"/>
                          </w:rPr>
                          <w:fldChar w:fldCharType="end"/>
                        </w:r>
                        <w:bookmarkEnd w:id="306"/>
                        <w:r w:rsidRPr="002B7965">
                          <w:rPr>
                            <w:rFonts w:ascii="Arial" w:hAnsi="Arial" w:cs="Arial"/>
                            <w:i w:val="0"/>
                            <w:color w:val="auto"/>
                            <w:sz w:val="22"/>
                          </w:rPr>
                          <w:t xml:space="preserve"> Results of Sn leaching detected by ICP-OES.</w:t>
                        </w:r>
                      </w:p>
                    </w:txbxContent>
                  </v:textbox>
                </v:shape>
                <w10:wrap type="topAndBottom"/>
              </v:group>
            </w:pict>
          </mc:Fallback>
        </mc:AlternateContent>
      </w:r>
    </w:p>
    <w:p w14:paraId="11556C2D" w14:textId="77777777" w:rsidR="002B7965" w:rsidRDefault="002B7965" w:rsidP="00154C68">
      <w:pPr>
        <w:spacing w:line="360" w:lineRule="auto"/>
        <w:jc w:val="both"/>
        <w:rPr>
          <w:rFonts w:ascii="Arial" w:hAnsi="Arial" w:cs="Arial"/>
          <w:b/>
        </w:rPr>
        <w:sectPr w:rsidR="002B7965" w:rsidSect="000B6B12">
          <w:pgSz w:w="15840" w:h="12240" w:orient="landscape"/>
          <w:pgMar w:top="1440" w:right="1440" w:bottom="1440" w:left="1440" w:header="720" w:footer="720" w:gutter="0"/>
          <w:cols w:space="720"/>
          <w:docGrid w:linePitch="360"/>
        </w:sectPr>
      </w:pPr>
    </w:p>
    <w:p w14:paraId="720BD4F9" w14:textId="573DEBAC" w:rsidR="008C6B4E" w:rsidRPr="00E547C3" w:rsidRDefault="008C6B4E" w:rsidP="002B7965">
      <w:pPr>
        <w:spacing w:line="360" w:lineRule="auto"/>
        <w:ind w:firstLine="720"/>
        <w:jc w:val="both"/>
        <w:rPr>
          <w:rFonts w:ascii="Arial" w:hAnsi="Arial" w:cs="Arial"/>
        </w:rPr>
      </w:pPr>
      <w:r w:rsidRPr="00E547C3">
        <w:rPr>
          <w:rFonts w:ascii="Arial" w:hAnsi="Arial" w:cs="Arial"/>
        </w:rPr>
        <w:lastRenderedPageBreak/>
        <w:t xml:space="preserve">In the first method, after the majority of phenol is oxidized (time varies depending on catalyst of interest) an additional 20 equivalence of substrate and 250 equivalence of oxidant are added to the existing solution and monitored as a single dose.  This cycle is repeated four times. </w:t>
      </w:r>
    </w:p>
    <w:p w14:paraId="4AF63E7B" w14:textId="111C3CC1" w:rsidR="008C6B4E" w:rsidRPr="00E547C3" w:rsidRDefault="008C6B4E" w:rsidP="00154C68">
      <w:pPr>
        <w:spacing w:line="360" w:lineRule="auto"/>
        <w:ind w:firstLine="720"/>
        <w:jc w:val="both"/>
        <w:rPr>
          <w:rFonts w:ascii="Arial" w:hAnsi="Arial" w:cs="Arial"/>
        </w:rPr>
      </w:pPr>
      <w:r w:rsidRPr="00E547C3">
        <w:rPr>
          <w:rFonts w:ascii="Arial" w:hAnsi="Arial" w:cs="Arial"/>
        </w:rPr>
        <w:t>The second method used for recovery and reusability required extraction of the catalysts from the original reactions. Again, after the majority of substrate was oxidized, stirring was halted and the catalyst allowed to settle to the bottom of the reaction vial. The solution was decanted off and the catalyst washed three times with hot acetonitrile to remove any remaining substrate, oxidant, product, and internal standard. Assuming no loss of catalyst, the reaction vial was removed from the oil bath and dried.  Clean acetonitrile was added to the reaction vial to obtain a titanium concentration close to the initial catalyst solution (3.9 mM Ti).  A 50 μL aliquot was added to a NMR tube containing 500 μL CDCl</w:t>
      </w:r>
      <w:r w:rsidRPr="00E547C3">
        <w:rPr>
          <w:rFonts w:ascii="Arial" w:hAnsi="Arial" w:cs="Arial"/>
          <w:vertAlign w:val="subscript"/>
        </w:rPr>
        <w:t>3</w:t>
      </w:r>
      <w:r w:rsidRPr="00E547C3">
        <w:rPr>
          <w:rFonts w:ascii="Arial" w:hAnsi="Arial" w:cs="Arial"/>
        </w:rPr>
        <w:t>, MgSO</w:t>
      </w:r>
      <w:r w:rsidRPr="00E547C3">
        <w:rPr>
          <w:rFonts w:ascii="Arial" w:hAnsi="Arial" w:cs="Arial"/>
          <w:vertAlign w:val="subscript"/>
        </w:rPr>
        <w:t>4</w:t>
      </w:r>
      <w:r w:rsidR="00C204C7" w:rsidRPr="00E547C3">
        <w:rPr>
          <w:rFonts w:ascii="Arial" w:hAnsi="Arial" w:cs="Arial"/>
        </w:rPr>
        <w:t>, and 1.5 μL of mesit</w:t>
      </w:r>
      <w:r w:rsidRPr="00E547C3">
        <w:rPr>
          <w:rFonts w:ascii="Arial" w:hAnsi="Arial" w:cs="Arial"/>
        </w:rPr>
        <w:t>y</w:t>
      </w:r>
      <w:r w:rsidR="00C204C7" w:rsidRPr="00E547C3">
        <w:rPr>
          <w:rFonts w:ascii="Arial" w:hAnsi="Arial" w:cs="Arial"/>
        </w:rPr>
        <w:t>l</w:t>
      </w:r>
      <w:r w:rsidRPr="00E547C3">
        <w:rPr>
          <w:rFonts w:ascii="Arial" w:hAnsi="Arial" w:cs="Arial"/>
        </w:rPr>
        <w:t>ene, capped, shaken, and submerged into a dry i</w:t>
      </w:r>
      <w:r w:rsidR="00C204C7" w:rsidRPr="00E547C3">
        <w:rPr>
          <w:rFonts w:ascii="Arial" w:hAnsi="Arial" w:cs="Arial"/>
        </w:rPr>
        <w:t>ce-isopropanol bath. The mesityl</w:t>
      </w:r>
      <w:r w:rsidRPr="00E547C3">
        <w:rPr>
          <w:rFonts w:ascii="Arial" w:hAnsi="Arial" w:cs="Arial"/>
        </w:rPr>
        <w:t xml:space="preserve">ene was added as a secondary internal standard to determine the number of mmol (if any) of 4, 4’dimethoxybenzoquinone (internal standard) remained in the new reaction solution. To the reaction vial, ~ 25 mg of internal standard and 20 equivalence of substrate were added. The solution is allowed to equilibrate at 65 ⁰C for 30 minutes with constant stirring, 500 rpm.  After the solution reached equilibrium temperature, 250 equivalence of aqueous hydrogen peroxide was added to initiate the reaction. Aliquots were taken over a period of 2-4 hours to monitor the reaction and NMR spectra obtained as previously described.  This cycle is repeated four times. </w:t>
      </w:r>
    </w:p>
    <w:p w14:paraId="63C7CF6B" w14:textId="77777777" w:rsidR="008C6B4E" w:rsidRPr="00E547C3" w:rsidRDefault="008C6B4E" w:rsidP="00154C68">
      <w:pPr>
        <w:spacing w:line="360" w:lineRule="auto"/>
        <w:jc w:val="both"/>
        <w:rPr>
          <w:rFonts w:ascii="Arial" w:hAnsi="Arial" w:cs="Arial"/>
          <w:b/>
        </w:rPr>
      </w:pPr>
      <w:r w:rsidRPr="00E547C3">
        <w:rPr>
          <w:rFonts w:ascii="Arial" w:hAnsi="Arial" w:cs="Arial"/>
          <w:b/>
        </w:rPr>
        <w:t>Results and Discussion of Recyclability</w:t>
      </w:r>
    </w:p>
    <w:p w14:paraId="036D3ACE" w14:textId="77777777" w:rsidR="008C6B4E" w:rsidRPr="00E547C3" w:rsidRDefault="008C6B4E" w:rsidP="00154C68">
      <w:pPr>
        <w:spacing w:line="360" w:lineRule="auto"/>
        <w:ind w:firstLine="720"/>
        <w:jc w:val="both"/>
        <w:rPr>
          <w:rFonts w:ascii="Arial" w:hAnsi="Arial" w:cs="Arial"/>
        </w:rPr>
      </w:pPr>
      <w:r w:rsidRPr="00E547C3">
        <w:rPr>
          <w:rFonts w:ascii="Arial" w:hAnsi="Arial" w:cs="Arial"/>
        </w:rPr>
        <w:t xml:space="preserve">Unfortunately, the first method recyclability testing resulted in deactivation of the catalysts.  As substrate and additional oxidant are repeatedly added in the presence of product and unreacted oxidant, over time the catalyst stops working.  On the contrary, catalysts recycled via filtration remain active. </w:t>
      </w:r>
    </w:p>
    <w:p w14:paraId="107598C7" w14:textId="6AF9F9F2" w:rsidR="008C6B4E" w:rsidRPr="00E547C3" w:rsidRDefault="008C6B4E" w:rsidP="00154C68">
      <w:pPr>
        <w:spacing w:line="360" w:lineRule="auto"/>
        <w:ind w:firstLine="720"/>
        <w:jc w:val="both"/>
        <w:rPr>
          <w:rFonts w:ascii="Arial" w:hAnsi="Arial" w:cs="Arial"/>
        </w:rPr>
      </w:pPr>
      <w:r w:rsidRPr="00E547C3">
        <w:rPr>
          <w:rFonts w:ascii="Arial" w:hAnsi="Arial" w:cs="Arial"/>
        </w:rPr>
        <w:fldChar w:fldCharType="begin"/>
      </w:r>
      <w:r w:rsidRPr="00E547C3">
        <w:rPr>
          <w:rFonts w:ascii="Arial" w:hAnsi="Arial" w:cs="Arial"/>
        </w:rPr>
        <w:instrText xml:space="preserve"> REF _Ref465814536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118</w:t>
      </w:r>
      <w:r w:rsidRPr="00E547C3">
        <w:rPr>
          <w:rFonts w:ascii="Arial" w:hAnsi="Arial" w:cs="Arial"/>
        </w:rPr>
        <w:fldChar w:fldCharType="end"/>
      </w:r>
      <w:r w:rsidRPr="00E547C3">
        <w:rPr>
          <w:rFonts w:ascii="Arial" w:hAnsi="Arial" w:cs="Arial"/>
        </w:rPr>
        <w:t xml:space="preserve"> illustrates the recovery and recyclability of 3C-Ti-1</w:t>
      </w:r>
      <w:r w:rsidRPr="00E547C3">
        <w:rPr>
          <w:rFonts w:ascii="Arial" w:hAnsi="Arial" w:cs="Arial"/>
          <w:vertAlign w:val="superscript"/>
        </w:rPr>
        <w:t>st</w:t>
      </w:r>
      <w:r w:rsidRPr="00E547C3">
        <w:rPr>
          <w:rFonts w:ascii="Arial" w:hAnsi="Arial" w:cs="Arial"/>
        </w:rPr>
        <w:t xml:space="preserve"> gen (green) and 3C-2</w:t>
      </w:r>
      <w:r w:rsidRPr="00E547C3">
        <w:rPr>
          <w:rFonts w:ascii="Arial" w:hAnsi="Arial" w:cs="Arial"/>
          <w:vertAlign w:val="superscript"/>
        </w:rPr>
        <w:t>nd</w:t>
      </w:r>
      <w:r w:rsidR="003F54EE" w:rsidRPr="00E547C3">
        <w:rPr>
          <w:rFonts w:ascii="Arial" w:hAnsi="Arial" w:cs="Arial"/>
        </w:rPr>
        <w:t xml:space="preserve"> gen py removed (blue). </w:t>
      </w:r>
      <w:r w:rsidRPr="00E547C3">
        <w:rPr>
          <w:rFonts w:ascii="Arial" w:hAnsi="Arial" w:cs="Arial"/>
        </w:rPr>
        <w:t xml:space="preserve"> Each reaction is characterized one hour after the addition of oxidant.  Both catalysts show reasonable recyclability with respect to catalytic activity.  However, there is a slight decrease in the amount of substrate converted with each cycle.  When aliquots are taken, stirring is not stopped and therefore, some of the catalyst is removed from the reaction flask every time an aliquot is taken.  Hence, the actual number of active sites is potentially decreasing with each aliquot.  However, it is noteworthy that each catalytic cycle reaches 100% if allowed to react </w:t>
      </w:r>
      <w:r w:rsidRPr="00E547C3">
        <w:rPr>
          <w:rFonts w:ascii="Arial" w:hAnsi="Arial" w:cs="Arial"/>
        </w:rPr>
        <w:lastRenderedPageBreak/>
        <w:t>for a longer period of time</w:t>
      </w:r>
      <w:r w:rsidR="003D66D4" w:rsidRPr="00E547C3">
        <w:rPr>
          <w:rFonts w:ascii="Arial" w:hAnsi="Arial" w:cs="Arial"/>
        </w:rPr>
        <w:t xml:space="preserve"> illustrated in red for 3C-2</w:t>
      </w:r>
      <w:r w:rsidR="003D66D4" w:rsidRPr="00E547C3">
        <w:rPr>
          <w:rFonts w:ascii="Arial" w:hAnsi="Arial" w:cs="Arial"/>
          <w:vertAlign w:val="superscript"/>
        </w:rPr>
        <w:t>nd</w:t>
      </w:r>
      <w:r w:rsidR="003D66D4" w:rsidRPr="00E547C3">
        <w:rPr>
          <w:rFonts w:ascii="Arial" w:hAnsi="Arial" w:cs="Arial"/>
        </w:rPr>
        <w:t xml:space="preserve"> gen py removed and orange for 3C-1</w:t>
      </w:r>
      <w:r w:rsidR="003D66D4" w:rsidRPr="00E547C3">
        <w:rPr>
          <w:rFonts w:ascii="Arial" w:hAnsi="Arial" w:cs="Arial"/>
          <w:vertAlign w:val="superscript"/>
        </w:rPr>
        <w:t>st</w:t>
      </w:r>
      <w:r w:rsidR="003D66D4" w:rsidRPr="00E547C3">
        <w:rPr>
          <w:rFonts w:ascii="Arial" w:hAnsi="Arial" w:cs="Arial"/>
        </w:rPr>
        <w:t xml:space="preserve"> gen</w:t>
      </w:r>
      <w:r w:rsidR="00DB33F2" w:rsidRPr="00E547C3">
        <w:rPr>
          <w:rFonts w:ascii="Arial" w:hAnsi="Arial" w:cs="Arial"/>
        </w:rPr>
        <w:t xml:space="preserve"> in </w:t>
      </w:r>
      <w:r w:rsidR="00DB33F2" w:rsidRPr="00E547C3">
        <w:rPr>
          <w:rFonts w:ascii="Arial" w:hAnsi="Arial" w:cs="Arial"/>
        </w:rPr>
        <w:fldChar w:fldCharType="begin"/>
      </w:r>
      <w:r w:rsidR="00DB33F2" w:rsidRPr="00E547C3">
        <w:rPr>
          <w:rFonts w:ascii="Arial" w:hAnsi="Arial" w:cs="Arial"/>
        </w:rPr>
        <w:instrText xml:space="preserve"> REF _Ref465814536 \h  \* MERGEFORMAT </w:instrText>
      </w:r>
      <w:r w:rsidR="00DB33F2" w:rsidRPr="00E547C3">
        <w:rPr>
          <w:rFonts w:ascii="Arial" w:hAnsi="Arial" w:cs="Arial"/>
        </w:rPr>
      </w:r>
      <w:r w:rsidR="00DB33F2"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118</w:t>
      </w:r>
      <w:r w:rsidR="00DB33F2" w:rsidRPr="00E547C3">
        <w:rPr>
          <w:rFonts w:ascii="Arial" w:hAnsi="Arial" w:cs="Arial"/>
        </w:rPr>
        <w:fldChar w:fldCharType="end"/>
      </w:r>
      <w:r w:rsidRPr="00E547C3">
        <w:rPr>
          <w:rFonts w:ascii="Arial" w:hAnsi="Arial" w:cs="Arial"/>
        </w:rPr>
        <w:t xml:space="preserve">. </w:t>
      </w:r>
    </w:p>
    <w:p w14:paraId="3B3929EA" w14:textId="6EC89BF3" w:rsidR="00C76D66" w:rsidRPr="00E81D07" w:rsidRDefault="00E3229F" w:rsidP="00A11DA0">
      <w:pPr>
        <w:spacing w:line="360" w:lineRule="auto"/>
        <w:rPr>
          <w:rFonts w:ascii="Arial" w:hAnsi="Arial" w:cs="Arial"/>
          <w:b/>
          <w:u w:val="single"/>
        </w:rPr>
      </w:pPr>
      <w:r w:rsidRPr="00E81D07">
        <w:rPr>
          <w:rFonts w:ascii="Arial" w:hAnsi="Arial" w:cs="Arial"/>
          <w:b/>
          <w:u w:val="single"/>
        </w:rPr>
        <w:t xml:space="preserve">Reproducibility </w:t>
      </w:r>
    </w:p>
    <w:p w14:paraId="59FCF9AF" w14:textId="28BD5F40" w:rsidR="00A11DA0" w:rsidRPr="00E547C3" w:rsidRDefault="00A11DA0" w:rsidP="001009B6">
      <w:pPr>
        <w:spacing w:line="360" w:lineRule="auto"/>
        <w:jc w:val="both"/>
        <w:rPr>
          <w:rFonts w:ascii="Arial" w:hAnsi="Arial" w:cs="Arial"/>
        </w:rPr>
      </w:pPr>
      <w:r w:rsidRPr="00E547C3">
        <w:rPr>
          <w:rFonts w:ascii="Arial" w:hAnsi="Arial" w:cs="Arial"/>
        </w:rPr>
        <w:tab/>
        <w:t>A subtle but major concern with developing a synthetic protocol is the ability for others to reproduce the exact catalysts.  To investigate the reproducibility of these catalysts, Dr. Austin Albert synthesized a family of first generation catalysts using the</w:t>
      </w:r>
      <w:r w:rsidR="001009B6" w:rsidRPr="00E547C3">
        <w:rPr>
          <w:rFonts w:ascii="Arial" w:hAnsi="Arial" w:cs="Arial"/>
        </w:rPr>
        <w:t xml:space="preserve"> same synthetic approach as </w:t>
      </w:r>
      <w:r w:rsidRPr="00E547C3">
        <w:rPr>
          <w:rFonts w:ascii="Arial" w:hAnsi="Arial" w:cs="Arial"/>
        </w:rPr>
        <w:t xml:space="preserve">described in this work.  The catalysts synthesized by Dr. Albert are then used to catalyze the oxidation of TMP to TMBQ under the same reaction conditions. </w:t>
      </w:r>
    </w:p>
    <w:p w14:paraId="03FBF285" w14:textId="2DD4D3CF" w:rsidR="001009B6" w:rsidRDefault="001009B6" w:rsidP="001009B6">
      <w:pPr>
        <w:spacing w:line="360" w:lineRule="auto"/>
        <w:jc w:val="both"/>
        <w:rPr>
          <w:rFonts w:ascii="Arial" w:hAnsi="Arial" w:cs="Arial"/>
        </w:rPr>
      </w:pPr>
      <w:r w:rsidRPr="00E547C3">
        <w:rPr>
          <w:rFonts w:ascii="Arial" w:hAnsi="Arial" w:cs="Arial"/>
        </w:rPr>
        <w:tab/>
        <w:t xml:space="preserve">It was found that the catalysts synthesized by Dr. Albert were identical to the catalysts synthesized in the work.  The turn over frequencies, percent conversions, and percent selectivites were consistent with those reported here.  Therefore, it can be concluded that the synthetic strategy described in this work is reproducible. </w:t>
      </w:r>
    </w:p>
    <w:p w14:paraId="58CE8A28" w14:textId="50C5F71B" w:rsidR="00BD2A81" w:rsidRPr="00E81D07" w:rsidRDefault="00BD2A81" w:rsidP="001009B6">
      <w:pPr>
        <w:spacing w:line="360" w:lineRule="auto"/>
        <w:jc w:val="both"/>
        <w:rPr>
          <w:rFonts w:ascii="Arial" w:hAnsi="Arial" w:cs="Arial"/>
          <w:b/>
          <w:u w:val="single"/>
        </w:rPr>
      </w:pPr>
      <w:r w:rsidRPr="00E81D07">
        <w:rPr>
          <w:rFonts w:ascii="Arial" w:hAnsi="Arial" w:cs="Arial"/>
          <w:b/>
          <w:u w:val="single"/>
        </w:rPr>
        <w:t>Investigation of Intermediates and Byproducts of TMP Oxidation</w:t>
      </w:r>
    </w:p>
    <w:p w14:paraId="78DDC995" w14:textId="77777777" w:rsidR="00A61310" w:rsidRDefault="00A61310" w:rsidP="005D4077">
      <w:pPr>
        <w:tabs>
          <w:tab w:val="left" w:pos="720"/>
        </w:tabs>
        <w:spacing w:line="360" w:lineRule="auto"/>
        <w:jc w:val="both"/>
        <w:rPr>
          <w:rFonts w:ascii="Arial" w:hAnsi="Arial" w:cs="Arial"/>
        </w:rPr>
      </w:pPr>
      <w:r>
        <w:rPr>
          <w:rFonts w:ascii="Arial" w:hAnsi="Arial" w:cs="Arial"/>
        </w:rPr>
        <w:tab/>
      </w:r>
      <w:r w:rsidRPr="00F93043">
        <w:rPr>
          <w:rFonts w:ascii="Arial" w:hAnsi="Arial" w:cs="Arial"/>
        </w:rPr>
        <w:t>During the oxidation of 2,3,5-trimethylphenol to 2,3,6-trimethylbennoquinone, the color of the react</w:t>
      </w:r>
      <w:r>
        <w:rPr>
          <w:rFonts w:ascii="Arial" w:hAnsi="Arial" w:cs="Arial"/>
        </w:rPr>
        <w:t>ion solution evolves</w:t>
      </w:r>
      <w:r w:rsidRPr="00F93043">
        <w:rPr>
          <w:rFonts w:ascii="Arial" w:hAnsi="Arial" w:cs="Arial"/>
        </w:rPr>
        <w:t xml:space="preserve">.  Initially, </w:t>
      </w:r>
      <w:r>
        <w:rPr>
          <w:rFonts w:ascii="Arial" w:hAnsi="Arial" w:cs="Arial"/>
        </w:rPr>
        <w:t>it</w:t>
      </w:r>
      <w:r w:rsidRPr="00F93043">
        <w:rPr>
          <w:rFonts w:ascii="Arial" w:hAnsi="Arial" w:cs="Arial"/>
        </w:rPr>
        <w:t xml:space="preserve"> is colorless with a suspension of catalyst particles.  As the reaction progresses, the color </w:t>
      </w:r>
      <w:r>
        <w:rPr>
          <w:rFonts w:ascii="Arial" w:hAnsi="Arial" w:cs="Arial"/>
        </w:rPr>
        <w:t xml:space="preserve">of the solution </w:t>
      </w:r>
      <w:r w:rsidRPr="00F93043">
        <w:rPr>
          <w:rFonts w:ascii="Arial" w:hAnsi="Arial" w:cs="Arial"/>
        </w:rPr>
        <w:t xml:space="preserve">changes from clear to red to yellow within fifteen minutes of peroxide addition.  </w:t>
      </w:r>
      <w:r>
        <w:rPr>
          <w:rFonts w:ascii="Arial" w:hAnsi="Arial" w:cs="Arial"/>
        </w:rPr>
        <w:t>The initially clear solution and the final yellow solution are expected, phenols are colorless while their corresponding quinones are deep yellow. The appearance of the red</w:t>
      </w:r>
      <w:r w:rsidRPr="00F93043">
        <w:rPr>
          <w:rFonts w:ascii="Arial" w:hAnsi="Arial" w:cs="Arial"/>
        </w:rPr>
        <w:t xml:space="preserve"> color led to a brief study into possible side products/intermediates that are responsible for</w:t>
      </w:r>
      <w:r>
        <w:rPr>
          <w:rFonts w:ascii="Arial" w:hAnsi="Arial" w:cs="Arial"/>
        </w:rPr>
        <w:t xml:space="preserve"> this color change.  </w:t>
      </w:r>
      <w:r w:rsidRPr="00F93043">
        <w:rPr>
          <w:rFonts w:ascii="Arial" w:hAnsi="Arial" w:cs="Arial"/>
        </w:rPr>
        <w:t>Three different charac</w:t>
      </w:r>
      <w:r>
        <w:rPr>
          <w:rFonts w:ascii="Arial" w:hAnsi="Arial" w:cs="Arial"/>
        </w:rPr>
        <w:softHyphen/>
        <w:t>terization techniques wer</w:t>
      </w:r>
      <w:r w:rsidRPr="00F93043">
        <w:rPr>
          <w:rFonts w:ascii="Arial" w:hAnsi="Arial" w:cs="Arial"/>
        </w:rPr>
        <w:t xml:space="preserve">e used to investigate the color change 1) NMR, 2) EPR, 3) GC-MS. </w:t>
      </w:r>
    </w:p>
    <w:p w14:paraId="6F8B5C67" w14:textId="77875805" w:rsidR="00A61310" w:rsidRDefault="00A61310" w:rsidP="005D4077">
      <w:pPr>
        <w:tabs>
          <w:tab w:val="left" w:pos="720"/>
        </w:tabs>
        <w:spacing w:line="360" w:lineRule="auto"/>
        <w:jc w:val="both"/>
        <w:rPr>
          <w:rFonts w:ascii="Arial" w:hAnsi="Arial" w:cs="Arial"/>
        </w:rPr>
      </w:pPr>
      <w:r>
        <w:rPr>
          <w:rFonts w:ascii="Arial" w:hAnsi="Arial" w:cs="Arial"/>
        </w:rPr>
        <w:tab/>
        <w:t xml:space="preserve">The red solution color appears within approximately five minutes of the addition of hydrogen peroxide.  Therefore, several aliquots are taken between two and fifteen minutes to observe proton signals via NMR spectroscopy that may identify the molecules responsible for this color change.  </w:t>
      </w:r>
      <w:r w:rsidRPr="004605F0">
        <w:rPr>
          <w:rFonts w:ascii="Arial" w:hAnsi="Arial" w:cs="Arial"/>
        </w:rPr>
        <w:fldChar w:fldCharType="begin"/>
      </w:r>
      <w:r w:rsidRPr="004605F0">
        <w:rPr>
          <w:rFonts w:ascii="Arial" w:hAnsi="Arial" w:cs="Arial"/>
        </w:rPr>
        <w:instrText xml:space="preserve"> REF _Ref469481325 \h  \* MERGEFORMAT </w:instrText>
      </w:r>
      <w:r w:rsidRPr="004605F0">
        <w:rPr>
          <w:rFonts w:ascii="Arial" w:hAnsi="Arial" w:cs="Arial"/>
        </w:rPr>
      </w:r>
      <w:r w:rsidRPr="004605F0">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119</w:t>
      </w:r>
      <w:r w:rsidRPr="004605F0">
        <w:rPr>
          <w:rFonts w:ascii="Arial" w:hAnsi="Arial" w:cs="Arial"/>
        </w:rPr>
        <w:fldChar w:fldCharType="end"/>
      </w:r>
      <w:r>
        <w:rPr>
          <w:rFonts w:ascii="Arial" w:hAnsi="Arial" w:cs="Arial"/>
        </w:rPr>
        <w:t xml:space="preserve"> shows a typically NMR spectrum during the first fifteen minutes of the reaction. Unfortunately, there is little evidence for proton signals corresponding to reaction intermediates in these NMR spectra.  </w:t>
      </w:r>
    </w:p>
    <w:p w14:paraId="5064BE3F" w14:textId="4FF6EC7F" w:rsidR="00A61310" w:rsidRDefault="00A61310" w:rsidP="005D4077">
      <w:pPr>
        <w:tabs>
          <w:tab w:val="left" w:pos="720"/>
        </w:tabs>
        <w:spacing w:line="360" w:lineRule="auto"/>
        <w:jc w:val="both"/>
        <w:rPr>
          <w:rFonts w:ascii="Arial" w:hAnsi="Arial" w:cs="Arial"/>
        </w:rPr>
      </w:pPr>
      <w:r>
        <w:rPr>
          <w:rFonts w:ascii="Arial" w:hAnsi="Arial" w:cs="Arial"/>
        </w:rPr>
        <w:tab/>
        <w:t>The literature suggests the oxidation of phenols to benzoquinones proceeds via a radical mechanism.</w:t>
      </w:r>
      <w:r w:rsidR="00A11CF0">
        <w:rPr>
          <w:rFonts w:ascii="Arial" w:hAnsi="Arial" w:cs="Arial"/>
        </w:rPr>
        <w:t xml:space="preserve">[59,109,] </w:t>
      </w:r>
      <w:r>
        <w:rPr>
          <w:rFonts w:ascii="Arial" w:hAnsi="Arial" w:cs="Arial"/>
        </w:rPr>
        <w:t xml:space="preserve"> Consequently, the intermediates responsible for the deep red color may be paramagnetic and undetectable by NMR. In order to identify possible intermediates, EPR is also used to analyze each aliquot.  EPR samples are prepared according to the following protocol:</w:t>
      </w:r>
    </w:p>
    <w:p w14:paraId="2A964E2B" w14:textId="222E02CB" w:rsidR="00793D9A" w:rsidRDefault="00793D9A">
      <w:pPr>
        <w:rPr>
          <w:rFonts w:ascii="Arial" w:eastAsiaTheme="minorEastAsia" w:hAnsi="Arial" w:cs="Arial"/>
          <w:szCs w:val="24"/>
        </w:rPr>
      </w:pPr>
      <w:r>
        <w:rPr>
          <w:rFonts w:ascii="Arial" w:hAnsi="Arial" w:cs="Arial"/>
        </w:rPr>
        <w:lastRenderedPageBreak/>
        <w:br w:type="page"/>
      </w:r>
      <w:r w:rsidRPr="00E547C3">
        <w:rPr>
          <w:rFonts w:ascii="Arial" w:hAnsi="Arial" w:cs="Arial"/>
          <w:noProof/>
          <w:sz w:val="24"/>
          <w:szCs w:val="24"/>
        </w:rPr>
        <mc:AlternateContent>
          <mc:Choice Requires="wpg">
            <w:drawing>
              <wp:anchor distT="0" distB="0" distL="114300" distR="114300" simplePos="0" relativeHeight="252033024" behindDoc="0" locked="0" layoutInCell="1" allowOverlap="1" wp14:anchorId="5A2DE296" wp14:editId="09A9AE78">
                <wp:simplePos x="0" y="0"/>
                <wp:positionH relativeFrom="margin">
                  <wp:align>center</wp:align>
                </wp:positionH>
                <wp:positionV relativeFrom="margin">
                  <wp:align>center</wp:align>
                </wp:positionV>
                <wp:extent cx="5943600" cy="5155565"/>
                <wp:effectExtent l="0" t="0" r="0" b="6985"/>
                <wp:wrapTopAndBottom/>
                <wp:docPr id="454" name="Group 454"/>
                <wp:cNvGraphicFramePr/>
                <a:graphic xmlns:a="http://schemas.openxmlformats.org/drawingml/2006/main">
                  <a:graphicData uri="http://schemas.microsoft.com/office/word/2010/wordprocessingGroup">
                    <wpg:wgp>
                      <wpg:cNvGrpSpPr/>
                      <wpg:grpSpPr>
                        <a:xfrm>
                          <a:off x="0" y="0"/>
                          <a:ext cx="5943600" cy="5155565"/>
                          <a:chOff x="0" y="0"/>
                          <a:chExt cx="6005195" cy="5155565"/>
                        </a:xfrm>
                      </wpg:grpSpPr>
                      <wps:wsp>
                        <wps:cNvPr id="477" name="Text Box 477"/>
                        <wps:cNvSpPr txBox="1"/>
                        <wps:spPr>
                          <a:xfrm>
                            <a:off x="0" y="4546600"/>
                            <a:ext cx="5941695" cy="608965"/>
                          </a:xfrm>
                          <a:prstGeom prst="rect">
                            <a:avLst/>
                          </a:prstGeom>
                          <a:solidFill>
                            <a:prstClr val="white"/>
                          </a:solidFill>
                          <a:ln>
                            <a:noFill/>
                          </a:ln>
                        </wps:spPr>
                        <wps:txbx>
                          <w:txbxContent>
                            <w:p w14:paraId="5DFF3200" w14:textId="70F06E9B" w:rsidR="00E06FDB" w:rsidRPr="00571507" w:rsidRDefault="00E06FDB" w:rsidP="00793D9A">
                              <w:pPr>
                                <w:pStyle w:val="Caption"/>
                                <w:jc w:val="center"/>
                                <w:rPr>
                                  <w:rFonts w:ascii="Arial" w:hAnsi="Arial" w:cs="Arial"/>
                                  <w:i w:val="0"/>
                                  <w:color w:val="auto"/>
                                  <w:sz w:val="22"/>
                                </w:rPr>
                              </w:pPr>
                              <w:bookmarkStart w:id="307" w:name="_Ref465814536"/>
                              <w:r w:rsidRPr="00571507">
                                <w:rPr>
                                  <w:rFonts w:ascii="Arial" w:hAnsi="Arial" w:cs="Arial"/>
                                  <w:i w:val="0"/>
                                  <w:color w:val="auto"/>
                                  <w:sz w:val="22"/>
                                </w:rPr>
                                <w:t xml:space="preserve">Figure </w:t>
                              </w:r>
                              <w:r w:rsidRPr="00571507">
                                <w:rPr>
                                  <w:rFonts w:ascii="Arial" w:hAnsi="Arial" w:cs="Arial"/>
                                  <w:i w:val="0"/>
                                  <w:color w:val="auto"/>
                                  <w:sz w:val="22"/>
                                </w:rPr>
                                <w:fldChar w:fldCharType="begin"/>
                              </w:r>
                              <w:r w:rsidRPr="00571507">
                                <w:rPr>
                                  <w:rFonts w:ascii="Arial" w:hAnsi="Arial" w:cs="Arial"/>
                                  <w:i w:val="0"/>
                                  <w:color w:val="auto"/>
                                  <w:sz w:val="22"/>
                                </w:rPr>
                                <w:instrText xml:space="preserve"> SEQ Figure \* ARABIC </w:instrText>
                              </w:r>
                              <w:r w:rsidRPr="00571507">
                                <w:rPr>
                                  <w:rFonts w:ascii="Arial" w:hAnsi="Arial" w:cs="Arial"/>
                                  <w:i w:val="0"/>
                                  <w:color w:val="auto"/>
                                  <w:sz w:val="22"/>
                                </w:rPr>
                                <w:fldChar w:fldCharType="separate"/>
                              </w:r>
                              <w:r w:rsidR="00B01117">
                                <w:rPr>
                                  <w:rFonts w:ascii="Arial" w:hAnsi="Arial" w:cs="Arial"/>
                                  <w:i w:val="0"/>
                                  <w:noProof/>
                                  <w:color w:val="auto"/>
                                  <w:sz w:val="22"/>
                                </w:rPr>
                                <w:t>118</w:t>
                              </w:r>
                              <w:r w:rsidRPr="00571507">
                                <w:rPr>
                                  <w:rFonts w:ascii="Arial" w:hAnsi="Arial" w:cs="Arial"/>
                                  <w:i w:val="0"/>
                                  <w:color w:val="auto"/>
                                  <w:sz w:val="22"/>
                                </w:rPr>
                                <w:fldChar w:fldCharType="end"/>
                              </w:r>
                              <w:bookmarkEnd w:id="307"/>
                              <w:r w:rsidRPr="00571507">
                                <w:rPr>
                                  <w:rFonts w:ascii="Arial" w:hAnsi="Arial" w:cs="Arial"/>
                                  <w:i w:val="0"/>
                                  <w:color w:val="auto"/>
                                  <w:sz w:val="22"/>
                                </w:rPr>
                                <w:t xml:space="preserve"> Recyclability of 3C-2</w:t>
                              </w:r>
                              <w:r w:rsidRPr="00CF49EC">
                                <w:rPr>
                                  <w:rFonts w:ascii="Arial" w:hAnsi="Arial" w:cs="Arial"/>
                                  <w:i w:val="0"/>
                                  <w:color w:val="auto"/>
                                  <w:sz w:val="22"/>
                                  <w:vertAlign w:val="superscript"/>
                                </w:rPr>
                                <w:t>nd</w:t>
                              </w:r>
                              <w:r w:rsidRPr="00571507">
                                <w:rPr>
                                  <w:rFonts w:ascii="Arial" w:hAnsi="Arial" w:cs="Arial"/>
                                  <w:i w:val="0"/>
                                  <w:color w:val="auto"/>
                                  <w:sz w:val="22"/>
                                </w:rPr>
                                <w:t xml:space="preserve"> gen py-removed (blue) and 3C-1</w:t>
                              </w:r>
                              <w:r w:rsidRPr="00571507">
                                <w:rPr>
                                  <w:rFonts w:ascii="Arial" w:hAnsi="Arial" w:cs="Arial"/>
                                  <w:i w:val="0"/>
                                  <w:color w:val="auto"/>
                                  <w:sz w:val="22"/>
                                  <w:vertAlign w:val="superscript"/>
                                </w:rPr>
                                <w:t>st</w:t>
                              </w:r>
                              <w:r w:rsidRPr="00571507">
                                <w:rPr>
                                  <w:rFonts w:ascii="Arial" w:hAnsi="Arial" w:cs="Arial"/>
                                  <w:i w:val="0"/>
                                  <w:color w:val="auto"/>
                                  <w:sz w:val="22"/>
                                </w:rPr>
                                <w:t xml:space="preserve"> gen (green) in terms of conversion (solids) and selectivity (hashed).</w:t>
                              </w:r>
                              <w:r>
                                <w:rPr>
                                  <w:rFonts w:ascii="Arial" w:hAnsi="Arial" w:cs="Arial"/>
                                  <w:i w:val="0"/>
                                  <w:color w:val="auto"/>
                                  <w:sz w:val="22"/>
                                </w:rPr>
                                <w:t xml:space="preserve">  The additional bars (red and orange) on cycles 2 and 3 illustrate the percent conversion at infinity.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452" name="Picture 452"/>
                          <pic:cNvPicPr>
                            <a:picLocks noChangeAspect="1"/>
                          </pic:cNvPicPr>
                        </pic:nvPicPr>
                        <pic:blipFill>
                          <a:blip r:embed="rId328">
                            <a:extLst>
                              <a:ext uri="{28A0092B-C50C-407E-A947-70E740481C1C}">
                                <a14:useLocalDpi xmlns:a14="http://schemas.microsoft.com/office/drawing/2010/main" val="0"/>
                              </a:ext>
                            </a:extLst>
                          </a:blip>
                          <a:srcRect/>
                          <a:stretch>
                            <a:fillRect/>
                          </a:stretch>
                        </pic:blipFill>
                        <pic:spPr bwMode="auto">
                          <a:xfrm>
                            <a:off x="63500" y="0"/>
                            <a:ext cx="5941695" cy="4248150"/>
                          </a:xfrm>
                          <a:prstGeom prst="rect">
                            <a:avLst/>
                          </a:prstGeom>
                          <a:noFill/>
                          <a:ln>
                            <a:noFill/>
                          </a:ln>
                        </pic:spPr>
                      </pic:pic>
                    </wpg:wgp>
                  </a:graphicData>
                </a:graphic>
                <wp14:sizeRelH relativeFrom="margin">
                  <wp14:pctWidth>0</wp14:pctWidth>
                </wp14:sizeRelH>
              </wp:anchor>
            </w:drawing>
          </mc:Choice>
          <mc:Fallback>
            <w:pict>
              <v:group w14:anchorId="5A2DE296" id="Group 454" o:spid="_x0000_s1543" style="position:absolute;margin-left:0;margin-top:0;width:468pt;height:405.95pt;z-index:252033024;mso-position-horizontal:center;mso-position-horizontal-relative:margin;mso-position-vertical:center;mso-position-vertical-relative:margin;mso-width-relative:margin" coordsize="60051,515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">
                <v:shape id="Text Box 477" o:spid="_x0000_s1544" type="#_x0000_t202" style="position:absolute;top:45466;width:59416;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" stroked="f">
                  <v:textbox style="mso-fit-shape-to-text:t" inset="0,0,0,0">
                    <w:txbxContent>
                      <w:p w14:paraId="5DFF3200" w14:textId="70F06E9B" w:rsidR="00E06FDB" w:rsidRPr="00571507" w:rsidRDefault="00E06FDB" w:rsidP="00793D9A">
                        <w:pPr>
                          <w:pStyle w:val="Caption"/>
                          <w:jc w:val="center"/>
                          <w:rPr>
                            <w:rFonts w:ascii="Arial" w:hAnsi="Arial" w:cs="Arial"/>
                            <w:i w:val="0"/>
                            <w:color w:val="auto"/>
                            <w:sz w:val="22"/>
                          </w:rPr>
                        </w:pPr>
                        <w:bookmarkStart w:id="308" w:name="_Ref465814536"/>
                        <w:r w:rsidRPr="00571507">
                          <w:rPr>
                            <w:rFonts w:ascii="Arial" w:hAnsi="Arial" w:cs="Arial"/>
                            <w:i w:val="0"/>
                            <w:color w:val="auto"/>
                            <w:sz w:val="22"/>
                          </w:rPr>
                          <w:t xml:space="preserve">Figure </w:t>
                        </w:r>
                        <w:r w:rsidRPr="00571507">
                          <w:rPr>
                            <w:rFonts w:ascii="Arial" w:hAnsi="Arial" w:cs="Arial"/>
                            <w:i w:val="0"/>
                            <w:color w:val="auto"/>
                            <w:sz w:val="22"/>
                          </w:rPr>
                          <w:fldChar w:fldCharType="begin"/>
                        </w:r>
                        <w:r w:rsidRPr="00571507">
                          <w:rPr>
                            <w:rFonts w:ascii="Arial" w:hAnsi="Arial" w:cs="Arial"/>
                            <w:i w:val="0"/>
                            <w:color w:val="auto"/>
                            <w:sz w:val="22"/>
                          </w:rPr>
                          <w:instrText xml:space="preserve"> SEQ Figure \* ARABIC </w:instrText>
                        </w:r>
                        <w:r w:rsidRPr="00571507">
                          <w:rPr>
                            <w:rFonts w:ascii="Arial" w:hAnsi="Arial" w:cs="Arial"/>
                            <w:i w:val="0"/>
                            <w:color w:val="auto"/>
                            <w:sz w:val="22"/>
                          </w:rPr>
                          <w:fldChar w:fldCharType="separate"/>
                        </w:r>
                        <w:r w:rsidR="00B01117">
                          <w:rPr>
                            <w:rFonts w:ascii="Arial" w:hAnsi="Arial" w:cs="Arial"/>
                            <w:i w:val="0"/>
                            <w:noProof/>
                            <w:color w:val="auto"/>
                            <w:sz w:val="22"/>
                          </w:rPr>
                          <w:t>118</w:t>
                        </w:r>
                        <w:r w:rsidRPr="00571507">
                          <w:rPr>
                            <w:rFonts w:ascii="Arial" w:hAnsi="Arial" w:cs="Arial"/>
                            <w:i w:val="0"/>
                            <w:color w:val="auto"/>
                            <w:sz w:val="22"/>
                          </w:rPr>
                          <w:fldChar w:fldCharType="end"/>
                        </w:r>
                        <w:bookmarkEnd w:id="308"/>
                        <w:r w:rsidRPr="00571507">
                          <w:rPr>
                            <w:rFonts w:ascii="Arial" w:hAnsi="Arial" w:cs="Arial"/>
                            <w:i w:val="0"/>
                            <w:color w:val="auto"/>
                            <w:sz w:val="22"/>
                          </w:rPr>
                          <w:t xml:space="preserve"> Recyclability of 3C-2</w:t>
                        </w:r>
                        <w:r w:rsidRPr="00CF49EC">
                          <w:rPr>
                            <w:rFonts w:ascii="Arial" w:hAnsi="Arial" w:cs="Arial"/>
                            <w:i w:val="0"/>
                            <w:color w:val="auto"/>
                            <w:sz w:val="22"/>
                            <w:vertAlign w:val="superscript"/>
                          </w:rPr>
                          <w:t>nd</w:t>
                        </w:r>
                        <w:r w:rsidRPr="00571507">
                          <w:rPr>
                            <w:rFonts w:ascii="Arial" w:hAnsi="Arial" w:cs="Arial"/>
                            <w:i w:val="0"/>
                            <w:color w:val="auto"/>
                            <w:sz w:val="22"/>
                          </w:rPr>
                          <w:t xml:space="preserve"> gen py-removed (blue) and 3C-1</w:t>
                        </w:r>
                        <w:r w:rsidRPr="00571507">
                          <w:rPr>
                            <w:rFonts w:ascii="Arial" w:hAnsi="Arial" w:cs="Arial"/>
                            <w:i w:val="0"/>
                            <w:color w:val="auto"/>
                            <w:sz w:val="22"/>
                            <w:vertAlign w:val="superscript"/>
                          </w:rPr>
                          <w:t>st</w:t>
                        </w:r>
                        <w:r w:rsidRPr="00571507">
                          <w:rPr>
                            <w:rFonts w:ascii="Arial" w:hAnsi="Arial" w:cs="Arial"/>
                            <w:i w:val="0"/>
                            <w:color w:val="auto"/>
                            <w:sz w:val="22"/>
                          </w:rPr>
                          <w:t xml:space="preserve"> gen (green) in terms of conversion (solids) and selectivity (hashed).</w:t>
                        </w:r>
                        <w:r>
                          <w:rPr>
                            <w:rFonts w:ascii="Arial" w:hAnsi="Arial" w:cs="Arial"/>
                            <w:i w:val="0"/>
                            <w:color w:val="auto"/>
                            <w:sz w:val="22"/>
                          </w:rPr>
                          <w:t xml:space="preserve">  The additional bars (red and orange) on cycles 2 and 3 illustrate the percent conversion at infinity. </w:t>
                        </w:r>
                      </w:p>
                    </w:txbxContent>
                  </v:textbox>
                </v:shape>
                <v:shape id="Picture 452" o:spid="_x0000_s1545" type="#_x0000_t75" style="position:absolute;left:635;width:59416;height:42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">
                  <v:imagedata r:id="rId329" o:title=""/>
                  <v:path arrowok="t"/>
                </v:shape>
                <w10:wrap type="topAndBottom" anchorx="margin" anchory="margin"/>
              </v:group>
            </w:pict>
          </mc:Fallback>
        </mc:AlternateContent>
      </w:r>
    </w:p>
    <w:p w14:paraId="0AB3F7EE" w14:textId="77777777" w:rsidR="00793D9A" w:rsidRDefault="00793D9A" w:rsidP="00793D9A">
      <w:pPr>
        <w:pStyle w:val="ListParagraph"/>
        <w:tabs>
          <w:tab w:val="left" w:pos="6750"/>
        </w:tabs>
        <w:spacing w:after="160" w:line="360" w:lineRule="auto"/>
        <w:jc w:val="both"/>
        <w:rPr>
          <w:rFonts w:ascii="Arial" w:hAnsi="Arial" w:cs="Arial"/>
          <w:sz w:val="22"/>
        </w:rPr>
      </w:pPr>
    </w:p>
    <w:p w14:paraId="43E36734" w14:textId="27C42398" w:rsidR="00A61310" w:rsidRPr="00793D9A" w:rsidRDefault="00A61310" w:rsidP="00A61310">
      <w:pPr>
        <w:pStyle w:val="ListParagraph"/>
        <w:numPr>
          <w:ilvl w:val="0"/>
          <w:numId w:val="20"/>
        </w:numPr>
        <w:tabs>
          <w:tab w:val="left" w:pos="6750"/>
        </w:tabs>
        <w:spacing w:after="160" w:line="360" w:lineRule="auto"/>
        <w:jc w:val="both"/>
        <w:rPr>
          <w:rFonts w:ascii="Arial" w:hAnsi="Arial" w:cs="Arial"/>
          <w:sz w:val="22"/>
        </w:rPr>
      </w:pPr>
      <w:r w:rsidRPr="00793D9A">
        <w:rPr>
          <w:rFonts w:ascii="Arial" w:hAnsi="Arial" w:cs="Arial"/>
          <w:sz w:val="22"/>
        </w:rPr>
        <w:t xml:space="preserve">Reaction solutions are prepared according to the same catalysis procedure outlined in Chapter 2. </w:t>
      </w:r>
    </w:p>
    <w:p w14:paraId="05FB1A73" w14:textId="77777777" w:rsidR="00A61310" w:rsidRPr="00793D9A" w:rsidRDefault="00A61310" w:rsidP="00A61310">
      <w:pPr>
        <w:pStyle w:val="ListParagraph"/>
        <w:numPr>
          <w:ilvl w:val="0"/>
          <w:numId w:val="20"/>
        </w:numPr>
        <w:tabs>
          <w:tab w:val="left" w:pos="6750"/>
        </w:tabs>
        <w:spacing w:after="160" w:line="360" w:lineRule="auto"/>
        <w:jc w:val="both"/>
        <w:rPr>
          <w:rFonts w:ascii="Arial" w:hAnsi="Arial" w:cs="Arial"/>
          <w:sz w:val="22"/>
        </w:rPr>
      </w:pPr>
      <w:r w:rsidRPr="00793D9A">
        <w:rPr>
          <w:rFonts w:ascii="Arial" w:hAnsi="Arial" w:cs="Arial"/>
          <w:sz w:val="22"/>
        </w:rPr>
        <w:t xml:space="preserve">Three 50 μL aliquots are taken at t = 0, 5, 10 minutes via a calibrated Wheation™ Socorex Acura™ Single Channel Variable Volume Micropipetter. </w:t>
      </w:r>
    </w:p>
    <w:p w14:paraId="0D32581E" w14:textId="77777777" w:rsidR="00A61310" w:rsidRPr="00793D9A" w:rsidRDefault="00A61310" w:rsidP="00A61310">
      <w:pPr>
        <w:pStyle w:val="ListParagraph"/>
        <w:numPr>
          <w:ilvl w:val="0"/>
          <w:numId w:val="20"/>
        </w:numPr>
        <w:tabs>
          <w:tab w:val="left" w:pos="6750"/>
        </w:tabs>
        <w:spacing w:after="160" w:line="360" w:lineRule="auto"/>
        <w:jc w:val="both"/>
        <w:rPr>
          <w:rFonts w:ascii="Arial" w:hAnsi="Arial" w:cs="Arial"/>
          <w:sz w:val="22"/>
        </w:rPr>
      </w:pPr>
      <w:r w:rsidRPr="00793D9A">
        <w:rPr>
          <w:rFonts w:ascii="Arial" w:hAnsi="Arial" w:cs="Arial"/>
          <w:sz w:val="22"/>
        </w:rPr>
        <w:t xml:space="preserve">Each aliquot is added directly to a quartz EPR tube and diluted with chloroform to approximately 5 mM of TMP.  The aliquots are diluted with chloroform because the reaction solvent, acetonitrile, has a high dielectric constant which may decrease the signal to noise ratio. </w:t>
      </w:r>
    </w:p>
    <w:p w14:paraId="5F6B1C10" w14:textId="77777777" w:rsidR="00A61310" w:rsidRPr="00793D9A" w:rsidRDefault="00A61310" w:rsidP="00A61310">
      <w:pPr>
        <w:pStyle w:val="ListParagraph"/>
        <w:numPr>
          <w:ilvl w:val="0"/>
          <w:numId w:val="20"/>
        </w:numPr>
        <w:tabs>
          <w:tab w:val="left" w:pos="6750"/>
        </w:tabs>
        <w:spacing w:after="160" w:line="360" w:lineRule="auto"/>
        <w:jc w:val="both"/>
        <w:rPr>
          <w:rFonts w:ascii="Arial" w:hAnsi="Arial" w:cs="Arial"/>
          <w:sz w:val="22"/>
        </w:rPr>
      </w:pPr>
      <w:r w:rsidRPr="00793D9A">
        <w:rPr>
          <w:rFonts w:ascii="Arial" w:hAnsi="Arial" w:cs="Arial"/>
          <w:sz w:val="22"/>
        </w:rPr>
        <w:t>The EPR tubes are then submerged in a dry ice/isopropanol bath to quench the reaction.</w:t>
      </w:r>
    </w:p>
    <w:p w14:paraId="2B206F40" w14:textId="77777777" w:rsidR="00A61310" w:rsidRPr="00793D9A" w:rsidRDefault="00A61310" w:rsidP="00A61310">
      <w:pPr>
        <w:pStyle w:val="ListParagraph"/>
        <w:numPr>
          <w:ilvl w:val="0"/>
          <w:numId w:val="20"/>
        </w:numPr>
        <w:tabs>
          <w:tab w:val="left" w:pos="6750"/>
        </w:tabs>
        <w:spacing w:after="160" w:line="360" w:lineRule="auto"/>
        <w:jc w:val="both"/>
        <w:rPr>
          <w:rFonts w:ascii="Arial" w:hAnsi="Arial" w:cs="Arial"/>
          <w:sz w:val="22"/>
        </w:rPr>
      </w:pPr>
      <w:r w:rsidRPr="00793D9A">
        <w:rPr>
          <w:rFonts w:ascii="Arial" w:hAnsi="Arial" w:cs="Arial"/>
          <w:sz w:val="22"/>
        </w:rPr>
        <w:t xml:space="preserve">Each sample is then analyzed at room temperature using a Bruker EMX (X-band) Spectrometer. </w:t>
      </w:r>
    </w:p>
    <w:p w14:paraId="1658B123" w14:textId="77777777" w:rsidR="00A61310" w:rsidRDefault="00A61310" w:rsidP="005D4077">
      <w:pPr>
        <w:spacing w:line="360" w:lineRule="auto"/>
        <w:jc w:val="both"/>
        <w:rPr>
          <w:rFonts w:ascii="Arial" w:hAnsi="Arial" w:cs="Arial"/>
        </w:rPr>
      </w:pPr>
      <w:r>
        <w:rPr>
          <w:rFonts w:ascii="Arial" w:hAnsi="Arial" w:cs="Arial"/>
        </w:rPr>
        <w:t xml:space="preserve">After several attempts, the EPR spectra did not show any evidence for radical intermediates. </w:t>
      </w:r>
    </w:p>
    <w:p w14:paraId="639038BF" w14:textId="6EBB7326" w:rsidR="00A61310" w:rsidRDefault="00A61310" w:rsidP="005D4077">
      <w:pPr>
        <w:spacing w:line="360" w:lineRule="auto"/>
        <w:ind w:firstLine="720"/>
        <w:jc w:val="both"/>
        <w:rPr>
          <w:rFonts w:ascii="Arial" w:hAnsi="Arial" w:cs="Arial"/>
        </w:rPr>
      </w:pPr>
      <w:r>
        <w:rPr>
          <w:rFonts w:ascii="Arial" w:hAnsi="Arial" w:cs="Arial"/>
        </w:rPr>
        <w:t xml:space="preserve">While it was not possible to identify the reaction intermediates responsible for the deep red color, three different side products have been isolated and identified via NMR.  </w:t>
      </w:r>
    </w:p>
    <w:p w14:paraId="361FE2E3" w14:textId="5B05A61B" w:rsidR="00793D9A" w:rsidRDefault="00793D9A" w:rsidP="00793D9A">
      <w:pPr>
        <w:spacing w:line="360" w:lineRule="auto"/>
        <w:ind w:firstLine="720"/>
        <w:jc w:val="both"/>
        <w:rPr>
          <w:rFonts w:ascii="Arial" w:hAnsi="Arial" w:cs="Arial"/>
        </w:rPr>
      </w:pPr>
      <w:r>
        <w:rPr>
          <w:rFonts w:ascii="Arial" w:hAnsi="Arial" w:cs="Arial"/>
        </w:rPr>
        <w:t xml:space="preserve">Approximately fifteen minutes after the addition of peroxide, two sets of doubles appear in the NMR Spectra between 5.9 – 6.8 ppm, </w:t>
      </w:r>
      <w:r w:rsidRPr="00ED1082">
        <w:rPr>
          <w:rFonts w:ascii="Arial" w:hAnsi="Arial" w:cs="Arial"/>
        </w:rPr>
        <w:fldChar w:fldCharType="begin"/>
      </w:r>
      <w:r w:rsidRPr="00ED1082">
        <w:rPr>
          <w:rFonts w:ascii="Arial" w:hAnsi="Arial" w:cs="Arial"/>
        </w:rPr>
        <w:instrText xml:space="preserve"> REF _Ref469481731 \h  \* MERGEFORMAT </w:instrText>
      </w:r>
      <w:r w:rsidRPr="00ED1082">
        <w:rPr>
          <w:rFonts w:ascii="Arial" w:hAnsi="Arial" w:cs="Arial"/>
        </w:rPr>
      </w:r>
      <w:r w:rsidRPr="00ED1082">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120</w:t>
      </w:r>
      <w:r w:rsidRPr="00ED1082">
        <w:rPr>
          <w:rFonts w:ascii="Arial" w:hAnsi="Arial" w:cs="Arial"/>
        </w:rPr>
        <w:fldChar w:fldCharType="end"/>
      </w:r>
      <w:r w:rsidRPr="00ED1082">
        <w:rPr>
          <w:rFonts w:ascii="Arial" w:hAnsi="Arial" w:cs="Arial"/>
        </w:rPr>
        <w:t>.</w:t>
      </w:r>
      <w:r>
        <w:rPr>
          <w:rFonts w:ascii="Arial" w:hAnsi="Arial" w:cs="Arial"/>
        </w:rPr>
        <w:t xml:space="preserve">  A brief investigation into these side products is conducted through collaboration with Dr. Carlos Steren.   o reduce the complexity of the reaction mixture, internal standard is not used during the analysis of these side products.</w:t>
      </w:r>
      <w:r w:rsidRPr="00A37904">
        <w:rPr>
          <w:rFonts w:ascii="Arial" w:hAnsi="Arial" w:cs="Arial"/>
          <w:color w:val="FF0000"/>
        </w:rPr>
        <w:t xml:space="preserve"> </w:t>
      </w:r>
    </w:p>
    <w:p w14:paraId="004FE234" w14:textId="77777777" w:rsidR="00793D9A" w:rsidRDefault="00793D9A" w:rsidP="00793D9A">
      <w:pPr>
        <w:spacing w:line="360" w:lineRule="auto"/>
        <w:jc w:val="both"/>
        <w:rPr>
          <w:rFonts w:ascii="Arial" w:hAnsi="Arial" w:cs="Arial"/>
          <w:b/>
        </w:rPr>
      </w:pPr>
      <w:r>
        <w:rPr>
          <w:rFonts w:ascii="Arial" w:hAnsi="Arial" w:cs="Arial"/>
          <w:b/>
        </w:rPr>
        <w:t>Isolation of Alkylphenol Side Products</w:t>
      </w:r>
    </w:p>
    <w:p w14:paraId="13A5A029" w14:textId="255D5AF5" w:rsidR="00793D9A" w:rsidRPr="00C07413" w:rsidRDefault="00793D9A" w:rsidP="00793D9A">
      <w:pPr>
        <w:spacing w:line="360" w:lineRule="auto"/>
        <w:jc w:val="both"/>
        <w:rPr>
          <w:rFonts w:ascii="Arial" w:hAnsi="Arial" w:cs="Arial"/>
        </w:rPr>
      </w:pPr>
      <w:r>
        <w:rPr>
          <w:rFonts w:ascii="Arial" w:hAnsi="Arial" w:cs="Arial"/>
          <w:b/>
        </w:rPr>
        <w:tab/>
      </w:r>
      <w:r>
        <w:rPr>
          <w:rFonts w:ascii="Arial" w:hAnsi="Arial" w:cs="Arial"/>
        </w:rPr>
        <w:t xml:space="preserve"> A 9 dram (~33 mL) vial containing a 10 mm stir bar and septa cap is weighed, tarred, and taken into a nitrogen atmosphere glovebox.  Approximately 200 mg of catalyst, 4C-Ti-1</w:t>
      </w:r>
      <w:r w:rsidRPr="00C07413">
        <w:rPr>
          <w:rFonts w:ascii="Arial" w:hAnsi="Arial" w:cs="Arial"/>
          <w:vertAlign w:val="superscript"/>
        </w:rPr>
        <w:t>st</w:t>
      </w:r>
      <w:r>
        <w:rPr>
          <w:rFonts w:ascii="Arial" w:hAnsi="Arial" w:cs="Arial"/>
        </w:rPr>
        <w:t xml:space="preserve"> gen, is added to the vial, brought out of the glovebox, and reweighed to obtain an accurate measure of the amount of catalyst present.  Calculations are carried out to determine the appropriate amount of acetonitrile, substrate, and aqueous hydrogen peroxide necessary to achieve the following mole ratios: 3.6 mM Ti (approximately 19 mL acetonitrile), 1 Ti : 30 TMP, and 1 Ti : 250 H</w:t>
      </w:r>
      <w:r>
        <w:rPr>
          <w:rFonts w:ascii="Arial" w:hAnsi="Arial" w:cs="Arial"/>
          <w:vertAlign w:val="subscript"/>
        </w:rPr>
        <w:t>2</w:t>
      </w:r>
      <w:r>
        <w:rPr>
          <w:rFonts w:ascii="Arial" w:hAnsi="Arial" w:cs="Arial"/>
        </w:rPr>
        <w:t>O</w:t>
      </w:r>
      <w:r>
        <w:rPr>
          <w:rFonts w:ascii="Arial" w:hAnsi="Arial" w:cs="Arial"/>
          <w:vertAlign w:val="subscript"/>
        </w:rPr>
        <w:t>2</w:t>
      </w:r>
      <w:r>
        <w:rPr>
          <w:rFonts w:ascii="Arial" w:hAnsi="Arial" w:cs="Arial"/>
        </w:rPr>
        <w:t xml:space="preserve">.  Acetonitrile is added to the reaction vial via syringe followed by the addition of TMP.  The reaction vial is then placed in a 65 </w:t>
      </w:r>
      <w:r>
        <w:rPr>
          <w:rFonts w:ascii="Calibri Light" w:hAnsi="Calibri Light" w:cs="Arial"/>
        </w:rPr>
        <w:t>⁰</w:t>
      </w:r>
      <w:r>
        <w:rPr>
          <w:rFonts w:ascii="Arial" w:hAnsi="Arial" w:cs="Arial"/>
        </w:rPr>
        <w:t xml:space="preserve">C oil bath and allowed to equilibrate to temperature for 30 minutes with constant stirring at 500 RPM. To initiate the reaction, 250 equivalents (~1.3 mL) of aqueous hydrogen peroxide is added to the reaction vial.  The reaction is allowed to proceed for 60 minutes after which a </w:t>
      </w:r>
      <w:r w:rsidRPr="005F7BB1">
        <w:rPr>
          <w:rFonts w:ascii="Arial" w:hAnsi="Arial" w:cs="Arial"/>
        </w:rPr>
        <w:t>50 μ</w:t>
      </w:r>
      <w:r>
        <w:rPr>
          <w:rFonts w:ascii="Arial" w:hAnsi="Arial" w:cs="Arial"/>
        </w:rPr>
        <w:t xml:space="preserve">L aliquot is taken and analyzed via NMR to ensure the side products are present, </w:t>
      </w:r>
    </w:p>
    <w:p w14:paraId="283D7ABB" w14:textId="77777777" w:rsidR="00793D9A" w:rsidRDefault="00793D9A" w:rsidP="005D4077">
      <w:pPr>
        <w:spacing w:line="360" w:lineRule="auto"/>
        <w:ind w:firstLine="720"/>
        <w:jc w:val="both"/>
        <w:rPr>
          <w:rFonts w:ascii="Arial" w:hAnsi="Arial" w:cs="Arial"/>
        </w:rPr>
      </w:pPr>
    </w:p>
    <w:p w14:paraId="1FBD76C0" w14:textId="77777777" w:rsidR="00A61310" w:rsidRDefault="00A61310" w:rsidP="005D4077">
      <w:pPr>
        <w:spacing w:line="360" w:lineRule="auto"/>
        <w:ind w:firstLine="720"/>
        <w:jc w:val="both"/>
        <w:rPr>
          <w:rFonts w:ascii="Arial" w:hAnsi="Arial" w:cs="Arial"/>
        </w:rPr>
      </w:pPr>
      <w:r>
        <w:rPr>
          <w:rFonts w:ascii="Arial" w:hAnsi="Arial" w:cs="Arial"/>
          <w:noProof/>
        </w:rPr>
        <mc:AlternateContent>
          <mc:Choice Requires="wpg">
            <w:drawing>
              <wp:anchor distT="0" distB="0" distL="114300" distR="114300" simplePos="0" relativeHeight="252028928" behindDoc="0" locked="0" layoutInCell="1" allowOverlap="1" wp14:anchorId="16FB7E16" wp14:editId="4A453530">
                <wp:simplePos x="0" y="0"/>
                <wp:positionH relativeFrom="margin">
                  <wp:align>center</wp:align>
                </wp:positionH>
                <wp:positionV relativeFrom="margin">
                  <wp:align>center</wp:align>
                </wp:positionV>
                <wp:extent cx="5941060" cy="4620260"/>
                <wp:effectExtent l="0" t="0" r="2540" b="8890"/>
                <wp:wrapTopAndBottom/>
                <wp:docPr id="475" name="Group 475"/>
                <wp:cNvGraphicFramePr/>
                <a:graphic xmlns:a="http://schemas.openxmlformats.org/drawingml/2006/main">
                  <a:graphicData uri="http://schemas.microsoft.com/office/word/2010/wordprocessingGroup">
                    <wpg:wgp>
                      <wpg:cNvGrpSpPr/>
                      <wpg:grpSpPr>
                        <a:xfrm>
                          <a:off x="0" y="0"/>
                          <a:ext cx="5941060" cy="4620260"/>
                          <a:chOff x="0" y="0"/>
                          <a:chExt cx="5941060" cy="4620260"/>
                        </a:xfrm>
                      </wpg:grpSpPr>
                      <wps:wsp>
                        <wps:cNvPr id="476" name="Text Box 476"/>
                        <wps:cNvSpPr txBox="1"/>
                        <wps:spPr>
                          <a:xfrm>
                            <a:off x="0" y="4171950"/>
                            <a:ext cx="5941060" cy="448310"/>
                          </a:xfrm>
                          <a:prstGeom prst="rect">
                            <a:avLst/>
                          </a:prstGeom>
                          <a:solidFill>
                            <a:prstClr val="white"/>
                          </a:solidFill>
                          <a:ln>
                            <a:noFill/>
                          </a:ln>
                        </wps:spPr>
                        <wps:txbx>
                          <w:txbxContent>
                            <w:p w14:paraId="12DC8771" w14:textId="6AB51026" w:rsidR="00E06FDB" w:rsidRPr="00ED1082" w:rsidRDefault="00E06FDB" w:rsidP="005D4077">
                              <w:pPr>
                                <w:pStyle w:val="Caption"/>
                                <w:jc w:val="center"/>
                                <w:rPr>
                                  <w:rFonts w:ascii="Arial" w:hAnsi="Arial" w:cs="Arial"/>
                                  <w:i w:val="0"/>
                                  <w:color w:val="auto"/>
                                  <w:sz w:val="22"/>
                                </w:rPr>
                              </w:pPr>
                              <w:bookmarkStart w:id="309" w:name="_Ref469481325"/>
                              <w:r w:rsidRPr="00ED1082">
                                <w:rPr>
                                  <w:rFonts w:ascii="Arial" w:hAnsi="Arial" w:cs="Arial"/>
                                  <w:i w:val="0"/>
                                  <w:color w:val="auto"/>
                                  <w:sz w:val="22"/>
                                </w:rPr>
                                <w:t xml:space="preserve">Figure </w:t>
                              </w:r>
                              <w:r w:rsidRPr="00ED1082">
                                <w:rPr>
                                  <w:rFonts w:ascii="Arial" w:hAnsi="Arial" w:cs="Arial"/>
                                  <w:i w:val="0"/>
                                  <w:color w:val="auto"/>
                                  <w:sz w:val="22"/>
                                </w:rPr>
                                <w:fldChar w:fldCharType="begin"/>
                              </w:r>
                              <w:r w:rsidRPr="00ED1082">
                                <w:rPr>
                                  <w:rFonts w:ascii="Arial" w:hAnsi="Arial" w:cs="Arial"/>
                                  <w:i w:val="0"/>
                                  <w:color w:val="auto"/>
                                  <w:sz w:val="22"/>
                                </w:rPr>
                                <w:instrText xml:space="preserve"> SEQ Figure \* ARABIC </w:instrText>
                              </w:r>
                              <w:r w:rsidRPr="00ED1082">
                                <w:rPr>
                                  <w:rFonts w:ascii="Arial" w:hAnsi="Arial" w:cs="Arial"/>
                                  <w:i w:val="0"/>
                                  <w:color w:val="auto"/>
                                  <w:sz w:val="22"/>
                                </w:rPr>
                                <w:fldChar w:fldCharType="separate"/>
                              </w:r>
                              <w:r w:rsidR="00B01117">
                                <w:rPr>
                                  <w:rFonts w:ascii="Arial" w:hAnsi="Arial" w:cs="Arial"/>
                                  <w:i w:val="0"/>
                                  <w:noProof/>
                                  <w:color w:val="auto"/>
                                  <w:sz w:val="22"/>
                                </w:rPr>
                                <w:t>119</w:t>
                              </w:r>
                              <w:r w:rsidRPr="00ED1082">
                                <w:rPr>
                                  <w:rFonts w:ascii="Arial" w:hAnsi="Arial" w:cs="Arial"/>
                                  <w:i w:val="0"/>
                                  <w:color w:val="auto"/>
                                  <w:sz w:val="22"/>
                                </w:rPr>
                                <w:fldChar w:fldCharType="end"/>
                              </w:r>
                              <w:bookmarkEnd w:id="309"/>
                              <w:r w:rsidRPr="00ED1082">
                                <w:rPr>
                                  <w:rFonts w:ascii="Arial" w:hAnsi="Arial" w:cs="Arial"/>
                                  <w:i w:val="0"/>
                                  <w:color w:val="auto"/>
                                  <w:sz w:val="22"/>
                                </w:rPr>
                                <w:t xml:space="preserve"> NMR spectrum of a typical aliquot take ten minutes after the addition of hydrogen peroxide.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47" name="Picture 547"/>
                          <pic:cNvPicPr>
                            <a:picLocks noChangeAspect="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935980" cy="3908425"/>
                          </a:xfrm>
                          <a:prstGeom prst="rect">
                            <a:avLst/>
                          </a:prstGeom>
                          <a:noFill/>
                          <a:ln>
                            <a:noFill/>
                          </a:ln>
                        </pic:spPr>
                      </pic:pic>
                    </wpg:wgp>
                  </a:graphicData>
                </a:graphic>
              </wp:anchor>
            </w:drawing>
          </mc:Choice>
          <mc:Fallback>
            <w:pict>
              <v:group w14:anchorId="16FB7E16" id="Group 475" o:spid="_x0000_s1546" style="position:absolute;left:0;text-align:left;margin-left:0;margin-top:0;width:467.8pt;height:363.8pt;z-index:252028928;mso-position-horizontal:center;mso-position-horizontal-relative:margin;mso-position-vertical:center;mso-position-vertical-relative:margin" coordsize="59410,462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">
                <v:shape id="Text Box 476" o:spid="_x0000_s1547" type="#_x0000_t202" style="position:absolute;top:41719;width:59410;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" stroked="f">
                  <v:textbox style="mso-fit-shape-to-text:t" inset="0,0,0,0">
                    <w:txbxContent>
                      <w:p w14:paraId="12DC8771" w14:textId="6AB51026" w:rsidR="00E06FDB" w:rsidRPr="00ED1082" w:rsidRDefault="00E06FDB" w:rsidP="005D4077">
                        <w:pPr>
                          <w:pStyle w:val="Caption"/>
                          <w:jc w:val="center"/>
                          <w:rPr>
                            <w:rFonts w:ascii="Arial" w:hAnsi="Arial" w:cs="Arial"/>
                            <w:i w:val="0"/>
                            <w:color w:val="auto"/>
                            <w:sz w:val="22"/>
                          </w:rPr>
                        </w:pPr>
                        <w:bookmarkStart w:id="310" w:name="_Ref469481325"/>
                        <w:r w:rsidRPr="00ED1082">
                          <w:rPr>
                            <w:rFonts w:ascii="Arial" w:hAnsi="Arial" w:cs="Arial"/>
                            <w:i w:val="0"/>
                            <w:color w:val="auto"/>
                            <w:sz w:val="22"/>
                          </w:rPr>
                          <w:t xml:space="preserve">Figure </w:t>
                        </w:r>
                        <w:r w:rsidRPr="00ED1082">
                          <w:rPr>
                            <w:rFonts w:ascii="Arial" w:hAnsi="Arial" w:cs="Arial"/>
                            <w:i w:val="0"/>
                            <w:color w:val="auto"/>
                            <w:sz w:val="22"/>
                          </w:rPr>
                          <w:fldChar w:fldCharType="begin"/>
                        </w:r>
                        <w:r w:rsidRPr="00ED1082">
                          <w:rPr>
                            <w:rFonts w:ascii="Arial" w:hAnsi="Arial" w:cs="Arial"/>
                            <w:i w:val="0"/>
                            <w:color w:val="auto"/>
                            <w:sz w:val="22"/>
                          </w:rPr>
                          <w:instrText xml:space="preserve"> SEQ Figure \* ARABIC </w:instrText>
                        </w:r>
                        <w:r w:rsidRPr="00ED1082">
                          <w:rPr>
                            <w:rFonts w:ascii="Arial" w:hAnsi="Arial" w:cs="Arial"/>
                            <w:i w:val="0"/>
                            <w:color w:val="auto"/>
                            <w:sz w:val="22"/>
                          </w:rPr>
                          <w:fldChar w:fldCharType="separate"/>
                        </w:r>
                        <w:r w:rsidR="00B01117">
                          <w:rPr>
                            <w:rFonts w:ascii="Arial" w:hAnsi="Arial" w:cs="Arial"/>
                            <w:i w:val="0"/>
                            <w:noProof/>
                            <w:color w:val="auto"/>
                            <w:sz w:val="22"/>
                          </w:rPr>
                          <w:t>119</w:t>
                        </w:r>
                        <w:r w:rsidRPr="00ED1082">
                          <w:rPr>
                            <w:rFonts w:ascii="Arial" w:hAnsi="Arial" w:cs="Arial"/>
                            <w:i w:val="0"/>
                            <w:color w:val="auto"/>
                            <w:sz w:val="22"/>
                          </w:rPr>
                          <w:fldChar w:fldCharType="end"/>
                        </w:r>
                        <w:bookmarkEnd w:id="310"/>
                        <w:r w:rsidRPr="00ED1082">
                          <w:rPr>
                            <w:rFonts w:ascii="Arial" w:hAnsi="Arial" w:cs="Arial"/>
                            <w:i w:val="0"/>
                            <w:color w:val="auto"/>
                            <w:sz w:val="22"/>
                          </w:rPr>
                          <w:t xml:space="preserve"> NMR spectrum of a typical aliquot take ten minutes after the addition of hydrogen peroxide.</w:t>
                        </w:r>
                      </w:p>
                    </w:txbxContent>
                  </v:textbox>
                </v:shape>
                <v:shape id="Picture 547" o:spid="_x0000_s1548" type="#_x0000_t75" style="position:absolute;width:59359;height:39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">
                  <v:imagedata r:id="rId331" o:title=""/>
                  <v:path arrowok="t"/>
                </v:shape>
                <w10:wrap type="topAndBottom" anchorx="margin" anchory="margin"/>
              </v:group>
            </w:pict>
          </mc:Fallback>
        </mc:AlternateContent>
      </w:r>
    </w:p>
    <w:p w14:paraId="4281640A" w14:textId="77777777" w:rsidR="00A61310" w:rsidRDefault="00A61310" w:rsidP="005D4077">
      <w:pPr>
        <w:spacing w:line="360" w:lineRule="auto"/>
        <w:ind w:firstLine="720"/>
        <w:jc w:val="both"/>
        <w:rPr>
          <w:rFonts w:ascii="Arial" w:hAnsi="Arial" w:cs="Arial"/>
        </w:rPr>
      </w:pPr>
    </w:p>
    <w:p w14:paraId="78E7A7A0" w14:textId="77777777" w:rsidR="00A61310" w:rsidRDefault="00A61310" w:rsidP="005D4077">
      <w:pPr>
        <w:spacing w:line="360" w:lineRule="auto"/>
        <w:ind w:firstLine="720"/>
        <w:jc w:val="both"/>
        <w:rPr>
          <w:rFonts w:ascii="Arial" w:hAnsi="Arial" w:cs="Arial"/>
        </w:rPr>
      </w:pPr>
    </w:p>
    <w:p w14:paraId="6A1696B7" w14:textId="77777777" w:rsidR="00A61310" w:rsidRDefault="00A61310" w:rsidP="005D4077">
      <w:pPr>
        <w:spacing w:line="360" w:lineRule="auto"/>
        <w:ind w:firstLine="720"/>
        <w:jc w:val="both"/>
        <w:rPr>
          <w:rFonts w:ascii="Arial" w:hAnsi="Arial" w:cs="Arial"/>
        </w:rPr>
      </w:pPr>
    </w:p>
    <w:p w14:paraId="7FA0D267" w14:textId="77777777" w:rsidR="00A61310" w:rsidRDefault="00A61310" w:rsidP="005D4077">
      <w:pPr>
        <w:spacing w:line="360" w:lineRule="auto"/>
        <w:ind w:firstLine="720"/>
        <w:jc w:val="both"/>
        <w:rPr>
          <w:rFonts w:ascii="Arial" w:hAnsi="Arial" w:cs="Arial"/>
        </w:rPr>
      </w:pPr>
    </w:p>
    <w:p w14:paraId="57B4B726" w14:textId="68179CD9" w:rsidR="00A61310" w:rsidRDefault="00A61310" w:rsidP="005D4077">
      <w:pPr>
        <w:spacing w:line="360" w:lineRule="auto"/>
        <w:ind w:firstLine="720"/>
        <w:jc w:val="both"/>
        <w:rPr>
          <w:rFonts w:ascii="Arial" w:hAnsi="Arial" w:cs="Arial"/>
        </w:rPr>
      </w:pPr>
    </w:p>
    <w:p w14:paraId="6CE9226C" w14:textId="47277839" w:rsidR="00793D9A" w:rsidRDefault="00793D9A" w:rsidP="005D4077">
      <w:pPr>
        <w:spacing w:line="360" w:lineRule="auto"/>
        <w:ind w:firstLine="720"/>
        <w:jc w:val="both"/>
        <w:rPr>
          <w:rFonts w:ascii="Arial" w:hAnsi="Arial" w:cs="Arial"/>
        </w:rPr>
      </w:pPr>
    </w:p>
    <w:p w14:paraId="503BFB92" w14:textId="716CBDEE" w:rsidR="00793D9A" w:rsidRDefault="00793D9A" w:rsidP="005D4077">
      <w:pPr>
        <w:spacing w:line="360" w:lineRule="auto"/>
        <w:ind w:firstLine="720"/>
        <w:jc w:val="both"/>
        <w:rPr>
          <w:rFonts w:ascii="Arial" w:hAnsi="Arial" w:cs="Arial"/>
        </w:rPr>
      </w:pPr>
    </w:p>
    <w:p w14:paraId="73BF5383" w14:textId="77777777" w:rsidR="00793D9A" w:rsidRDefault="00793D9A" w:rsidP="005D4077">
      <w:pPr>
        <w:spacing w:line="360" w:lineRule="auto"/>
        <w:ind w:firstLine="720"/>
        <w:jc w:val="both"/>
        <w:rPr>
          <w:rFonts w:ascii="Arial" w:hAnsi="Arial" w:cs="Arial"/>
        </w:rPr>
      </w:pPr>
    </w:p>
    <w:p w14:paraId="1F7C90CC" w14:textId="2E856333" w:rsidR="00A61310" w:rsidRPr="00C07413" w:rsidRDefault="00A61310" w:rsidP="005D4077">
      <w:pPr>
        <w:spacing w:line="360" w:lineRule="auto"/>
        <w:jc w:val="both"/>
        <w:rPr>
          <w:rFonts w:ascii="Arial" w:hAnsi="Arial" w:cs="Arial"/>
        </w:rPr>
      </w:pPr>
      <w:r w:rsidRPr="00ED1082">
        <w:rPr>
          <w:rFonts w:ascii="Arial" w:hAnsi="Arial" w:cs="Arial"/>
          <w:color w:val="FF0000"/>
        </w:rPr>
        <w:lastRenderedPageBreak/>
        <w:fldChar w:fldCharType="begin"/>
      </w:r>
      <w:r w:rsidRPr="00ED1082">
        <w:rPr>
          <w:rFonts w:ascii="Arial" w:hAnsi="Arial" w:cs="Arial"/>
        </w:rPr>
        <w:instrText xml:space="preserve"> REF _Ref469481731 \h </w:instrText>
      </w:r>
      <w:r w:rsidRPr="00ED1082">
        <w:rPr>
          <w:rFonts w:ascii="Arial" w:hAnsi="Arial" w:cs="Arial"/>
          <w:color w:val="FF0000"/>
        </w:rPr>
        <w:instrText xml:space="preserve"> \* MERGEFORMAT </w:instrText>
      </w:r>
      <w:r w:rsidRPr="00ED1082">
        <w:rPr>
          <w:rFonts w:ascii="Arial" w:hAnsi="Arial" w:cs="Arial"/>
          <w:color w:val="FF0000"/>
        </w:rPr>
      </w:r>
      <w:r w:rsidRPr="00ED1082">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120</w:t>
      </w:r>
      <w:r w:rsidRPr="00ED1082">
        <w:rPr>
          <w:rFonts w:ascii="Arial" w:hAnsi="Arial" w:cs="Arial"/>
          <w:color w:val="FF0000"/>
        </w:rPr>
        <w:fldChar w:fldCharType="end"/>
      </w:r>
      <w:r>
        <w:rPr>
          <w:rFonts w:ascii="Arial" w:hAnsi="Arial" w:cs="Arial"/>
        </w:rPr>
        <w:t>.  For this study, 4C-Ti-1</w:t>
      </w:r>
      <w:r w:rsidRPr="00C07413">
        <w:rPr>
          <w:rFonts w:ascii="Arial" w:hAnsi="Arial" w:cs="Arial"/>
          <w:vertAlign w:val="superscript"/>
        </w:rPr>
        <w:t>st</w:t>
      </w:r>
      <w:r>
        <w:rPr>
          <w:rFonts w:ascii="Arial" w:hAnsi="Arial" w:cs="Arial"/>
        </w:rPr>
        <w:t xml:space="preserve"> gen catalysts were investigated, but all catalysts, regardless of connectivity or generation, exhibit the same byproducts. </w:t>
      </w:r>
    </w:p>
    <w:p w14:paraId="08CBAFBD" w14:textId="77777777" w:rsidR="00A61310" w:rsidRDefault="00A61310" w:rsidP="005D4077">
      <w:pPr>
        <w:spacing w:line="360" w:lineRule="auto"/>
        <w:jc w:val="both"/>
        <w:rPr>
          <w:rFonts w:ascii="Arial" w:hAnsi="Arial" w:cs="Arial"/>
        </w:rPr>
      </w:pPr>
      <w:r>
        <w:rPr>
          <w:rFonts w:ascii="Arial" w:hAnsi="Arial" w:cs="Arial"/>
        </w:rPr>
        <w:tab/>
        <w:t xml:space="preserve">After the side products are confirmed by NMR, the reaction is filtered to remove any solid material from the reaction solution.  The solution is then concentrated by evaporating approximately 75% of the acetonitrile under vacuum. The remaining solution is added to a silica gel column prepared with hexane.  The products are eluted with mixtures of hexane and ethyl acetate. There are three primary fractions that contain the unidentified molecules in the original reaction mixture.  In the first fraction, both TMP and TMBQ are eluted along with a small amount </w:t>
      </w:r>
      <w:r w:rsidRPr="005F7BB1">
        <w:rPr>
          <w:rFonts w:ascii="Arial" w:hAnsi="Arial" w:cs="Arial"/>
        </w:rPr>
        <w:t xml:space="preserve">of each side product followed by two additional fractions containing primarily isolated side products. </w:t>
      </w:r>
    </w:p>
    <w:p w14:paraId="44579DAC" w14:textId="5909D421" w:rsidR="00793D9A" w:rsidRDefault="00A61310" w:rsidP="00793D9A">
      <w:pPr>
        <w:spacing w:line="360" w:lineRule="auto"/>
        <w:jc w:val="both"/>
        <w:rPr>
          <w:rFonts w:ascii="Arial" w:hAnsi="Arial" w:cs="Arial"/>
        </w:rPr>
      </w:pPr>
      <w:r>
        <w:rPr>
          <w:rFonts w:ascii="Arial" w:hAnsi="Arial" w:cs="Arial"/>
        </w:rPr>
        <w:tab/>
        <w:t xml:space="preserve">To better understand the side products, Dr. Steren analyzed the initial reaction aliquot and the three column fractions using several 1D and 2D NMR experiments: </w:t>
      </w:r>
      <w:r>
        <w:rPr>
          <w:rFonts w:ascii="Arial" w:hAnsi="Arial" w:cs="Arial"/>
          <w:vertAlign w:val="superscript"/>
        </w:rPr>
        <w:t>1</w:t>
      </w:r>
      <w:r>
        <w:rPr>
          <w:rFonts w:ascii="Arial" w:hAnsi="Arial" w:cs="Arial"/>
        </w:rPr>
        <w:t xml:space="preserve">H, </w:t>
      </w:r>
      <w:r>
        <w:rPr>
          <w:rFonts w:ascii="Arial" w:hAnsi="Arial" w:cs="Arial"/>
          <w:vertAlign w:val="superscript"/>
        </w:rPr>
        <w:t>13</w:t>
      </w:r>
      <w:r>
        <w:rPr>
          <w:rFonts w:ascii="Arial" w:hAnsi="Arial" w:cs="Arial"/>
        </w:rPr>
        <w:t xml:space="preserve">C, DOSY, NOESY, COSY, HMBC, and HSQC.  By combining these techniques and using the ChemDraw Professional NMR predictor, the two major side products identified are most consistent with ortho- </w:t>
      </w:r>
      <w:r w:rsidR="00793D9A">
        <w:rPr>
          <w:rFonts w:ascii="Arial" w:hAnsi="Arial" w:cs="Arial"/>
        </w:rPr>
        <w:t xml:space="preserve">hydroxylation products.  </w:t>
      </w:r>
      <w:r w:rsidR="00793D9A" w:rsidRPr="001725B9">
        <w:rPr>
          <w:rFonts w:ascii="Arial" w:hAnsi="Arial" w:cs="Arial"/>
        </w:rPr>
        <w:t xml:space="preserve">In addition to the two ortho-hydroxylated ketones, a third side product </w:t>
      </w:r>
      <w:r w:rsidR="00793D9A">
        <w:rPr>
          <w:rFonts w:ascii="Arial" w:hAnsi="Arial" w:cs="Arial"/>
        </w:rPr>
        <w:t>is</w:t>
      </w:r>
      <w:r w:rsidR="00793D9A" w:rsidRPr="001725B9">
        <w:rPr>
          <w:rFonts w:ascii="Arial" w:hAnsi="Arial" w:cs="Arial"/>
        </w:rPr>
        <w:t xml:space="preserve"> identified </w:t>
      </w:r>
      <w:r w:rsidR="00793D9A">
        <w:rPr>
          <w:rFonts w:ascii="Arial" w:hAnsi="Arial" w:cs="Arial"/>
        </w:rPr>
        <w:t>as</w:t>
      </w:r>
      <w:r w:rsidR="00793D9A" w:rsidRPr="001725B9">
        <w:rPr>
          <w:rFonts w:ascii="Arial" w:hAnsi="Arial" w:cs="Arial"/>
        </w:rPr>
        <w:t xml:space="preserve"> the dimerization of side product B through a Diels-Alder react</w:t>
      </w:r>
      <w:r w:rsidR="00793D9A">
        <w:rPr>
          <w:rFonts w:ascii="Arial" w:hAnsi="Arial" w:cs="Arial"/>
        </w:rPr>
        <w:t>ion</w:t>
      </w:r>
      <w:r w:rsidR="00793D9A" w:rsidRPr="00E90160">
        <w:rPr>
          <w:rFonts w:ascii="Arial" w:hAnsi="Arial" w:cs="Arial"/>
        </w:rPr>
        <w:t xml:space="preserve">.  </w:t>
      </w:r>
      <w:r w:rsidR="00793D9A" w:rsidRPr="00E90160">
        <w:rPr>
          <w:rFonts w:ascii="Arial" w:hAnsi="Arial" w:cs="Arial"/>
          <w:color w:val="FF0000"/>
        </w:rPr>
        <w:fldChar w:fldCharType="begin"/>
      </w:r>
      <w:r w:rsidR="00793D9A" w:rsidRPr="00E90160">
        <w:rPr>
          <w:rFonts w:ascii="Arial" w:hAnsi="Arial" w:cs="Arial"/>
        </w:rPr>
        <w:instrText xml:space="preserve"> REF _Ref469482945 \h </w:instrText>
      </w:r>
      <w:r w:rsidR="00793D9A" w:rsidRPr="00E90160">
        <w:rPr>
          <w:rFonts w:ascii="Arial" w:hAnsi="Arial" w:cs="Arial"/>
          <w:color w:val="FF0000"/>
        </w:rPr>
        <w:instrText xml:space="preserve"> \* MERGEFORMAT </w:instrText>
      </w:r>
      <w:r w:rsidR="00793D9A" w:rsidRPr="00E90160">
        <w:rPr>
          <w:rFonts w:ascii="Arial" w:hAnsi="Arial" w:cs="Arial"/>
          <w:color w:val="FF0000"/>
        </w:rPr>
      </w:r>
      <w:r w:rsidR="00793D9A" w:rsidRPr="00E90160">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121</w:t>
      </w:r>
      <w:r w:rsidR="00793D9A" w:rsidRPr="00E90160">
        <w:rPr>
          <w:rFonts w:ascii="Arial" w:hAnsi="Arial" w:cs="Arial"/>
          <w:color w:val="FF0000"/>
        </w:rPr>
        <w:fldChar w:fldCharType="end"/>
      </w:r>
      <w:r w:rsidR="00793D9A">
        <w:rPr>
          <w:rFonts w:ascii="Arial" w:hAnsi="Arial" w:cs="Arial"/>
          <w:color w:val="FF0000"/>
        </w:rPr>
        <w:t xml:space="preserve"> </w:t>
      </w:r>
      <w:r w:rsidR="00793D9A">
        <w:rPr>
          <w:rFonts w:ascii="Arial" w:hAnsi="Arial" w:cs="Arial"/>
        </w:rPr>
        <w:t>illustrates the proposed structure for the three side products identified in this NMR study. The following paragraphs aim to briefly describe the methodology used to identify these side products in the oxidation of trimethylphenol to trimethylbenzoquinone. The process will be described for only side product A, but this same process is followed to identify both product B and the dimerization product.</w:t>
      </w:r>
    </w:p>
    <w:p w14:paraId="78513BD7" w14:textId="54FAF594" w:rsidR="00793D9A" w:rsidRDefault="00793D9A" w:rsidP="00793D9A">
      <w:pPr>
        <w:spacing w:line="360" w:lineRule="auto"/>
        <w:ind w:firstLine="720"/>
        <w:jc w:val="both"/>
        <w:rPr>
          <w:rFonts w:ascii="Arial" w:hAnsi="Arial" w:cs="Arial"/>
        </w:rPr>
      </w:pPr>
      <w:r>
        <w:rPr>
          <w:rFonts w:ascii="Arial" w:hAnsi="Arial" w:cs="Arial"/>
        </w:rPr>
        <w:t xml:space="preserve"> The aromatic and ring proton region of the H</w:t>
      </w:r>
      <w:r>
        <w:rPr>
          <w:rFonts w:ascii="Arial" w:hAnsi="Arial" w:cs="Arial"/>
          <w:vertAlign w:val="superscript"/>
        </w:rPr>
        <w:t>1</w:t>
      </w:r>
      <w:r>
        <w:rPr>
          <w:rFonts w:ascii="Arial" w:hAnsi="Arial" w:cs="Arial"/>
        </w:rPr>
        <w:t xml:space="preserve"> NMR spectrum for side product A is shown in </w:t>
      </w:r>
      <w:r w:rsidRPr="009D6BF9">
        <w:rPr>
          <w:rFonts w:ascii="Arial" w:hAnsi="Arial" w:cs="Arial"/>
        </w:rPr>
        <w:fldChar w:fldCharType="begin"/>
      </w:r>
      <w:r w:rsidRPr="009D6BF9">
        <w:rPr>
          <w:rFonts w:ascii="Arial" w:hAnsi="Arial" w:cs="Arial"/>
        </w:rPr>
        <w:instrText xml:space="preserve"> REF _Ref469493826 \h  \* MERGEFORMAT </w:instrText>
      </w:r>
      <w:r w:rsidRPr="009D6BF9">
        <w:rPr>
          <w:rFonts w:ascii="Arial" w:hAnsi="Arial" w:cs="Arial"/>
        </w:rPr>
      </w:r>
      <w:r w:rsidRPr="009D6BF9">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122</w:t>
      </w:r>
      <w:r w:rsidRPr="009D6BF9">
        <w:rPr>
          <w:rFonts w:ascii="Arial" w:hAnsi="Arial" w:cs="Arial"/>
        </w:rPr>
        <w:fldChar w:fldCharType="end"/>
      </w:r>
      <w:r w:rsidRPr="009D6BF9">
        <w:rPr>
          <w:rFonts w:ascii="Arial" w:hAnsi="Arial" w:cs="Arial"/>
        </w:rPr>
        <w:t>.</w:t>
      </w:r>
      <w:r>
        <w:rPr>
          <w:rFonts w:ascii="Arial" w:hAnsi="Arial" w:cs="Arial"/>
        </w:rPr>
        <w:t xml:space="preserve">  The methyl region has been omitted due to large solvent peaks.  From this spectrum, a clear set of doublets can be seen centered around ~6.72 ppm and 5.96 ppm along with a single feature at ~9.12 ppm. In addition to proton NMR, several other NMR experiments are investigated to identify the remainder of the molecule. </w:t>
      </w:r>
    </w:p>
    <w:p w14:paraId="5F71A6EE" w14:textId="77777777" w:rsidR="00793D9A" w:rsidRDefault="00793D9A" w:rsidP="00793D9A">
      <w:pPr>
        <w:spacing w:line="360" w:lineRule="auto"/>
        <w:jc w:val="both"/>
        <w:rPr>
          <w:rFonts w:ascii="Arial" w:hAnsi="Arial" w:cs="Arial"/>
        </w:rPr>
      </w:pPr>
      <w:r>
        <w:rPr>
          <w:rFonts w:ascii="Arial" w:hAnsi="Arial" w:cs="Arial"/>
        </w:rPr>
        <w:tab/>
        <w:t xml:space="preserve">Heteronuclear Multiple Bond Correlation (HMBC) NMR experiments give correlations between carbons and protons separated by two or three bonds.  The correlations between carbon and proton atoms over one bond are suppressed. The HMBC spectrum of the initial reaction </w:t>
      </w:r>
    </w:p>
    <w:p w14:paraId="0C792BAA" w14:textId="511F69E0" w:rsidR="00793D9A" w:rsidRDefault="00793D9A" w:rsidP="00793D9A">
      <w:pPr>
        <w:spacing w:line="360" w:lineRule="auto"/>
        <w:jc w:val="both"/>
        <w:rPr>
          <w:rFonts w:ascii="Arial" w:hAnsi="Arial" w:cs="Arial"/>
        </w:rPr>
      </w:pPr>
    </w:p>
    <w:p w14:paraId="6BBE55A3" w14:textId="77777777" w:rsidR="00A61310" w:rsidRDefault="00A61310" w:rsidP="005D4077">
      <w:pPr>
        <w:spacing w:line="360" w:lineRule="auto"/>
        <w:jc w:val="both"/>
        <w:rPr>
          <w:rFonts w:ascii="Arial" w:hAnsi="Arial" w:cs="Arial"/>
        </w:rPr>
      </w:pPr>
    </w:p>
    <w:p w14:paraId="7FE82C82" w14:textId="77777777" w:rsidR="00A61310" w:rsidRDefault="00A61310" w:rsidP="005D4077">
      <w:pPr>
        <w:spacing w:line="360" w:lineRule="auto"/>
        <w:jc w:val="both"/>
        <w:rPr>
          <w:rFonts w:ascii="Arial" w:hAnsi="Arial" w:cs="Arial"/>
        </w:rPr>
      </w:pPr>
    </w:p>
    <w:p w14:paraId="09007B2E" w14:textId="77777777" w:rsidR="00A61310" w:rsidRDefault="00A61310" w:rsidP="005D4077">
      <w:pPr>
        <w:spacing w:line="360" w:lineRule="auto"/>
        <w:jc w:val="both"/>
        <w:rPr>
          <w:rFonts w:ascii="Arial" w:hAnsi="Arial" w:cs="Arial"/>
        </w:rPr>
      </w:pPr>
      <w:r>
        <w:rPr>
          <w:rFonts w:ascii="Arial" w:hAnsi="Arial" w:cs="Arial"/>
          <w:noProof/>
        </w:rPr>
        <mc:AlternateContent>
          <mc:Choice Requires="wpg">
            <w:drawing>
              <wp:anchor distT="0" distB="0" distL="114300" distR="114300" simplePos="0" relativeHeight="252013568" behindDoc="0" locked="0" layoutInCell="1" allowOverlap="1" wp14:anchorId="0966DCB8" wp14:editId="5C16544B">
                <wp:simplePos x="0" y="0"/>
                <wp:positionH relativeFrom="margin">
                  <wp:align>center</wp:align>
                </wp:positionH>
                <wp:positionV relativeFrom="margin">
                  <wp:align>center</wp:align>
                </wp:positionV>
                <wp:extent cx="5939790" cy="4858385"/>
                <wp:effectExtent l="0" t="0" r="3810" b="0"/>
                <wp:wrapTopAndBottom/>
                <wp:docPr id="561" name="Group 561"/>
                <wp:cNvGraphicFramePr/>
                <a:graphic xmlns:a="http://schemas.openxmlformats.org/drawingml/2006/main">
                  <a:graphicData uri="http://schemas.microsoft.com/office/word/2010/wordprocessingGroup">
                    <wpg:wgp>
                      <wpg:cNvGrpSpPr/>
                      <wpg:grpSpPr>
                        <a:xfrm>
                          <a:off x="0" y="0"/>
                          <a:ext cx="5939790" cy="4858385"/>
                          <a:chOff x="0" y="0"/>
                          <a:chExt cx="5939790" cy="4858385"/>
                        </a:xfrm>
                      </wpg:grpSpPr>
                      <pic:pic xmlns:pic="http://schemas.openxmlformats.org/drawingml/2006/picture">
                        <pic:nvPicPr>
                          <pic:cNvPr id="570" name="Picture 570"/>
                          <pic:cNvPicPr>
                            <a:picLocks noChangeAspect="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939790" cy="4136390"/>
                          </a:xfrm>
                          <a:prstGeom prst="rect">
                            <a:avLst/>
                          </a:prstGeom>
                          <a:noFill/>
                          <a:ln>
                            <a:noFill/>
                          </a:ln>
                        </pic:spPr>
                      </pic:pic>
                      <wps:wsp>
                        <wps:cNvPr id="571" name="Text Box 571"/>
                        <wps:cNvSpPr txBox="1"/>
                        <wps:spPr>
                          <a:xfrm>
                            <a:off x="0" y="4410075"/>
                            <a:ext cx="5939790" cy="448310"/>
                          </a:xfrm>
                          <a:prstGeom prst="rect">
                            <a:avLst/>
                          </a:prstGeom>
                          <a:solidFill>
                            <a:prstClr val="white"/>
                          </a:solidFill>
                          <a:ln>
                            <a:noFill/>
                          </a:ln>
                        </wps:spPr>
                        <wps:txbx>
                          <w:txbxContent>
                            <w:p w14:paraId="34F54C5E" w14:textId="06329261" w:rsidR="00E06FDB" w:rsidRPr="00ED1082" w:rsidRDefault="00E06FDB" w:rsidP="005D4077">
                              <w:pPr>
                                <w:pStyle w:val="Caption"/>
                                <w:jc w:val="center"/>
                                <w:rPr>
                                  <w:rFonts w:ascii="Arial" w:hAnsi="Arial" w:cs="Arial"/>
                                  <w:i w:val="0"/>
                                  <w:color w:val="auto"/>
                                  <w:sz w:val="22"/>
                                </w:rPr>
                              </w:pPr>
                              <w:bookmarkStart w:id="311" w:name="_Ref469481731"/>
                              <w:r w:rsidRPr="00ED1082">
                                <w:rPr>
                                  <w:rFonts w:ascii="Arial" w:hAnsi="Arial" w:cs="Arial"/>
                                  <w:i w:val="0"/>
                                  <w:color w:val="auto"/>
                                  <w:sz w:val="22"/>
                                </w:rPr>
                                <w:t xml:space="preserve">Figure </w:t>
                              </w:r>
                              <w:r w:rsidRPr="00ED1082">
                                <w:rPr>
                                  <w:rFonts w:ascii="Arial" w:hAnsi="Arial" w:cs="Arial"/>
                                  <w:i w:val="0"/>
                                  <w:color w:val="auto"/>
                                  <w:sz w:val="22"/>
                                </w:rPr>
                                <w:fldChar w:fldCharType="begin"/>
                              </w:r>
                              <w:r w:rsidRPr="00ED1082">
                                <w:rPr>
                                  <w:rFonts w:ascii="Arial" w:hAnsi="Arial" w:cs="Arial"/>
                                  <w:i w:val="0"/>
                                  <w:color w:val="auto"/>
                                  <w:sz w:val="22"/>
                                </w:rPr>
                                <w:instrText xml:space="preserve"> SEQ Figure \* ARABIC </w:instrText>
                              </w:r>
                              <w:r w:rsidRPr="00ED1082">
                                <w:rPr>
                                  <w:rFonts w:ascii="Arial" w:hAnsi="Arial" w:cs="Arial"/>
                                  <w:i w:val="0"/>
                                  <w:color w:val="auto"/>
                                  <w:sz w:val="22"/>
                                </w:rPr>
                                <w:fldChar w:fldCharType="separate"/>
                              </w:r>
                              <w:r w:rsidR="00B01117">
                                <w:rPr>
                                  <w:rFonts w:ascii="Arial" w:hAnsi="Arial" w:cs="Arial"/>
                                  <w:i w:val="0"/>
                                  <w:noProof/>
                                  <w:color w:val="auto"/>
                                  <w:sz w:val="22"/>
                                </w:rPr>
                                <w:t>120</w:t>
                              </w:r>
                              <w:r w:rsidRPr="00ED1082">
                                <w:rPr>
                                  <w:rFonts w:ascii="Arial" w:hAnsi="Arial" w:cs="Arial"/>
                                  <w:i w:val="0"/>
                                  <w:color w:val="auto"/>
                                  <w:sz w:val="22"/>
                                </w:rPr>
                                <w:fldChar w:fldCharType="end"/>
                              </w:r>
                              <w:bookmarkEnd w:id="311"/>
                              <w:r w:rsidRPr="00ED1082">
                                <w:rPr>
                                  <w:rFonts w:ascii="Arial" w:hAnsi="Arial" w:cs="Arial"/>
                                  <w:i w:val="0"/>
                                  <w:color w:val="auto"/>
                                  <w:sz w:val="22"/>
                                </w:rPr>
                                <w:t xml:space="preserve"> Typical NMR spectrum taken at 60 minutes after the addition of hydrogen peroxide illustration the two sets of doublets corresponding to the two major side products.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0966DCB8" id="Group 561" o:spid="_x0000_s1549" style="position:absolute;left:0;text-align:left;margin-left:0;margin-top:0;width:467.7pt;height:382.55pt;z-index:252013568;mso-position-horizontal:center;mso-position-horizontal-relative:margin;mso-position-vertical:center;mso-position-vertical-relative:margin;mso-height-relative:margin" coordsize="59397,4858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">
                <v:shape id="Picture 570" o:spid="_x0000_s1550" type="#_x0000_t75" style="position:absolute;width:59397;height:41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">
                  <v:imagedata r:id="rId333" o:title=""/>
                  <v:path arrowok="t"/>
                </v:shape>
                <v:shape id="Text Box 571" o:spid="_x0000_s1551" type="#_x0000_t202" style="position:absolute;top:44100;width:5939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" stroked="f">
                  <v:textbox style="mso-fit-shape-to-text:t" inset="0,0,0,0">
                    <w:txbxContent>
                      <w:p w14:paraId="34F54C5E" w14:textId="06329261" w:rsidR="00E06FDB" w:rsidRPr="00ED1082" w:rsidRDefault="00E06FDB" w:rsidP="005D4077">
                        <w:pPr>
                          <w:pStyle w:val="Caption"/>
                          <w:jc w:val="center"/>
                          <w:rPr>
                            <w:rFonts w:ascii="Arial" w:hAnsi="Arial" w:cs="Arial"/>
                            <w:i w:val="0"/>
                            <w:color w:val="auto"/>
                            <w:sz w:val="22"/>
                          </w:rPr>
                        </w:pPr>
                        <w:bookmarkStart w:id="312" w:name="_Ref469481731"/>
                        <w:r w:rsidRPr="00ED1082">
                          <w:rPr>
                            <w:rFonts w:ascii="Arial" w:hAnsi="Arial" w:cs="Arial"/>
                            <w:i w:val="0"/>
                            <w:color w:val="auto"/>
                            <w:sz w:val="22"/>
                          </w:rPr>
                          <w:t xml:space="preserve">Figure </w:t>
                        </w:r>
                        <w:r w:rsidRPr="00ED1082">
                          <w:rPr>
                            <w:rFonts w:ascii="Arial" w:hAnsi="Arial" w:cs="Arial"/>
                            <w:i w:val="0"/>
                            <w:color w:val="auto"/>
                            <w:sz w:val="22"/>
                          </w:rPr>
                          <w:fldChar w:fldCharType="begin"/>
                        </w:r>
                        <w:r w:rsidRPr="00ED1082">
                          <w:rPr>
                            <w:rFonts w:ascii="Arial" w:hAnsi="Arial" w:cs="Arial"/>
                            <w:i w:val="0"/>
                            <w:color w:val="auto"/>
                            <w:sz w:val="22"/>
                          </w:rPr>
                          <w:instrText xml:space="preserve"> SEQ Figure \* ARABIC </w:instrText>
                        </w:r>
                        <w:r w:rsidRPr="00ED1082">
                          <w:rPr>
                            <w:rFonts w:ascii="Arial" w:hAnsi="Arial" w:cs="Arial"/>
                            <w:i w:val="0"/>
                            <w:color w:val="auto"/>
                            <w:sz w:val="22"/>
                          </w:rPr>
                          <w:fldChar w:fldCharType="separate"/>
                        </w:r>
                        <w:r w:rsidR="00B01117">
                          <w:rPr>
                            <w:rFonts w:ascii="Arial" w:hAnsi="Arial" w:cs="Arial"/>
                            <w:i w:val="0"/>
                            <w:noProof/>
                            <w:color w:val="auto"/>
                            <w:sz w:val="22"/>
                          </w:rPr>
                          <w:t>120</w:t>
                        </w:r>
                        <w:r w:rsidRPr="00ED1082">
                          <w:rPr>
                            <w:rFonts w:ascii="Arial" w:hAnsi="Arial" w:cs="Arial"/>
                            <w:i w:val="0"/>
                            <w:color w:val="auto"/>
                            <w:sz w:val="22"/>
                          </w:rPr>
                          <w:fldChar w:fldCharType="end"/>
                        </w:r>
                        <w:bookmarkEnd w:id="312"/>
                        <w:r w:rsidRPr="00ED1082">
                          <w:rPr>
                            <w:rFonts w:ascii="Arial" w:hAnsi="Arial" w:cs="Arial"/>
                            <w:i w:val="0"/>
                            <w:color w:val="auto"/>
                            <w:sz w:val="22"/>
                          </w:rPr>
                          <w:t xml:space="preserve"> Typical NMR spectrum taken at 60 minutes after the addition of hydrogen peroxide illustration the two sets of doublets corresponding to the two major side products.</w:t>
                        </w:r>
                      </w:p>
                    </w:txbxContent>
                  </v:textbox>
                </v:shape>
                <w10:wrap type="topAndBottom" anchorx="margin" anchory="margin"/>
              </v:group>
            </w:pict>
          </mc:Fallback>
        </mc:AlternateContent>
      </w:r>
    </w:p>
    <w:p w14:paraId="7282423D" w14:textId="77777777" w:rsidR="00A61310" w:rsidRDefault="00A61310" w:rsidP="005D4077">
      <w:pPr>
        <w:spacing w:line="360" w:lineRule="auto"/>
        <w:jc w:val="both"/>
        <w:rPr>
          <w:rFonts w:ascii="Arial" w:hAnsi="Arial" w:cs="Arial"/>
        </w:rPr>
      </w:pPr>
    </w:p>
    <w:p w14:paraId="0A3416A6" w14:textId="77777777" w:rsidR="00A61310" w:rsidRDefault="00A61310" w:rsidP="005D4077">
      <w:pPr>
        <w:spacing w:line="360" w:lineRule="auto"/>
        <w:jc w:val="both"/>
        <w:rPr>
          <w:rFonts w:ascii="Arial" w:hAnsi="Arial" w:cs="Arial"/>
        </w:rPr>
      </w:pPr>
    </w:p>
    <w:p w14:paraId="0B5594C8" w14:textId="77777777" w:rsidR="00A61310" w:rsidRDefault="00A61310" w:rsidP="005D4077">
      <w:pPr>
        <w:spacing w:line="360" w:lineRule="auto"/>
        <w:jc w:val="both"/>
        <w:rPr>
          <w:rFonts w:ascii="Arial" w:hAnsi="Arial" w:cs="Arial"/>
        </w:rPr>
      </w:pPr>
    </w:p>
    <w:p w14:paraId="6D397227" w14:textId="77777777" w:rsidR="00A61310" w:rsidRDefault="00A61310" w:rsidP="005D4077">
      <w:pPr>
        <w:spacing w:line="360" w:lineRule="auto"/>
        <w:jc w:val="both"/>
        <w:rPr>
          <w:rFonts w:ascii="Arial" w:hAnsi="Arial" w:cs="Arial"/>
        </w:rPr>
      </w:pPr>
    </w:p>
    <w:p w14:paraId="4FDD3688" w14:textId="77777777" w:rsidR="00A61310" w:rsidRDefault="00A61310" w:rsidP="005D4077">
      <w:pPr>
        <w:spacing w:line="360" w:lineRule="auto"/>
        <w:jc w:val="both"/>
        <w:rPr>
          <w:rFonts w:ascii="Arial" w:hAnsi="Arial" w:cs="Arial"/>
        </w:rPr>
      </w:pPr>
    </w:p>
    <w:p w14:paraId="7481DCB0" w14:textId="77777777" w:rsidR="00A61310" w:rsidRDefault="00A61310" w:rsidP="005D4077">
      <w:pPr>
        <w:spacing w:line="360" w:lineRule="auto"/>
        <w:jc w:val="both"/>
        <w:rPr>
          <w:rFonts w:ascii="Arial" w:hAnsi="Arial" w:cs="Arial"/>
        </w:rPr>
      </w:pPr>
    </w:p>
    <w:p w14:paraId="34FC519C" w14:textId="77777777" w:rsidR="00A61310" w:rsidRDefault="00A61310" w:rsidP="005D4077">
      <w:pPr>
        <w:spacing w:line="360" w:lineRule="auto"/>
        <w:jc w:val="both"/>
        <w:rPr>
          <w:rFonts w:ascii="Arial" w:hAnsi="Arial" w:cs="Arial"/>
        </w:rPr>
      </w:pPr>
    </w:p>
    <w:p w14:paraId="5D05B71B" w14:textId="2650095E" w:rsidR="00A61310" w:rsidRDefault="00A61310" w:rsidP="00793D9A">
      <w:pPr>
        <w:spacing w:line="360" w:lineRule="auto"/>
        <w:jc w:val="both"/>
        <w:rPr>
          <w:rFonts w:ascii="Arial" w:hAnsi="Arial" w:cs="Arial"/>
        </w:rPr>
      </w:pPr>
      <w:r>
        <w:rPr>
          <w:rFonts w:ascii="Arial" w:hAnsi="Arial" w:cs="Arial"/>
        </w:rPr>
        <w:tab/>
        <w:t xml:space="preserve"> </w:t>
      </w:r>
    </w:p>
    <w:p w14:paraId="3F4E5E07" w14:textId="77777777" w:rsidR="00A61310" w:rsidRDefault="00A61310" w:rsidP="005D4077">
      <w:pPr>
        <w:spacing w:line="360" w:lineRule="auto"/>
        <w:jc w:val="both"/>
        <w:rPr>
          <w:rFonts w:ascii="Arial" w:hAnsi="Arial" w:cs="Arial"/>
        </w:rPr>
      </w:pPr>
    </w:p>
    <w:p w14:paraId="3C79F681" w14:textId="16772BA5" w:rsidR="00A61310" w:rsidRDefault="00A61310" w:rsidP="005D4077">
      <w:pPr>
        <w:spacing w:line="360" w:lineRule="auto"/>
        <w:jc w:val="both"/>
        <w:rPr>
          <w:rFonts w:ascii="Arial" w:hAnsi="Arial" w:cs="Arial"/>
        </w:rPr>
      </w:pPr>
    </w:p>
    <w:p w14:paraId="74D21EFF" w14:textId="6EF45CAB" w:rsidR="00774F05" w:rsidRDefault="00774F05" w:rsidP="005D4077">
      <w:pPr>
        <w:spacing w:line="360" w:lineRule="auto"/>
        <w:jc w:val="both"/>
        <w:rPr>
          <w:rFonts w:ascii="Arial" w:hAnsi="Arial" w:cs="Arial"/>
        </w:rPr>
      </w:pPr>
    </w:p>
    <w:p w14:paraId="2F93F8D8" w14:textId="7215A225" w:rsidR="00774F05" w:rsidRDefault="00774F05" w:rsidP="005D4077">
      <w:pPr>
        <w:spacing w:line="360" w:lineRule="auto"/>
        <w:jc w:val="both"/>
        <w:rPr>
          <w:rFonts w:ascii="Arial" w:hAnsi="Arial" w:cs="Arial"/>
        </w:rPr>
      </w:pPr>
    </w:p>
    <w:p w14:paraId="42FA5649" w14:textId="7C6488AB" w:rsidR="00774F05" w:rsidRDefault="00774F05" w:rsidP="005D4077">
      <w:pPr>
        <w:spacing w:line="360" w:lineRule="auto"/>
        <w:jc w:val="both"/>
        <w:rPr>
          <w:rFonts w:ascii="Arial" w:hAnsi="Arial" w:cs="Arial"/>
        </w:rPr>
      </w:pPr>
    </w:p>
    <w:p w14:paraId="37DC1357" w14:textId="1E6B153C" w:rsidR="00774F05" w:rsidRDefault="00774F05" w:rsidP="005D4077">
      <w:pPr>
        <w:spacing w:line="360" w:lineRule="auto"/>
        <w:jc w:val="both"/>
        <w:rPr>
          <w:rFonts w:ascii="Arial" w:hAnsi="Arial" w:cs="Arial"/>
        </w:rPr>
      </w:pPr>
    </w:p>
    <w:p w14:paraId="0D1A6861" w14:textId="5BF555A1" w:rsidR="00774F05" w:rsidRDefault="00774F05" w:rsidP="005D4077">
      <w:pPr>
        <w:spacing w:line="360" w:lineRule="auto"/>
        <w:jc w:val="both"/>
        <w:rPr>
          <w:rFonts w:ascii="Arial" w:hAnsi="Arial" w:cs="Arial"/>
        </w:rPr>
      </w:pPr>
      <w:r>
        <w:rPr>
          <w:rFonts w:ascii="Arial" w:hAnsi="Arial" w:cs="Arial"/>
          <w:noProof/>
        </w:rPr>
        <mc:AlternateContent>
          <mc:Choice Requires="wpg">
            <w:drawing>
              <wp:anchor distT="0" distB="0" distL="114300" distR="114300" simplePos="0" relativeHeight="252030976" behindDoc="0" locked="0" layoutInCell="1" allowOverlap="1" wp14:anchorId="67929960" wp14:editId="5FACA3A0">
                <wp:simplePos x="0" y="0"/>
                <wp:positionH relativeFrom="margin">
                  <wp:posOffset>28575</wp:posOffset>
                </wp:positionH>
                <wp:positionV relativeFrom="paragraph">
                  <wp:posOffset>155241</wp:posOffset>
                </wp:positionV>
                <wp:extent cx="5882640" cy="3456305"/>
                <wp:effectExtent l="0" t="0" r="3810" b="0"/>
                <wp:wrapTopAndBottom/>
                <wp:docPr id="572" name="Group 572"/>
                <wp:cNvGraphicFramePr/>
                <a:graphic xmlns:a="http://schemas.openxmlformats.org/drawingml/2006/main">
                  <a:graphicData uri="http://schemas.microsoft.com/office/word/2010/wordprocessingGroup">
                    <wpg:wgp>
                      <wpg:cNvGrpSpPr/>
                      <wpg:grpSpPr>
                        <a:xfrm>
                          <a:off x="0" y="0"/>
                          <a:ext cx="5882640" cy="3456305"/>
                          <a:chOff x="0" y="0"/>
                          <a:chExt cx="5882640" cy="3456305"/>
                        </a:xfrm>
                      </wpg:grpSpPr>
                      <wpg:grpSp>
                        <wpg:cNvPr id="573" name="Group 573"/>
                        <wpg:cNvGrpSpPr/>
                        <wpg:grpSpPr>
                          <a:xfrm>
                            <a:off x="0" y="0"/>
                            <a:ext cx="5882640" cy="3456305"/>
                            <a:chOff x="0" y="0"/>
                            <a:chExt cx="5882640" cy="3456305"/>
                          </a:xfrm>
                        </wpg:grpSpPr>
                        <wpg:grpSp>
                          <wpg:cNvPr id="574" name="Group 574"/>
                          <wpg:cNvGrpSpPr/>
                          <wpg:grpSpPr>
                            <a:xfrm>
                              <a:off x="0" y="0"/>
                              <a:ext cx="5882640" cy="3456305"/>
                              <a:chOff x="0" y="0"/>
                              <a:chExt cx="5882640" cy="3456305"/>
                            </a:xfrm>
                          </wpg:grpSpPr>
                          <wpg:grpSp>
                            <wpg:cNvPr id="575" name="Group 575"/>
                            <wpg:cNvGrpSpPr/>
                            <wpg:grpSpPr>
                              <a:xfrm>
                                <a:off x="0" y="0"/>
                                <a:ext cx="5882640" cy="3456305"/>
                                <a:chOff x="0" y="0"/>
                                <a:chExt cx="5882640" cy="3456305"/>
                              </a:xfrm>
                            </wpg:grpSpPr>
                            <pic:pic xmlns:pic="http://schemas.openxmlformats.org/drawingml/2006/picture">
                              <pic:nvPicPr>
                                <pic:cNvPr id="576" name="Picture 576"/>
                                <pic:cNvPicPr>
                                  <a:picLocks noChangeAspect="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882640" cy="3116580"/>
                                </a:xfrm>
                                <a:prstGeom prst="rect">
                                  <a:avLst/>
                                </a:prstGeom>
                                <a:noFill/>
                                <a:ln>
                                  <a:noFill/>
                                </a:ln>
                              </pic:spPr>
                            </pic:pic>
                            <wps:wsp>
                              <wps:cNvPr id="577" name="Text Box 577"/>
                              <wps:cNvSpPr txBox="1"/>
                              <wps:spPr>
                                <a:xfrm>
                                  <a:off x="0" y="3168650"/>
                                  <a:ext cx="5882640" cy="287655"/>
                                </a:xfrm>
                                <a:prstGeom prst="rect">
                                  <a:avLst/>
                                </a:prstGeom>
                                <a:solidFill>
                                  <a:prstClr val="white"/>
                                </a:solidFill>
                                <a:ln>
                                  <a:noFill/>
                                </a:ln>
                              </wps:spPr>
                              <wps:txbx>
                                <w:txbxContent>
                                  <w:p w14:paraId="54C87EFA" w14:textId="40F549E0" w:rsidR="00E06FDB" w:rsidRPr="00E90160" w:rsidRDefault="00E06FDB" w:rsidP="005D4077">
                                    <w:pPr>
                                      <w:pStyle w:val="Caption"/>
                                      <w:jc w:val="center"/>
                                      <w:rPr>
                                        <w:rFonts w:ascii="Arial" w:hAnsi="Arial" w:cs="Arial"/>
                                        <w:i w:val="0"/>
                                        <w:color w:val="auto"/>
                                        <w:sz w:val="22"/>
                                      </w:rPr>
                                    </w:pPr>
                                    <w:bookmarkStart w:id="313" w:name="_Ref469482945"/>
                                    <w:r w:rsidRPr="00E90160">
                                      <w:rPr>
                                        <w:rFonts w:ascii="Arial" w:hAnsi="Arial" w:cs="Arial"/>
                                        <w:i w:val="0"/>
                                        <w:color w:val="auto"/>
                                        <w:sz w:val="22"/>
                                      </w:rPr>
                                      <w:t xml:space="preserve">Figure </w:t>
                                    </w:r>
                                    <w:r w:rsidRPr="00E90160">
                                      <w:rPr>
                                        <w:rFonts w:ascii="Arial" w:hAnsi="Arial" w:cs="Arial"/>
                                        <w:i w:val="0"/>
                                        <w:color w:val="auto"/>
                                        <w:sz w:val="22"/>
                                      </w:rPr>
                                      <w:fldChar w:fldCharType="begin"/>
                                    </w:r>
                                    <w:r w:rsidRPr="00E90160">
                                      <w:rPr>
                                        <w:rFonts w:ascii="Arial" w:hAnsi="Arial" w:cs="Arial"/>
                                        <w:i w:val="0"/>
                                        <w:color w:val="auto"/>
                                        <w:sz w:val="22"/>
                                      </w:rPr>
                                      <w:instrText xml:space="preserve"> SEQ Figure \* ARABIC </w:instrText>
                                    </w:r>
                                    <w:r w:rsidRPr="00E90160">
                                      <w:rPr>
                                        <w:rFonts w:ascii="Arial" w:hAnsi="Arial" w:cs="Arial"/>
                                        <w:i w:val="0"/>
                                        <w:color w:val="auto"/>
                                        <w:sz w:val="22"/>
                                      </w:rPr>
                                      <w:fldChar w:fldCharType="separate"/>
                                    </w:r>
                                    <w:r w:rsidR="00B01117">
                                      <w:rPr>
                                        <w:rFonts w:ascii="Arial" w:hAnsi="Arial" w:cs="Arial"/>
                                        <w:i w:val="0"/>
                                        <w:noProof/>
                                        <w:color w:val="auto"/>
                                        <w:sz w:val="22"/>
                                      </w:rPr>
                                      <w:t>121</w:t>
                                    </w:r>
                                    <w:r w:rsidRPr="00E90160">
                                      <w:rPr>
                                        <w:rFonts w:ascii="Arial" w:hAnsi="Arial" w:cs="Arial"/>
                                        <w:i w:val="0"/>
                                        <w:color w:val="auto"/>
                                        <w:sz w:val="22"/>
                                      </w:rPr>
                                      <w:fldChar w:fldCharType="end"/>
                                    </w:r>
                                    <w:bookmarkEnd w:id="313"/>
                                    <w:r w:rsidRPr="00E90160">
                                      <w:rPr>
                                        <w:rFonts w:ascii="Arial" w:hAnsi="Arial" w:cs="Arial"/>
                                        <w:i w:val="0"/>
                                        <w:color w:val="auto"/>
                                        <w:sz w:val="22"/>
                                      </w:rPr>
                                      <w:t xml:space="preserve"> Proposed structures of three side products formed during the oxidation of TMP.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578" name="Text Box 578"/>
                            <wps:cNvSpPr txBox="1"/>
                            <wps:spPr>
                              <a:xfrm>
                                <a:off x="93133" y="711200"/>
                                <a:ext cx="296334" cy="347133"/>
                              </a:xfrm>
                              <a:prstGeom prst="rect">
                                <a:avLst/>
                              </a:prstGeom>
                              <a:noFill/>
                              <a:ln w="6350">
                                <a:noFill/>
                              </a:ln>
                            </wps:spPr>
                            <wps:txbx>
                              <w:txbxContent>
                                <w:p w14:paraId="106CF8A7" w14:textId="77777777" w:rsidR="00E06FDB" w:rsidRPr="008C20A8" w:rsidRDefault="00E06FDB">
                                  <w:pPr>
                                    <w:rPr>
                                      <w:rFonts w:ascii="Arial" w:hAnsi="Arial" w:cs="Arial"/>
                                    </w:rPr>
                                  </w:pPr>
                                  <w:r w:rsidRPr="008C20A8">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9" name="Text Box 579"/>
                          <wps:cNvSpPr txBox="1"/>
                          <wps:spPr>
                            <a:xfrm>
                              <a:off x="1371600" y="965200"/>
                              <a:ext cx="296334" cy="347133"/>
                            </a:xfrm>
                            <a:prstGeom prst="rect">
                              <a:avLst/>
                            </a:prstGeom>
                            <a:noFill/>
                            <a:ln w="6350">
                              <a:noFill/>
                            </a:ln>
                          </wps:spPr>
                          <wps:txbx>
                            <w:txbxContent>
                              <w:p w14:paraId="709F7768" w14:textId="77777777" w:rsidR="00E06FDB" w:rsidRPr="008C20A8" w:rsidRDefault="00E06FDB" w:rsidP="005D4077">
                                <w:pPr>
                                  <w:rPr>
                                    <w:rFonts w:ascii="Arial" w:hAnsi="Arial" w:cs="Arial"/>
                                  </w:rPr>
                                </w:pPr>
                                <w:r>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80" name="Text Box 580"/>
                        <wps:cNvSpPr txBox="1"/>
                        <wps:spPr>
                          <a:xfrm>
                            <a:off x="1320800" y="1464734"/>
                            <a:ext cx="296334" cy="347133"/>
                          </a:xfrm>
                          <a:prstGeom prst="rect">
                            <a:avLst/>
                          </a:prstGeom>
                          <a:noFill/>
                          <a:ln w="6350">
                            <a:noFill/>
                          </a:ln>
                        </wps:spPr>
                        <wps:txbx>
                          <w:txbxContent>
                            <w:p w14:paraId="2104C4DA" w14:textId="77777777" w:rsidR="00E06FDB" w:rsidRPr="008C20A8" w:rsidRDefault="00E06FDB" w:rsidP="005D4077">
                              <w:pPr>
                                <w:rPr>
                                  <w:rFonts w:ascii="Arial" w:hAnsi="Arial" w:cs="Arial"/>
                                </w:rPr>
                              </w:pPr>
                              <w:r>
                                <w:rPr>
                                  <w:rFonts w:ascii="Arial" w:hAnsi="Arial" w:cs="Arial"/>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929960" id="Group 572" o:spid="_x0000_s1552" style="position:absolute;left:0;text-align:left;margin-left:2.25pt;margin-top:12.2pt;width:463.2pt;height:272.15pt;z-index:252030976;mso-position-horizontal-relative:margin" coordsize="58826,345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">
                <v:group id="Group 573" o:spid="_x0000_s1553" style="position:absolute;width:58826;height:34563" coordsize="58826,34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">
                  <v:group id="Group 574" o:spid="_x0000_s1554" style="position:absolute;width:58826;height:34563" coordsize="58826,34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group id="Group 575" o:spid="_x0000_s1555" style="position:absolute;width:58826;height:34563" coordsize="58826,34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">
                      <v:shape id="Picture 576" o:spid="_x0000_s1556" type="#_x0000_t75" style="position:absolute;width:58826;height:31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">
                        <v:imagedata r:id="rId335" o:title=""/>
                        <v:path arrowok="t"/>
                      </v:shape>
                      <v:shape id="Text Box 577" o:spid="_x0000_s1557" type="#_x0000_t202" style="position:absolute;top:31686;width:5882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" stroked="f">
                        <v:textbox style="mso-fit-shape-to-text:t" inset="0,0,0,0">
                          <w:txbxContent>
                            <w:p w14:paraId="54C87EFA" w14:textId="40F549E0" w:rsidR="00E06FDB" w:rsidRPr="00E90160" w:rsidRDefault="00E06FDB" w:rsidP="005D4077">
                              <w:pPr>
                                <w:pStyle w:val="Caption"/>
                                <w:jc w:val="center"/>
                                <w:rPr>
                                  <w:rFonts w:ascii="Arial" w:hAnsi="Arial" w:cs="Arial"/>
                                  <w:i w:val="0"/>
                                  <w:color w:val="auto"/>
                                  <w:sz w:val="22"/>
                                </w:rPr>
                              </w:pPr>
                              <w:bookmarkStart w:id="314" w:name="_Ref469482945"/>
                              <w:r w:rsidRPr="00E90160">
                                <w:rPr>
                                  <w:rFonts w:ascii="Arial" w:hAnsi="Arial" w:cs="Arial"/>
                                  <w:i w:val="0"/>
                                  <w:color w:val="auto"/>
                                  <w:sz w:val="22"/>
                                </w:rPr>
                                <w:t xml:space="preserve">Figure </w:t>
                              </w:r>
                              <w:r w:rsidRPr="00E90160">
                                <w:rPr>
                                  <w:rFonts w:ascii="Arial" w:hAnsi="Arial" w:cs="Arial"/>
                                  <w:i w:val="0"/>
                                  <w:color w:val="auto"/>
                                  <w:sz w:val="22"/>
                                </w:rPr>
                                <w:fldChar w:fldCharType="begin"/>
                              </w:r>
                              <w:r w:rsidRPr="00E90160">
                                <w:rPr>
                                  <w:rFonts w:ascii="Arial" w:hAnsi="Arial" w:cs="Arial"/>
                                  <w:i w:val="0"/>
                                  <w:color w:val="auto"/>
                                  <w:sz w:val="22"/>
                                </w:rPr>
                                <w:instrText xml:space="preserve"> SEQ Figure \* ARABIC </w:instrText>
                              </w:r>
                              <w:r w:rsidRPr="00E90160">
                                <w:rPr>
                                  <w:rFonts w:ascii="Arial" w:hAnsi="Arial" w:cs="Arial"/>
                                  <w:i w:val="0"/>
                                  <w:color w:val="auto"/>
                                  <w:sz w:val="22"/>
                                </w:rPr>
                                <w:fldChar w:fldCharType="separate"/>
                              </w:r>
                              <w:r w:rsidR="00B01117">
                                <w:rPr>
                                  <w:rFonts w:ascii="Arial" w:hAnsi="Arial" w:cs="Arial"/>
                                  <w:i w:val="0"/>
                                  <w:noProof/>
                                  <w:color w:val="auto"/>
                                  <w:sz w:val="22"/>
                                </w:rPr>
                                <w:t>121</w:t>
                              </w:r>
                              <w:r w:rsidRPr="00E90160">
                                <w:rPr>
                                  <w:rFonts w:ascii="Arial" w:hAnsi="Arial" w:cs="Arial"/>
                                  <w:i w:val="0"/>
                                  <w:color w:val="auto"/>
                                  <w:sz w:val="22"/>
                                </w:rPr>
                                <w:fldChar w:fldCharType="end"/>
                              </w:r>
                              <w:bookmarkEnd w:id="314"/>
                              <w:r w:rsidRPr="00E90160">
                                <w:rPr>
                                  <w:rFonts w:ascii="Arial" w:hAnsi="Arial" w:cs="Arial"/>
                                  <w:i w:val="0"/>
                                  <w:color w:val="auto"/>
                                  <w:sz w:val="22"/>
                                </w:rPr>
                                <w:t xml:space="preserve"> Proposed structures of three side products formed during the oxidation of TMP.</w:t>
                              </w:r>
                            </w:p>
                          </w:txbxContent>
                        </v:textbox>
                      </v:shape>
                    </v:group>
                    <v:shape id="Text Box 578" o:spid="_x0000_s1558" type="#_x0000_t202" style="position:absolute;left:931;top:7112;width:2963;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" filled="f" stroked="f" strokeweight=".5pt">
                      <v:textbox>
                        <w:txbxContent>
                          <w:p w14:paraId="106CF8A7" w14:textId="77777777" w:rsidR="00E06FDB" w:rsidRPr="008C20A8" w:rsidRDefault="00E06FDB">
                            <w:pPr>
                              <w:rPr>
                                <w:rFonts w:ascii="Arial" w:hAnsi="Arial" w:cs="Arial"/>
                              </w:rPr>
                            </w:pPr>
                            <w:r w:rsidRPr="008C20A8">
                              <w:rPr>
                                <w:rFonts w:ascii="Arial" w:hAnsi="Arial" w:cs="Arial"/>
                              </w:rPr>
                              <w:t>a</w:t>
                            </w:r>
                          </w:p>
                        </w:txbxContent>
                      </v:textbox>
                    </v:shape>
                  </v:group>
                  <v:shape id="Text Box 579" o:spid="_x0000_s1559" type="#_x0000_t202" style="position:absolute;left:13716;top:9652;width:2963;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" filled="f" stroked="f" strokeweight=".5pt">
                    <v:textbox>
                      <w:txbxContent>
                        <w:p w14:paraId="709F7768" w14:textId="77777777" w:rsidR="00E06FDB" w:rsidRPr="008C20A8" w:rsidRDefault="00E06FDB" w:rsidP="005D4077">
                          <w:pPr>
                            <w:rPr>
                              <w:rFonts w:ascii="Arial" w:hAnsi="Arial" w:cs="Arial"/>
                            </w:rPr>
                          </w:pPr>
                          <w:r>
                            <w:rPr>
                              <w:rFonts w:ascii="Arial" w:hAnsi="Arial" w:cs="Arial"/>
                            </w:rPr>
                            <w:t>b</w:t>
                          </w:r>
                        </w:p>
                      </w:txbxContent>
                    </v:textbox>
                  </v:shape>
                </v:group>
                <v:shape id="Text Box 580" o:spid="_x0000_s1560" type="#_x0000_t202" style="position:absolute;left:13208;top:14647;width:2963;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" filled="f" stroked="f" strokeweight=".5pt">
                  <v:textbox>
                    <w:txbxContent>
                      <w:p w14:paraId="2104C4DA" w14:textId="77777777" w:rsidR="00E06FDB" w:rsidRPr="008C20A8" w:rsidRDefault="00E06FDB" w:rsidP="005D4077">
                        <w:pPr>
                          <w:rPr>
                            <w:rFonts w:ascii="Arial" w:hAnsi="Arial" w:cs="Arial"/>
                          </w:rPr>
                        </w:pPr>
                        <w:r>
                          <w:rPr>
                            <w:rFonts w:ascii="Arial" w:hAnsi="Arial" w:cs="Arial"/>
                          </w:rPr>
                          <w:t>C</w:t>
                        </w:r>
                      </w:p>
                    </w:txbxContent>
                  </v:textbox>
                </v:shape>
                <w10:wrap type="topAndBottom" anchorx="margin"/>
              </v:group>
            </w:pict>
          </mc:Fallback>
        </mc:AlternateContent>
      </w:r>
    </w:p>
    <w:p w14:paraId="2DF2830A" w14:textId="527E8D08" w:rsidR="00A61310" w:rsidRDefault="00A61310" w:rsidP="005D4077">
      <w:pPr>
        <w:spacing w:line="360" w:lineRule="auto"/>
        <w:jc w:val="both"/>
        <w:rPr>
          <w:rFonts w:ascii="Arial" w:hAnsi="Arial" w:cs="Arial"/>
        </w:rPr>
      </w:pPr>
    </w:p>
    <w:p w14:paraId="652C0A7A" w14:textId="77777777" w:rsidR="00793D9A" w:rsidRDefault="00793D9A" w:rsidP="005D4077">
      <w:pPr>
        <w:spacing w:line="360" w:lineRule="auto"/>
        <w:jc w:val="both"/>
        <w:rPr>
          <w:rFonts w:ascii="Arial" w:hAnsi="Arial" w:cs="Arial"/>
        </w:rPr>
      </w:pPr>
    </w:p>
    <w:p w14:paraId="17365D4A" w14:textId="77777777" w:rsidR="00793D9A" w:rsidRDefault="00793D9A" w:rsidP="005D4077">
      <w:pPr>
        <w:spacing w:line="360" w:lineRule="auto"/>
        <w:jc w:val="both"/>
        <w:rPr>
          <w:rFonts w:ascii="Arial" w:hAnsi="Arial" w:cs="Arial"/>
        </w:rPr>
      </w:pPr>
    </w:p>
    <w:p w14:paraId="11B3DB05" w14:textId="77777777" w:rsidR="00774F05" w:rsidRDefault="00774F05">
      <w:pPr>
        <w:rPr>
          <w:rFonts w:ascii="Arial" w:hAnsi="Arial" w:cs="Arial"/>
        </w:rPr>
      </w:pPr>
    </w:p>
    <w:p w14:paraId="30D5E53A" w14:textId="77777777" w:rsidR="00774F05" w:rsidRDefault="00774F05">
      <w:pPr>
        <w:rPr>
          <w:rFonts w:ascii="Arial" w:hAnsi="Arial" w:cs="Arial"/>
        </w:rPr>
      </w:pPr>
    </w:p>
    <w:p w14:paraId="45736F82" w14:textId="77777777" w:rsidR="00774F05" w:rsidRDefault="00774F05">
      <w:pPr>
        <w:rPr>
          <w:rFonts w:ascii="Arial" w:hAnsi="Arial" w:cs="Arial"/>
        </w:rPr>
      </w:pPr>
    </w:p>
    <w:p w14:paraId="02A362CA" w14:textId="754EC325" w:rsidR="00774F05" w:rsidRDefault="00774F05">
      <w:pPr>
        <w:rPr>
          <w:rFonts w:ascii="Arial" w:hAnsi="Arial" w:cs="Arial"/>
        </w:rPr>
      </w:pPr>
    </w:p>
    <w:p w14:paraId="21B4B1B7" w14:textId="1291A267" w:rsidR="00774F05" w:rsidRDefault="00774F05">
      <w:pPr>
        <w:rPr>
          <w:rFonts w:ascii="Arial" w:hAnsi="Arial" w:cs="Arial"/>
        </w:rPr>
        <w:sectPr w:rsidR="00774F05" w:rsidSect="000B6B12">
          <w:pgSz w:w="12240" w:h="15840"/>
          <w:pgMar w:top="1440" w:right="1440" w:bottom="1440" w:left="1440" w:header="720" w:footer="720" w:gutter="0"/>
          <w:cols w:space="720"/>
          <w:docGrid w:linePitch="360"/>
        </w:sectPr>
      </w:pPr>
    </w:p>
    <w:p w14:paraId="202B8EDE" w14:textId="1068DB60" w:rsidR="00774F05" w:rsidRDefault="00774F05">
      <w:pPr>
        <w:rPr>
          <w:rFonts w:ascii="Arial" w:hAnsi="Arial" w:cs="Arial"/>
        </w:rPr>
      </w:pPr>
    </w:p>
    <w:p w14:paraId="5B998F67" w14:textId="2AA2122F" w:rsidR="00774F05" w:rsidRDefault="00774F05">
      <w:pPr>
        <w:rPr>
          <w:rFonts w:ascii="Arial" w:hAnsi="Arial" w:cs="Arial"/>
        </w:rPr>
      </w:pPr>
      <w:r>
        <w:rPr>
          <w:rFonts w:ascii="Arial" w:hAnsi="Arial" w:cs="Arial"/>
          <w:noProof/>
        </w:rPr>
        <mc:AlternateContent>
          <mc:Choice Requires="wpg">
            <w:drawing>
              <wp:anchor distT="0" distB="0" distL="114300" distR="114300" simplePos="0" relativeHeight="252029952" behindDoc="0" locked="0" layoutInCell="1" allowOverlap="1" wp14:anchorId="361207FA" wp14:editId="7D0E1DEB">
                <wp:simplePos x="0" y="0"/>
                <wp:positionH relativeFrom="margin">
                  <wp:align>center</wp:align>
                </wp:positionH>
                <wp:positionV relativeFrom="margin">
                  <wp:align>center</wp:align>
                </wp:positionV>
                <wp:extent cx="7233285" cy="4491990"/>
                <wp:effectExtent l="0" t="0" r="5715" b="3810"/>
                <wp:wrapTopAndBottom/>
                <wp:docPr id="581" name="Group 581"/>
                <wp:cNvGraphicFramePr/>
                <a:graphic xmlns:a="http://schemas.openxmlformats.org/drawingml/2006/main">
                  <a:graphicData uri="http://schemas.microsoft.com/office/word/2010/wordprocessingGroup">
                    <wpg:wgp>
                      <wpg:cNvGrpSpPr/>
                      <wpg:grpSpPr>
                        <a:xfrm>
                          <a:off x="0" y="0"/>
                          <a:ext cx="7233285" cy="4491990"/>
                          <a:chOff x="0" y="0"/>
                          <a:chExt cx="5938520" cy="3688080"/>
                        </a:xfrm>
                      </wpg:grpSpPr>
                      <pic:pic xmlns:pic="http://schemas.openxmlformats.org/drawingml/2006/picture">
                        <pic:nvPicPr>
                          <pic:cNvPr id="582" name="Picture 582"/>
                          <pic:cNvPicPr>
                            <a:picLocks noChangeAspect="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5938520" cy="3340100"/>
                          </a:xfrm>
                          <a:prstGeom prst="rect">
                            <a:avLst/>
                          </a:prstGeom>
                          <a:noFill/>
                          <a:ln>
                            <a:noFill/>
                          </a:ln>
                        </pic:spPr>
                      </pic:pic>
                      <wps:wsp>
                        <wps:cNvPr id="583" name="Text Box 583"/>
                        <wps:cNvSpPr txBox="1"/>
                        <wps:spPr>
                          <a:xfrm>
                            <a:off x="0" y="3400425"/>
                            <a:ext cx="5938520" cy="287655"/>
                          </a:xfrm>
                          <a:prstGeom prst="rect">
                            <a:avLst/>
                          </a:prstGeom>
                          <a:solidFill>
                            <a:prstClr val="white"/>
                          </a:solidFill>
                          <a:ln>
                            <a:noFill/>
                          </a:ln>
                        </wps:spPr>
                        <wps:txbx>
                          <w:txbxContent>
                            <w:p w14:paraId="663828F0" w14:textId="0A7BB6A7" w:rsidR="00E06FDB" w:rsidRPr="00DB2974" w:rsidRDefault="00E06FDB" w:rsidP="005D4077">
                              <w:pPr>
                                <w:pStyle w:val="Caption"/>
                                <w:jc w:val="center"/>
                                <w:rPr>
                                  <w:rFonts w:ascii="Arial" w:hAnsi="Arial" w:cs="Arial"/>
                                  <w:i w:val="0"/>
                                  <w:color w:val="auto"/>
                                  <w:sz w:val="22"/>
                                </w:rPr>
                              </w:pPr>
                              <w:bookmarkStart w:id="315" w:name="_Ref469493826"/>
                              <w:r w:rsidRPr="00DB2974">
                                <w:rPr>
                                  <w:rFonts w:ascii="Arial" w:hAnsi="Arial" w:cs="Arial"/>
                                  <w:i w:val="0"/>
                                  <w:color w:val="auto"/>
                                  <w:sz w:val="22"/>
                                </w:rPr>
                                <w:t xml:space="preserve">Figure </w:t>
                              </w:r>
                              <w:r w:rsidRPr="00DB2974">
                                <w:rPr>
                                  <w:rFonts w:ascii="Arial" w:hAnsi="Arial" w:cs="Arial"/>
                                  <w:i w:val="0"/>
                                  <w:color w:val="auto"/>
                                  <w:sz w:val="22"/>
                                </w:rPr>
                                <w:fldChar w:fldCharType="begin"/>
                              </w:r>
                              <w:r w:rsidRPr="00DB2974">
                                <w:rPr>
                                  <w:rFonts w:ascii="Arial" w:hAnsi="Arial" w:cs="Arial"/>
                                  <w:i w:val="0"/>
                                  <w:color w:val="auto"/>
                                  <w:sz w:val="22"/>
                                </w:rPr>
                                <w:instrText xml:space="preserve"> SEQ Figure \* ARABIC </w:instrText>
                              </w:r>
                              <w:r w:rsidRPr="00DB2974">
                                <w:rPr>
                                  <w:rFonts w:ascii="Arial" w:hAnsi="Arial" w:cs="Arial"/>
                                  <w:i w:val="0"/>
                                  <w:color w:val="auto"/>
                                  <w:sz w:val="22"/>
                                </w:rPr>
                                <w:fldChar w:fldCharType="separate"/>
                              </w:r>
                              <w:r w:rsidR="00B01117">
                                <w:rPr>
                                  <w:rFonts w:ascii="Arial" w:hAnsi="Arial" w:cs="Arial"/>
                                  <w:i w:val="0"/>
                                  <w:noProof/>
                                  <w:color w:val="auto"/>
                                  <w:sz w:val="22"/>
                                </w:rPr>
                                <w:t>122</w:t>
                              </w:r>
                              <w:r w:rsidRPr="00DB2974">
                                <w:rPr>
                                  <w:rFonts w:ascii="Arial" w:hAnsi="Arial" w:cs="Arial"/>
                                  <w:i w:val="0"/>
                                  <w:color w:val="auto"/>
                                  <w:sz w:val="22"/>
                                </w:rPr>
                                <w:fldChar w:fldCharType="end"/>
                              </w:r>
                              <w:bookmarkEnd w:id="315"/>
                              <w:r w:rsidRPr="00DB2974">
                                <w:rPr>
                                  <w:rFonts w:ascii="Arial" w:hAnsi="Arial" w:cs="Arial"/>
                                  <w:i w:val="0"/>
                                  <w:color w:val="auto"/>
                                  <w:sz w:val="22"/>
                                </w:rPr>
                                <w:t xml:space="preserve"> </w:t>
                              </w:r>
                              <w:r w:rsidRPr="00DB2974">
                                <w:rPr>
                                  <w:rFonts w:ascii="Arial" w:hAnsi="Arial" w:cs="Arial"/>
                                  <w:i w:val="0"/>
                                  <w:color w:val="auto"/>
                                  <w:sz w:val="22"/>
                                  <w:vertAlign w:val="superscript"/>
                                </w:rPr>
                                <w:t>1</w:t>
                              </w:r>
                              <w:r w:rsidRPr="00DB2974">
                                <w:rPr>
                                  <w:rFonts w:ascii="Arial" w:hAnsi="Arial" w:cs="Arial"/>
                                  <w:i w:val="0"/>
                                  <w:color w:val="auto"/>
                                  <w:sz w:val="22"/>
                                </w:rPr>
                                <w:t>H NMR spectrum of the isolated side product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1207FA" id="Group 581" o:spid="_x0000_s1561" style="position:absolute;margin-left:0;margin-top:0;width:569.55pt;height:353.7pt;z-index:252029952;mso-position-horizontal:center;mso-position-horizontal-relative:margin;mso-position-vertical:center;mso-position-vertical-relative:margin;mso-width-relative:margin;mso-height-relative:margin" coordsize="59385,368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">
                <v:shape id="Picture 582" o:spid="_x0000_s1562" type="#_x0000_t75" style="position:absolute;width:59385;height:33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">
                  <v:imagedata r:id="rId337" o:title=""/>
                  <v:path arrowok="t"/>
                </v:shape>
                <v:shape id="Text Box 583" o:spid="_x0000_s1563" type="#_x0000_t202" style="position:absolute;top:34004;width:59385;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" stroked="f">
                  <v:textbox inset="0,0,0,0">
                    <w:txbxContent>
                      <w:p w14:paraId="663828F0" w14:textId="0A7BB6A7" w:rsidR="00E06FDB" w:rsidRPr="00DB2974" w:rsidRDefault="00E06FDB" w:rsidP="005D4077">
                        <w:pPr>
                          <w:pStyle w:val="Caption"/>
                          <w:jc w:val="center"/>
                          <w:rPr>
                            <w:rFonts w:ascii="Arial" w:hAnsi="Arial" w:cs="Arial"/>
                            <w:i w:val="0"/>
                            <w:color w:val="auto"/>
                            <w:sz w:val="22"/>
                          </w:rPr>
                        </w:pPr>
                        <w:bookmarkStart w:id="316" w:name="_Ref469493826"/>
                        <w:r w:rsidRPr="00DB2974">
                          <w:rPr>
                            <w:rFonts w:ascii="Arial" w:hAnsi="Arial" w:cs="Arial"/>
                            <w:i w:val="0"/>
                            <w:color w:val="auto"/>
                            <w:sz w:val="22"/>
                          </w:rPr>
                          <w:t xml:space="preserve">Figure </w:t>
                        </w:r>
                        <w:r w:rsidRPr="00DB2974">
                          <w:rPr>
                            <w:rFonts w:ascii="Arial" w:hAnsi="Arial" w:cs="Arial"/>
                            <w:i w:val="0"/>
                            <w:color w:val="auto"/>
                            <w:sz w:val="22"/>
                          </w:rPr>
                          <w:fldChar w:fldCharType="begin"/>
                        </w:r>
                        <w:r w:rsidRPr="00DB2974">
                          <w:rPr>
                            <w:rFonts w:ascii="Arial" w:hAnsi="Arial" w:cs="Arial"/>
                            <w:i w:val="0"/>
                            <w:color w:val="auto"/>
                            <w:sz w:val="22"/>
                          </w:rPr>
                          <w:instrText xml:space="preserve"> SEQ Figure \* ARABIC </w:instrText>
                        </w:r>
                        <w:r w:rsidRPr="00DB2974">
                          <w:rPr>
                            <w:rFonts w:ascii="Arial" w:hAnsi="Arial" w:cs="Arial"/>
                            <w:i w:val="0"/>
                            <w:color w:val="auto"/>
                            <w:sz w:val="22"/>
                          </w:rPr>
                          <w:fldChar w:fldCharType="separate"/>
                        </w:r>
                        <w:r w:rsidR="00B01117">
                          <w:rPr>
                            <w:rFonts w:ascii="Arial" w:hAnsi="Arial" w:cs="Arial"/>
                            <w:i w:val="0"/>
                            <w:noProof/>
                            <w:color w:val="auto"/>
                            <w:sz w:val="22"/>
                          </w:rPr>
                          <w:t>122</w:t>
                        </w:r>
                        <w:r w:rsidRPr="00DB2974">
                          <w:rPr>
                            <w:rFonts w:ascii="Arial" w:hAnsi="Arial" w:cs="Arial"/>
                            <w:i w:val="0"/>
                            <w:color w:val="auto"/>
                            <w:sz w:val="22"/>
                          </w:rPr>
                          <w:fldChar w:fldCharType="end"/>
                        </w:r>
                        <w:bookmarkEnd w:id="316"/>
                        <w:r w:rsidRPr="00DB2974">
                          <w:rPr>
                            <w:rFonts w:ascii="Arial" w:hAnsi="Arial" w:cs="Arial"/>
                            <w:i w:val="0"/>
                            <w:color w:val="auto"/>
                            <w:sz w:val="22"/>
                          </w:rPr>
                          <w:t xml:space="preserve"> </w:t>
                        </w:r>
                        <w:r w:rsidRPr="00DB2974">
                          <w:rPr>
                            <w:rFonts w:ascii="Arial" w:hAnsi="Arial" w:cs="Arial"/>
                            <w:i w:val="0"/>
                            <w:color w:val="auto"/>
                            <w:sz w:val="22"/>
                            <w:vertAlign w:val="superscript"/>
                          </w:rPr>
                          <w:t>1</w:t>
                        </w:r>
                        <w:r w:rsidRPr="00DB2974">
                          <w:rPr>
                            <w:rFonts w:ascii="Arial" w:hAnsi="Arial" w:cs="Arial"/>
                            <w:i w:val="0"/>
                            <w:color w:val="auto"/>
                            <w:sz w:val="22"/>
                          </w:rPr>
                          <w:t>H NMR spectrum of the isolated side product A.</w:t>
                        </w:r>
                      </w:p>
                    </w:txbxContent>
                  </v:textbox>
                </v:shape>
                <w10:wrap type="topAndBottom" anchorx="margin" anchory="margin"/>
              </v:group>
            </w:pict>
          </mc:Fallback>
        </mc:AlternateContent>
      </w:r>
    </w:p>
    <w:p w14:paraId="1754E1CD" w14:textId="10A87BCD" w:rsidR="00774F05" w:rsidRDefault="00774F05">
      <w:pPr>
        <w:rPr>
          <w:rFonts w:ascii="Arial" w:hAnsi="Arial" w:cs="Arial"/>
        </w:rPr>
      </w:pPr>
    </w:p>
    <w:p w14:paraId="39614590" w14:textId="77777777" w:rsidR="00774F05" w:rsidRDefault="00774F05">
      <w:pPr>
        <w:rPr>
          <w:rFonts w:ascii="Arial" w:hAnsi="Arial" w:cs="Arial"/>
        </w:rPr>
        <w:sectPr w:rsidR="00774F05" w:rsidSect="009D3062">
          <w:pgSz w:w="15840" w:h="12240" w:orient="landscape"/>
          <w:pgMar w:top="1440" w:right="1440" w:bottom="1440" w:left="1440" w:header="720" w:footer="720" w:gutter="0"/>
          <w:cols w:space="720"/>
          <w:docGrid w:linePitch="360"/>
        </w:sectPr>
      </w:pPr>
    </w:p>
    <w:p w14:paraId="3AD095C6" w14:textId="641D2096" w:rsidR="00793D9A" w:rsidRDefault="00793D9A" w:rsidP="00793D9A">
      <w:pPr>
        <w:spacing w:line="360" w:lineRule="auto"/>
        <w:jc w:val="both"/>
        <w:rPr>
          <w:rFonts w:ascii="Arial" w:hAnsi="Arial" w:cs="Arial"/>
        </w:rPr>
      </w:pPr>
      <w:r>
        <w:rPr>
          <w:rFonts w:ascii="Arial" w:hAnsi="Arial" w:cs="Arial"/>
        </w:rPr>
        <w:lastRenderedPageBreak/>
        <w:t xml:space="preserve">mixture before separation, </w:t>
      </w:r>
      <w:r w:rsidRPr="009E308E">
        <w:rPr>
          <w:rFonts w:ascii="Arial" w:hAnsi="Arial" w:cs="Arial"/>
        </w:rPr>
        <w:fldChar w:fldCharType="begin"/>
      </w:r>
      <w:r w:rsidRPr="009E308E">
        <w:rPr>
          <w:rFonts w:ascii="Arial" w:hAnsi="Arial" w:cs="Arial"/>
        </w:rPr>
        <w:instrText xml:space="preserve"> REF _Ref469484603 \h  \* MERGEFORMAT </w:instrText>
      </w:r>
      <w:r w:rsidRPr="009E308E">
        <w:rPr>
          <w:rFonts w:ascii="Arial" w:hAnsi="Arial" w:cs="Arial"/>
        </w:rPr>
      </w:r>
      <w:r w:rsidRPr="009E308E">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123</w:t>
      </w:r>
      <w:r w:rsidRPr="009E308E">
        <w:rPr>
          <w:rFonts w:ascii="Arial" w:hAnsi="Arial" w:cs="Arial"/>
        </w:rPr>
        <w:fldChar w:fldCharType="end"/>
      </w:r>
      <w:r w:rsidRPr="009E308E">
        <w:rPr>
          <w:rFonts w:ascii="Arial" w:hAnsi="Arial" w:cs="Arial"/>
        </w:rPr>
        <w:t xml:space="preserve">, </w:t>
      </w:r>
      <w:r>
        <w:rPr>
          <w:rFonts w:ascii="Arial" w:hAnsi="Arial" w:cs="Arial"/>
        </w:rPr>
        <w:t xml:space="preserve">identifies four non-protonated carbons between 200 – 205 ppm connected to two methyl groups, a and b, on nearby carbons.  Non-protonated carbon shifts at ~ 200 ppm are consistent with carbonyl groups.  The methyl groups are predicted to be three carbons away and not four because there is a third methyl group, c, that shows an HMBC correlation to methyl b, but not to the carbon with a chemical shift of ~200 ppm. </w:t>
      </w:r>
    </w:p>
    <w:p w14:paraId="6F0EAD5C" w14:textId="7F5F74BE" w:rsidR="00793D9A" w:rsidRDefault="00793D9A" w:rsidP="00793D9A">
      <w:pPr>
        <w:spacing w:line="360" w:lineRule="auto"/>
        <w:jc w:val="both"/>
        <w:rPr>
          <w:rFonts w:ascii="Arial" w:hAnsi="Arial" w:cs="Arial"/>
        </w:rPr>
      </w:pPr>
      <w:r>
        <w:rPr>
          <w:rFonts w:ascii="Arial" w:hAnsi="Arial" w:cs="Arial"/>
        </w:rPr>
        <w:t xml:space="preserve"> </w:t>
      </w:r>
      <w:r>
        <w:rPr>
          <w:rFonts w:ascii="Arial" w:hAnsi="Arial" w:cs="Arial"/>
        </w:rPr>
        <w:tab/>
        <w:t xml:space="preserve">A specific pattern is observed using HMBC, 88.1 ppm correlates to 203.5 ppm which correlates to 130.0 ppm, </w:t>
      </w:r>
      <w:r w:rsidRPr="00320E08">
        <w:rPr>
          <w:rFonts w:ascii="Arial" w:hAnsi="Arial" w:cs="Arial"/>
        </w:rPr>
        <w:fldChar w:fldCharType="begin"/>
      </w:r>
      <w:r w:rsidRPr="00320E08">
        <w:rPr>
          <w:rFonts w:ascii="Arial" w:hAnsi="Arial" w:cs="Arial"/>
        </w:rPr>
        <w:instrText xml:space="preserve"> REF _Ref469486151 \h  \* MERGEFORMAT </w:instrText>
      </w:r>
      <w:r w:rsidRPr="00320E08">
        <w:rPr>
          <w:rFonts w:ascii="Arial" w:hAnsi="Arial" w:cs="Arial"/>
        </w:rPr>
      </w:r>
      <w:r w:rsidRPr="00320E08">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124</w:t>
      </w:r>
      <w:r w:rsidRPr="00320E08">
        <w:rPr>
          <w:rFonts w:ascii="Arial" w:hAnsi="Arial" w:cs="Arial"/>
        </w:rPr>
        <w:fldChar w:fldCharType="end"/>
      </w:r>
      <w:r w:rsidRPr="00320E08">
        <w:rPr>
          <w:rFonts w:ascii="Arial" w:hAnsi="Arial" w:cs="Arial"/>
        </w:rPr>
        <w:t>.</w:t>
      </w:r>
      <w:r>
        <w:rPr>
          <w:rFonts w:ascii="Arial" w:hAnsi="Arial" w:cs="Arial"/>
        </w:rPr>
        <w:t xml:space="preserve">  The chemical shift at 203.5 ppm is consistent with a carbonyl group and the chemical shift of 88.1 ppm corresponds to a carbon without double bonds but it is not consistent with a CH group with a connection to a methyl group.  This carbon is determined to be connected to a methyl group and a hydroxyl group. In contrast, a chemical shift of 130.0 ppm indicates the carbon contains one double bond.  </w:t>
      </w:r>
      <w:r w:rsidRPr="00320E08">
        <w:rPr>
          <w:rFonts w:ascii="Arial" w:hAnsi="Arial" w:cs="Arial"/>
          <w:color w:val="FF0000"/>
        </w:rPr>
        <w:fldChar w:fldCharType="begin"/>
      </w:r>
      <w:r w:rsidRPr="00320E08">
        <w:rPr>
          <w:rFonts w:ascii="Arial" w:hAnsi="Arial" w:cs="Arial"/>
        </w:rPr>
        <w:instrText xml:space="preserve"> REF _Ref469486393 \h </w:instrText>
      </w:r>
      <w:r w:rsidRPr="00320E08">
        <w:rPr>
          <w:rFonts w:ascii="Arial" w:hAnsi="Arial" w:cs="Arial"/>
          <w:color w:val="FF0000"/>
        </w:rPr>
        <w:instrText xml:space="preserve"> \* MERGEFORMAT </w:instrText>
      </w:r>
      <w:r w:rsidRPr="00320E08">
        <w:rPr>
          <w:rFonts w:ascii="Arial" w:hAnsi="Arial" w:cs="Arial"/>
          <w:color w:val="FF0000"/>
        </w:rPr>
      </w:r>
      <w:r w:rsidRPr="00320E08">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125</w:t>
      </w:r>
      <w:r w:rsidRPr="00320E08">
        <w:rPr>
          <w:rFonts w:ascii="Arial" w:hAnsi="Arial" w:cs="Arial"/>
          <w:color w:val="FF0000"/>
        </w:rPr>
        <w:fldChar w:fldCharType="end"/>
      </w:r>
      <w:r>
        <w:rPr>
          <w:rFonts w:ascii="Arial" w:hAnsi="Arial" w:cs="Arial"/>
          <w:color w:val="FF0000"/>
        </w:rPr>
        <w:t xml:space="preserve"> </w:t>
      </w:r>
      <w:r>
        <w:rPr>
          <w:rFonts w:ascii="Arial" w:hAnsi="Arial" w:cs="Arial"/>
        </w:rPr>
        <w:t xml:space="preserve">illustrates the structural pattern consistent with these chemical shifts.  The rest of the </w:t>
      </w:r>
      <w:r w:rsidRPr="00BA685F">
        <w:rPr>
          <w:rFonts w:ascii="Arial" w:hAnsi="Arial" w:cs="Arial"/>
        </w:rPr>
        <w:t>molecule is determined by combining the spectral interpretations from all other NMR experiments.  The large coupling (</w:t>
      </w:r>
      <w:r w:rsidRPr="00BA685F">
        <w:rPr>
          <w:rFonts w:ascii="Arial" w:hAnsi="Arial" w:cs="Arial"/>
          <w:vertAlign w:val="superscript"/>
        </w:rPr>
        <w:t>4</w:t>
      </w:r>
      <w:r w:rsidRPr="00BA685F">
        <w:rPr>
          <w:rFonts w:ascii="Arial" w:hAnsi="Arial" w:cs="Arial"/>
        </w:rPr>
        <w:t>J</w:t>
      </w:r>
      <w:r w:rsidRPr="00BA685F">
        <w:rPr>
          <w:rFonts w:ascii="Arial" w:hAnsi="Arial" w:cs="Arial"/>
          <w:vertAlign w:val="subscript"/>
        </w:rPr>
        <w:t>HH</w:t>
      </w:r>
      <w:r w:rsidRPr="00BA685F">
        <w:rPr>
          <w:rFonts w:ascii="Arial" w:hAnsi="Arial" w:cs="Arial"/>
        </w:rPr>
        <w:t xml:space="preserve">) </w:t>
      </w:r>
      <w:r>
        <w:rPr>
          <w:rFonts w:ascii="Arial" w:hAnsi="Arial" w:cs="Arial"/>
        </w:rPr>
        <w:t>observed</w:t>
      </w:r>
      <w:r w:rsidRPr="00BA685F">
        <w:rPr>
          <w:rFonts w:ascii="Arial" w:hAnsi="Arial" w:cs="Arial"/>
        </w:rPr>
        <w:t xml:space="preserve"> in side product A is due</w:t>
      </w:r>
      <w:r>
        <w:rPr>
          <w:rFonts w:ascii="Arial" w:hAnsi="Arial" w:cs="Arial"/>
        </w:rPr>
        <w:t xml:space="preserve"> to significant electron density consistent with the alternating double bonds of structure A. </w:t>
      </w:r>
    </w:p>
    <w:p w14:paraId="211D99DC" w14:textId="77777777" w:rsidR="00793D9A" w:rsidRDefault="00793D9A" w:rsidP="00793D9A">
      <w:pPr>
        <w:spacing w:line="360" w:lineRule="auto"/>
        <w:jc w:val="both"/>
        <w:rPr>
          <w:rFonts w:ascii="Arial" w:hAnsi="Arial" w:cs="Arial"/>
        </w:rPr>
      </w:pPr>
      <w:r>
        <w:rPr>
          <w:rFonts w:ascii="Arial" w:hAnsi="Arial" w:cs="Arial"/>
        </w:rPr>
        <w:tab/>
        <w:t xml:space="preserve">One concern with these side products is the possibility of the hydroxy groups being peroxy groups.  However, ChemDraw Professional predicted a significant difference in the carbon shifts between a hydroxy group and a peroxy group.  If a peroxy group is present on the ring, the carbon signal occurs at ~ 104 ppm while the hydroxy carbon signal is at 80 ppm.  The HMBC experiment shows the carbon signal at ~84 ppm, most consistent with the substituent being a hydroxy group.  In addition to HMBC, HSQC, COSY, and NOESY were used to identify the correlation of the byproducts, </w:t>
      </w:r>
      <w:r w:rsidRPr="0053002B">
        <w:rPr>
          <w:rFonts w:ascii="Arial" w:hAnsi="Arial" w:cs="Arial"/>
        </w:rPr>
        <w:t>Figures 125-127</w:t>
      </w:r>
      <w:r>
        <w:rPr>
          <w:rFonts w:ascii="Arial" w:hAnsi="Arial" w:cs="Arial"/>
        </w:rPr>
        <w:t xml:space="preserve"> respectively</w:t>
      </w:r>
      <w:r w:rsidRPr="0053002B">
        <w:rPr>
          <w:rFonts w:ascii="Arial" w:hAnsi="Arial" w:cs="Arial"/>
        </w:rPr>
        <w:t>.</w:t>
      </w:r>
    </w:p>
    <w:p w14:paraId="07A45515" w14:textId="7CDDD0B0" w:rsidR="00793D9A" w:rsidRPr="004776B0" w:rsidRDefault="00793D9A" w:rsidP="00793D9A">
      <w:pPr>
        <w:spacing w:line="360" w:lineRule="auto"/>
        <w:ind w:firstLine="720"/>
        <w:jc w:val="both"/>
        <w:rPr>
          <w:rFonts w:ascii="Arial" w:hAnsi="Arial" w:cs="Arial"/>
        </w:rPr>
      </w:pPr>
      <w:r w:rsidRPr="004776B0">
        <w:rPr>
          <w:rFonts w:ascii="Arial" w:hAnsi="Arial" w:cs="Arial"/>
        </w:rPr>
        <w:t xml:space="preserve">By combining all the data collected from individual NMR experiments the structure of the ortho-hydroxylated ketone has been confirmed.  </w:t>
      </w:r>
      <w:r w:rsidRPr="00AC1CD8">
        <w:rPr>
          <w:rFonts w:ascii="Arial" w:hAnsi="Arial" w:cs="Arial"/>
        </w:rPr>
        <w:fldChar w:fldCharType="begin"/>
      </w:r>
      <w:r w:rsidRPr="00AC1CD8">
        <w:rPr>
          <w:rFonts w:ascii="Arial" w:hAnsi="Arial" w:cs="Arial"/>
        </w:rPr>
        <w:instrText xml:space="preserve"> REF _Ref469493390 \h  \* MERGEFORMAT </w:instrText>
      </w:r>
      <w:r w:rsidRPr="00AC1CD8">
        <w:rPr>
          <w:rFonts w:ascii="Arial" w:hAnsi="Arial" w:cs="Arial"/>
        </w:rPr>
      </w:r>
      <w:r w:rsidRPr="00AC1CD8">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129</w:t>
      </w:r>
      <w:r w:rsidRPr="00AC1CD8">
        <w:rPr>
          <w:rFonts w:ascii="Arial" w:hAnsi="Arial" w:cs="Arial"/>
        </w:rPr>
        <w:fldChar w:fldCharType="end"/>
      </w:r>
      <w:r w:rsidRPr="00AC1CD8">
        <w:rPr>
          <w:rFonts w:ascii="Arial" w:hAnsi="Arial" w:cs="Arial"/>
        </w:rPr>
        <w:t xml:space="preserve"> and</w:t>
      </w:r>
      <w:r w:rsidRPr="004776B0">
        <w:rPr>
          <w:rFonts w:ascii="Arial" w:hAnsi="Arial" w:cs="Arial"/>
        </w:rPr>
        <w:t xml:space="preserve"> </w:t>
      </w:r>
      <w:r w:rsidRPr="004776B0">
        <w:rPr>
          <w:rFonts w:ascii="Arial" w:hAnsi="Arial" w:cs="Arial"/>
        </w:rPr>
        <w:fldChar w:fldCharType="begin"/>
      </w:r>
      <w:r w:rsidRPr="004776B0">
        <w:rPr>
          <w:rFonts w:ascii="Arial" w:hAnsi="Arial" w:cs="Arial"/>
        </w:rPr>
        <w:instrText xml:space="preserve"> REF _Ref469489836 \h  \* MERGEFORMAT </w:instrText>
      </w:r>
      <w:r w:rsidRPr="004776B0">
        <w:rPr>
          <w:rFonts w:ascii="Arial" w:hAnsi="Arial" w:cs="Arial"/>
        </w:rPr>
      </w:r>
      <w:r w:rsidRPr="004776B0">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37</w:t>
      </w:r>
      <w:r w:rsidRPr="004776B0">
        <w:rPr>
          <w:rFonts w:ascii="Arial" w:hAnsi="Arial" w:cs="Arial"/>
        </w:rPr>
        <w:fldChar w:fldCharType="end"/>
      </w:r>
      <w:r>
        <w:rPr>
          <w:rFonts w:ascii="Arial" w:hAnsi="Arial" w:cs="Arial"/>
        </w:rPr>
        <w:t xml:space="preserve"> </w:t>
      </w:r>
      <w:r w:rsidRPr="004776B0">
        <w:rPr>
          <w:rFonts w:ascii="Arial" w:hAnsi="Arial" w:cs="Arial"/>
        </w:rPr>
        <w:t xml:space="preserve">illustrate the </w:t>
      </w:r>
      <w:r w:rsidRPr="004776B0">
        <w:rPr>
          <w:rFonts w:ascii="Arial" w:hAnsi="Arial" w:cs="Arial"/>
          <w:vertAlign w:val="superscript"/>
        </w:rPr>
        <w:t>13</w:t>
      </w:r>
      <w:r w:rsidRPr="004776B0">
        <w:rPr>
          <w:rFonts w:ascii="Arial" w:hAnsi="Arial" w:cs="Arial"/>
        </w:rPr>
        <w:t xml:space="preserve">C and </w:t>
      </w:r>
      <w:r w:rsidRPr="004776B0">
        <w:rPr>
          <w:rFonts w:ascii="Arial" w:hAnsi="Arial" w:cs="Arial"/>
          <w:vertAlign w:val="superscript"/>
        </w:rPr>
        <w:t>1</w:t>
      </w:r>
      <w:r w:rsidRPr="004776B0">
        <w:rPr>
          <w:rFonts w:ascii="Arial" w:hAnsi="Arial" w:cs="Arial"/>
        </w:rPr>
        <w:t xml:space="preserve">H assignments for product A.  Product B was determined using the same procedure described above and its assignments and confirmed structure can be seen in </w:t>
      </w:r>
      <w:r w:rsidRPr="004776B0">
        <w:rPr>
          <w:rFonts w:ascii="Arial" w:hAnsi="Arial" w:cs="Arial"/>
        </w:rPr>
        <w:fldChar w:fldCharType="begin"/>
      </w:r>
      <w:r w:rsidRPr="004776B0">
        <w:rPr>
          <w:rFonts w:ascii="Arial" w:hAnsi="Arial" w:cs="Arial"/>
        </w:rPr>
        <w:instrText xml:space="preserve"> REF _Ref469489869 \h  \* MERGEFORMAT </w:instrText>
      </w:r>
      <w:r w:rsidRPr="004776B0">
        <w:rPr>
          <w:rFonts w:ascii="Arial" w:hAnsi="Arial" w:cs="Arial"/>
        </w:rPr>
      </w:r>
      <w:r w:rsidRPr="004776B0">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130</w:t>
      </w:r>
      <w:r w:rsidRPr="004776B0">
        <w:rPr>
          <w:rFonts w:ascii="Arial" w:hAnsi="Arial" w:cs="Arial"/>
        </w:rPr>
        <w:fldChar w:fldCharType="end"/>
      </w:r>
      <w:r>
        <w:rPr>
          <w:rFonts w:ascii="Arial" w:hAnsi="Arial" w:cs="Arial"/>
        </w:rPr>
        <w:t xml:space="preserve"> and</w:t>
      </w:r>
      <w:r w:rsidRPr="004776B0">
        <w:rPr>
          <w:rFonts w:ascii="Arial" w:hAnsi="Arial" w:cs="Arial"/>
        </w:rPr>
        <w:t xml:space="preserve"> </w:t>
      </w:r>
      <w:r w:rsidRPr="004776B0">
        <w:rPr>
          <w:rFonts w:ascii="Arial" w:hAnsi="Arial" w:cs="Arial"/>
        </w:rPr>
        <w:fldChar w:fldCharType="begin"/>
      </w:r>
      <w:r w:rsidRPr="004776B0">
        <w:rPr>
          <w:rFonts w:ascii="Arial" w:hAnsi="Arial" w:cs="Arial"/>
        </w:rPr>
        <w:instrText xml:space="preserve"> REF _Ref469489886 \h  \* MERGEFORMAT </w:instrText>
      </w:r>
      <w:r w:rsidRPr="004776B0">
        <w:rPr>
          <w:rFonts w:ascii="Arial" w:hAnsi="Arial" w:cs="Arial"/>
        </w:rPr>
      </w:r>
      <w:r w:rsidRPr="004776B0">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38</w:t>
      </w:r>
      <w:r w:rsidRPr="004776B0">
        <w:rPr>
          <w:rFonts w:ascii="Arial" w:hAnsi="Arial" w:cs="Arial"/>
        </w:rPr>
        <w:fldChar w:fldCharType="end"/>
      </w:r>
      <w:r w:rsidRPr="004776B0">
        <w:rPr>
          <w:rFonts w:ascii="Arial" w:hAnsi="Arial" w:cs="Arial"/>
        </w:rPr>
        <w:t>.</w:t>
      </w:r>
    </w:p>
    <w:p w14:paraId="4660B708" w14:textId="3B42BC1B" w:rsidR="00793D9A" w:rsidRPr="00C07413" w:rsidRDefault="00793D9A" w:rsidP="00793D9A">
      <w:pPr>
        <w:spacing w:line="360" w:lineRule="auto"/>
        <w:ind w:firstLine="720"/>
        <w:jc w:val="both"/>
        <w:rPr>
          <w:rFonts w:ascii="Arial" w:hAnsi="Arial" w:cs="Arial"/>
        </w:rPr>
      </w:pPr>
      <w:r>
        <w:rPr>
          <w:rFonts w:ascii="Arial" w:hAnsi="Arial" w:cs="Arial"/>
        </w:rPr>
        <w:t>In addition to the monomeric byproducts, a third byproduct is identified.  In the same column fraction as side product B, an additional ring proton is identified and assigned to the dimer of side product B</w:t>
      </w:r>
      <w:r w:rsidRPr="00273BCB">
        <w:rPr>
          <w:rFonts w:ascii="Arial" w:hAnsi="Arial" w:cs="Arial"/>
        </w:rPr>
        <w:t xml:space="preserve">, </w:t>
      </w:r>
      <w:r w:rsidRPr="00273BCB">
        <w:rPr>
          <w:rFonts w:ascii="Arial" w:hAnsi="Arial" w:cs="Arial"/>
        </w:rPr>
        <w:fldChar w:fldCharType="begin"/>
      </w:r>
      <w:r w:rsidRPr="00273BCB">
        <w:rPr>
          <w:rFonts w:ascii="Arial" w:hAnsi="Arial" w:cs="Arial"/>
        </w:rPr>
        <w:instrText xml:space="preserve"> REF _Ref469490049 \h  \* MERGEFORMAT </w:instrText>
      </w:r>
      <w:r w:rsidRPr="00273BCB">
        <w:rPr>
          <w:rFonts w:ascii="Arial" w:hAnsi="Arial" w:cs="Arial"/>
        </w:rPr>
      </w:r>
      <w:r w:rsidRPr="00273BCB">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131</w:t>
      </w:r>
      <w:r w:rsidRPr="00273BCB">
        <w:rPr>
          <w:rFonts w:ascii="Arial" w:hAnsi="Arial" w:cs="Arial"/>
        </w:rPr>
        <w:fldChar w:fldCharType="end"/>
      </w:r>
      <w:r>
        <w:rPr>
          <w:rFonts w:ascii="Arial" w:hAnsi="Arial" w:cs="Arial"/>
        </w:rPr>
        <w:t xml:space="preserve">.  However, when Dr. Steren obtained additional NMR data for this fraction several days later, the major product was the dimer, </w:t>
      </w:r>
      <w:r w:rsidRPr="00273BCB">
        <w:rPr>
          <w:rFonts w:ascii="Arial" w:hAnsi="Arial" w:cs="Arial"/>
        </w:rPr>
        <w:fldChar w:fldCharType="begin"/>
      </w:r>
      <w:r w:rsidRPr="00273BCB">
        <w:rPr>
          <w:rFonts w:ascii="Arial" w:hAnsi="Arial" w:cs="Arial"/>
        </w:rPr>
        <w:instrText xml:space="preserve"> REF _Ref469490548 \h  \* MERGEFORMAT </w:instrText>
      </w:r>
      <w:r w:rsidRPr="00273BCB">
        <w:rPr>
          <w:rFonts w:ascii="Arial" w:hAnsi="Arial" w:cs="Arial"/>
        </w:rPr>
      </w:r>
      <w:r w:rsidRPr="00273BCB">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132</w:t>
      </w:r>
      <w:r w:rsidRPr="00273BCB">
        <w:rPr>
          <w:rFonts w:ascii="Arial" w:hAnsi="Arial" w:cs="Arial"/>
        </w:rPr>
        <w:fldChar w:fldCharType="end"/>
      </w:r>
      <w:r w:rsidRPr="00273BCB">
        <w:rPr>
          <w:rFonts w:ascii="Arial" w:hAnsi="Arial" w:cs="Arial"/>
        </w:rPr>
        <w:t>.</w:t>
      </w:r>
      <w:r>
        <w:rPr>
          <w:rFonts w:ascii="Arial" w:hAnsi="Arial" w:cs="Arial"/>
        </w:rPr>
        <w:t xml:space="preserve">  We believe byproduct B undergoes a Diels-Alder reaction producing the corresponding dimer after the catalyst has been </w:t>
      </w:r>
    </w:p>
    <w:p w14:paraId="3FC17A48" w14:textId="738E14A1" w:rsidR="00774F05" w:rsidRDefault="00774F05" w:rsidP="005D4077">
      <w:pPr>
        <w:spacing w:line="360" w:lineRule="auto"/>
        <w:jc w:val="both"/>
        <w:rPr>
          <w:rFonts w:ascii="Arial" w:hAnsi="Arial" w:cs="Arial"/>
        </w:rPr>
        <w:sectPr w:rsidR="00774F05" w:rsidSect="000B6B12">
          <w:pgSz w:w="12240" w:h="15840"/>
          <w:pgMar w:top="1440" w:right="1440" w:bottom="1440" w:left="1440" w:header="720" w:footer="720" w:gutter="0"/>
          <w:cols w:space="720"/>
          <w:docGrid w:linePitch="360"/>
        </w:sectPr>
      </w:pPr>
    </w:p>
    <w:p w14:paraId="5E4CC7F5" w14:textId="170EE97D" w:rsidR="00774F05" w:rsidRDefault="00774F05" w:rsidP="005D4077">
      <w:pPr>
        <w:spacing w:line="360" w:lineRule="auto"/>
        <w:jc w:val="both"/>
        <w:rPr>
          <w:rFonts w:ascii="Arial" w:hAnsi="Arial" w:cs="Arial"/>
        </w:rPr>
        <w:sectPr w:rsidR="00774F05" w:rsidSect="000B6B12">
          <w:pgSz w:w="15840" w:h="12240" w:orient="landscape"/>
          <w:pgMar w:top="1440" w:right="1440" w:bottom="1440" w:left="1440" w:header="720" w:footer="720" w:gutter="0"/>
          <w:cols w:space="720"/>
          <w:docGrid w:linePitch="360"/>
        </w:sectPr>
      </w:pPr>
      <w:r>
        <w:rPr>
          <w:rFonts w:ascii="Arial" w:hAnsi="Arial" w:cs="Arial"/>
          <w:noProof/>
        </w:rPr>
        <w:lastRenderedPageBreak/>
        <mc:AlternateContent>
          <mc:Choice Requires="wpg">
            <w:drawing>
              <wp:anchor distT="0" distB="0" distL="114300" distR="114300" simplePos="0" relativeHeight="252014592" behindDoc="0" locked="0" layoutInCell="1" allowOverlap="1" wp14:anchorId="6F524311" wp14:editId="219EB6AF">
                <wp:simplePos x="0" y="0"/>
                <wp:positionH relativeFrom="margin">
                  <wp:align>center</wp:align>
                </wp:positionH>
                <wp:positionV relativeFrom="margin">
                  <wp:align>center</wp:align>
                </wp:positionV>
                <wp:extent cx="6264275" cy="5144770"/>
                <wp:effectExtent l="0" t="0" r="3175" b="0"/>
                <wp:wrapTopAndBottom/>
                <wp:docPr id="584" name="Group 584"/>
                <wp:cNvGraphicFramePr/>
                <a:graphic xmlns:a="http://schemas.openxmlformats.org/drawingml/2006/main">
                  <a:graphicData uri="http://schemas.microsoft.com/office/word/2010/wordprocessingGroup">
                    <wpg:wgp>
                      <wpg:cNvGrpSpPr/>
                      <wpg:grpSpPr>
                        <a:xfrm>
                          <a:off x="0" y="0"/>
                          <a:ext cx="6264275" cy="5144770"/>
                          <a:chOff x="0" y="0"/>
                          <a:chExt cx="5940425" cy="4448810"/>
                        </a:xfrm>
                      </wpg:grpSpPr>
                      <pic:pic xmlns:pic="http://schemas.openxmlformats.org/drawingml/2006/picture">
                        <pic:nvPicPr>
                          <pic:cNvPr id="585" name="Picture 585"/>
                          <pic:cNvPicPr>
                            <a:picLocks noChangeAspect="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940425" cy="3941445"/>
                          </a:xfrm>
                          <a:prstGeom prst="rect">
                            <a:avLst/>
                          </a:prstGeom>
                          <a:noFill/>
                          <a:ln>
                            <a:noFill/>
                          </a:ln>
                        </pic:spPr>
                      </pic:pic>
                      <wps:wsp>
                        <wps:cNvPr id="586" name="Text Box 586"/>
                        <wps:cNvSpPr txBox="1"/>
                        <wps:spPr>
                          <a:xfrm>
                            <a:off x="0" y="4000500"/>
                            <a:ext cx="5940425" cy="448310"/>
                          </a:xfrm>
                          <a:prstGeom prst="rect">
                            <a:avLst/>
                          </a:prstGeom>
                          <a:solidFill>
                            <a:prstClr val="white"/>
                          </a:solidFill>
                          <a:ln>
                            <a:noFill/>
                          </a:ln>
                        </wps:spPr>
                        <wps:txbx>
                          <w:txbxContent>
                            <w:p w14:paraId="4AAB9080" w14:textId="374AEE3E" w:rsidR="00E06FDB" w:rsidRPr="009E308E" w:rsidRDefault="00E06FDB" w:rsidP="005D4077">
                              <w:pPr>
                                <w:pStyle w:val="Caption"/>
                                <w:jc w:val="center"/>
                                <w:rPr>
                                  <w:rFonts w:ascii="Arial" w:hAnsi="Arial" w:cs="Arial"/>
                                  <w:i w:val="0"/>
                                  <w:color w:val="auto"/>
                                  <w:sz w:val="22"/>
                                </w:rPr>
                              </w:pPr>
                              <w:bookmarkStart w:id="317" w:name="_Ref469484603"/>
                              <w:r w:rsidRPr="009E308E">
                                <w:rPr>
                                  <w:rFonts w:ascii="Arial" w:hAnsi="Arial" w:cs="Arial"/>
                                  <w:i w:val="0"/>
                                  <w:color w:val="auto"/>
                                  <w:sz w:val="22"/>
                                </w:rPr>
                                <w:t xml:space="preserve">Figure </w:t>
                              </w:r>
                              <w:r w:rsidRPr="009E308E">
                                <w:rPr>
                                  <w:rFonts w:ascii="Arial" w:hAnsi="Arial" w:cs="Arial"/>
                                  <w:i w:val="0"/>
                                  <w:color w:val="auto"/>
                                  <w:sz w:val="22"/>
                                </w:rPr>
                                <w:fldChar w:fldCharType="begin"/>
                              </w:r>
                              <w:r w:rsidRPr="009E308E">
                                <w:rPr>
                                  <w:rFonts w:ascii="Arial" w:hAnsi="Arial" w:cs="Arial"/>
                                  <w:i w:val="0"/>
                                  <w:color w:val="auto"/>
                                  <w:sz w:val="22"/>
                                </w:rPr>
                                <w:instrText xml:space="preserve"> SEQ Figure \* ARABIC </w:instrText>
                              </w:r>
                              <w:r w:rsidRPr="009E308E">
                                <w:rPr>
                                  <w:rFonts w:ascii="Arial" w:hAnsi="Arial" w:cs="Arial"/>
                                  <w:i w:val="0"/>
                                  <w:color w:val="auto"/>
                                  <w:sz w:val="22"/>
                                </w:rPr>
                                <w:fldChar w:fldCharType="separate"/>
                              </w:r>
                              <w:r w:rsidR="00B01117">
                                <w:rPr>
                                  <w:rFonts w:ascii="Arial" w:hAnsi="Arial" w:cs="Arial"/>
                                  <w:i w:val="0"/>
                                  <w:noProof/>
                                  <w:color w:val="auto"/>
                                  <w:sz w:val="22"/>
                                </w:rPr>
                                <w:t>123</w:t>
                              </w:r>
                              <w:r w:rsidRPr="009E308E">
                                <w:rPr>
                                  <w:rFonts w:ascii="Arial" w:hAnsi="Arial" w:cs="Arial"/>
                                  <w:i w:val="0"/>
                                  <w:color w:val="auto"/>
                                  <w:sz w:val="22"/>
                                </w:rPr>
                                <w:fldChar w:fldCharType="end"/>
                              </w:r>
                              <w:bookmarkEnd w:id="317"/>
                              <w:r w:rsidRPr="009E308E">
                                <w:rPr>
                                  <w:rFonts w:ascii="Arial" w:hAnsi="Arial" w:cs="Arial"/>
                                  <w:i w:val="0"/>
                                  <w:color w:val="auto"/>
                                  <w:sz w:val="22"/>
                                </w:rPr>
                                <w:t xml:space="preserve"> HMBC spectrum of reaction mixture before separation identifying four different non-protonated carbons.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524311" id="Group 584" o:spid="_x0000_s1564" style="position:absolute;left:0;text-align:left;margin-left:0;margin-top:0;width:493.25pt;height:405.1pt;z-index:252014592;mso-position-horizontal:center;mso-position-horizontal-relative:margin;mso-position-vertical:center;mso-position-vertical-relative:margin;mso-width-relative:margin;mso-height-relative:margin" coordsize="59404,444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">
                <v:shape id="Picture 585" o:spid="_x0000_s1565" type="#_x0000_t75" style="position:absolute;width:59404;height:39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">
                  <v:imagedata r:id="rId339" o:title=""/>
                  <v:path arrowok="t"/>
                </v:shape>
                <v:shape id="Text Box 586" o:spid="_x0000_s1566" type="#_x0000_t202" style="position:absolute;top:40005;width:59404;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" stroked="f">
                  <v:textbox inset="0,0,0,0">
                    <w:txbxContent>
                      <w:p w14:paraId="4AAB9080" w14:textId="374AEE3E" w:rsidR="00E06FDB" w:rsidRPr="009E308E" w:rsidRDefault="00E06FDB" w:rsidP="005D4077">
                        <w:pPr>
                          <w:pStyle w:val="Caption"/>
                          <w:jc w:val="center"/>
                          <w:rPr>
                            <w:rFonts w:ascii="Arial" w:hAnsi="Arial" w:cs="Arial"/>
                            <w:i w:val="0"/>
                            <w:color w:val="auto"/>
                            <w:sz w:val="22"/>
                          </w:rPr>
                        </w:pPr>
                        <w:bookmarkStart w:id="318" w:name="_Ref469484603"/>
                        <w:r w:rsidRPr="009E308E">
                          <w:rPr>
                            <w:rFonts w:ascii="Arial" w:hAnsi="Arial" w:cs="Arial"/>
                            <w:i w:val="0"/>
                            <w:color w:val="auto"/>
                            <w:sz w:val="22"/>
                          </w:rPr>
                          <w:t xml:space="preserve">Figure </w:t>
                        </w:r>
                        <w:r w:rsidRPr="009E308E">
                          <w:rPr>
                            <w:rFonts w:ascii="Arial" w:hAnsi="Arial" w:cs="Arial"/>
                            <w:i w:val="0"/>
                            <w:color w:val="auto"/>
                            <w:sz w:val="22"/>
                          </w:rPr>
                          <w:fldChar w:fldCharType="begin"/>
                        </w:r>
                        <w:r w:rsidRPr="009E308E">
                          <w:rPr>
                            <w:rFonts w:ascii="Arial" w:hAnsi="Arial" w:cs="Arial"/>
                            <w:i w:val="0"/>
                            <w:color w:val="auto"/>
                            <w:sz w:val="22"/>
                          </w:rPr>
                          <w:instrText xml:space="preserve"> SEQ Figure \* ARABIC </w:instrText>
                        </w:r>
                        <w:r w:rsidRPr="009E308E">
                          <w:rPr>
                            <w:rFonts w:ascii="Arial" w:hAnsi="Arial" w:cs="Arial"/>
                            <w:i w:val="0"/>
                            <w:color w:val="auto"/>
                            <w:sz w:val="22"/>
                          </w:rPr>
                          <w:fldChar w:fldCharType="separate"/>
                        </w:r>
                        <w:r w:rsidR="00B01117">
                          <w:rPr>
                            <w:rFonts w:ascii="Arial" w:hAnsi="Arial" w:cs="Arial"/>
                            <w:i w:val="0"/>
                            <w:noProof/>
                            <w:color w:val="auto"/>
                            <w:sz w:val="22"/>
                          </w:rPr>
                          <w:t>123</w:t>
                        </w:r>
                        <w:r w:rsidRPr="009E308E">
                          <w:rPr>
                            <w:rFonts w:ascii="Arial" w:hAnsi="Arial" w:cs="Arial"/>
                            <w:i w:val="0"/>
                            <w:color w:val="auto"/>
                            <w:sz w:val="22"/>
                          </w:rPr>
                          <w:fldChar w:fldCharType="end"/>
                        </w:r>
                        <w:bookmarkEnd w:id="318"/>
                        <w:r w:rsidRPr="009E308E">
                          <w:rPr>
                            <w:rFonts w:ascii="Arial" w:hAnsi="Arial" w:cs="Arial"/>
                            <w:i w:val="0"/>
                            <w:color w:val="auto"/>
                            <w:sz w:val="22"/>
                          </w:rPr>
                          <w:t xml:space="preserve"> HMBC spectrum of reaction mixture before separation identifying four different non-protonated carbons.</w:t>
                        </w:r>
                      </w:p>
                    </w:txbxContent>
                  </v:textbox>
                </v:shape>
                <w10:wrap type="topAndBottom" anchorx="margin" anchory="margin"/>
              </v:group>
            </w:pict>
          </mc:Fallback>
        </mc:AlternateContent>
      </w:r>
    </w:p>
    <w:p w14:paraId="022E7F2D" w14:textId="667D5A8A" w:rsidR="00A61310" w:rsidRDefault="00774F05" w:rsidP="005D4077">
      <w:pPr>
        <w:spacing w:line="360" w:lineRule="auto"/>
        <w:jc w:val="both"/>
        <w:rPr>
          <w:rFonts w:ascii="Arial" w:hAnsi="Arial" w:cs="Arial"/>
        </w:rPr>
      </w:pPr>
      <w:r>
        <w:rPr>
          <w:rFonts w:ascii="Arial" w:hAnsi="Arial" w:cs="Arial"/>
          <w:noProof/>
        </w:rPr>
        <w:lastRenderedPageBreak/>
        <mc:AlternateContent>
          <mc:Choice Requires="wpg">
            <w:drawing>
              <wp:anchor distT="0" distB="0" distL="114300" distR="114300" simplePos="0" relativeHeight="252015616" behindDoc="0" locked="0" layoutInCell="1" allowOverlap="1" wp14:anchorId="5B71F632" wp14:editId="60D32A38">
                <wp:simplePos x="0" y="0"/>
                <wp:positionH relativeFrom="margin">
                  <wp:align>center</wp:align>
                </wp:positionH>
                <wp:positionV relativeFrom="margin">
                  <wp:align>center</wp:align>
                </wp:positionV>
                <wp:extent cx="7069455" cy="5814695"/>
                <wp:effectExtent l="0" t="0" r="0" b="0"/>
                <wp:wrapTopAndBottom/>
                <wp:docPr id="587" name="Group 587"/>
                <wp:cNvGraphicFramePr/>
                <a:graphic xmlns:a="http://schemas.openxmlformats.org/drawingml/2006/main">
                  <a:graphicData uri="http://schemas.microsoft.com/office/word/2010/wordprocessingGroup">
                    <wpg:wgp>
                      <wpg:cNvGrpSpPr/>
                      <wpg:grpSpPr>
                        <a:xfrm>
                          <a:off x="0" y="0"/>
                          <a:ext cx="7069455" cy="5814695"/>
                          <a:chOff x="0" y="0"/>
                          <a:chExt cx="5935980" cy="4882515"/>
                        </a:xfrm>
                      </wpg:grpSpPr>
                      <pic:pic xmlns:pic="http://schemas.openxmlformats.org/drawingml/2006/picture">
                        <pic:nvPicPr>
                          <pic:cNvPr id="588" name="Picture 588"/>
                          <pic:cNvPicPr>
                            <a:picLocks noChangeAspect="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935980" cy="4538980"/>
                          </a:xfrm>
                          <a:prstGeom prst="rect">
                            <a:avLst/>
                          </a:prstGeom>
                          <a:noFill/>
                          <a:ln>
                            <a:noFill/>
                          </a:ln>
                        </pic:spPr>
                      </pic:pic>
                      <wps:wsp>
                        <wps:cNvPr id="589" name="Text Box 589"/>
                        <wps:cNvSpPr txBox="1"/>
                        <wps:spPr>
                          <a:xfrm>
                            <a:off x="0" y="4594860"/>
                            <a:ext cx="5935980" cy="287655"/>
                          </a:xfrm>
                          <a:prstGeom prst="rect">
                            <a:avLst/>
                          </a:prstGeom>
                          <a:solidFill>
                            <a:prstClr val="white"/>
                          </a:solidFill>
                          <a:ln>
                            <a:noFill/>
                          </a:ln>
                        </wps:spPr>
                        <wps:txbx>
                          <w:txbxContent>
                            <w:p w14:paraId="6F6704FE" w14:textId="4B5B9C0B" w:rsidR="00E06FDB" w:rsidRPr="00774F05" w:rsidRDefault="00E06FDB" w:rsidP="005D4077">
                              <w:pPr>
                                <w:pStyle w:val="Caption"/>
                                <w:jc w:val="center"/>
                                <w:rPr>
                                  <w:rFonts w:ascii="Arial" w:hAnsi="Arial" w:cs="Arial"/>
                                  <w:i w:val="0"/>
                                  <w:color w:val="auto"/>
                                  <w:sz w:val="22"/>
                                </w:rPr>
                              </w:pPr>
                              <w:bookmarkStart w:id="319" w:name="_Ref469486151"/>
                              <w:r w:rsidRPr="00774F05">
                                <w:rPr>
                                  <w:rFonts w:ascii="Arial" w:hAnsi="Arial" w:cs="Arial"/>
                                  <w:i w:val="0"/>
                                  <w:color w:val="auto"/>
                                  <w:sz w:val="22"/>
                                </w:rPr>
                                <w:t xml:space="preserve">Figure </w:t>
                              </w:r>
                              <w:r w:rsidRPr="00774F05">
                                <w:rPr>
                                  <w:rFonts w:ascii="Arial" w:hAnsi="Arial" w:cs="Arial"/>
                                  <w:i w:val="0"/>
                                  <w:color w:val="auto"/>
                                  <w:sz w:val="22"/>
                                </w:rPr>
                                <w:fldChar w:fldCharType="begin"/>
                              </w:r>
                              <w:r w:rsidRPr="00774F05">
                                <w:rPr>
                                  <w:rFonts w:ascii="Arial" w:hAnsi="Arial" w:cs="Arial"/>
                                  <w:i w:val="0"/>
                                  <w:color w:val="auto"/>
                                  <w:sz w:val="22"/>
                                </w:rPr>
                                <w:instrText xml:space="preserve"> SEQ Figure \* ARABIC </w:instrText>
                              </w:r>
                              <w:r w:rsidRPr="00774F05">
                                <w:rPr>
                                  <w:rFonts w:ascii="Arial" w:hAnsi="Arial" w:cs="Arial"/>
                                  <w:i w:val="0"/>
                                  <w:color w:val="auto"/>
                                  <w:sz w:val="22"/>
                                </w:rPr>
                                <w:fldChar w:fldCharType="separate"/>
                              </w:r>
                              <w:r w:rsidR="00B01117">
                                <w:rPr>
                                  <w:rFonts w:ascii="Arial" w:hAnsi="Arial" w:cs="Arial"/>
                                  <w:i w:val="0"/>
                                  <w:noProof/>
                                  <w:color w:val="auto"/>
                                  <w:sz w:val="22"/>
                                </w:rPr>
                                <w:t>124</w:t>
                              </w:r>
                              <w:r w:rsidRPr="00774F05">
                                <w:rPr>
                                  <w:rFonts w:ascii="Arial" w:hAnsi="Arial" w:cs="Arial"/>
                                  <w:i w:val="0"/>
                                  <w:color w:val="auto"/>
                                  <w:sz w:val="22"/>
                                </w:rPr>
                                <w:fldChar w:fldCharType="end"/>
                              </w:r>
                              <w:bookmarkEnd w:id="319"/>
                              <w:r w:rsidRPr="00774F05">
                                <w:rPr>
                                  <w:rFonts w:ascii="Arial" w:hAnsi="Arial" w:cs="Arial"/>
                                  <w:i w:val="0"/>
                                  <w:color w:val="auto"/>
                                  <w:sz w:val="22"/>
                                </w:rPr>
                                <w:t xml:space="preserve"> HMBC spectrum of side product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71F632" id="Group 587" o:spid="_x0000_s1567" style="position:absolute;left:0;text-align:left;margin-left:0;margin-top:0;width:556.65pt;height:457.85pt;z-index:252015616;mso-position-horizontal:center;mso-position-horizontal-relative:margin;mso-position-vertical:center;mso-position-vertical-relative:margin;mso-width-relative:margin;mso-height-relative:margin" coordsize="59359,488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">
                <v:shape id="Picture 588" o:spid="_x0000_s1568" type="#_x0000_t75" style="position:absolute;width:59359;height:45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">
                  <v:imagedata r:id="rId341" o:title=""/>
                  <v:path arrowok="t"/>
                </v:shape>
                <v:shape id="Text Box 589" o:spid="_x0000_s1569" type="#_x0000_t202" style="position:absolute;top:45948;width:5935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" stroked="f">
                  <v:textbox inset="0,0,0,0">
                    <w:txbxContent>
                      <w:p w14:paraId="6F6704FE" w14:textId="4B5B9C0B" w:rsidR="00E06FDB" w:rsidRPr="00774F05" w:rsidRDefault="00E06FDB" w:rsidP="005D4077">
                        <w:pPr>
                          <w:pStyle w:val="Caption"/>
                          <w:jc w:val="center"/>
                          <w:rPr>
                            <w:rFonts w:ascii="Arial" w:hAnsi="Arial" w:cs="Arial"/>
                            <w:i w:val="0"/>
                            <w:color w:val="auto"/>
                            <w:sz w:val="22"/>
                          </w:rPr>
                        </w:pPr>
                        <w:bookmarkStart w:id="320" w:name="_Ref469486151"/>
                        <w:r w:rsidRPr="00774F05">
                          <w:rPr>
                            <w:rFonts w:ascii="Arial" w:hAnsi="Arial" w:cs="Arial"/>
                            <w:i w:val="0"/>
                            <w:color w:val="auto"/>
                            <w:sz w:val="22"/>
                          </w:rPr>
                          <w:t xml:space="preserve">Figure </w:t>
                        </w:r>
                        <w:r w:rsidRPr="00774F05">
                          <w:rPr>
                            <w:rFonts w:ascii="Arial" w:hAnsi="Arial" w:cs="Arial"/>
                            <w:i w:val="0"/>
                            <w:color w:val="auto"/>
                            <w:sz w:val="22"/>
                          </w:rPr>
                          <w:fldChar w:fldCharType="begin"/>
                        </w:r>
                        <w:r w:rsidRPr="00774F05">
                          <w:rPr>
                            <w:rFonts w:ascii="Arial" w:hAnsi="Arial" w:cs="Arial"/>
                            <w:i w:val="0"/>
                            <w:color w:val="auto"/>
                            <w:sz w:val="22"/>
                          </w:rPr>
                          <w:instrText xml:space="preserve"> SEQ Figure \* ARABIC </w:instrText>
                        </w:r>
                        <w:r w:rsidRPr="00774F05">
                          <w:rPr>
                            <w:rFonts w:ascii="Arial" w:hAnsi="Arial" w:cs="Arial"/>
                            <w:i w:val="0"/>
                            <w:color w:val="auto"/>
                            <w:sz w:val="22"/>
                          </w:rPr>
                          <w:fldChar w:fldCharType="separate"/>
                        </w:r>
                        <w:r w:rsidR="00B01117">
                          <w:rPr>
                            <w:rFonts w:ascii="Arial" w:hAnsi="Arial" w:cs="Arial"/>
                            <w:i w:val="0"/>
                            <w:noProof/>
                            <w:color w:val="auto"/>
                            <w:sz w:val="22"/>
                          </w:rPr>
                          <w:t>124</w:t>
                        </w:r>
                        <w:r w:rsidRPr="00774F05">
                          <w:rPr>
                            <w:rFonts w:ascii="Arial" w:hAnsi="Arial" w:cs="Arial"/>
                            <w:i w:val="0"/>
                            <w:color w:val="auto"/>
                            <w:sz w:val="22"/>
                          </w:rPr>
                          <w:fldChar w:fldCharType="end"/>
                        </w:r>
                        <w:bookmarkEnd w:id="320"/>
                        <w:r w:rsidRPr="00774F05">
                          <w:rPr>
                            <w:rFonts w:ascii="Arial" w:hAnsi="Arial" w:cs="Arial"/>
                            <w:i w:val="0"/>
                            <w:color w:val="auto"/>
                            <w:sz w:val="22"/>
                          </w:rPr>
                          <w:t xml:space="preserve"> HMBC spectrum of side product A.</w:t>
                        </w:r>
                      </w:p>
                    </w:txbxContent>
                  </v:textbox>
                </v:shape>
                <w10:wrap type="topAndBottom" anchorx="margin" anchory="margin"/>
              </v:group>
            </w:pict>
          </mc:Fallback>
        </mc:AlternateContent>
      </w:r>
    </w:p>
    <w:p w14:paraId="5799AB06" w14:textId="77777777" w:rsidR="00774F05" w:rsidRDefault="00774F05" w:rsidP="005D4077">
      <w:pPr>
        <w:spacing w:line="360" w:lineRule="auto"/>
        <w:jc w:val="both"/>
        <w:rPr>
          <w:rFonts w:ascii="Arial" w:hAnsi="Arial" w:cs="Arial"/>
        </w:rPr>
        <w:sectPr w:rsidR="00774F05" w:rsidSect="000B6B12">
          <w:pgSz w:w="15840" w:h="12240" w:orient="landscape"/>
          <w:pgMar w:top="1440" w:right="1440" w:bottom="1440" w:left="1440" w:header="720" w:footer="720" w:gutter="0"/>
          <w:cols w:space="720"/>
          <w:docGrid w:linePitch="360"/>
        </w:sectPr>
      </w:pPr>
    </w:p>
    <w:p w14:paraId="4CD1A53B" w14:textId="0EE7399B" w:rsidR="00A61310" w:rsidRDefault="00A61310" w:rsidP="005D4077">
      <w:pPr>
        <w:spacing w:line="360" w:lineRule="auto"/>
        <w:jc w:val="both"/>
        <w:rPr>
          <w:rFonts w:ascii="Arial" w:hAnsi="Arial" w:cs="Arial"/>
        </w:rPr>
      </w:pPr>
    </w:p>
    <w:p w14:paraId="21BCB802" w14:textId="77777777" w:rsidR="00A61310" w:rsidRDefault="00A61310" w:rsidP="005D4077">
      <w:pPr>
        <w:spacing w:line="360" w:lineRule="auto"/>
        <w:jc w:val="both"/>
        <w:rPr>
          <w:rFonts w:ascii="Arial" w:hAnsi="Arial" w:cs="Arial"/>
        </w:rPr>
      </w:pPr>
    </w:p>
    <w:p w14:paraId="5FEBDA99" w14:textId="77777777" w:rsidR="00A61310" w:rsidRDefault="00A61310" w:rsidP="005D4077">
      <w:pPr>
        <w:spacing w:line="360" w:lineRule="auto"/>
        <w:jc w:val="both"/>
        <w:rPr>
          <w:rFonts w:ascii="Arial" w:hAnsi="Arial" w:cs="Arial"/>
        </w:rPr>
      </w:pPr>
    </w:p>
    <w:p w14:paraId="762E106C" w14:textId="77777777" w:rsidR="00A61310" w:rsidRDefault="00A61310" w:rsidP="005D4077">
      <w:pPr>
        <w:spacing w:line="360" w:lineRule="auto"/>
        <w:jc w:val="both"/>
        <w:rPr>
          <w:rFonts w:ascii="Arial" w:hAnsi="Arial" w:cs="Arial"/>
        </w:rPr>
      </w:pPr>
    </w:p>
    <w:p w14:paraId="6038EE34" w14:textId="77777777" w:rsidR="00A61310" w:rsidRDefault="00A61310" w:rsidP="005D4077">
      <w:pPr>
        <w:spacing w:line="360" w:lineRule="auto"/>
        <w:jc w:val="both"/>
        <w:rPr>
          <w:rFonts w:ascii="Arial" w:hAnsi="Arial" w:cs="Arial"/>
        </w:rPr>
      </w:pPr>
      <w:r>
        <w:rPr>
          <w:rFonts w:ascii="Arial" w:hAnsi="Arial" w:cs="Arial"/>
          <w:noProof/>
        </w:rPr>
        <mc:AlternateContent>
          <mc:Choice Requires="wpg">
            <w:drawing>
              <wp:anchor distT="0" distB="0" distL="114300" distR="114300" simplePos="0" relativeHeight="252016640" behindDoc="0" locked="0" layoutInCell="1" allowOverlap="0" wp14:anchorId="7106259C" wp14:editId="20078D99">
                <wp:simplePos x="0" y="0"/>
                <wp:positionH relativeFrom="margin">
                  <wp:align>center</wp:align>
                </wp:positionH>
                <wp:positionV relativeFrom="margin">
                  <wp:align>center</wp:align>
                </wp:positionV>
                <wp:extent cx="2752344" cy="1938528"/>
                <wp:effectExtent l="0" t="0" r="0" b="5080"/>
                <wp:wrapTopAndBottom/>
                <wp:docPr id="590" name="Group 590"/>
                <wp:cNvGraphicFramePr/>
                <a:graphic xmlns:a="http://schemas.openxmlformats.org/drawingml/2006/main">
                  <a:graphicData uri="http://schemas.microsoft.com/office/word/2010/wordprocessingGroup">
                    <wpg:wgp>
                      <wpg:cNvGrpSpPr/>
                      <wpg:grpSpPr>
                        <a:xfrm>
                          <a:off x="0" y="0"/>
                          <a:ext cx="2752344" cy="1938528"/>
                          <a:chOff x="0" y="0"/>
                          <a:chExt cx="2750820" cy="1941830"/>
                        </a:xfrm>
                      </wpg:grpSpPr>
                      <pic:pic xmlns:pic="http://schemas.openxmlformats.org/drawingml/2006/picture">
                        <pic:nvPicPr>
                          <pic:cNvPr id="591" name="Picture 591"/>
                          <pic:cNvPicPr>
                            <a:picLocks noChangeAspect="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750820" cy="1363980"/>
                          </a:xfrm>
                          <a:prstGeom prst="rect">
                            <a:avLst/>
                          </a:prstGeom>
                          <a:noFill/>
                          <a:ln>
                            <a:noFill/>
                          </a:ln>
                        </pic:spPr>
                      </pic:pic>
                      <wps:wsp>
                        <wps:cNvPr id="592" name="Text Box 592"/>
                        <wps:cNvSpPr txBox="1"/>
                        <wps:spPr>
                          <a:xfrm>
                            <a:off x="0" y="1493520"/>
                            <a:ext cx="2750820" cy="448310"/>
                          </a:xfrm>
                          <a:prstGeom prst="rect">
                            <a:avLst/>
                          </a:prstGeom>
                          <a:solidFill>
                            <a:prstClr val="white"/>
                          </a:solidFill>
                          <a:ln>
                            <a:noFill/>
                          </a:ln>
                        </wps:spPr>
                        <wps:txbx>
                          <w:txbxContent>
                            <w:p w14:paraId="11300186" w14:textId="2325596B" w:rsidR="00E06FDB" w:rsidRPr="00320E08" w:rsidRDefault="00E06FDB" w:rsidP="005D4077">
                              <w:pPr>
                                <w:pStyle w:val="Caption"/>
                                <w:jc w:val="center"/>
                                <w:rPr>
                                  <w:rFonts w:ascii="Arial" w:hAnsi="Arial" w:cs="Arial"/>
                                  <w:i w:val="0"/>
                                  <w:color w:val="auto"/>
                                  <w:sz w:val="22"/>
                                </w:rPr>
                              </w:pPr>
                              <w:bookmarkStart w:id="321" w:name="_Ref469486393"/>
                              <w:r w:rsidRPr="00320E08">
                                <w:rPr>
                                  <w:rFonts w:ascii="Arial" w:hAnsi="Arial" w:cs="Arial"/>
                                  <w:i w:val="0"/>
                                  <w:color w:val="auto"/>
                                  <w:sz w:val="22"/>
                                </w:rPr>
                                <w:t xml:space="preserve">Figure </w:t>
                              </w:r>
                              <w:r w:rsidRPr="00320E08">
                                <w:rPr>
                                  <w:rFonts w:ascii="Arial" w:hAnsi="Arial" w:cs="Arial"/>
                                  <w:i w:val="0"/>
                                  <w:color w:val="auto"/>
                                  <w:sz w:val="22"/>
                                </w:rPr>
                                <w:fldChar w:fldCharType="begin"/>
                              </w:r>
                              <w:r w:rsidRPr="00320E08">
                                <w:rPr>
                                  <w:rFonts w:ascii="Arial" w:hAnsi="Arial" w:cs="Arial"/>
                                  <w:i w:val="0"/>
                                  <w:color w:val="auto"/>
                                  <w:sz w:val="22"/>
                                </w:rPr>
                                <w:instrText xml:space="preserve"> SEQ Figure \* ARABIC </w:instrText>
                              </w:r>
                              <w:r w:rsidRPr="00320E08">
                                <w:rPr>
                                  <w:rFonts w:ascii="Arial" w:hAnsi="Arial" w:cs="Arial"/>
                                  <w:i w:val="0"/>
                                  <w:color w:val="auto"/>
                                  <w:sz w:val="22"/>
                                </w:rPr>
                                <w:fldChar w:fldCharType="separate"/>
                              </w:r>
                              <w:r w:rsidR="00B01117">
                                <w:rPr>
                                  <w:rFonts w:ascii="Arial" w:hAnsi="Arial" w:cs="Arial"/>
                                  <w:i w:val="0"/>
                                  <w:noProof/>
                                  <w:color w:val="auto"/>
                                  <w:sz w:val="22"/>
                                </w:rPr>
                                <w:t>125</w:t>
                              </w:r>
                              <w:r w:rsidRPr="00320E08">
                                <w:rPr>
                                  <w:rFonts w:ascii="Arial" w:hAnsi="Arial" w:cs="Arial"/>
                                  <w:i w:val="0"/>
                                  <w:color w:val="auto"/>
                                  <w:sz w:val="22"/>
                                </w:rPr>
                                <w:fldChar w:fldCharType="end"/>
                              </w:r>
                              <w:bookmarkEnd w:id="321"/>
                              <w:r w:rsidRPr="00320E08">
                                <w:rPr>
                                  <w:rFonts w:ascii="Arial" w:hAnsi="Arial" w:cs="Arial"/>
                                  <w:i w:val="0"/>
                                  <w:color w:val="auto"/>
                                  <w:sz w:val="22"/>
                                </w:rPr>
                                <w:t xml:space="preserve"> Structural pattern confirmed through HMBC experiments.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106259C" id="Group 590" o:spid="_x0000_s1570" style="position:absolute;left:0;text-align:left;margin-left:0;margin-top:0;width:216.7pt;height:152.65pt;z-index:252016640;mso-position-horizontal:center;mso-position-horizontal-relative:margin;mso-position-vertical:center;mso-position-vertical-relative:margin;mso-width-relative:margin;mso-height-relative:margin" coordsize="27508,194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" o:allowoverlap="f">
                <v:shape id="Picture 591" o:spid="_x0000_s1571" type="#_x0000_t75" style="position:absolute;width:27508;height:13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">
                  <v:imagedata r:id="rId343" o:title=""/>
                  <v:path arrowok="t"/>
                </v:shape>
                <v:shape id="Text Box 592" o:spid="_x0000_s1572" type="#_x0000_t202" style="position:absolute;top:14935;width:27508;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" stroked="f">
                  <v:textbox style="mso-fit-shape-to-text:t" inset="0,0,0,0">
                    <w:txbxContent>
                      <w:p w14:paraId="11300186" w14:textId="2325596B" w:rsidR="00E06FDB" w:rsidRPr="00320E08" w:rsidRDefault="00E06FDB" w:rsidP="005D4077">
                        <w:pPr>
                          <w:pStyle w:val="Caption"/>
                          <w:jc w:val="center"/>
                          <w:rPr>
                            <w:rFonts w:ascii="Arial" w:hAnsi="Arial" w:cs="Arial"/>
                            <w:i w:val="0"/>
                            <w:color w:val="auto"/>
                            <w:sz w:val="22"/>
                          </w:rPr>
                        </w:pPr>
                        <w:bookmarkStart w:id="322" w:name="_Ref469486393"/>
                        <w:r w:rsidRPr="00320E08">
                          <w:rPr>
                            <w:rFonts w:ascii="Arial" w:hAnsi="Arial" w:cs="Arial"/>
                            <w:i w:val="0"/>
                            <w:color w:val="auto"/>
                            <w:sz w:val="22"/>
                          </w:rPr>
                          <w:t xml:space="preserve">Figure </w:t>
                        </w:r>
                        <w:r w:rsidRPr="00320E08">
                          <w:rPr>
                            <w:rFonts w:ascii="Arial" w:hAnsi="Arial" w:cs="Arial"/>
                            <w:i w:val="0"/>
                            <w:color w:val="auto"/>
                            <w:sz w:val="22"/>
                          </w:rPr>
                          <w:fldChar w:fldCharType="begin"/>
                        </w:r>
                        <w:r w:rsidRPr="00320E08">
                          <w:rPr>
                            <w:rFonts w:ascii="Arial" w:hAnsi="Arial" w:cs="Arial"/>
                            <w:i w:val="0"/>
                            <w:color w:val="auto"/>
                            <w:sz w:val="22"/>
                          </w:rPr>
                          <w:instrText xml:space="preserve"> SEQ Figure \* ARABIC </w:instrText>
                        </w:r>
                        <w:r w:rsidRPr="00320E08">
                          <w:rPr>
                            <w:rFonts w:ascii="Arial" w:hAnsi="Arial" w:cs="Arial"/>
                            <w:i w:val="0"/>
                            <w:color w:val="auto"/>
                            <w:sz w:val="22"/>
                          </w:rPr>
                          <w:fldChar w:fldCharType="separate"/>
                        </w:r>
                        <w:r w:rsidR="00B01117">
                          <w:rPr>
                            <w:rFonts w:ascii="Arial" w:hAnsi="Arial" w:cs="Arial"/>
                            <w:i w:val="0"/>
                            <w:noProof/>
                            <w:color w:val="auto"/>
                            <w:sz w:val="22"/>
                          </w:rPr>
                          <w:t>125</w:t>
                        </w:r>
                        <w:r w:rsidRPr="00320E08">
                          <w:rPr>
                            <w:rFonts w:ascii="Arial" w:hAnsi="Arial" w:cs="Arial"/>
                            <w:i w:val="0"/>
                            <w:color w:val="auto"/>
                            <w:sz w:val="22"/>
                          </w:rPr>
                          <w:fldChar w:fldCharType="end"/>
                        </w:r>
                        <w:bookmarkEnd w:id="322"/>
                        <w:r w:rsidRPr="00320E08">
                          <w:rPr>
                            <w:rFonts w:ascii="Arial" w:hAnsi="Arial" w:cs="Arial"/>
                            <w:i w:val="0"/>
                            <w:color w:val="auto"/>
                            <w:sz w:val="22"/>
                          </w:rPr>
                          <w:t xml:space="preserve"> Structural pattern confirmed through HMBC experiments.</w:t>
                        </w:r>
                      </w:p>
                    </w:txbxContent>
                  </v:textbox>
                </v:shape>
                <w10:wrap type="topAndBottom" anchorx="margin" anchory="margin"/>
              </v:group>
            </w:pict>
          </mc:Fallback>
        </mc:AlternateContent>
      </w:r>
    </w:p>
    <w:p w14:paraId="03171B2F" w14:textId="77777777" w:rsidR="00A61310" w:rsidRDefault="00A61310" w:rsidP="005D4077">
      <w:pPr>
        <w:spacing w:line="360" w:lineRule="auto"/>
        <w:jc w:val="both"/>
        <w:rPr>
          <w:rFonts w:ascii="Arial" w:hAnsi="Arial" w:cs="Arial"/>
        </w:rPr>
      </w:pPr>
    </w:p>
    <w:p w14:paraId="287A88D5" w14:textId="77777777" w:rsidR="00A61310" w:rsidRDefault="00A61310" w:rsidP="005D4077">
      <w:pPr>
        <w:spacing w:line="360" w:lineRule="auto"/>
        <w:jc w:val="both"/>
        <w:rPr>
          <w:rFonts w:ascii="Arial" w:hAnsi="Arial" w:cs="Arial"/>
        </w:rPr>
      </w:pPr>
    </w:p>
    <w:p w14:paraId="7FE0140A" w14:textId="77777777" w:rsidR="00A61310" w:rsidRDefault="00A61310" w:rsidP="005D4077">
      <w:pPr>
        <w:spacing w:line="360" w:lineRule="auto"/>
        <w:jc w:val="both"/>
        <w:rPr>
          <w:rFonts w:ascii="Arial" w:hAnsi="Arial" w:cs="Arial"/>
        </w:rPr>
      </w:pPr>
    </w:p>
    <w:p w14:paraId="526DD179" w14:textId="77777777" w:rsidR="00A61310" w:rsidRDefault="00A61310" w:rsidP="005D4077">
      <w:pPr>
        <w:spacing w:line="360" w:lineRule="auto"/>
        <w:jc w:val="both"/>
        <w:rPr>
          <w:rFonts w:ascii="Arial" w:hAnsi="Arial" w:cs="Arial"/>
        </w:rPr>
      </w:pPr>
    </w:p>
    <w:p w14:paraId="5A09E2F3" w14:textId="20C7A34D" w:rsidR="00A61310" w:rsidRDefault="00A61310" w:rsidP="005D4077">
      <w:pPr>
        <w:spacing w:line="360" w:lineRule="auto"/>
        <w:jc w:val="both"/>
        <w:rPr>
          <w:rFonts w:ascii="Arial" w:hAnsi="Arial" w:cs="Arial"/>
        </w:rPr>
      </w:pPr>
    </w:p>
    <w:p w14:paraId="485475DE" w14:textId="672F6D08" w:rsidR="00A61310" w:rsidRDefault="00A61310" w:rsidP="005D4077">
      <w:pPr>
        <w:spacing w:line="360" w:lineRule="auto"/>
        <w:jc w:val="both"/>
        <w:rPr>
          <w:rFonts w:ascii="Arial" w:hAnsi="Arial" w:cs="Arial"/>
        </w:rPr>
      </w:pPr>
    </w:p>
    <w:p w14:paraId="6ADC0B87" w14:textId="77777777" w:rsidR="00774F05" w:rsidRDefault="00774F05" w:rsidP="005D4077">
      <w:pPr>
        <w:spacing w:line="360" w:lineRule="auto"/>
        <w:jc w:val="both"/>
        <w:rPr>
          <w:rFonts w:ascii="Arial" w:hAnsi="Arial" w:cs="Arial"/>
        </w:rPr>
        <w:sectPr w:rsidR="00774F05" w:rsidSect="000B6B12">
          <w:pgSz w:w="12240" w:h="15840"/>
          <w:pgMar w:top="1440" w:right="1440" w:bottom="1440" w:left="1440" w:header="720" w:footer="720" w:gutter="0"/>
          <w:cols w:space="720"/>
          <w:docGrid w:linePitch="360"/>
        </w:sectPr>
      </w:pPr>
    </w:p>
    <w:p w14:paraId="6B3AAD92" w14:textId="25D07A12" w:rsidR="00A61310" w:rsidRDefault="00774F05" w:rsidP="005D4077">
      <w:pPr>
        <w:spacing w:line="360" w:lineRule="auto"/>
        <w:jc w:val="both"/>
        <w:rPr>
          <w:rFonts w:ascii="Arial" w:hAnsi="Arial" w:cs="Arial"/>
        </w:rPr>
      </w:pPr>
      <w:r>
        <w:rPr>
          <w:rFonts w:ascii="Arial" w:hAnsi="Arial" w:cs="Arial"/>
          <w:noProof/>
        </w:rPr>
        <w:lastRenderedPageBreak/>
        <mc:AlternateContent>
          <mc:Choice Requires="wpg">
            <w:drawing>
              <wp:anchor distT="0" distB="0" distL="114300" distR="114300" simplePos="0" relativeHeight="252017664" behindDoc="0" locked="0" layoutInCell="1" allowOverlap="0" wp14:anchorId="3C065B5F" wp14:editId="5CCFE598">
                <wp:simplePos x="0" y="0"/>
                <wp:positionH relativeFrom="margin">
                  <wp:align>center</wp:align>
                </wp:positionH>
                <wp:positionV relativeFrom="margin">
                  <wp:align>center</wp:align>
                </wp:positionV>
                <wp:extent cx="7315200" cy="6045835"/>
                <wp:effectExtent l="0" t="0" r="0" b="0"/>
                <wp:wrapTopAndBottom/>
                <wp:docPr id="593" name="Group 593"/>
                <wp:cNvGraphicFramePr/>
                <a:graphic xmlns:a="http://schemas.openxmlformats.org/drawingml/2006/main">
                  <a:graphicData uri="http://schemas.microsoft.com/office/word/2010/wordprocessingGroup">
                    <wpg:wgp>
                      <wpg:cNvGrpSpPr/>
                      <wpg:grpSpPr>
                        <a:xfrm>
                          <a:off x="0" y="0"/>
                          <a:ext cx="7315200" cy="6045835"/>
                          <a:chOff x="0" y="0"/>
                          <a:chExt cx="5935980" cy="4882515"/>
                        </a:xfrm>
                      </wpg:grpSpPr>
                      <pic:pic xmlns:pic="http://schemas.openxmlformats.org/drawingml/2006/picture">
                        <pic:nvPicPr>
                          <pic:cNvPr id="594" name="Picture 594"/>
                          <pic:cNvPicPr>
                            <a:picLocks noChangeAspect="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935980" cy="4538980"/>
                          </a:xfrm>
                          <a:prstGeom prst="rect">
                            <a:avLst/>
                          </a:prstGeom>
                          <a:noFill/>
                          <a:ln>
                            <a:noFill/>
                          </a:ln>
                        </pic:spPr>
                      </pic:pic>
                      <wps:wsp>
                        <wps:cNvPr id="595" name="Text Box 595"/>
                        <wps:cNvSpPr txBox="1"/>
                        <wps:spPr>
                          <a:xfrm>
                            <a:off x="0" y="4594860"/>
                            <a:ext cx="5935980" cy="287655"/>
                          </a:xfrm>
                          <a:prstGeom prst="rect">
                            <a:avLst/>
                          </a:prstGeom>
                          <a:solidFill>
                            <a:prstClr val="white"/>
                          </a:solidFill>
                          <a:ln>
                            <a:noFill/>
                          </a:ln>
                        </wps:spPr>
                        <wps:txbx>
                          <w:txbxContent>
                            <w:p w14:paraId="034CD35F" w14:textId="789F77D4" w:rsidR="00E06FDB" w:rsidRPr="00DE791D" w:rsidRDefault="00E06FDB" w:rsidP="005D4077">
                              <w:pPr>
                                <w:pStyle w:val="Caption"/>
                                <w:jc w:val="center"/>
                                <w:rPr>
                                  <w:rFonts w:ascii="Arial" w:hAnsi="Arial" w:cs="Arial"/>
                                  <w:i w:val="0"/>
                                  <w:color w:val="auto"/>
                                  <w:sz w:val="22"/>
                                </w:rPr>
                              </w:pPr>
                              <w:r w:rsidRPr="00DE791D">
                                <w:rPr>
                                  <w:rFonts w:ascii="Arial" w:hAnsi="Arial" w:cs="Arial"/>
                                  <w:i w:val="0"/>
                                  <w:color w:val="auto"/>
                                  <w:sz w:val="22"/>
                                </w:rPr>
                                <w:t xml:space="preserve">Figure </w:t>
                              </w:r>
                              <w:r w:rsidRPr="00DE791D">
                                <w:rPr>
                                  <w:rFonts w:ascii="Arial" w:hAnsi="Arial" w:cs="Arial"/>
                                  <w:i w:val="0"/>
                                  <w:color w:val="auto"/>
                                  <w:sz w:val="22"/>
                                </w:rPr>
                                <w:fldChar w:fldCharType="begin"/>
                              </w:r>
                              <w:r w:rsidRPr="00DE791D">
                                <w:rPr>
                                  <w:rFonts w:ascii="Arial" w:hAnsi="Arial" w:cs="Arial"/>
                                  <w:i w:val="0"/>
                                  <w:color w:val="auto"/>
                                  <w:sz w:val="22"/>
                                </w:rPr>
                                <w:instrText xml:space="preserve"> SEQ Figure \* ARABIC </w:instrText>
                              </w:r>
                              <w:r w:rsidRPr="00DE791D">
                                <w:rPr>
                                  <w:rFonts w:ascii="Arial" w:hAnsi="Arial" w:cs="Arial"/>
                                  <w:i w:val="0"/>
                                  <w:color w:val="auto"/>
                                  <w:sz w:val="22"/>
                                </w:rPr>
                                <w:fldChar w:fldCharType="separate"/>
                              </w:r>
                              <w:r w:rsidR="00B01117">
                                <w:rPr>
                                  <w:rFonts w:ascii="Arial" w:hAnsi="Arial" w:cs="Arial"/>
                                  <w:i w:val="0"/>
                                  <w:noProof/>
                                  <w:color w:val="auto"/>
                                  <w:sz w:val="22"/>
                                </w:rPr>
                                <w:t>126</w:t>
                              </w:r>
                              <w:r w:rsidRPr="00DE791D">
                                <w:rPr>
                                  <w:rFonts w:ascii="Arial" w:hAnsi="Arial" w:cs="Arial"/>
                                  <w:i w:val="0"/>
                                  <w:color w:val="auto"/>
                                  <w:sz w:val="22"/>
                                </w:rPr>
                                <w:fldChar w:fldCharType="end"/>
                              </w:r>
                              <w:r w:rsidRPr="00DE791D">
                                <w:rPr>
                                  <w:rFonts w:ascii="Arial" w:hAnsi="Arial" w:cs="Arial"/>
                                  <w:i w:val="0"/>
                                  <w:color w:val="auto"/>
                                  <w:sz w:val="22"/>
                                </w:rPr>
                                <w:t xml:space="preserve"> HSQC of side product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065B5F" id="Group 593" o:spid="_x0000_s1573" style="position:absolute;left:0;text-align:left;margin-left:0;margin-top:0;width:8in;height:476.05pt;z-index:252017664;mso-position-horizontal:center;mso-position-horizontal-relative:margin;mso-position-vertical:center;mso-position-vertical-relative:margin;mso-width-relative:margin;mso-height-relative:margin" coordsize="59359,488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" o:allowoverlap="f">
                <v:shape id="Picture 594" o:spid="_x0000_s1574" type="#_x0000_t75" style="position:absolute;width:59359;height:45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">
                  <v:imagedata r:id="rId345" o:title=""/>
                  <v:path arrowok="t"/>
                </v:shape>
                <v:shape id="Text Box 595" o:spid="_x0000_s1575" type="#_x0000_t202" style="position:absolute;top:45948;width:5935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" stroked="f">
                  <v:textbox inset="0,0,0,0">
                    <w:txbxContent>
                      <w:p w14:paraId="034CD35F" w14:textId="789F77D4" w:rsidR="00E06FDB" w:rsidRPr="00DE791D" w:rsidRDefault="00E06FDB" w:rsidP="005D4077">
                        <w:pPr>
                          <w:pStyle w:val="Caption"/>
                          <w:jc w:val="center"/>
                          <w:rPr>
                            <w:rFonts w:ascii="Arial" w:hAnsi="Arial" w:cs="Arial"/>
                            <w:i w:val="0"/>
                            <w:color w:val="auto"/>
                            <w:sz w:val="22"/>
                          </w:rPr>
                        </w:pPr>
                        <w:r w:rsidRPr="00DE791D">
                          <w:rPr>
                            <w:rFonts w:ascii="Arial" w:hAnsi="Arial" w:cs="Arial"/>
                            <w:i w:val="0"/>
                            <w:color w:val="auto"/>
                            <w:sz w:val="22"/>
                          </w:rPr>
                          <w:t xml:space="preserve">Figure </w:t>
                        </w:r>
                        <w:r w:rsidRPr="00DE791D">
                          <w:rPr>
                            <w:rFonts w:ascii="Arial" w:hAnsi="Arial" w:cs="Arial"/>
                            <w:i w:val="0"/>
                            <w:color w:val="auto"/>
                            <w:sz w:val="22"/>
                          </w:rPr>
                          <w:fldChar w:fldCharType="begin"/>
                        </w:r>
                        <w:r w:rsidRPr="00DE791D">
                          <w:rPr>
                            <w:rFonts w:ascii="Arial" w:hAnsi="Arial" w:cs="Arial"/>
                            <w:i w:val="0"/>
                            <w:color w:val="auto"/>
                            <w:sz w:val="22"/>
                          </w:rPr>
                          <w:instrText xml:space="preserve"> SEQ Figure \* ARABIC </w:instrText>
                        </w:r>
                        <w:r w:rsidRPr="00DE791D">
                          <w:rPr>
                            <w:rFonts w:ascii="Arial" w:hAnsi="Arial" w:cs="Arial"/>
                            <w:i w:val="0"/>
                            <w:color w:val="auto"/>
                            <w:sz w:val="22"/>
                          </w:rPr>
                          <w:fldChar w:fldCharType="separate"/>
                        </w:r>
                        <w:r w:rsidR="00B01117">
                          <w:rPr>
                            <w:rFonts w:ascii="Arial" w:hAnsi="Arial" w:cs="Arial"/>
                            <w:i w:val="0"/>
                            <w:noProof/>
                            <w:color w:val="auto"/>
                            <w:sz w:val="22"/>
                          </w:rPr>
                          <w:t>126</w:t>
                        </w:r>
                        <w:r w:rsidRPr="00DE791D">
                          <w:rPr>
                            <w:rFonts w:ascii="Arial" w:hAnsi="Arial" w:cs="Arial"/>
                            <w:i w:val="0"/>
                            <w:color w:val="auto"/>
                            <w:sz w:val="22"/>
                          </w:rPr>
                          <w:fldChar w:fldCharType="end"/>
                        </w:r>
                        <w:r w:rsidRPr="00DE791D">
                          <w:rPr>
                            <w:rFonts w:ascii="Arial" w:hAnsi="Arial" w:cs="Arial"/>
                            <w:i w:val="0"/>
                            <w:color w:val="auto"/>
                            <w:sz w:val="22"/>
                          </w:rPr>
                          <w:t xml:space="preserve"> HSQC of side product A.</w:t>
                        </w:r>
                      </w:p>
                    </w:txbxContent>
                  </v:textbox>
                </v:shape>
                <w10:wrap type="topAndBottom" anchorx="margin" anchory="margin"/>
              </v:group>
            </w:pict>
          </mc:Fallback>
        </mc:AlternateContent>
      </w:r>
    </w:p>
    <w:p w14:paraId="4521B7C5" w14:textId="3D5C697D" w:rsidR="00A61310" w:rsidRDefault="00774F05" w:rsidP="005D4077">
      <w:pPr>
        <w:spacing w:line="360" w:lineRule="auto"/>
        <w:jc w:val="both"/>
        <w:rPr>
          <w:rFonts w:ascii="Arial" w:hAnsi="Arial" w:cs="Arial"/>
        </w:rPr>
      </w:pPr>
      <w:r>
        <w:rPr>
          <w:rFonts w:ascii="Arial" w:hAnsi="Arial" w:cs="Arial"/>
          <w:noProof/>
        </w:rPr>
        <w:lastRenderedPageBreak/>
        <mc:AlternateContent>
          <mc:Choice Requires="wpg">
            <w:drawing>
              <wp:anchor distT="0" distB="0" distL="114300" distR="114300" simplePos="0" relativeHeight="252018688" behindDoc="0" locked="0" layoutInCell="1" allowOverlap="0" wp14:anchorId="303C610D" wp14:editId="2EA7EF35">
                <wp:simplePos x="0" y="0"/>
                <wp:positionH relativeFrom="margin">
                  <wp:align>center</wp:align>
                </wp:positionH>
                <wp:positionV relativeFrom="margin">
                  <wp:align>center</wp:align>
                </wp:positionV>
                <wp:extent cx="7315200" cy="5943600"/>
                <wp:effectExtent l="0" t="0" r="0" b="0"/>
                <wp:wrapTopAndBottom/>
                <wp:docPr id="596" name="Group 596"/>
                <wp:cNvGraphicFramePr/>
                <a:graphic xmlns:a="http://schemas.openxmlformats.org/drawingml/2006/main">
                  <a:graphicData uri="http://schemas.microsoft.com/office/word/2010/wordprocessingGroup">
                    <wpg:wgp>
                      <wpg:cNvGrpSpPr/>
                      <wpg:grpSpPr>
                        <a:xfrm>
                          <a:off x="0" y="0"/>
                          <a:ext cx="7315200" cy="5943600"/>
                          <a:chOff x="0" y="0"/>
                          <a:chExt cx="5935980" cy="4882515"/>
                        </a:xfrm>
                      </wpg:grpSpPr>
                      <pic:pic xmlns:pic="http://schemas.openxmlformats.org/drawingml/2006/picture">
                        <pic:nvPicPr>
                          <pic:cNvPr id="597" name="Picture 597"/>
                          <pic:cNvPicPr>
                            <a:picLocks noChangeAspect="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935980" cy="4538980"/>
                          </a:xfrm>
                          <a:prstGeom prst="rect">
                            <a:avLst/>
                          </a:prstGeom>
                          <a:noFill/>
                          <a:ln>
                            <a:noFill/>
                          </a:ln>
                        </pic:spPr>
                      </pic:pic>
                      <wps:wsp>
                        <wps:cNvPr id="598" name="Text Box 598"/>
                        <wps:cNvSpPr txBox="1"/>
                        <wps:spPr>
                          <a:xfrm>
                            <a:off x="0" y="4594860"/>
                            <a:ext cx="5935980" cy="287655"/>
                          </a:xfrm>
                          <a:prstGeom prst="rect">
                            <a:avLst/>
                          </a:prstGeom>
                          <a:solidFill>
                            <a:prstClr val="white"/>
                          </a:solidFill>
                          <a:ln>
                            <a:noFill/>
                          </a:ln>
                        </wps:spPr>
                        <wps:txbx>
                          <w:txbxContent>
                            <w:p w14:paraId="2CA89AF4" w14:textId="1CF3B934" w:rsidR="00E06FDB" w:rsidRPr="00041A24" w:rsidRDefault="00E06FDB" w:rsidP="005D4077">
                              <w:pPr>
                                <w:pStyle w:val="Caption"/>
                                <w:jc w:val="center"/>
                                <w:rPr>
                                  <w:rFonts w:ascii="Arial" w:hAnsi="Arial" w:cs="Arial"/>
                                  <w:i w:val="0"/>
                                  <w:color w:val="auto"/>
                                  <w:sz w:val="22"/>
                                </w:rPr>
                              </w:pPr>
                              <w:r w:rsidRPr="00041A24">
                                <w:rPr>
                                  <w:rFonts w:ascii="Arial" w:hAnsi="Arial" w:cs="Arial"/>
                                  <w:i w:val="0"/>
                                  <w:color w:val="auto"/>
                                  <w:sz w:val="22"/>
                                </w:rPr>
                                <w:t xml:space="preserve">Figure </w:t>
                              </w:r>
                              <w:r w:rsidRPr="00041A24">
                                <w:rPr>
                                  <w:rFonts w:ascii="Arial" w:hAnsi="Arial" w:cs="Arial"/>
                                  <w:i w:val="0"/>
                                  <w:color w:val="auto"/>
                                  <w:sz w:val="22"/>
                                </w:rPr>
                                <w:fldChar w:fldCharType="begin"/>
                              </w:r>
                              <w:r w:rsidRPr="00041A24">
                                <w:rPr>
                                  <w:rFonts w:ascii="Arial" w:hAnsi="Arial" w:cs="Arial"/>
                                  <w:i w:val="0"/>
                                  <w:color w:val="auto"/>
                                  <w:sz w:val="22"/>
                                </w:rPr>
                                <w:instrText xml:space="preserve"> SEQ Figure \* ARABIC </w:instrText>
                              </w:r>
                              <w:r w:rsidRPr="00041A24">
                                <w:rPr>
                                  <w:rFonts w:ascii="Arial" w:hAnsi="Arial" w:cs="Arial"/>
                                  <w:i w:val="0"/>
                                  <w:color w:val="auto"/>
                                  <w:sz w:val="22"/>
                                </w:rPr>
                                <w:fldChar w:fldCharType="separate"/>
                              </w:r>
                              <w:r w:rsidR="00B01117">
                                <w:rPr>
                                  <w:rFonts w:ascii="Arial" w:hAnsi="Arial" w:cs="Arial"/>
                                  <w:i w:val="0"/>
                                  <w:noProof/>
                                  <w:color w:val="auto"/>
                                  <w:sz w:val="22"/>
                                </w:rPr>
                                <w:t>127</w:t>
                              </w:r>
                              <w:r w:rsidRPr="00041A24">
                                <w:rPr>
                                  <w:rFonts w:ascii="Arial" w:hAnsi="Arial" w:cs="Arial"/>
                                  <w:i w:val="0"/>
                                  <w:color w:val="auto"/>
                                  <w:sz w:val="22"/>
                                </w:rPr>
                                <w:fldChar w:fldCharType="end"/>
                              </w:r>
                              <w:r w:rsidRPr="00041A24">
                                <w:rPr>
                                  <w:rFonts w:ascii="Arial" w:hAnsi="Arial" w:cs="Arial"/>
                                  <w:i w:val="0"/>
                                  <w:color w:val="auto"/>
                                  <w:sz w:val="22"/>
                                </w:rPr>
                                <w:t xml:space="preserve"> COSY spectrum of side product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3C610D" id="Group 596" o:spid="_x0000_s1576" style="position:absolute;left:0;text-align:left;margin-left:0;margin-top:0;width:8in;height:468pt;z-index:252018688;mso-position-horizontal:center;mso-position-horizontal-relative:margin;mso-position-vertical:center;mso-position-vertical-relative:margin;mso-width-relative:margin;mso-height-relative:margin" coordsize="59359,488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" o:allowoverlap="f">
                <v:shape id="Picture 597" o:spid="_x0000_s1577" type="#_x0000_t75" style="position:absolute;width:59359;height:45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">
                  <v:imagedata r:id="rId347" o:title=""/>
                  <v:path arrowok="t"/>
                </v:shape>
                <v:shape id="Text Box 598" o:spid="_x0000_s1578" type="#_x0000_t202" style="position:absolute;top:45948;width:5935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" stroked="f">
                  <v:textbox inset="0,0,0,0">
                    <w:txbxContent>
                      <w:p w14:paraId="2CA89AF4" w14:textId="1CF3B934" w:rsidR="00E06FDB" w:rsidRPr="00041A24" w:rsidRDefault="00E06FDB" w:rsidP="005D4077">
                        <w:pPr>
                          <w:pStyle w:val="Caption"/>
                          <w:jc w:val="center"/>
                          <w:rPr>
                            <w:rFonts w:ascii="Arial" w:hAnsi="Arial" w:cs="Arial"/>
                            <w:i w:val="0"/>
                            <w:color w:val="auto"/>
                            <w:sz w:val="22"/>
                          </w:rPr>
                        </w:pPr>
                        <w:r w:rsidRPr="00041A24">
                          <w:rPr>
                            <w:rFonts w:ascii="Arial" w:hAnsi="Arial" w:cs="Arial"/>
                            <w:i w:val="0"/>
                            <w:color w:val="auto"/>
                            <w:sz w:val="22"/>
                          </w:rPr>
                          <w:t xml:space="preserve">Figure </w:t>
                        </w:r>
                        <w:r w:rsidRPr="00041A24">
                          <w:rPr>
                            <w:rFonts w:ascii="Arial" w:hAnsi="Arial" w:cs="Arial"/>
                            <w:i w:val="0"/>
                            <w:color w:val="auto"/>
                            <w:sz w:val="22"/>
                          </w:rPr>
                          <w:fldChar w:fldCharType="begin"/>
                        </w:r>
                        <w:r w:rsidRPr="00041A24">
                          <w:rPr>
                            <w:rFonts w:ascii="Arial" w:hAnsi="Arial" w:cs="Arial"/>
                            <w:i w:val="0"/>
                            <w:color w:val="auto"/>
                            <w:sz w:val="22"/>
                          </w:rPr>
                          <w:instrText xml:space="preserve"> SEQ Figure \* ARABIC </w:instrText>
                        </w:r>
                        <w:r w:rsidRPr="00041A24">
                          <w:rPr>
                            <w:rFonts w:ascii="Arial" w:hAnsi="Arial" w:cs="Arial"/>
                            <w:i w:val="0"/>
                            <w:color w:val="auto"/>
                            <w:sz w:val="22"/>
                          </w:rPr>
                          <w:fldChar w:fldCharType="separate"/>
                        </w:r>
                        <w:r w:rsidR="00B01117">
                          <w:rPr>
                            <w:rFonts w:ascii="Arial" w:hAnsi="Arial" w:cs="Arial"/>
                            <w:i w:val="0"/>
                            <w:noProof/>
                            <w:color w:val="auto"/>
                            <w:sz w:val="22"/>
                          </w:rPr>
                          <w:t>127</w:t>
                        </w:r>
                        <w:r w:rsidRPr="00041A24">
                          <w:rPr>
                            <w:rFonts w:ascii="Arial" w:hAnsi="Arial" w:cs="Arial"/>
                            <w:i w:val="0"/>
                            <w:color w:val="auto"/>
                            <w:sz w:val="22"/>
                          </w:rPr>
                          <w:fldChar w:fldCharType="end"/>
                        </w:r>
                        <w:r w:rsidRPr="00041A24">
                          <w:rPr>
                            <w:rFonts w:ascii="Arial" w:hAnsi="Arial" w:cs="Arial"/>
                            <w:i w:val="0"/>
                            <w:color w:val="auto"/>
                            <w:sz w:val="22"/>
                          </w:rPr>
                          <w:t xml:space="preserve"> COSY spectrum of side product A.</w:t>
                        </w:r>
                      </w:p>
                    </w:txbxContent>
                  </v:textbox>
                </v:shape>
                <w10:wrap type="topAndBottom" anchorx="margin" anchory="margin"/>
              </v:group>
            </w:pict>
          </mc:Fallback>
        </mc:AlternateContent>
      </w:r>
    </w:p>
    <w:p w14:paraId="7703A6E6" w14:textId="33CEF0E9" w:rsidR="00A61310" w:rsidRDefault="00774F05" w:rsidP="005D4077">
      <w:pPr>
        <w:spacing w:line="360" w:lineRule="auto"/>
        <w:jc w:val="both"/>
        <w:rPr>
          <w:rFonts w:ascii="Arial" w:hAnsi="Arial" w:cs="Arial"/>
        </w:rPr>
      </w:pPr>
      <w:r>
        <w:rPr>
          <w:rFonts w:ascii="Arial" w:hAnsi="Arial" w:cs="Arial"/>
          <w:noProof/>
        </w:rPr>
        <w:lastRenderedPageBreak/>
        <mc:AlternateContent>
          <mc:Choice Requires="wpg">
            <w:drawing>
              <wp:anchor distT="0" distB="0" distL="114300" distR="114300" simplePos="0" relativeHeight="252019712" behindDoc="0" locked="0" layoutInCell="1" allowOverlap="1" wp14:anchorId="704633B8" wp14:editId="7B9088CF">
                <wp:simplePos x="0" y="0"/>
                <wp:positionH relativeFrom="margin">
                  <wp:align>center</wp:align>
                </wp:positionH>
                <wp:positionV relativeFrom="margin">
                  <wp:align>center</wp:align>
                </wp:positionV>
                <wp:extent cx="7132320" cy="5760720"/>
                <wp:effectExtent l="0" t="0" r="0" b="0"/>
                <wp:wrapTopAndBottom/>
                <wp:docPr id="599" name="Group 599"/>
                <wp:cNvGraphicFramePr/>
                <a:graphic xmlns:a="http://schemas.openxmlformats.org/drawingml/2006/main">
                  <a:graphicData uri="http://schemas.microsoft.com/office/word/2010/wordprocessingGroup">
                    <wpg:wgp>
                      <wpg:cNvGrpSpPr/>
                      <wpg:grpSpPr>
                        <a:xfrm>
                          <a:off x="0" y="0"/>
                          <a:ext cx="7132320" cy="5760720"/>
                          <a:chOff x="0" y="0"/>
                          <a:chExt cx="5935980" cy="4882515"/>
                        </a:xfrm>
                      </wpg:grpSpPr>
                      <pic:pic xmlns:pic="http://schemas.openxmlformats.org/drawingml/2006/picture">
                        <pic:nvPicPr>
                          <pic:cNvPr id="600" name="Picture 600"/>
                          <pic:cNvPicPr>
                            <a:picLocks noChangeAspect="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935980" cy="4538980"/>
                          </a:xfrm>
                          <a:prstGeom prst="rect">
                            <a:avLst/>
                          </a:prstGeom>
                          <a:noFill/>
                          <a:ln>
                            <a:noFill/>
                          </a:ln>
                        </pic:spPr>
                      </pic:pic>
                      <wps:wsp>
                        <wps:cNvPr id="601" name="Text Box 601"/>
                        <wps:cNvSpPr txBox="1"/>
                        <wps:spPr>
                          <a:xfrm>
                            <a:off x="0" y="4594860"/>
                            <a:ext cx="5935980" cy="287655"/>
                          </a:xfrm>
                          <a:prstGeom prst="rect">
                            <a:avLst/>
                          </a:prstGeom>
                          <a:solidFill>
                            <a:prstClr val="white"/>
                          </a:solidFill>
                          <a:ln>
                            <a:noFill/>
                          </a:ln>
                        </wps:spPr>
                        <wps:txbx>
                          <w:txbxContent>
                            <w:p w14:paraId="3DDF7A86" w14:textId="6234A53A" w:rsidR="00E06FDB" w:rsidRPr="00041A24" w:rsidRDefault="00E06FDB" w:rsidP="005D4077">
                              <w:pPr>
                                <w:pStyle w:val="Caption"/>
                                <w:jc w:val="center"/>
                                <w:rPr>
                                  <w:rFonts w:ascii="Arial" w:hAnsi="Arial" w:cs="Arial"/>
                                  <w:i w:val="0"/>
                                  <w:color w:val="auto"/>
                                  <w:sz w:val="22"/>
                                  <w:szCs w:val="22"/>
                                </w:rPr>
                              </w:pPr>
                              <w:r w:rsidRPr="00041A24">
                                <w:rPr>
                                  <w:rFonts w:ascii="Arial" w:hAnsi="Arial" w:cs="Arial"/>
                                  <w:i w:val="0"/>
                                  <w:color w:val="auto"/>
                                  <w:sz w:val="22"/>
                                  <w:szCs w:val="22"/>
                                </w:rPr>
                                <w:t xml:space="preserve">Figure </w:t>
                              </w:r>
                              <w:r w:rsidRPr="00041A24">
                                <w:rPr>
                                  <w:rFonts w:ascii="Arial" w:hAnsi="Arial" w:cs="Arial"/>
                                  <w:i w:val="0"/>
                                  <w:color w:val="auto"/>
                                  <w:sz w:val="22"/>
                                  <w:szCs w:val="22"/>
                                </w:rPr>
                                <w:fldChar w:fldCharType="begin"/>
                              </w:r>
                              <w:r w:rsidRPr="00041A24">
                                <w:rPr>
                                  <w:rFonts w:ascii="Arial" w:hAnsi="Arial" w:cs="Arial"/>
                                  <w:i w:val="0"/>
                                  <w:color w:val="auto"/>
                                  <w:sz w:val="22"/>
                                  <w:szCs w:val="22"/>
                                </w:rPr>
                                <w:instrText xml:space="preserve"> SEQ Figure \* ARABIC </w:instrText>
                              </w:r>
                              <w:r w:rsidRPr="00041A24">
                                <w:rPr>
                                  <w:rFonts w:ascii="Arial" w:hAnsi="Arial" w:cs="Arial"/>
                                  <w:i w:val="0"/>
                                  <w:color w:val="auto"/>
                                  <w:sz w:val="22"/>
                                  <w:szCs w:val="22"/>
                                </w:rPr>
                                <w:fldChar w:fldCharType="separate"/>
                              </w:r>
                              <w:r w:rsidR="00B01117">
                                <w:rPr>
                                  <w:rFonts w:ascii="Arial" w:hAnsi="Arial" w:cs="Arial"/>
                                  <w:i w:val="0"/>
                                  <w:noProof/>
                                  <w:color w:val="auto"/>
                                  <w:sz w:val="22"/>
                                  <w:szCs w:val="22"/>
                                </w:rPr>
                                <w:t>128</w:t>
                              </w:r>
                              <w:r w:rsidRPr="00041A24">
                                <w:rPr>
                                  <w:rFonts w:ascii="Arial" w:hAnsi="Arial" w:cs="Arial"/>
                                  <w:i w:val="0"/>
                                  <w:color w:val="auto"/>
                                  <w:sz w:val="22"/>
                                  <w:szCs w:val="22"/>
                                </w:rPr>
                                <w:fldChar w:fldCharType="end"/>
                              </w:r>
                              <w:r w:rsidRPr="00041A24">
                                <w:rPr>
                                  <w:rFonts w:ascii="Arial" w:hAnsi="Arial" w:cs="Arial"/>
                                  <w:i w:val="0"/>
                                  <w:color w:val="auto"/>
                                  <w:sz w:val="22"/>
                                  <w:szCs w:val="22"/>
                                </w:rPr>
                                <w:t xml:space="preserve"> NOESY spectrum of side product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4633B8" id="Group 599" o:spid="_x0000_s1579" style="position:absolute;left:0;text-align:left;margin-left:0;margin-top:0;width:561.6pt;height:453.6pt;z-index:252019712;mso-position-horizontal:center;mso-position-horizontal-relative:margin;mso-position-vertical:center;mso-position-vertical-relative:margin;mso-width-relative:margin;mso-height-relative:margin" coordsize="59359,488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">
                <v:shape id="Picture 600" o:spid="_x0000_s1580" type="#_x0000_t75" style="position:absolute;width:59359;height:45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">
                  <v:imagedata r:id="rId349" o:title=""/>
                  <v:path arrowok="t"/>
                </v:shape>
                <v:shape id="Text Box 601" o:spid="_x0000_s1581" type="#_x0000_t202" style="position:absolute;top:45948;width:5935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" stroked="f">
                  <v:textbox inset="0,0,0,0">
                    <w:txbxContent>
                      <w:p w14:paraId="3DDF7A86" w14:textId="6234A53A" w:rsidR="00E06FDB" w:rsidRPr="00041A24" w:rsidRDefault="00E06FDB" w:rsidP="005D4077">
                        <w:pPr>
                          <w:pStyle w:val="Caption"/>
                          <w:jc w:val="center"/>
                          <w:rPr>
                            <w:rFonts w:ascii="Arial" w:hAnsi="Arial" w:cs="Arial"/>
                            <w:i w:val="0"/>
                            <w:color w:val="auto"/>
                            <w:sz w:val="22"/>
                            <w:szCs w:val="22"/>
                          </w:rPr>
                        </w:pPr>
                        <w:r w:rsidRPr="00041A24">
                          <w:rPr>
                            <w:rFonts w:ascii="Arial" w:hAnsi="Arial" w:cs="Arial"/>
                            <w:i w:val="0"/>
                            <w:color w:val="auto"/>
                            <w:sz w:val="22"/>
                            <w:szCs w:val="22"/>
                          </w:rPr>
                          <w:t xml:space="preserve">Figure </w:t>
                        </w:r>
                        <w:r w:rsidRPr="00041A24">
                          <w:rPr>
                            <w:rFonts w:ascii="Arial" w:hAnsi="Arial" w:cs="Arial"/>
                            <w:i w:val="0"/>
                            <w:color w:val="auto"/>
                            <w:sz w:val="22"/>
                            <w:szCs w:val="22"/>
                          </w:rPr>
                          <w:fldChar w:fldCharType="begin"/>
                        </w:r>
                        <w:r w:rsidRPr="00041A24">
                          <w:rPr>
                            <w:rFonts w:ascii="Arial" w:hAnsi="Arial" w:cs="Arial"/>
                            <w:i w:val="0"/>
                            <w:color w:val="auto"/>
                            <w:sz w:val="22"/>
                            <w:szCs w:val="22"/>
                          </w:rPr>
                          <w:instrText xml:space="preserve"> SEQ Figure \* ARABIC </w:instrText>
                        </w:r>
                        <w:r w:rsidRPr="00041A24">
                          <w:rPr>
                            <w:rFonts w:ascii="Arial" w:hAnsi="Arial" w:cs="Arial"/>
                            <w:i w:val="0"/>
                            <w:color w:val="auto"/>
                            <w:sz w:val="22"/>
                            <w:szCs w:val="22"/>
                          </w:rPr>
                          <w:fldChar w:fldCharType="separate"/>
                        </w:r>
                        <w:r w:rsidR="00B01117">
                          <w:rPr>
                            <w:rFonts w:ascii="Arial" w:hAnsi="Arial" w:cs="Arial"/>
                            <w:i w:val="0"/>
                            <w:noProof/>
                            <w:color w:val="auto"/>
                            <w:sz w:val="22"/>
                            <w:szCs w:val="22"/>
                          </w:rPr>
                          <w:t>128</w:t>
                        </w:r>
                        <w:r w:rsidRPr="00041A24">
                          <w:rPr>
                            <w:rFonts w:ascii="Arial" w:hAnsi="Arial" w:cs="Arial"/>
                            <w:i w:val="0"/>
                            <w:color w:val="auto"/>
                            <w:sz w:val="22"/>
                            <w:szCs w:val="22"/>
                          </w:rPr>
                          <w:fldChar w:fldCharType="end"/>
                        </w:r>
                        <w:r w:rsidRPr="00041A24">
                          <w:rPr>
                            <w:rFonts w:ascii="Arial" w:hAnsi="Arial" w:cs="Arial"/>
                            <w:i w:val="0"/>
                            <w:color w:val="auto"/>
                            <w:sz w:val="22"/>
                            <w:szCs w:val="22"/>
                          </w:rPr>
                          <w:t xml:space="preserve"> NOESY spectrum of side product A.</w:t>
                        </w:r>
                      </w:p>
                    </w:txbxContent>
                  </v:textbox>
                </v:shape>
                <w10:wrap type="topAndBottom" anchorx="margin" anchory="margin"/>
              </v:group>
            </w:pict>
          </mc:Fallback>
        </mc:AlternateContent>
      </w:r>
    </w:p>
    <w:p w14:paraId="72952E3D" w14:textId="77777777" w:rsidR="00774F05" w:rsidRDefault="00774F05" w:rsidP="005D4077">
      <w:pPr>
        <w:spacing w:line="360" w:lineRule="auto"/>
        <w:jc w:val="both"/>
        <w:rPr>
          <w:rFonts w:ascii="Arial" w:hAnsi="Arial" w:cs="Arial"/>
        </w:rPr>
        <w:sectPr w:rsidR="00774F05" w:rsidSect="000B6B12">
          <w:pgSz w:w="15840" w:h="12240" w:orient="landscape"/>
          <w:pgMar w:top="1440" w:right="1440" w:bottom="1440" w:left="1440" w:header="720" w:footer="720" w:gutter="0"/>
          <w:cols w:space="720"/>
          <w:docGrid w:linePitch="360"/>
        </w:sectPr>
      </w:pPr>
    </w:p>
    <w:p w14:paraId="2ABF2E97" w14:textId="7774267D" w:rsidR="00A61310" w:rsidRDefault="00FE0726" w:rsidP="005D4077">
      <w:pPr>
        <w:spacing w:line="360" w:lineRule="auto"/>
        <w:jc w:val="both"/>
        <w:rPr>
          <w:rFonts w:ascii="Arial" w:hAnsi="Arial" w:cs="Arial"/>
        </w:rPr>
      </w:pPr>
      <w:r>
        <w:rPr>
          <w:noProof/>
        </w:rPr>
        <w:lastRenderedPageBreak/>
        <mc:AlternateContent>
          <mc:Choice Requires="wpg">
            <w:drawing>
              <wp:anchor distT="0" distB="0" distL="114300" distR="114300" simplePos="0" relativeHeight="252020736" behindDoc="0" locked="0" layoutInCell="1" allowOverlap="1" wp14:anchorId="52970F92" wp14:editId="66A0B949">
                <wp:simplePos x="0" y="0"/>
                <wp:positionH relativeFrom="margin">
                  <wp:posOffset>1962150</wp:posOffset>
                </wp:positionH>
                <wp:positionV relativeFrom="margin">
                  <wp:posOffset>323850</wp:posOffset>
                </wp:positionV>
                <wp:extent cx="2011680" cy="2269490"/>
                <wp:effectExtent l="0" t="0" r="7620" b="0"/>
                <wp:wrapTopAndBottom/>
                <wp:docPr id="605" name="Group 605"/>
                <wp:cNvGraphicFramePr/>
                <a:graphic xmlns:a="http://schemas.openxmlformats.org/drawingml/2006/main">
                  <a:graphicData uri="http://schemas.microsoft.com/office/word/2010/wordprocessingGroup">
                    <wpg:wgp>
                      <wpg:cNvGrpSpPr/>
                      <wpg:grpSpPr>
                        <a:xfrm>
                          <a:off x="0" y="0"/>
                          <a:ext cx="2011680" cy="2269490"/>
                          <a:chOff x="0" y="0"/>
                          <a:chExt cx="2011680" cy="2269490"/>
                        </a:xfrm>
                      </wpg:grpSpPr>
                      <pic:pic xmlns:pic="http://schemas.openxmlformats.org/drawingml/2006/picture">
                        <pic:nvPicPr>
                          <pic:cNvPr id="606" name="Picture 606"/>
                          <pic:cNvPicPr>
                            <a:picLocks noChangeAspect="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2011680" cy="1767840"/>
                          </a:xfrm>
                          <a:prstGeom prst="rect">
                            <a:avLst/>
                          </a:prstGeom>
                          <a:noFill/>
                          <a:ln>
                            <a:noFill/>
                          </a:ln>
                        </pic:spPr>
                      </pic:pic>
                      <wps:wsp>
                        <wps:cNvPr id="607" name="Text Box 607"/>
                        <wps:cNvSpPr txBox="1"/>
                        <wps:spPr>
                          <a:xfrm>
                            <a:off x="0" y="1821180"/>
                            <a:ext cx="2011680" cy="448310"/>
                          </a:xfrm>
                          <a:prstGeom prst="rect">
                            <a:avLst/>
                          </a:prstGeom>
                          <a:solidFill>
                            <a:prstClr val="white"/>
                          </a:solidFill>
                          <a:ln>
                            <a:noFill/>
                          </a:ln>
                        </wps:spPr>
                        <wps:txbx>
                          <w:txbxContent>
                            <w:p w14:paraId="53E3996D" w14:textId="12B54FC3" w:rsidR="00E06FDB" w:rsidRPr="00A327A4" w:rsidRDefault="00E06FDB" w:rsidP="005D4077">
                              <w:pPr>
                                <w:pStyle w:val="Caption"/>
                                <w:jc w:val="center"/>
                                <w:rPr>
                                  <w:rFonts w:ascii="Arial" w:hAnsi="Arial" w:cs="Arial"/>
                                  <w:i w:val="0"/>
                                  <w:color w:val="auto"/>
                                  <w:sz w:val="22"/>
                                </w:rPr>
                              </w:pPr>
                              <w:bookmarkStart w:id="323" w:name="_Ref469493390"/>
                              <w:r w:rsidRPr="00A327A4">
                                <w:rPr>
                                  <w:rFonts w:ascii="Arial" w:hAnsi="Arial" w:cs="Arial"/>
                                  <w:i w:val="0"/>
                                  <w:color w:val="auto"/>
                                  <w:sz w:val="22"/>
                                </w:rPr>
                                <w:t xml:space="preserve">Figure </w:t>
                              </w:r>
                              <w:r w:rsidRPr="00A327A4">
                                <w:rPr>
                                  <w:rFonts w:ascii="Arial" w:hAnsi="Arial" w:cs="Arial"/>
                                  <w:i w:val="0"/>
                                  <w:color w:val="auto"/>
                                  <w:sz w:val="22"/>
                                </w:rPr>
                                <w:fldChar w:fldCharType="begin"/>
                              </w:r>
                              <w:r w:rsidRPr="00A327A4">
                                <w:rPr>
                                  <w:rFonts w:ascii="Arial" w:hAnsi="Arial" w:cs="Arial"/>
                                  <w:i w:val="0"/>
                                  <w:color w:val="auto"/>
                                  <w:sz w:val="22"/>
                                </w:rPr>
                                <w:instrText xml:space="preserve"> SEQ Figure \* ARABIC </w:instrText>
                              </w:r>
                              <w:r w:rsidRPr="00A327A4">
                                <w:rPr>
                                  <w:rFonts w:ascii="Arial" w:hAnsi="Arial" w:cs="Arial"/>
                                  <w:i w:val="0"/>
                                  <w:color w:val="auto"/>
                                  <w:sz w:val="22"/>
                                </w:rPr>
                                <w:fldChar w:fldCharType="separate"/>
                              </w:r>
                              <w:r w:rsidR="00B01117">
                                <w:rPr>
                                  <w:rFonts w:ascii="Arial" w:hAnsi="Arial" w:cs="Arial"/>
                                  <w:i w:val="0"/>
                                  <w:noProof/>
                                  <w:color w:val="auto"/>
                                  <w:sz w:val="22"/>
                                </w:rPr>
                                <w:t>129</w:t>
                              </w:r>
                              <w:r w:rsidRPr="00A327A4">
                                <w:rPr>
                                  <w:rFonts w:ascii="Arial" w:hAnsi="Arial" w:cs="Arial"/>
                                  <w:i w:val="0"/>
                                  <w:color w:val="auto"/>
                                  <w:sz w:val="22"/>
                                </w:rPr>
                                <w:fldChar w:fldCharType="end"/>
                              </w:r>
                              <w:bookmarkEnd w:id="323"/>
                              <w:r>
                                <w:rPr>
                                  <w:rFonts w:ascii="Arial" w:hAnsi="Arial" w:cs="Arial"/>
                                  <w:i w:val="0"/>
                                  <w:color w:val="auto"/>
                                  <w:sz w:val="22"/>
                                </w:rPr>
                                <w:t xml:space="preserve"> Side product A with number car</w:t>
                              </w:r>
                              <w:r w:rsidRPr="00A327A4">
                                <w:rPr>
                                  <w:rFonts w:ascii="Arial" w:hAnsi="Arial" w:cs="Arial"/>
                                  <w:i w:val="0"/>
                                  <w:color w:val="auto"/>
                                  <w:sz w:val="22"/>
                                </w:rPr>
                                <w:t>bon atoms.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2970F92" id="Group 605" o:spid="_x0000_s1582" style="position:absolute;left:0;text-align:left;margin-left:154.5pt;margin-top:25.5pt;width:158.4pt;height:178.7pt;z-index:252020736;mso-position-horizontal-relative:margin;mso-position-vertical-relative:margin" coordsize="20116,226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">
                <v:shape id="Picture 606" o:spid="_x0000_s1583" type="#_x0000_t75" style="position:absolute;width:20116;height:1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">
                  <v:imagedata r:id="rId351" o:title=""/>
                  <v:path arrowok="t"/>
                </v:shape>
                <v:shape id="Text Box 607" o:spid="_x0000_s1584" type="#_x0000_t202" style="position:absolute;top:18211;width:2011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" stroked="f">
                  <v:textbox style="mso-fit-shape-to-text:t" inset="0,0,0,0">
                    <w:txbxContent>
                      <w:p w14:paraId="53E3996D" w14:textId="12B54FC3" w:rsidR="00E06FDB" w:rsidRPr="00A327A4" w:rsidRDefault="00E06FDB" w:rsidP="005D4077">
                        <w:pPr>
                          <w:pStyle w:val="Caption"/>
                          <w:jc w:val="center"/>
                          <w:rPr>
                            <w:rFonts w:ascii="Arial" w:hAnsi="Arial" w:cs="Arial"/>
                            <w:i w:val="0"/>
                            <w:color w:val="auto"/>
                            <w:sz w:val="22"/>
                          </w:rPr>
                        </w:pPr>
                        <w:bookmarkStart w:id="324" w:name="_Ref469493390"/>
                        <w:r w:rsidRPr="00A327A4">
                          <w:rPr>
                            <w:rFonts w:ascii="Arial" w:hAnsi="Arial" w:cs="Arial"/>
                            <w:i w:val="0"/>
                            <w:color w:val="auto"/>
                            <w:sz w:val="22"/>
                          </w:rPr>
                          <w:t xml:space="preserve">Figure </w:t>
                        </w:r>
                        <w:r w:rsidRPr="00A327A4">
                          <w:rPr>
                            <w:rFonts w:ascii="Arial" w:hAnsi="Arial" w:cs="Arial"/>
                            <w:i w:val="0"/>
                            <w:color w:val="auto"/>
                            <w:sz w:val="22"/>
                          </w:rPr>
                          <w:fldChar w:fldCharType="begin"/>
                        </w:r>
                        <w:r w:rsidRPr="00A327A4">
                          <w:rPr>
                            <w:rFonts w:ascii="Arial" w:hAnsi="Arial" w:cs="Arial"/>
                            <w:i w:val="0"/>
                            <w:color w:val="auto"/>
                            <w:sz w:val="22"/>
                          </w:rPr>
                          <w:instrText xml:space="preserve"> SEQ Figure \* ARABIC </w:instrText>
                        </w:r>
                        <w:r w:rsidRPr="00A327A4">
                          <w:rPr>
                            <w:rFonts w:ascii="Arial" w:hAnsi="Arial" w:cs="Arial"/>
                            <w:i w:val="0"/>
                            <w:color w:val="auto"/>
                            <w:sz w:val="22"/>
                          </w:rPr>
                          <w:fldChar w:fldCharType="separate"/>
                        </w:r>
                        <w:r w:rsidR="00B01117">
                          <w:rPr>
                            <w:rFonts w:ascii="Arial" w:hAnsi="Arial" w:cs="Arial"/>
                            <w:i w:val="0"/>
                            <w:noProof/>
                            <w:color w:val="auto"/>
                            <w:sz w:val="22"/>
                          </w:rPr>
                          <w:t>129</w:t>
                        </w:r>
                        <w:r w:rsidRPr="00A327A4">
                          <w:rPr>
                            <w:rFonts w:ascii="Arial" w:hAnsi="Arial" w:cs="Arial"/>
                            <w:i w:val="0"/>
                            <w:color w:val="auto"/>
                            <w:sz w:val="22"/>
                          </w:rPr>
                          <w:fldChar w:fldCharType="end"/>
                        </w:r>
                        <w:bookmarkEnd w:id="324"/>
                        <w:r>
                          <w:rPr>
                            <w:rFonts w:ascii="Arial" w:hAnsi="Arial" w:cs="Arial"/>
                            <w:i w:val="0"/>
                            <w:color w:val="auto"/>
                            <w:sz w:val="22"/>
                          </w:rPr>
                          <w:t xml:space="preserve"> Side product A with number car</w:t>
                        </w:r>
                        <w:r w:rsidRPr="00A327A4">
                          <w:rPr>
                            <w:rFonts w:ascii="Arial" w:hAnsi="Arial" w:cs="Arial"/>
                            <w:i w:val="0"/>
                            <w:color w:val="auto"/>
                            <w:sz w:val="22"/>
                          </w:rPr>
                          <w:t>bon atoms.</w:t>
                        </w:r>
                      </w:p>
                    </w:txbxContent>
                  </v:textbox>
                </v:shape>
                <w10:wrap type="topAndBottom" anchorx="margin" anchory="margin"/>
              </v:group>
            </w:pict>
          </mc:Fallback>
        </mc:AlternateContent>
      </w:r>
    </w:p>
    <w:p w14:paraId="036B32CC" w14:textId="77777777" w:rsidR="00A61310" w:rsidRDefault="00A61310" w:rsidP="005D4077">
      <w:pPr>
        <w:spacing w:line="360" w:lineRule="auto"/>
        <w:ind w:firstLine="720"/>
        <w:jc w:val="both"/>
        <w:rPr>
          <w:rFonts w:ascii="Arial" w:hAnsi="Arial" w:cs="Arial"/>
        </w:rPr>
      </w:pPr>
    </w:p>
    <w:p w14:paraId="42886AB7" w14:textId="77777777" w:rsidR="00A61310" w:rsidRDefault="00A61310"/>
    <w:p w14:paraId="0672C793" w14:textId="03438976" w:rsidR="00A61310" w:rsidRDefault="00A61310"/>
    <w:p w14:paraId="7C5F04C0" w14:textId="77777777" w:rsidR="00A61310" w:rsidRDefault="00A61310"/>
    <w:p w14:paraId="64463C59" w14:textId="77777777" w:rsidR="00A61310" w:rsidRDefault="00A61310"/>
    <w:p w14:paraId="7586133F" w14:textId="77777777" w:rsidR="00A61310" w:rsidRDefault="00A61310"/>
    <w:p w14:paraId="339D4DD3" w14:textId="50FD3355" w:rsidR="00A61310" w:rsidRDefault="00FE0726">
      <w:r>
        <w:rPr>
          <w:noProof/>
        </w:rPr>
        <mc:AlternateContent>
          <mc:Choice Requires="wpg">
            <w:drawing>
              <wp:anchor distT="0" distB="0" distL="114300" distR="114300" simplePos="0" relativeHeight="252021760" behindDoc="0" locked="0" layoutInCell="1" allowOverlap="1" wp14:anchorId="05633BB2" wp14:editId="324A5CFD">
                <wp:simplePos x="0" y="0"/>
                <wp:positionH relativeFrom="margin">
                  <wp:posOffset>1380490</wp:posOffset>
                </wp:positionH>
                <wp:positionV relativeFrom="margin">
                  <wp:posOffset>4552950</wp:posOffset>
                </wp:positionV>
                <wp:extent cx="3181985" cy="3657600"/>
                <wp:effectExtent l="0" t="0" r="0" b="0"/>
                <wp:wrapTopAndBottom/>
                <wp:docPr id="602" name="Group 602"/>
                <wp:cNvGraphicFramePr/>
                <a:graphic xmlns:a="http://schemas.openxmlformats.org/drawingml/2006/main">
                  <a:graphicData uri="http://schemas.microsoft.com/office/word/2010/wordprocessingGroup">
                    <wpg:wgp>
                      <wpg:cNvGrpSpPr/>
                      <wpg:grpSpPr>
                        <a:xfrm>
                          <a:off x="0" y="0"/>
                          <a:ext cx="3181985" cy="3657600"/>
                          <a:chOff x="0" y="0"/>
                          <a:chExt cx="3181985" cy="4553585"/>
                        </a:xfrm>
                      </wpg:grpSpPr>
                      <pic:pic xmlns:pic="http://schemas.openxmlformats.org/drawingml/2006/picture">
                        <pic:nvPicPr>
                          <pic:cNvPr id="603" name="Picture 603"/>
                          <pic:cNvPicPr>
                            <a:picLocks noChangeAspect="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457200"/>
                            <a:ext cx="3181985" cy="4096385"/>
                          </a:xfrm>
                          <a:prstGeom prst="rect">
                            <a:avLst/>
                          </a:prstGeom>
                          <a:noFill/>
                          <a:ln>
                            <a:noFill/>
                          </a:ln>
                        </pic:spPr>
                      </pic:pic>
                      <wps:wsp>
                        <wps:cNvPr id="604" name="Text Box 604"/>
                        <wps:cNvSpPr txBox="1"/>
                        <wps:spPr>
                          <a:xfrm>
                            <a:off x="0" y="0"/>
                            <a:ext cx="3181985" cy="457200"/>
                          </a:xfrm>
                          <a:prstGeom prst="rect">
                            <a:avLst/>
                          </a:prstGeom>
                          <a:solidFill>
                            <a:prstClr val="white"/>
                          </a:solidFill>
                          <a:ln>
                            <a:noFill/>
                          </a:ln>
                        </wps:spPr>
                        <wps:txbx>
                          <w:txbxContent>
                            <w:p w14:paraId="72E5499D" w14:textId="1344B5B7" w:rsidR="00E06FDB" w:rsidRPr="00A327A4" w:rsidRDefault="00E06FDB" w:rsidP="005D4077">
                              <w:pPr>
                                <w:pStyle w:val="Caption"/>
                                <w:jc w:val="center"/>
                                <w:rPr>
                                  <w:rFonts w:ascii="Arial" w:hAnsi="Arial" w:cs="Arial"/>
                                  <w:i w:val="0"/>
                                  <w:color w:val="auto"/>
                                  <w:sz w:val="22"/>
                                </w:rPr>
                              </w:pPr>
                              <w:bookmarkStart w:id="325" w:name="_Ref469489836"/>
                              <w:r w:rsidRPr="00A327A4">
                                <w:rPr>
                                  <w:rFonts w:ascii="Arial" w:hAnsi="Arial" w:cs="Arial"/>
                                  <w:i w:val="0"/>
                                  <w:color w:val="auto"/>
                                  <w:sz w:val="22"/>
                                </w:rPr>
                                <w:t xml:space="preserve">Table </w:t>
                              </w:r>
                              <w:r w:rsidRPr="00A327A4">
                                <w:rPr>
                                  <w:rFonts w:ascii="Arial" w:hAnsi="Arial" w:cs="Arial"/>
                                  <w:i w:val="0"/>
                                  <w:color w:val="auto"/>
                                  <w:sz w:val="22"/>
                                </w:rPr>
                                <w:fldChar w:fldCharType="begin"/>
                              </w:r>
                              <w:r w:rsidRPr="00A327A4">
                                <w:rPr>
                                  <w:rFonts w:ascii="Arial" w:hAnsi="Arial" w:cs="Arial"/>
                                  <w:i w:val="0"/>
                                  <w:color w:val="auto"/>
                                  <w:sz w:val="22"/>
                                </w:rPr>
                                <w:instrText xml:space="preserve"> SEQ Table \* ARABIC </w:instrText>
                              </w:r>
                              <w:r w:rsidRPr="00A327A4">
                                <w:rPr>
                                  <w:rFonts w:ascii="Arial" w:hAnsi="Arial" w:cs="Arial"/>
                                  <w:i w:val="0"/>
                                  <w:color w:val="auto"/>
                                  <w:sz w:val="22"/>
                                </w:rPr>
                                <w:fldChar w:fldCharType="separate"/>
                              </w:r>
                              <w:r w:rsidR="00B01117">
                                <w:rPr>
                                  <w:rFonts w:ascii="Arial" w:hAnsi="Arial" w:cs="Arial"/>
                                  <w:i w:val="0"/>
                                  <w:noProof/>
                                  <w:color w:val="auto"/>
                                  <w:sz w:val="22"/>
                                </w:rPr>
                                <w:t>37</w:t>
                              </w:r>
                              <w:r w:rsidRPr="00A327A4">
                                <w:rPr>
                                  <w:rFonts w:ascii="Arial" w:hAnsi="Arial" w:cs="Arial"/>
                                  <w:i w:val="0"/>
                                  <w:color w:val="auto"/>
                                  <w:sz w:val="22"/>
                                </w:rPr>
                                <w:fldChar w:fldCharType="end"/>
                              </w:r>
                              <w:bookmarkEnd w:id="325"/>
                              <w:r w:rsidRPr="00A327A4">
                                <w:rPr>
                                  <w:rFonts w:ascii="Arial" w:hAnsi="Arial" w:cs="Arial"/>
                                  <w:i w:val="0"/>
                                  <w:color w:val="auto"/>
                                  <w:sz w:val="22"/>
                                </w:rPr>
                                <w:t xml:space="preserve"> Carbon and proton assignments for side product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633BB2" id="Group 602" o:spid="_x0000_s1585" style="position:absolute;margin-left:108.7pt;margin-top:358.5pt;width:250.55pt;height:4in;z-index:252021760;mso-position-horizontal-relative:margin;mso-position-vertical-relative:margin;mso-width-relative:margin;mso-height-relative:margin" coordsize="31819,455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">
                <v:shape id="Picture 603" o:spid="_x0000_s1586" type="#_x0000_t75" style="position:absolute;top:4572;width:31819;height:4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">
                  <v:imagedata r:id="rId353" o:title=""/>
                  <v:path arrowok="t"/>
                </v:shape>
                <v:shape id="Text Box 604" o:spid="_x0000_s1587" type="#_x0000_t202" style="position:absolute;width:3181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" stroked="f">
                  <v:textbox inset="0,0,0,0">
                    <w:txbxContent>
                      <w:p w14:paraId="72E5499D" w14:textId="1344B5B7" w:rsidR="00E06FDB" w:rsidRPr="00A327A4" w:rsidRDefault="00E06FDB" w:rsidP="005D4077">
                        <w:pPr>
                          <w:pStyle w:val="Caption"/>
                          <w:jc w:val="center"/>
                          <w:rPr>
                            <w:rFonts w:ascii="Arial" w:hAnsi="Arial" w:cs="Arial"/>
                            <w:i w:val="0"/>
                            <w:color w:val="auto"/>
                            <w:sz w:val="22"/>
                          </w:rPr>
                        </w:pPr>
                        <w:bookmarkStart w:id="326" w:name="_Ref469489836"/>
                        <w:r w:rsidRPr="00A327A4">
                          <w:rPr>
                            <w:rFonts w:ascii="Arial" w:hAnsi="Arial" w:cs="Arial"/>
                            <w:i w:val="0"/>
                            <w:color w:val="auto"/>
                            <w:sz w:val="22"/>
                          </w:rPr>
                          <w:t xml:space="preserve">Table </w:t>
                        </w:r>
                        <w:r w:rsidRPr="00A327A4">
                          <w:rPr>
                            <w:rFonts w:ascii="Arial" w:hAnsi="Arial" w:cs="Arial"/>
                            <w:i w:val="0"/>
                            <w:color w:val="auto"/>
                            <w:sz w:val="22"/>
                          </w:rPr>
                          <w:fldChar w:fldCharType="begin"/>
                        </w:r>
                        <w:r w:rsidRPr="00A327A4">
                          <w:rPr>
                            <w:rFonts w:ascii="Arial" w:hAnsi="Arial" w:cs="Arial"/>
                            <w:i w:val="0"/>
                            <w:color w:val="auto"/>
                            <w:sz w:val="22"/>
                          </w:rPr>
                          <w:instrText xml:space="preserve"> SEQ Table \* ARABIC </w:instrText>
                        </w:r>
                        <w:r w:rsidRPr="00A327A4">
                          <w:rPr>
                            <w:rFonts w:ascii="Arial" w:hAnsi="Arial" w:cs="Arial"/>
                            <w:i w:val="0"/>
                            <w:color w:val="auto"/>
                            <w:sz w:val="22"/>
                          </w:rPr>
                          <w:fldChar w:fldCharType="separate"/>
                        </w:r>
                        <w:r w:rsidR="00B01117">
                          <w:rPr>
                            <w:rFonts w:ascii="Arial" w:hAnsi="Arial" w:cs="Arial"/>
                            <w:i w:val="0"/>
                            <w:noProof/>
                            <w:color w:val="auto"/>
                            <w:sz w:val="22"/>
                          </w:rPr>
                          <w:t>37</w:t>
                        </w:r>
                        <w:r w:rsidRPr="00A327A4">
                          <w:rPr>
                            <w:rFonts w:ascii="Arial" w:hAnsi="Arial" w:cs="Arial"/>
                            <w:i w:val="0"/>
                            <w:color w:val="auto"/>
                            <w:sz w:val="22"/>
                          </w:rPr>
                          <w:fldChar w:fldCharType="end"/>
                        </w:r>
                        <w:bookmarkEnd w:id="326"/>
                        <w:r w:rsidRPr="00A327A4">
                          <w:rPr>
                            <w:rFonts w:ascii="Arial" w:hAnsi="Arial" w:cs="Arial"/>
                            <w:i w:val="0"/>
                            <w:color w:val="auto"/>
                            <w:sz w:val="22"/>
                          </w:rPr>
                          <w:t xml:space="preserve"> Carbon and proton assignments for side product A.</w:t>
                        </w:r>
                      </w:p>
                    </w:txbxContent>
                  </v:textbox>
                </v:shape>
                <w10:wrap type="topAndBottom" anchorx="margin" anchory="margin"/>
              </v:group>
            </w:pict>
          </mc:Fallback>
        </mc:AlternateContent>
      </w:r>
    </w:p>
    <w:p w14:paraId="34BF6DE5" w14:textId="77777777" w:rsidR="00A61310" w:rsidRDefault="00A61310"/>
    <w:p w14:paraId="0CBCD40E" w14:textId="531B0C53" w:rsidR="00A61310" w:rsidRDefault="00CB2B21">
      <w:r>
        <w:rPr>
          <w:noProof/>
        </w:rPr>
        <mc:AlternateContent>
          <mc:Choice Requires="wpg">
            <w:drawing>
              <wp:anchor distT="0" distB="0" distL="114300" distR="114300" simplePos="0" relativeHeight="252022784" behindDoc="0" locked="0" layoutInCell="1" allowOverlap="1" wp14:anchorId="2D104E2E" wp14:editId="00A7D84E">
                <wp:simplePos x="0" y="0"/>
                <wp:positionH relativeFrom="column">
                  <wp:posOffset>1514475</wp:posOffset>
                </wp:positionH>
                <wp:positionV relativeFrom="paragraph">
                  <wp:posOffset>224155</wp:posOffset>
                </wp:positionV>
                <wp:extent cx="2971800" cy="2277110"/>
                <wp:effectExtent l="0" t="0" r="0" b="8890"/>
                <wp:wrapTopAndBottom/>
                <wp:docPr id="608" name="Group 608"/>
                <wp:cNvGraphicFramePr/>
                <a:graphic xmlns:a="http://schemas.openxmlformats.org/drawingml/2006/main">
                  <a:graphicData uri="http://schemas.microsoft.com/office/word/2010/wordprocessingGroup">
                    <wpg:wgp>
                      <wpg:cNvGrpSpPr/>
                      <wpg:grpSpPr>
                        <a:xfrm>
                          <a:off x="0" y="0"/>
                          <a:ext cx="2971800" cy="2277110"/>
                          <a:chOff x="-457200" y="0"/>
                          <a:chExt cx="2971800" cy="2277110"/>
                        </a:xfrm>
                      </wpg:grpSpPr>
                      <pic:pic xmlns:pic="http://schemas.openxmlformats.org/drawingml/2006/picture">
                        <pic:nvPicPr>
                          <pic:cNvPr id="609" name="Picture 609"/>
                          <pic:cNvPicPr>
                            <a:picLocks noChangeAspect="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004060" cy="1767840"/>
                          </a:xfrm>
                          <a:prstGeom prst="rect">
                            <a:avLst/>
                          </a:prstGeom>
                          <a:noFill/>
                          <a:ln>
                            <a:noFill/>
                          </a:ln>
                        </pic:spPr>
                      </pic:pic>
                      <wps:wsp>
                        <wps:cNvPr id="610" name="Text Box 610"/>
                        <wps:cNvSpPr txBox="1"/>
                        <wps:spPr>
                          <a:xfrm>
                            <a:off x="-457200" y="1828800"/>
                            <a:ext cx="2971800" cy="448310"/>
                          </a:xfrm>
                          <a:prstGeom prst="rect">
                            <a:avLst/>
                          </a:prstGeom>
                          <a:solidFill>
                            <a:prstClr val="white"/>
                          </a:solidFill>
                          <a:ln>
                            <a:noFill/>
                          </a:ln>
                        </wps:spPr>
                        <wps:txbx>
                          <w:txbxContent>
                            <w:p w14:paraId="570366BA" w14:textId="6713016F" w:rsidR="00E06FDB" w:rsidRPr="004776B0" w:rsidRDefault="00E06FDB" w:rsidP="005D4077">
                              <w:pPr>
                                <w:pStyle w:val="Caption"/>
                                <w:jc w:val="center"/>
                                <w:rPr>
                                  <w:rFonts w:ascii="Arial" w:hAnsi="Arial" w:cs="Arial"/>
                                  <w:i w:val="0"/>
                                  <w:color w:val="auto"/>
                                  <w:sz w:val="22"/>
                                </w:rPr>
                              </w:pPr>
                              <w:bookmarkStart w:id="327" w:name="_Ref469489869"/>
                              <w:r w:rsidRPr="004776B0">
                                <w:rPr>
                                  <w:rFonts w:ascii="Arial" w:hAnsi="Arial" w:cs="Arial"/>
                                  <w:i w:val="0"/>
                                  <w:color w:val="auto"/>
                                  <w:sz w:val="22"/>
                                </w:rPr>
                                <w:t xml:space="preserve">Figure </w:t>
                              </w:r>
                              <w:r w:rsidRPr="004776B0">
                                <w:rPr>
                                  <w:rFonts w:ascii="Arial" w:hAnsi="Arial" w:cs="Arial"/>
                                  <w:i w:val="0"/>
                                  <w:color w:val="auto"/>
                                  <w:sz w:val="22"/>
                                </w:rPr>
                                <w:fldChar w:fldCharType="begin"/>
                              </w:r>
                              <w:r w:rsidRPr="004776B0">
                                <w:rPr>
                                  <w:rFonts w:ascii="Arial" w:hAnsi="Arial" w:cs="Arial"/>
                                  <w:i w:val="0"/>
                                  <w:color w:val="auto"/>
                                  <w:sz w:val="22"/>
                                </w:rPr>
                                <w:instrText xml:space="preserve"> SEQ Figure \* ARABIC </w:instrText>
                              </w:r>
                              <w:r w:rsidRPr="004776B0">
                                <w:rPr>
                                  <w:rFonts w:ascii="Arial" w:hAnsi="Arial" w:cs="Arial"/>
                                  <w:i w:val="0"/>
                                  <w:color w:val="auto"/>
                                  <w:sz w:val="22"/>
                                </w:rPr>
                                <w:fldChar w:fldCharType="separate"/>
                              </w:r>
                              <w:r w:rsidR="00B01117">
                                <w:rPr>
                                  <w:rFonts w:ascii="Arial" w:hAnsi="Arial" w:cs="Arial"/>
                                  <w:i w:val="0"/>
                                  <w:noProof/>
                                  <w:color w:val="auto"/>
                                  <w:sz w:val="22"/>
                                </w:rPr>
                                <w:t>130</w:t>
                              </w:r>
                              <w:r w:rsidRPr="004776B0">
                                <w:rPr>
                                  <w:rFonts w:ascii="Arial" w:hAnsi="Arial" w:cs="Arial"/>
                                  <w:i w:val="0"/>
                                  <w:color w:val="auto"/>
                                  <w:sz w:val="22"/>
                                </w:rPr>
                                <w:fldChar w:fldCharType="end"/>
                              </w:r>
                              <w:bookmarkEnd w:id="327"/>
                              <w:r w:rsidRPr="004776B0">
                                <w:rPr>
                                  <w:rFonts w:ascii="Arial" w:hAnsi="Arial" w:cs="Arial"/>
                                  <w:i w:val="0"/>
                                  <w:color w:val="auto"/>
                                  <w:sz w:val="22"/>
                                </w:rPr>
                                <w:t xml:space="preserve"> Structure of side product B with numbered carbon atoms.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2D104E2E" id="Group 608" o:spid="_x0000_s1588" style="position:absolute;margin-left:119.25pt;margin-top:17.65pt;width:234pt;height:179.3pt;z-index:252022784;mso-width-relative:margin" coordorigin="-4572" coordsize="29718,227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">
                <v:shape id="Picture 609" o:spid="_x0000_s1589" type="#_x0000_t75" style="position:absolute;width:20040;height:1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">
                  <v:imagedata r:id="rId355" o:title=""/>
                  <v:path arrowok="t"/>
                </v:shape>
                <v:shape id="Text Box 610" o:spid="_x0000_s1590" type="#_x0000_t202" style="position:absolute;left:-4572;top:18288;width:29718;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" stroked="f">
                  <v:textbox style="mso-fit-shape-to-text:t" inset="0,0,0,0">
                    <w:txbxContent>
                      <w:p w14:paraId="570366BA" w14:textId="6713016F" w:rsidR="00E06FDB" w:rsidRPr="004776B0" w:rsidRDefault="00E06FDB" w:rsidP="005D4077">
                        <w:pPr>
                          <w:pStyle w:val="Caption"/>
                          <w:jc w:val="center"/>
                          <w:rPr>
                            <w:rFonts w:ascii="Arial" w:hAnsi="Arial" w:cs="Arial"/>
                            <w:i w:val="0"/>
                            <w:color w:val="auto"/>
                            <w:sz w:val="22"/>
                          </w:rPr>
                        </w:pPr>
                        <w:bookmarkStart w:id="328" w:name="_Ref469489869"/>
                        <w:r w:rsidRPr="004776B0">
                          <w:rPr>
                            <w:rFonts w:ascii="Arial" w:hAnsi="Arial" w:cs="Arial"/>
                            <w:i w:val="0"/>
                            <w:color w:val="auto"/>
                            <w:sz w:val="22"/>
                          </w:rPr>
                          <w:t xml:space="preserve">Figure </w:t>
                        </w:r>
                        <w:r w:rsidRPr="004776B0">
                          <w:rPr>
                            <w:rFonts w:ascii="Arial" w:hAnsi="Arial" w:cs="Arial"/>
                            <w:i w:val="0"/>
                            <w:color w:val="auto"/>
                            <w:sz w:val="22"/>
                          </w:rPr>
                          <w:fldChar w:fldCharType="begin"/>
                        </w:r>
                        <w:r w:rsidRPr="004776B0">
                          <w:rPr>
                            <w:rFonts w:ascii="Arial" w:hAnsi="Arial" w:cs="Arial"/>
                            <w:i w:val="0"/>
                            <w:color w:val="auto"/>
                            <w:sz w:val="22"/>
                          </w:rPr>
                          <w:instrText xml:space="preserve"> SEQ Figure \* ARABIC </w:instrText>
                        </w:r>
                        <w:r w:rsidRPr="004776B0">
                          <w:rPr>
                            <w:rFonts w:ascii="Arial" w:hAnsi="Arial" w:cs="Arial"/>
                            <w:i w:val="0"/>
                            <w:color w:val="auto"/>
                            <w:sz w:val="22"/>
                          </w:rPr>
                          <w:fldChar w:fldCharType="separate"/>
                        </w:r>
                        <w:r w:rsidR="00B01117">
                          <w:rPr>
                            <w:rFonts w:ascii="Arial" w:hAnsi="Arial" w:cs="Arial"/>
                            <w:i w:val="0"/>
                            <w:noProof/>
                            <w:color w:val="auto"/>
                            <w:sz w:val="22"/>
                          </w:rPr>
                          <w:t>130</w:t>
                        </w:r>
                        <w:r w:rsidRPr="004776B0">
                          <w:rPr>
                            <w:rFonts w:ascii="Arial" w:hAnsi="Arial" w:cs="Arial"/>
                            <w:i w:val="0"/>
                            <w:color w:val="auto"/>
                            <w:sz w:val="22"/>
                          </w:rPr>
                          <w:fldChar w:fldCharType="end"/>
                        </w:r>
                        <w:bookmarkEnd w:id="328"/>
                        <w:r w:rsidRPr="004776B0">
                          <w:rPr>
                            <w:rFonts w:ascii="Arial" w:hAnsi="Arial" w:cs="Arial"/>
                            <w:i w:val="0"/>
                            <w:color w:val="auto"/>
                            <w:sz w:val="22"/>
                          </w:rPr>
                          <w:t xml:space="preserve"> Structure of side product B with numbered carbon atoms.</w:t>
                        </w:r>
                      </w:p>
                    </w:txbxContent>
                  </v:textbox>
                </v:shape>
                <w10:wrap type="topAndBottom"/>
              </v:group>
            </w:pict>
          </mc:Fallback>
        </mc:AlternateContent>
      </w:r>
    </w:p>
    <w:p w14:paraId="431FD954" w14:textId="77777777" w:rsidR="00A61310" w:rsidRPr="004776B0" w:rsidRDefault="00A61310" w:rsidP="005D4077"/>
    <w:p w14:paraId="37E146DB" w14:textId="45307E77" w:rsidR="00A61310" w:rsidRPr="004776B0" w:rsidRDefault="00A61310" w:rsidP="005D4077"/>
    <w:p w14:paraId="58680325" w14:textId="77CCA8DC" w:rsidR="00A61310" w:rsidRPr="004776B0" w:rsidRDefault="00A61310" w:rsidP="005D4077"/>
    <w:p w14:paraId="47965E5F" w14:textId="0176F7A9" w:rsidR="00A61310" w:rsidRDefault="00FE0726" w:rsidP="005D4077">
      <w:pPr>
        <w:tabs>
          <w:tab w:val="left" w:pos="6570"/>
        </w:tabs>
      </w:pPr>
      <w:r>
        <w:rPr>
          <w:noProof/>
        </w:rPr>
        <mc:AlternateContent>
          <mc:Choice Requires="wpg">
            <w:drawing>
              <wp:anchor distT="0" distB="0" distL="114300" distR="114300" simplePos="0" relativeHeight="252023808" behindDoc="0" locked="0" layoutInCell="1" allowOverlap="0" wp14:anchorId="7B89668A" wp14:editId="4C88E214">
                <wp:simplePos x="0" y="0"/>
                <wp:positionH relativeFrom="margin">
                  <wp:posOffset>708025</wp:posOffset>
                </wp:positionH>
                <wp:positionV relativeFrom="margin">
                  <wp:align>bottom</wp:align>
                </wp:positionV>
                <wp:extent cx="4599305" cy="3657600"/>
                <wp:effectExtent l="0" t="0" r="0" b="0"/>
                <wp:wrapTopAndBottom/>
                <wp:docPr id="611" name="Group 611"/>
                <wp:cNvGraphicFramePr/>
                <a:graphic xmlns:a="http://schemas.openxmlformats.org/drawingml/2006/main">
                  <a:graphicData uri="http://schemas.microsoft.com/office/word/2010/wordprocessingGroup">
                    <wpg:wgp>
                      <wpg:cNvGrpSpPr/>
                      <wpg:grpSpPr>
                        <a:xfrm>
                          <a:off x="0" y="0"/>
                          <a:ext cx="4599305" cy="3657600"/>
                          <a:chOff x="-774817" y="0"/>
                          <a:chExt cx="4455190" cy="4114800"/>
                        </a:xfrm>
                      </wpg:grpSpPr>
                      <pic:pic xmlns:pic="http://schemas.openxmlformats.org/drawingml/2006/picture">
                        <pic:nvPicPr>
                          <pic:cNvPr id="612" name="Picture 612"/>
                          <pic:cNvPicPr>
                            <a:picLocks noChangeAspect="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457200"/>
                            <a:ext cx="2840990" cy="3657600"/>
                          </a:xfrm>
                          <a:prstGeom prst="rect">
                            <a:avLst/>
                          </a:prstGeom>
                          <a:noFill/>
                          <a:ln>
                            <a:noFill/>
                          </a:ln>
                        </pic:spPr>
                      </pic:pic>
                      <wps:wsp>
                        <wps:cNvPr id="613" name="Text Box 613"/>
                        <wps:cNvSpPr txBox="1"/>
                        <wps:spPr>
                          <a:xfrm>
                            <a:off x="-774817" y="0"/>
                            <a:ext cx="4455190" cy="457200"/>
                          </a:xfrm>
                          <a:prstGeom prst="rect">
                            <a:avLst/>
                          </a:prstGeom>
                          <a:solidFill>
                            <a:prstClr val="white"/>
                          </a:solidFill>
                          <a:ln>
                            <a:noFill/>
                          </a:ln>
                        </wps:spPr>
                        <wps:txbx>
                          <w:txbxContent>
                            <w:p w14:paraId="76140DBF" w14:textId="71870570" w:rsidR="00E06FDB" w:rsidRPr="004776B0" w:rsidRDefault="00E06FDB" w:rsidP="005D4077">
                              <w:pPr>
                                <w:pStyle w:val="Caption"/>
                                <w:jc w:val="center"/>
                                <w:rPr>
                                  <w:rFonts w:ascii="Arial" w:hAnsi="Arial" w:cs="Arial"/>
                                  <w:i w:val="0"/>
                                  <w:color w:val="auto"/>
                                  <w:sz w:val="22"/>
                                </w:rPr>
                              </w:pPr>
                              <w:bookmarkStart w:id="329" w:name="_Ref469489886"/>
                              <w:r w:rsidRPr="004776B0">
                                <w:rPr>
                                  <w:rFonts w:ascii="Arial" w:hAnsi="Arial" w:cs="Arial"/>
                                  <w:i w:val="0"/>
                                  <w:color w:val="auto"/>
                                  <w:sz w:val="22"/>
                                </w:rPr>
                                <w:t xml:space="preserve">Table </w:t>
                              </w:r>
                              <w:r w:rsidRPr="004776B0">
                                <w:rPr>
                                  <w:rFonts w:ascii="Arial" w:hAnsi="Arial" w:cs="Arial"/>
                                  <w:i w:val="0"/>
                                  <w:color w:val="auto"/>
                                  <w:sz w:val="22"/>
                                </w:rPr>
                                <w:fldChar w:fldCharType="begin"/>
                              </w:r>
                              <w:r w:rsidRPr="004776B0">
                                <w:rPr>
                                  <w:rFonts w:ascii="Arial" w:hAnsi="Arial" w:cs="Arial"/>
                                  <w:i w:val="0"/>
                                  <w:color w:val="auto"/>
                                  <w:sz w:val="22"/>
                                </w:rPr>
                                <w:instrText xml:space="preserve"> SEQ Table \* ARABIC </w:instrText>
                              </w:r>
                              <w:r w:rsidRPr="004776B0">
                                <w:rPr>
                                  <w:rFonts w:ascii="Arial" w:hAnsi="Arial" w:cs="Arial"/>
                                  <w:i w:val="0"/>
                                  <w:color w:val="auto"/>
                                  <w:sz w:val="22"/>
                                </w:rPr>
                                <w:fldChar w:fldCharType="separate"/>
                              </w:r>
                              <w:r w:rsidR="00B01117">
                                <w:rPr>
                                  <w:rFonts w:ascii="Arial" w:hAnsi="Arial" w:cs="Arial"/>
                                  <w:i w:val="0"/>
                                  <w:noProof/>
                                  <w:color w:val="auto"/>
                                  <w:sz w:val="22"/>
                                </w:rPr>
                                <w:t>38</w:t>
                              </w:r>
                              <w:r w:rsidRPr="004776B0">
                                <w:rPr>
                                  <w:rFonts w:ascii="Arial" w:hAnsi="Arial" w:cs="Arial"/>
                                  <w:i w:val="0"/>
                                  <w:color w:val="auto"/>
                                  <w:sz w:val="22"/>
                                </w:rPr>
                                <w:fldChar w:fldCharType="end"/>
                              </w:r>
                              <w:bookmarkEnd w:id="329"/>
                              <w:r w:rsidRPr="004776B0">
                                <w:rPr>
                                  <w:rFonts w:ascii="Arial" w:hAnsi="Arial" w:cs="Arial"/>
                                  <w:i w:val="0"/>
                                  <w:color w:val="auto"/>
                                  <w:sz w:val="22"/>
                                </w:rPr>
                                <w:t xml:space="preserve"> Carbon and proton assignments for side product 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89668A" id="Group 611" o:spid="_x0000_s1591" style="position:absolute;margin-left:55.75pt;margin-top:0;width:362.15pt;height:4in;z-index:252023808;mso-position-horizontal-relative:margin;mso-position-vertical:bottom;mso-position-vertical-relative:margin;mso-width-relative:margin;mso-height-relative:margin" coordorigin="-7748" coordsize="44551,4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" o:allowoverlap="f">
                <v:shape id="Picture 612" o:spid="_x0000_s1592" type="#_x0000_t75" style="position:absolute;top:4572;width:28409;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">
                  <v:imagedata r:id="rId357" o:title=""/>
                  <v:path arrowok="t"/>
                </v:shape>
                <v:shape id="Text Box 613" o:spid="_x0000_s1593" type="#_x0000_t202" style="position:absolute;left:-7748;width:4455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" stroked="f">
                  <v:textbox inset="0,0,0,0">
                    <w:txbxContent>
                      <w:p w14:paraId="76140DBF" w14:textId="71870570" w:rsidR="00E06FDB" w:rsidRPr="004776B0" w:rsidRDefault="00E06FDB" w:rsidP="005D4077">
                        <w:pPr>
                          <w:pStyle w:val="Caption"/>
                          <w:jc w:val="center"/>
                          <w:rPr>
                            <w:rFonts w:ascii="Arial" w:hAnsi="Arial" w:cs="Arial"/>
                            <w:i w:val="0"/>
                            <w:color w:val="auto"/>
                            <w:sz w:val="22"/>
                          </w:rPr>
                        </w:pPr>
                        <w:bookmarkStart w:id="330" w:name="_Ref469489886"/>
                        <w:r w:rsidRPr="004776B0">
                          <w:rPr>
                            <w:rFonts w:ascii="Arial" w:hAnsi="Arial" w:cs="Arial"/>
                            <w:i w:val="0"/>
                            <w:color w:val="auto"/>
                            <w:sz w:val="22"/>
                          </w:rPr>
                          <w:t xml:space="preserve">Table </w:t>
                        </w:r>
                        <w:r w:rsidRPr="004776B0">
                          <w:rPr>
                            <w:rFonts w:ascii="Arial" w:hAnsi="Arial" w:cs="Arial"/>
                            <w:i w:val="0"/>
                            <w:color w:val="auto"/>
                            <w:sz w:val="22"/>
                          </w:rPr>
                          <w:fldChar w:fldCharType="begin"/>
                        </w:r>
                        <w:r w:rsidRPr="004776B0">
                          <w:rPr>
                            <w:rFonts w:ascii="Arial" w:hAnsi="Arial" w:cs="Arial"/>
                            <w:i w:val="0"/>
                            <w:color w:val="auto"/>
                            <w:sz w:val="22"/>
                          </w:rPr>
                          <w:instrText xml:space="preserve"> SEQ Table \* ARABIC </w:instrText>
                        </w:r>
                        <w:r w:rsidRPr="004776B0">
                          <w:rPr>
                            <w:rFonts w:ascii="Arial" w:hAnsi="Arial" w:cs="Arial"/>
                            <w:i w:val="0"/>
                            <w:color w:val="auto"/>
                            <w:sz w:val="22"/>
                          </w:rPr>
                          <w:fldChar w:fldCharType="separate"/>
                        </w:r>
                        <w:r w:rsidR="00B01117">
                          <w:rPr>
                            <w:rFonts w:ascii="Arial" w:hAnsi="Arial" w:cs="Arial"/>
                            <w:i w:val="0"/>
                            <w:noProof/>
                            <w:color w:val="auto"/>
                            <w:sz w:val="22"/>
                          </w:rPr>
                          <w:t>38</w:t>
                        </w:r>
                        <w:r w:rsidRPr="004776B0">
                          <w:rPr>
                            <w:rFonts w:ascii="Arial" w:hAnsi="Arial" w:cs="Arial"/>
                            <w:i w:val="0"/>
                            <w:color w:val="auto"/>
                            <w:sz w:val="22"/>
                          </w:rPr>
                          <w:fldChar w:fldCharType="end"/>
                        </w:r>
                        <w:bookmarkEnd w:id="330"/>
                        <w:r w:rsidRPr="004776B0">
                          <w:rPr>
                            <w:rFonts w:ascii="Arial" w:hAnsi="Arial" w:cs="Arial"/>
                            <w:i w:val="0"/>
                            <w:color w:val="auto"/>
                            <w:sz w:val="22"/>
                          </w:rPr>
                          <w:t xml:space="preserve"> Carbon and proton assignments for side product B.</w:t>
                        </w:r>
                      </w:p>
                    </w:txbxContent>
                  </v:textbox>
                </v:shape>
                <w10:wrap type="topAndBottom" anchorx="margin" anchory="margin"/>
              </v:group>
            </w:pict>
          </mc:Fallback>
        </mc:AlternateContent>
      </w:r>
      <w:r w:rsidR="00A61310">
        <w:tab/>
      </w:r>
    </w:p>
    <w:p w14:paraId="6EAF3861" w14:textId="77777777" w:rsidR="00A61310" w:rsidRPr="004776B0" w:rsidRDefault="00A61310" w:rsidP="005D4077">
      <w:pPr>
        <w:tabs>
          <w:tab w:val="left" w:pos="6570"/>
        </w:tabs>
      </w:pPr>
    </w:p>
    <w:p w14:paraId="66DF00D9" w14:textId="77777777" w:rsidR="00CB2B21" w:rsidRDefault="00CB2B21" w:rsidP="005D4077">
      <w:pPr>
        <w:sectPr w:rsidR="00CB2B21" w:rsidSect="000B6B12">
          <w:pgSz w:w="12240" w:h="15840"/>
          <w:pgMar w:top="1440" w:right="1440" w:bottom="1440" w:left="1440" w:header="720" w:footer="720" w:gutter="0"/>
          <w:cols w:space="720"/>
          <w:docGrid w:linePitch="360"/>
        </w:sectPr>
      </w:pPr>
    </w:p>
    <w:p w14:paraId="5312C138" w14:textId="1996C553" w:rsidR="00A61310" w:rsidRPr="004776B0" w:rsidRDefault="00CB2B21" w:rsidP="005D4077">
      <w:r>
        <w:rPr>
          <w:noProof/>
        </w:rPr>
        <w:lastRenderedPageBreak/>
        <mc:AlternateContent>
          <mc:Choice Requires="wpg">
            <w:drawing>
              <wp:anchor distT="0" distB="0" distL="114300" distR="114300" simplePos="0" relativeHeight="252024832" behindDoc="0" locked="0" layoutInCell="1" allowOverlap="1" wp14:anchorId="7F44E1D1" wp14:editId="2614C218">
                <wp:simplePos x="0" y="0"/>
                <wp:positionH relativeFrom="margin">
                  <wp:align>center</wp:align>
                </wp:positionH>
                <wp:positionV relativeFrom="margin">
                  <wp:align>center</wp:align>
                </wp:positionV>
                <wp:extent cx="7223760" cy="5878830"/>
                <wp:effectExtent l="0" t="0" r="0" b="7620"/>
                <wp:wrapTopAndBottom/>
                <wp:docPr id="614" name="Group 614"/>
                <wp:cNvGraphicFramePr/>
                <a:graphic xmlns:a="http://schemas.openxmlformats.org/drawingml/2006/main">
                  <a:graphicData uri="http://schemas.microsoft.com/office/word/2010/wordprocessingGroup">
                    <wpg:wgp>
                      <wpg:cNvGrpSpPr/>
                      <wpg:grpSpPr>
                        <a:xfrm>
                          <a:off x="0" y="0"/>
                          <a:ext cx="7223760" cy="5878830"/>
                          <a:chOff x="0" y="0"/>
                          <a:chExt cx="5941060" cy="4763135"/>
                        </a:xfrm>
                      </wpg:grpSpPr>
                      <pic:pic xmlns:pic="http://schemas.openxmlformats.org/drawingml/2006/picture">
                        <pic:nvPicPr>
                          <pic:cNvPr id="615" name="Picture 615"/>
                          <pic:cNvPicPr>
                            <a:picLocks noChangeAspect="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5941060" cy="4138295"/>
                          </a:xfrm>
                          <a:prstGeom prst="rect">
                            <a:avLst/>
                          </a:prstGeom>
                          <a:noFill/>
                          <a:ln>
                            <a:noFill/>
                          </a:ln>
                        </pic:spPr>
                      </pic:pic>
                      <wps:wsp>
                        <wps:cNvPr id="616" name="Text Box 616"/>
                        <wps:cNvSpPr txBox="1"/>
                        <wps:spPr>
                          <a:xfrm>
                            <a:off x="0" y="4314825"/>
                            <a:ext cx="5941060" cy="448310"/>
                          </a:xfrm>
                          <a:prstGeom prst="rect">
                            <a:avLst/>
                          </a:prstGeom>
                          <a:solidFill>
                            <a:prstClr val="white"/>
                          </a:solidFill>
                          <a:ln>
                            <a:noFill/>
                          </a:ln>
                        </wps:spPr>
                        <wps:txbx>
                          <w:txbxContent>
                            <w:p w14:paraId="5E727C52" w14:textId="68DE4EFA" w:rsidR="00E06FDB" w:rsidRPr="00273BCB" w:rsidRDefault="00E06FDB" w:rsidP="005D4077">
                              <w:pPr>
                                <w:pStyle w:val="Caption"/>
                                <w:jc w:val="center"/>
                                <w:rPr>
                                  <w:rFonts w:ascii="Arial" w:hAnsi="Arial" w:cs="Arial"/>
                                  <w:i w:val="0"/>
                                  <w:color w:val="auto"/>
                                  <w:sz w:val="22"/>
                                </w:rPr>
                              </w:pPr>
                              <w:bookmarkStart w:id="331" w:name="_Ref469490049"/>
                              <w:r w:rsidRPr="00273BCB">
                                <w:rPr>
                                  <w:rFonts w:ascii="Arial" w:hAnsi="Arial" w:cs="Arial"/>
                                  <w:i w:val="0"/>
                                  <w:color w:val="auto"/>
                                  <w:sz w:val="22"/>
                                </w:rPr>
                                <w:t xml:space="preserve">Figure </w:t>
                              </w:r>
                              <w:r w:rsidRPr="00273BCB">
                                <w:rPr>
                                  <w:rFonts w:ascii="Arial" w:hAnsi="Arial" w:cs="Arial"/>
                                  <w:i w:val="0"/>
                                  <w:color w:val="auto"/>
                                  <w:sz w:val="22"/>
                                </w:rPr>
                                <w:fldChar w:fldCharType="begin"/>
                              </w:r>
                              <w:r w:rsidRPr="00273BCB">
                                <w:rPr>
                                  <w:rFonts w:ascii="Arial" w:hAnsi="Arial" w:cs="Arial"/>
                                  <w:i w:val="0"/>
                                  <w:color w:val="auto"/>
                                  <w:sz w:val="22"/>
                                </w:rPr>
                                <w:instrText xml:space="preserve"> SEQ Figure \* ARABIC </w:instrText>
                              </w:r>
                              <w:r w:rsidRPr="00273BCB">
                                <w:rPr>
                                  <w:rFonts w:ascii="Arial" w:hAnsi="Arial" w:cs="Arial"/>
                                  <w:i w:val="0"/>
                                  <w:color w:val="auto"/>
                                  <w:sz w:val="22"/>
                                </w:rPr>
                                <w:fldChar w:fldCharType="separate"/>
                              </w:r>
                              <w:r w:rsidR="00B01117">
                                <w:rPr>
                                  <w:rFonts w:ascii="Arial" w:hAnsi="Arial" w:cs="Arial"/>
                                  <w:i w:val="0"/>
                                  <w:noProof/>
                                  <w:color w:val="auto"/>
                                  <w:sz w:val="22"/>
                                </w:rPr>
                                <w:t>131</w:t>
                              </w:r>
                              <w:r w:rsidRPr="00273BCB">
                                <w:rPr>
                                  <w:rFonts w:ascii="Arial" w:hAnsi="Arial" w:cs="Arial"/>
                                  <w:i w:val="0"/>
                                  <w:color w:val="auto"/>
                                  <w:sz w:val="22"/>
                                </w:rPr>
                                <w:fldChar w:fldCharType="end"/>
                              </w:r>
                              <w:bookmarkEnd w:id="331"/>
                              <w:r w:rsidRPr="00273BCB">
                                <w:rPr>
                                  <w:rFonts w:ascii="Arial" w:hAnsi="Arial" w:cs="Arial"/>
                                  <w:i w:val="0"/>
                                  <w:color w:val="auto"/>
                                  <w:sz w:val="22"/>
                                </w:rPr>
                                <w:t xml:space="preserve"> NMR spectrum of column fraction containing both side product B and its corresponding dimer.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44E1D1" id="Group 614" o:spid="_x0000_s1594" style="position:absolute;margin-left:0;margin-top:0;width:568.8pt;height:462.9pt;z-index:252024832;mso-position-horizontal:center;mso-position-horizontal-relative:margin;mso-position-vertical:center;mso-position-vertical-relative:margin;mso-width-relative:margin;mso-height-relative:margin" coordsize="59410,4763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">
                <v:shape id="Picture 615" o:spid="_x0000_s1595" type="#_x0000_t75" style="position:absolute;width:59410;height:41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">
                  <v:imagedata r:id="rId359" o:title=""/>
                  <v:path arrowok="t"/>
                </v:shape>
                <v:shape id="Text Box 616" o:spid="_x0000_s1596" type="#_x0000_t202" style="position:absolute;top:43148;width:59410;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" stroked="f">
                  <v:textbox inset="0,0,0,0">
                    <w:txbxContent>
                      <w:p w14:paraId="5E727C52" w14:textId="68DE4EFA" w:rsidR="00E06FDB" w:rsidRPr="00273BCB" w:rsidRDefault="00E06FDB" w:rsidP="005D4077">
                        <w:pPr>
                          <w:pStyle w:val="Caption"/>
                          <w:jc w:val="center"/>
                          <w:rPr>
                            <w:rFonts w:ascii="Arial" w:hAnsi="Arial" w:cs="Arial"/>
                            <w:i w:val="0"/>
                            <w:color w:val="auto"/>
                            <w:sz w:val="22"/>
                          </w:rPr>
                        </w:pPr>
                        <w:bookmarkStart w:id="332" w:name="_Ref469490049"/>
                        <w:r w:rsidRPr="00273BCB">
                          <w:rPr>
                            <w:rFonts w:ascii="Arial" w:hAnsi="Arial" w:cs="Arial"/>
                            <w:i w:val="0"/>
                            <w:color w:val="auto"/>
                            <w:sz w:val="22"/>
                          </w:rPr>
                          <w:t xml:space="preserve">Figure </w:t>
                        </w:r>
                        <w:r w:rsidRPr="00273BCB">
                          <w:rPr>
                            <w:rFonts w:ascii="Arial" w:hAnsi="Arial" w:cs="Arial"/>
                            <w:i w:val="0"/>
                            <w:color w:val="auto"/>
                            <w:sz w:val="22"/>
                          </w:rPr>
                          <w:fldChar w:fldCharType="begin"/>
                        </w:r>
                        <w:r w:rsidRPr="00273BCB">
                          <w:rPr>
                            <w:rFonts w:ascii="Arial" w:hAnsi="Arial" w:cs="Arial"/>
                            <w:i w:val="0"/>
                            <w:color w:val="auto"/>
                            <w:sz w:val="22"/>
                          </w:rPr>
                          <w:instrText xml:space="preserve"> SEQ Figure \* ARABIC </w:instrText>
                        </w:r>
                        <w:r w:rsidRPr="00273BCB">
                          <w:rPr>
                            <w:rFonts w:ascii="Arial" w:hAnsi="Arial" w:cs="Arial"/>
                            <w:i w:val="0"/>
                            <w:color w:val="auto"/>
                            <w:sz w:val="22"/>
                          </w:rPr>
                          <w:fldChar w:fldCharType="separate"/>
                        </w:r>
                        <w:r w:rsidR="00B01117">
                          <w:rPr>
                            <w:rFonts w:ascii="Arial" w:hAnsi="Arial" w:cs="Arial"/>
                            <w:i w:val="0"/>
                            <w:noProof/>
                            <w:color w:val="auto"/>
                            <w:sz w:val="22"/>
                          </w:rPr>
                          <w:t>131</w:t>
                        </w:r>
                        <w:r w:rsidRPr="00273BCB">
                          <w:rPr>
                            <w:rFonts w:ascii="Arial" w:hAnsi="Arial" w:cs="Arial"/>
                            <w:i w:val="0"/>
                            <w:color w:val="auto"/>
                            <w:sz w:val="22"/>
                          </w:rPr>
                          <w:fldChar w:fldCharType="end"/>
                        </w:r>
                        <w:bookmarkEnd w:id="332"/>
                        <w:r w:rsidRPr="00273BCB">
                          <w:rPr>
                            <w:rFonts w:ascii="Arial" w:hAnsi="Arial" w:cs="Arial"/>
                            <w:i w:val="0"/>
                            <w:color w:val="auto"/>
                            <w:sz w:val="22"/>
                          </w:rPr>
                          <w:t xml:space="preserve"> NMR spectrum of column fraction containing both side product B and its corresponding dimer.</w:t>
                        </w:r>
                      </w:p>
                    </w:txbxContent>
                  </v:textbox>
                </v:shape>
                <w10:wrap type="topAndBottom" anchorx="margin" anchory="margin"/>
              </v:group>
            </w:pict>
          </mc:Fallback>
        </mc:AlternateContent>
      </w:r>
    </w:p>
    <w:p w14:paraId="2E23FE7C" w14:textId="32D9B68D" w:rsidR="00A61310" w:rsidRPr="004776B0" w:rsidRDefault="00CB2B21" w:rsidP="005D4077">
      <w:r>
        <w:rPr>
          <w:noProof/>
        </w:rPr>
        <w:lastRenderedPageBreak/>
        <mc:AlternateContent>
          <mc:Choice Requires="wpg">
            <w:drawing>
              <wp:anchor distT="0" distB="0" distL="114300" distR="114300" simplePos="0" relativeHeight="252025856" behindDoc="0" locked="0" layoutInCell="1" allowOverlap="0" wp14:anchorId="330AE803" wp14:editId="0566D722">
                <wp:simplePos x="0" y="0"/>
                <wp:positionH relativeFrom="margin">
                  <wp:align>center</wp:align>
                </wp:positionH>
                <wp:positionV relativeFrom="margin">
                  <wp:align>center</wp:align>
                </wp:positionV>
                <wp:extent cx="7315200" cy="5852160"/>
                <wp:effectExtent l="0" t="0" r="0" b="0"/>
                <wp:wrapTopAndBottom/>
                <wp:docPr id="617" name="Group 617"/>
                <wp:cNvGraphicFramePr/>
                <a:graphic xmlns:a="http://schemas.openxmlformats.org/drawingml/2006/main">
                  <a:graphicData uri="http://schemas.microsoft.com/office/word/2010/wordprocessingGroup">
                    <wpg:wgp>
                      <wpg:cNvGrpSpPr/>
                      <wpg:grpSpPr>
                        <a:xfrm>
                          <a:off x="0" y="0"/>
                          <a:ext cx="7315200" cy="5852160"/>
                          <a:chOff x="0" y="0"/>
                          <a:chExt cx="5942330" cy="5067935"/>
                        </a:xfrm>
                      </wpg:grpSpPr>
                      <pic:pic xmlns:pic="http://schemas.openxmlformats.org/drawingml/2006/picture">
                        <pic:nvPicPr>
                          <pic:cNvPr id="618" name="Picture 618"/>
                          <pic:cNvPicPr>
                            <a:picLocks noChangeAspect="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5942330" cy="4558665"/>
                          </a:xfrm>
                          <a:prstGeom prst="rect">
                            <a:avLst/>
                          </a:prstGeom>
                          <a:noFill/>
                          <a:ln>
                            <a:noFill/>
                          </a:ln>
                        </pic:spPr>
                      </pic:pic>
                      <wps:wsp>
                        <wps:cNvPr id="619" name="Text Box 619"/>
                        <wps:cNvSpPr txBox="1"/>
                        <wps:spPr>
                          <a:xfrm>
                            <a:off x="0" y="4619625"/>
                            <a:ext cx="5942330" cy="448310"/>
                          </a:xfrm>
                          <a:prstGeom prst="rect">
                            <a:avLst/>
                          </a:prstGeom>
                          <a:solidFill>
                            <a:prstClr val="white"/>
                          </a:solidFill>
                          <a:ln>
                            <a:noFill/>
                          </a:ln>
                        </wps:spPr>
                        <wps:txbx>
                          <w:txbxContent>
                            <w:p w14:paraId="626068B5" w14:textId="57B07A7C" w:rsidR="00E06FDB" w:rsidRPr="00273BCB" w:rsidRDefault="00E06FDB" w:rsidP="005D4077">
                              <w:pPr>
                                <w:pStyle w:val="Caption"/>
                                <w:jc w:val="center"/>
                                <w:rPr>
                                  <w:rFonts w:ascii="Arial" w:hAnsi="Arial" w:cs="Arial"/>
                                  <w:i w:val="0"/>
                                  <w:color w:val="auto"/>
                                  <w:sz w:val="22"/>
                                </w:rPr>
                              </w:pPr>
                              <w:bookmarkStart w:id="333" w:name="_Ref469490548"/>
                              <w:r w:rsidRPr="00273BCB">
                                <w:rPr>
                                  <w:rFonts w:ascii="Arial" w:hAnsi="Arial" w:cs="Arial"/>
                                  <w:i w:val="0"/>
                                  <w:color w:val="auto"/>
                                  <w:sz w:val="22"/>
                                </w:rPr>
                                <w:t xml:space="preserve">Figure </w:t>
                              </w:r>
                              <w:r w:rsidRPr="00273BCB">
                                <w:rPr>
                                  <w:rFonts w:ascii="Arial" w:hAnsi="Arial" w:cs="Arial"/>
                                  <w:i w:val="0"/>
                                  <w:color w:val="auto"/>
                                  <w:sz w:val="22"/>
                                </w:rPr>
                                <w:fldChar w:fldCharType="begin"/>
                              </w:r>
                              <w:r w:rsidRPr="00273BCB">
                                <w:rPr>
                                  <w:rFonts w:ascii="Arial" w:hAnsi="Arial" w:cs="Arial"/>
                                  <w:i w:val="0"/>
                                  <w:color w:val="auto"/>
                                  <w:sz w:val="22"/>
                                </w:rPr>
                                <w:instrText xml:space="preserve"> SEQ Figure \* ARABIC </w:instrText>
                              </w:r>
                              <w:r w:rsidRPr="00273BCB">
                                <w:rPr>
                                  <w:rFonts w:ascii="Arial" w:hAnsi="Arial" w:cs="Arial"/>
                                  <w:i w:val="0"/>
                                  <w:color w:val="auto"/>
                                  <w:sz w:val="22"/>
                                </w:rPr>
                                <w:fldChar w:fldCharType="separate"/>
                              </w:r>
                              <w:r w:rsidR="00B01117">
                                <w:rPr>
                                  <w:rFonts w:ascii="Arial" w:hAnsi="Arial" w:cs="Arial"/>
                                  <w:i w:val="0"/>
                                  <w:noProof/>
                                  <w:color w:val="auto"/>
                                  <w:sz w:val="22"/>
                                </w:rPr>
                                <w:t>132</w:t>
                              </w:r>
                              <w:r w:rsidRPr="00273BCB">
                                <w:rPr>
                                  <w:rFonts w:ascii="Arial" w:hAnsi="Arial" w:cs="Arial"/>
                                  <w:i w:val="0"/>
                                  <w:color w:val="auto"/>
                                  <w:sz w:val="22"/>
                                </w:rPr>
                                <w:fldChar w:fldCharType="end"/>
                              </w:r>
                              <w:bookmarkEnd w:id="333"/>
                              <w:r w:rsidRPr="00273BCB">
                                <w:rPr>
                                  <w:rFonts w:ascii="Arial" w:hAnsi="Arial" w:cs="Arial"/>
                                  <w:i w:val="0"/>
                                  <w:color w:val="auto"/>
                                  <w:sz w:val="22"/>
                                </w:rPr>
                                <w:t xml:space="preserve"> Proton spectrum illustration increase in dimer concentration and decrease in the concentration of side product B</w:t>
                              </w:r>
                              <w:r w:rsidRPr="00273BCB">
                                <w:rPr>
                                  <w:rFonts w:ascii="Arial" w:hAnsi="Arial" w:cs="Arial"/>
                                  <w:i w:val="0"/>
                                  <w:noProof/>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0AE803" id="Group 617" o:spid="_x0000_s1597" style="position:absolute;margin-left:0;margin-top:0;width:8in;height:460.8pt;z-index:252025856;mso-position-horizontal:center;mso-position-horizontal-relative:margin;mso-position-vertical:center;mso-position-vertical-relative:margin;mso-width-relative:margin;mso-height-relative:margin" coordsize="59423,506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" o:allowoverlap="f">
                <v:shape id="Picture 618" o:spid="_x0000_s1598" type="#_x0000_t75" style="position:absolute;width:59423;height:45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">
                  <v:imagedata r:id="rId361" o:title=""/>
                  <v:path arrowok="t"/>
                </v:shape>
                <v:shape id="Text Box 619" o:spid="_x0000_s1599" type="#_x0000_t202" style="position:absolute;top:46196;width:59423;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" stroked="f">
                  <v:textbox inset="0,0,0,0">
                    <w:txbxContent>
                      <w:p w14:paraId="626068B5" w14:textId="57B07A7C" w:rsidR="00E06FDB" w:rsidRPr="00273BCB" w:rsidRDefault="00E06FDB" w:rsidP="005D4077">
                        <w:pPr>
                          <w:pStyle w:val="Caption"/>
                          <w:jc w:val="center"/>
                          <w:rPr>
                            <w:rFonts w:ascii="Arial" w:hAnsi="Arial" w:cs="Arial"/>
                            <w:i w:val="0"/>
                            <w:color w:val="auto"/>
                            <w:sz w:val="22"/>
                          </w:rPr>
                        </w:pPr>
                        <w:bookmarkStart w:id="334" w:name="_Ref469490548"/>
                        <w:r w:rsidRPr="00273BCB">
                          <w:rPr>
                            <w:rFonts w:ascii="Arial" w:hAnsi="Arial" w:cs="Arial"/>
                            <w:i w:val="0"/>
                            <w:color w:val="auto"/>
                            <w:sz w:val="22"/>
                          </w:rPr>
                          <w:t xml:space="preserve">Figure </w:t>
                        </w:r>
                        <w:r w:rsidRPr="00273BCB">
                          <w:rPr>
                            <w:rFonts w:ascii="Arial" w:hAnsi="Arial" w:cs="Arial"/>
                            <w:i w:val="0"/>
                            <w:color w:val="auto"/>
                            <w:sz w:val="22"/>
                          </w:rPr>
                          <w:fldChar w:fldCharType="begin"/>
                        </w:r>
                        <w:r w:rsidRPr="00273BCB">
                          <w:rPr>
                            <w:rFonts w:ascii="Arial" w:hAnsi="Arial" w:cs="Arial"/>
                            <w:i w:val="0"/>
                            <w:color w:val="auto"/>
                            <w:sz w:val="22"/>
                          </w:rPr>
                          <w:instrText xml:space="preserve"> SEQ Figure \* ARABIC </w:instrText>
                        </w:r>
                        <w:r w:rsidRPr="00273BCB">
                          <w:rPr>
                            <w:rFonts w:ascii="Arial" w:hAnsi="Arial" w:cs="Arial"/>
                            <w:i w:val="0"/>
                            <w:color w:val="auto"/>
                            <w:sz w:val="22"/>
                          </w:rPr>
                          <w:fldChar w:fldCharType="separate"/>
                        </w:r>
                        <w:r w:rsidR="00B01117">
                          <w:rPr>
                            <w:rFonts w:ascii="Arial" w:hAnsi="Arial" w:cs="Arial"/>
                            <w:i w:val="0"/>
                            <w:noProof/>
                            <w:color w:val="auto"/>
                            <w:sz w:val="22"/>
                          </w:rPr>
                          <w:t>132</w:t>
                        </w:r>
                        <w:r w:rsidRPr="00273BCB">
                          <w:rPr>
                            <w:rFonts w:ascii="Arial" w:hAnsi="Arial" w:cs="Arial"/>
                            <w:i w:val="0"/>
                            <w:color w:val="auto"/>
                            <w:sz w:val="22"/>
                          </w:rPr>
                          <w:fldChar w:fldCharType="end"/>
                        </w:r>
                        <w:bookmarkEnd w:id="334"/>
                        <w:r w:rsidRPr="00273BCB">
                          <w:rPr>
                            <w:rFonts w:ascii="Arial" w:hAnsi="Arial" w:cs="Arial"/>
                            <w:i w:val="0"/>
                            <w:color w:val="auto"/>
                            <w:sz w:val="22"/>
                          </w:rPr>
                          <w:t xml:space="preserve"> Proton spectrum illustration increase in dimer concentration and decrease in the concentration of side product B</w:t>
                        </w:r>
                        <w:r w:rsidRPr="00273BCB">
                          <w:rPr>
                            <w:rFonts w:ascii="Arial" w:hAnsi="Arial" w:cs="Arial"/>
                            <w:i w:val="0"/>
                            <w:noProof/>
                            <w:color w:val="auto"/>
                            <w:sz w:val="22"/>
                          </w:rPr>
                          <w:t>.</w:t>
                        </w:r>
                      </w:p>
                    </w:txbxContent>
                  </v:textbox>
                </v:shape>
                <w10:wrap type="topAndBottom" anchorx="margin" anchory="margin"/>
              </v:group>
            </w:pict>
          </mc:Fallback>
        </mc:AlternateContent>
      </w:r>
    </w:p>
    <w:p w14:paraId="1F031148" w14:textId="77777777" w:rsidR="00CB2B21" w:rsidRDefault="00CB2B21" w:rsidP="005D4077">
      <w:pPr>
        <w:sectPr w:rsidR="00CB2B21" w:rsidSect="000B6B12">
          <w:pgSz w:w="15840" w:h="12240" w:orient="landscape"/>
          <w:pgMar w:top="1440" w:right="1440" w:bottom="1440" w:left="1440" w:header="720" w:footer="720" w:gutter="0"/>
          <w:cols w:space="720"/>
          <w:docGrid w:linePitch="360"/>
        </w:sectPr>
      </w:pPr>
    </w:p>
    <w:p w14:paraId="68E52E5C" w14:textId="06C4C029" w:rsidR="00A61310" w:rsidRPr="00041A24" w:rsidRDefault="00A61310" w:rsidP="005D4077">
      <w:pPr>
        <w:spacing w:line="360" w:lineRule="auto"/>
        <w:jc w:val="both"/>
        <w:rPr>
          <w:rFonts w:ascii="Arial" w:hAnsi="Arial" w:cs="Arial"/>
        </w:rPr>
      </w:pPr>
      <w:r>
        <w:rPr>
          <w:rFonts w:ascii="Arial" w:hAnsi="Arial" w:cs="Arial"/>
        </w:rPr>
        <w:lastRenderedPageBreak/>
        <w:t xml:space="preserve">removed from the reaction mixture. </w:t>
      </w:r>
      <w:r w:rsidRPr="000612EC">
        <w:rPr>
          <w:rFonts w:ascii="Arial" w:hAnsi="Arial" w:cs="Arial"/>
        </w:rPr>
        <w:fldChar w:fldCharType="begin"/>
      </w:r>
      <w:r w:rsidRPr="000612EC">
        <w:rPr>
          <w:rFonts w:ascii="Arial" w:hAnsi="Arial" w:cs="Arial"/>
        </w:rPr>
        <w:instrText xml:space="preserve"> REF _Ref469490608 \h  \* MERGEFORMAT </w:instrText>
      </w:r>
      <w:r w:rsidRPr="000612EC">
        <w:rPr>
          <w:rFonts w:ascii="Arial" w:hAnsi="Arial" w:cs="Arial"/>
        </w:rPr>
      </w:r>
      <w:r w:rsidRPr="000612EC">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133</w:t>
      </w:r>
      <w:r w:rsidRPr="000612EC">
        <w:rPr>
          <w:rFonts w:ascii="Arial" w:hAnsi="Arial" w:cs="Arial"/>
        </w:rPr>
        <w:fldChar w:fldCharType="end"/>
      </w:r>
      <w:r w:rsidRPr="000612EC">
        <w:rPr>
          <w:rFonts w:ascii="Arial" w:hAnsi="Arial" w:cs="Arial"/>
        </w:rPr>
        <w:t xml:space="preserve"> and </w:t>
      </w:r>
      <w:r w:rsidRPr="000612EC">
        <w:rPr>
          <w:rFonts w:ascii="Arial" w:hAnsi="Arial" w:cs="Arial"/>
        </w:rPr>
        <w:fldChar w:fldCharType="begin"/>
      </w:r>
      <w:r w:rsidRPr="000612EC">
        <w:rPr>
          <w:rFonts w:ascii="Arial" w:hAnsi="Arial" w:cs="Arial"/>
        </w:rPr>
        <w:instrText xml:space="preserve"> REF _Ref469491215 \h  \* MERGEFORMAT </w:instrText>
      </w:r>
      <w:r w:rsidRPr="000612EC">
        <w:rPr>
          <w:rFonts w:ascii="Arial" w:hAnsi="Arial" w:cs="Arial"/>
        </w:rPr>
      </w:r>
      <w:r w:rsidRPr="000612EC">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39</w:t>
      </w:r>
      <w:r w:rsidRPr="000612EC">
        <w:rPr>
          <w:rFonts w:ascii="Arial" w:hAnsi="Arial" w:cs="Arial"/>
        </w:rPr>
        <w:fldChar w:fldCharType="end"/>
      </w:r>
      <w:r>
        <w:rPr>
          <w:rFonts w:ascii="Arial" w:hAnsi="Arial" w:cs="Arial"/>
        </w:rPr>
        <w:t xml:space="preserve"> illustrate the assigned carbon and proton shifts from all NMR experiments for the dimer. </w:t>
      </w:r>
    </w:p>
    <w:p w14:paraId="3B306F24" w14:textId="77777777" w:rsidR="00A61310" w:rsidRDefault="00A61310" w:rsidP="005D4077">
      <w:pPr>
        <w:spacing w:line="360" w:lineRule="auto"/>
        <w:ind w:firstLine="720"/>
        <w:jc w:val="both"/>
        <w:rPr>
          <w:rFonts w:ascii="Arial" w:hAnsi="Arial" w:cs="Arial"/>
        </w:rPr>
      </w:pPr>
      <w:r>
        <w:rPr>
          <w:rFonts w:ascii="Arial" w:hAnsi="Arial" w:cs="Arial"/>
        </w:rPr>
        <w:t xml:space="preserve">To conclude the investigation of byproducts, GC-MS data is obtained on both column fractions containing side products A and B. GC-MS analyses suggest hydroxy groups and not peroxy groups.  The molecular ion peaks for both aliquots containing the ortho-substituted quinones have a mass to charge ratio of 152.  If the groups were peroxy groups and not hydroxy groups, the molecular ion peaks would be 168 m/z.  Therefore, the primary side products are most consistent with ortho-hydroxylated rings. </w:t>
      </w:r>
    </w:p>
    <w:p w14:paraId="4C248B40" w14:textId="77777777" w:rsidR="00A61310" w:rsidRDefault="00A61310" w:rsidP="005D4077">
      <w:pPr>
        <w:spacing w:line="360" w:lineRule="auto"/>
        <w:ind w:firstLine="720"/>
        <w:jc w:val="both"/>
        <w:rPr>
          <w:rFonts w:ascii="Arial" w:hAnsi="Arial" w:cs="Arial"/>
        </w:rPr>
      </w:pPr>
      <w:r>
        <w:rPr>
          <w:rFonts w:ascii="Arial" w:hAnsi="Arial" w:cs="Arial"/>
        </w:rPr>
        <w:t xml:space="preserve">It is important to note that after TMP has been consumed, these side products begin to decompose into side products not detectable via NMR spectroscopy.  At the end of the reaction, the mass balance ranges between 55-70% depending on the catalyst used.  However, during the reaction, if all three side products are added to the mass balance, the maximum reaches approximately 90% for all reactions. </w:t>
      </w:r>
    </w:p>
    <w:p w14:paraId="30FEE18E" w14:textId="77777777" w:rsidR="00A61310" w:rsidRPr="00E81D07" w:rsidRDefault="00A61310" w:rsidP="005D4077">
      <w:pPr>
        <w:spacing w:line="360" w:lineRule="auto"/>
        <w:jc w:val="both"/>
        <w:rPr>
          <w:rFonts w:ascii="Arial" w:hAnsi="Arial" w:cs="Arial"/>
          <w:b/>
          <w:u w:val="single"/>
        </w:rPr>
      </w:pPr>
      <w:r w:rsidRPr="00E81D07">
        <w:rPr>
          <w:rFonts w:ascii="Arial" w:hAnsi="Arial" w:cs="Arial"/>
          <w:b/>
          <w:u w:val="single"/>
        </w:rPr>
        <w:t>General Conclusion</w:t>
      </w:r>
    </w:p>
    <w:p w14:paraId="3D1FCD1E" w14:textId="202A000F" w:rsidR="00A61310" w:rsidRDefault="00A61310" w:rsidP="005D4077">
      <w:pPr>
        <w:spacing w:line="360" w:lineRule="auto"/>
        <w:jc w:val="both"/>
        <w:rPr>
          <w:rFonts w:ascii="Arial" w:hAnsi="Arial" w:cs="Arial"/>
        </w:rPr>
      </w:pPr>
      <w:r>
        <w:rPr>
          <w:rFonts w:ascii="Arial" w:hAnsi="Arial" w:cs="Arial"/>
        </w:rPr>
        <w:tab/>
        <w:t xml:space="preserve">The intermediates responsible for the color change in reaction solution during the oxidation of TMP to TMBQ remain undetermined.  However, three side products have been identified through the use of NMR spectroscopy and GC-MS.  These side product are most consistent with orhto-hydroxylated ketones and the a dimerization product from one of the ortho-hydroxylated ketones.  While they contribute a significant amount to the mass balance during the reaction, they are consumed by peroxide after the substrate, TMP, has been completely reacted.  At this time, it is unclear as to what compounds these byproducts are converted. </w:t>
      </w:r>
    </w:p>
    <w:p w14:paraId="4B9D2016" w14:textId="23EA2DE5" w:rsidR="00793D9A" w:rsidRPr="00E547C3" w:rsidRDefault="00793D9A" w:rsidP="00793D9A">
      <w:pPr>
        <w:spacing w:line="360" w:lineRule="auto"/>
        <w:jc w:val="both"/>
        <w:rPr>
          <w:rFonts w:ascii="Arial" w:hAnsi="Arial" w:cs="Arial"/>
          <w:b/>
        </w:rPr>
      </w:pPr>
      <w:r>
        <w:rPr>
          <w:rFonts w:ascii="Arial" w:hAnsi="Arial" w:cs="Arial"/>
          <w:b/>
        </w:rPr>
        <w:t xml:space="preserve">Chapter V </w:t>
      </w:r>
      <w:r w:rsidRPr="00E547C3">
        <w:rPr>
          <w:rFonts w:ascii="Arial" w:hAnsi="Arial" w:cs="Arial"/>
          <w:b/>
        </w:rPr>
        <w:t>Conclusion</w:t>
      </w:r>
    </w:p>
    <w:p w14:paraId="65E4D2A4" w14:textId="77777777" w:rsidR="00793D9A" w:rsidRPr="00E547C3" w:rsidRDefault="00793D9A" w:rsidP="00793D9A">
      <w:pPr>
        <w:spacing w:line="360" w:lineRule="auto"/>
        <w:ind w:firstLine="720"/>
        <w:jc w:val="both"/>
        <w:rPr>
          <w:rFonts w:ascii="Arial" w:hAnsi="Arial" w:cs="Arial"/>
        </w:rPr>
      </w:pPr>
      <w:r w:rsidRPr="00E547C3">
        <w:rPr>
          <w:rFonts w:ascii="Arial" w:hAnsi="Arial" w:cs="Arial"/>
        </w:rPr>
        <w:t xml:space="preserve">Isolated mononuclear titanium catalysts with targeted connectivities and both equilibrium and non-equilibrium geometries in silicate matrices are employed as catalysts in the oxidation of phenols to benzoquinone.  High conversions and fair selectivities are exhibited by all catalysts, but the connectivities of the active site to the matrix play a critical role in both the activity and stability of these catalysts.  Two connected titanium centers in these matrices are not stable to catalysis conditions and exhibit significant leaching of titanium into the solution where it is also an active catalyst. </w:t>
      </w:r>
    </w:p>
    <w:p w14:paraId="1671D7F0" w14:textId="77777777" w:rsidR="00793D9A" w:rsidRPr="00E547C3" w:rsidRDefault="00793D9A" w:rsidP="00793D9A">
      <w:pPr>
        <w:spacing w:line="360" w:lineRule="auto"/>
        <w:ind w:firstLine="720"/>
        <w:jc w:val="both"/>
        <w:rPr>
          <w:rFonts w:ascii="Arial" w:hAnsi="Arial" w:cs="Arial"/>
        </w:rPr>
      </w:pPr>
      <w:r w:rsidRPr="00E547C3">
        <w:rPr>
          <w:rFonts w:ascii="Arial" w:hAnsi="Arial" w:cs="Arial"/>
        </w:rPr>
        <w:t xml:space="preserve">In addition to connectivity, the geometry of the active site influences catalytic activity as well.  While the energy needed to remove blocking ligands from the 4C-Ti sites may have allowed </w:t>
      </w:r>
      <w:r w:rsidRPr="00E547C3">
        <w:rPr>
          <w:rFonts w:ascii="Arial" w:hAnsi="Arial" w:cs="Arial"/>
        </w:rPr>
        <w:lastRenderedPageBreak/>
        <w:t>the imprinted geometry to relax back to a distorted tetrahedral, the 3C-Ti-2</w:t>
      </w:r>
      <w:r w:rsidRPr="00E547C3">
        <w:rPr>
          <w:rFonts w:ascii="Arial" w:hAnsi="Arial" w:cs="Arial"/>
          <w:vertAlign w:val="superscript"/>
        </w:rPr>
        <w:t>nd</w:t>
      </w:r>
      <w:r w:rsidRPr="00E547C3">
        <w:rPr>
          <w:rFonts w:ascii="Arial" w:hAnsi="Arial" w:cs="Arial"/>
        </w:rPr>
        <w:t xml:space="preserve"> gen py removed catalysts exhibited much higher catalytic activity than its tetrahedral analog.  This notion of imprinting the active site opens new synthetic approaches to tailoring heterogeneous catalysts. </w:t>
      </w:r>
    </w:p>
    <w:p w14:paraId="0651159F" w14:textId="77777777" w:rsidR="00793D9A" w:rsidRPr="00C07413" w:rsidRDefault="00793D9A" w:rsidP="005D4077">
      <w:pPr>
        <w:spacing w:line="360" w:lineRule="auto"/>
        <w:jc w:val="both"/>
        <w:rPr>
          <w:rFonts w:ascii="Arial" w:hAnsi="Arial" w:cs="Arial"/>
        </w:rPr>
      </w:pPr>
    </w:p>
    <w:p w14:paraId="080CCB26" w14:textId="77777777" w:rsidR="00A61310" w:rsidRPr="004776B0" w:rsidRDefault="00A61310" w:rsidP="005D4077">
      <w:r>
        <w:rPr>
          <w:noProof/>
        </w:rPr>
        <mc:AlternateContent>
          <mc:Choice Requires="wpg">
            <w:drawing>
              <wp:anchor distT="0" distB="0" distL="114300" distR="114300" simplePos="0" relativeHeight="252026880" behindDoc="0" locked="0" layoutInCell="1" allowOverlap="1" wp14:anchorId="1F11780F" wp14:editId="5557E09B">
                <wp:simplePos x="0" y="0"/>
                <wp:positionH relativeFrom="margin">
                  <wp:align>center</wp:align>
                </wp:positionH>
                <wp:positionV relativeFrom="margin">
                  <wp:align>center</wp:align>
                </wp:positionV>
                <wp:extent cx="2873375" cy="3143885"/>
                <wp:effectExtent l="0" t="0" r="3175" b="0"/>
                <wp:wrapTopAndBottom/>
                <wp:docPr id="620" name="Group 620"/>
                <wp:cNvGraphicFramePr/>
                <a:graphic xmlns:a="http://schemas.openxmlformats.org/drawingml/2006/main">
                  <a:graphicData uri="http://schemas.microsoft.com/office/word/2010/wordprocessingGroup">
                    <wpg:wgp>
                      <wpg:cNvGrpSpPr/>
                      <wpg:grpSpPr>
                        <a:xfrm>
                          <a:off x="0" y="0"/>
                          <a:ext cx="2873375" cy="3143885"/>
                          <a:chOff x="0" y="0"/>
                          <a:chExt cx="2873375" cy="3143885"/>
                        </a:xfrm>
                      </wpg:grpSpPr>
                      <pic:pic xmlns:pic="http://schemas.openxmlformats.org/drawingml/2006/picture">
                        <pic:nvPicPr>
                          <pic:cNvPr id="621" name="Picture 621"/>
                          <pic:cNvPicPr>
                            <a:picLocks noChangeAspect="1"/>
                          </pic:cNvPicPr>
                        </pic:nvPicPr>
                        <pic:blipFill>
                          <a:blip r:embed="rId362">
                            <a:extLst>
                              <a:ext uri="{28A0092B-C50C-407E-A947-70E740481C1C}">
                                <a14:useLocalDpi xmlns:a14="http://schemas.microsoft.com/office/drawing/2010/main" val="0"/>
                              </a:ext>
                            </a:extLst>
                          </a:blip>
                          <a:srcRect/>
                          <a:stretch>
                            <a:fillRect/>
                          </a:stretch>
                        </pic:blipFill>
                        <pic:spPr bwMode="auto">
                          <a:xfrm>
                            <a:off x="371475" y="0"/>
                            <a:ext cx="2130425" cy="2642235"/>
                          </a:xfrm>
                          <a:prstGeom prst="rect">
                            <a:avLst/>
                          </a:prstGeom>
                          <a:noFill/>
                          <a:ln>
                            <a:noFill/>
                          </a:ln>
                        </pic:spPr>
                      </pic:pic>
                      <wps:wsp>
                        <wps:cNvPr id="622" name="Text Box 622"/>
                        <wps:cNvSpPr txBox="1"/>
                        <wps:spPr>
                          <a:xfrm>
                            <a:off x="0" y="2695575"/>
                            <a:ext cx="2873375" cy="448310"/>
                          </a:xfrm>
                          <a:prstGeom prst="rect">
                            <a:avLst/>
                          </a:prstGeom>
                          <a:solidFill>
                            <a:prstClr val="white"/>
                          </a:solidFill>
                          <a:ln>
                            <a:noFill/>
                          </a:ln>
                        </wps:spPr>
                        <wps:txbx>
                          <w:txbxContent>
                            <w:p w14:paraId="6C23DE5A" w14:textId="0AC16ABF" w:rsidR="00E06FDB" w:rsidRPr="00273BCB" w:rsidRDefault="00E06FDB" w:rsidP="005D4077">
                              <w:pPr>
                                <w:pStyle w:val="Caption"/>
                                <w:jc w:val="center"/>
                                <w:rPr>
                                  <w:rFonts w:ascii="Arial" w:hAnsi="Arial" w:cs="Arial"/>
                                  <w:i w:val="0"/>
                                  <w:color w:val="auto"/>
                                  <w:sz w:val="22"/>
                                </w:rPr>
                              </w:pPr>
                              <w:bookmarkStart w:id="335" w:name="_Ref469490608"/>
                              <w:r w:rsidRPr="00273BCB">
                                <w:rPr>
                                  <w:rFonts w:ascii="Arial" w:hAnsi="Arial" w:cs="Arial"/>
                                  <w:i w:val="0"/>
                                  <w:color w:val="auto"/>
                                  <w:sz w:val="22"/>
                                </w:rPr>
                                <w:t xml:space="preserve">Figure </w:t>
                              </w:r>
                              <w:r w:rsidRPr="00273BCB">
                                <w:rPr>
                                  <w:rFonts w:ascii="Arial" w:hAnsi="Arial" w:cs="Arial"/>
                                  <w:i w:val="0"/>
                                  <w:color w:val="auto"/>
                                  <w:sz w:val="22"/>
                                </w:rPr>
                                <w:fldChar w:fldCharType="begin"/>
                              </w:r>
                              <w:r w:rsidRPr="00273BCB">
                                <w:rPr>
                                  <w:rFonts w:ascii="Arial" w:hAnsi="Arial" w:cs="Arial"/>
                                  <w:i w:val="0"/>
                                  <w:color w:val="auto"/>
                                  <w:sz w:val="22"/>
                                </w:rPr>
                                <w:instrText xml:space="preserve"> SEQ Figure \* ARABIC </w:instrText>
                              </w:r>
                              <w:r w:rsidRPr="00273BCB">
                                <w:rPr>
                                  <w:rFonts w:ascii="Arial" w:hAnsi="Arial" w:cs="Arial"/>
                                  <w:i w:val="0"/>
                                  <w:color w:val="auto"/>
                                  <w:sz w:val="22"/>
                                </w:rPr>
                                <w:fldChar w:fldCharType="separate"/>
                              </w:r>
                              <w:r w:rsidR="00B01117">
                                <w:rPr>
                                  <w:rFonts w:ascii="Arial" w:hAnsi="Arial" w:cs="Arial"/>
                                  <w:i w:val="0"/>
                                  <w:noProof/>
                                  <w:color w:val="auto"/>
                                  <w:sz w:val="22"/>
                                </w:rPr>
                                <w:t>133</w:t>
                              </w:r>
                              <w:r w:rsidRPr="00273BCB">
                                <w:rPr>
                                  <w:rFonts w:ascii="Arial" w:hAnsi="Arial" w:cs="Arial"/>
                                  <w:i w:val="0"/>
                                  <w:color w:val="auto"/>
                                  <w:sz w:val="22"/>
                                </w:rPr>
                                <w:fldChar w:fldCharType="end"/>
                              </w:r>
                              <w:bookmarkEnd w:id="335"/>
                              <w:r w:rsidRPr="00273BCB">
                                <w:rPr>
                                  <w:rFonts w:ascii="Arial" w:hAnsi="Arial" w:cs="Arial"/>
                                  <w:i w:val="0"/>
                                  <w:color w:val="auto"/>
                                  <w:sz w:val="22"/>
                                </w:rPr>
                                <w:t xml:space="preserve"> Proposed structure of the dimer with numbered carbon atoms.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F11780F" id="Group 620" o:spid="_x0000_s1600" style="position:absolute;margin-left:0;margin-top:0;width:226.25pt;height:247.55pt;z-index:252026880;mso-position-horizontal:center;mso-position-horizontal-relative:margin;mso-position-vertical:center;mso-position-vertical-relative:margin" coordsize="28733,3143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">
                <v:shape id="Picture 621" o:spid="_x0000_s1601" type="#_x0000_t75" style="position:absolute;left:3714;width:21305;height:26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">
                  <v:imagedata r:id="rId363" o:title=""/>
                  <v:path arrowok="t"/>
                </v:shape>
                <v:shape id="Text Box 622" o:spid="_x0000_s1602" type="#_x0000_t202" style="position:absolute;top:26955;width:28733;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" stroked="f">
                  <v:textbox style="mso-fit-shape-to-text:t" inset="0,0,0,0">
                    <w:txbxContent>
                      <w:p w14:paraId="6C23DE5A" w14:textId="0AC16ABF" w:rsidR="00E06FDB" w:rsidRPr="00273BCB" w:rsidRDefault="00E06FDB" w:rsidP="005D4077">
                        <w:pPr>
                          <w:pStyle w:val="Caption"/>
                          <w:jc w:val="center"/>
                          <w:rPr>
                            <w:rFonts w:ascii="Arial" w:hAnsi="Arial" w:cs="Arial"/>
                            <w:i w:val="0"/>
                            <w:color w:val="auto"/>
                            <w:sz w:val="22"/>
                          </w:rPr>
                        </w:pPr>
                        <w:bookmarkStart w:id="336" w:name="_Ref469490608"/>
                        <w:r w:rsidRPr="00273BCB">
                          <w:rPr>
                            <w:rFonts w:ascii="Arial" w:hAnsi="Arial" w:cs="Arial"/>
                            <w:i w:val="0"/>
                            <w:color w:val="auto"/>
                            <w:sz w:val="22"/>
                          </w:rPr>
                          <w:t xml:space="preserve">Figure </w:t>
                        </w:r>
                        <w:r w:rsidRPr="00273BCB">
                          <w:rPr>
                            <w:rFonts w:ascii="Arial" w:hAnsi="Arial" w:cs="Arial"/>
                            <w:i w:val="0"/>
                            <w:color w:val="auto"/>
                            <w:sz w:val="22"/>
                          </w:rPr>
                          <w:fldChar w:fldCharType="begin"/>
                        </w:r>
                        <w:r w:rsidRPr="00273BCB">
                          <w:rPr>
                            <w:rFonts w:ascii="Arial" w:hAnsi="Arial" w:cs="Arial"/>
                            <w:i w:val="0"/>
                            <w:color w:val="auto"/>
                            <w:sz w:val="22"/>
                          </w:rPr>
                          <w:instrText xml:space="preserve"> SEQ Figure \* ARABIC </w:instrText>
                        </w:r>
                        <w:r w:rsidRPr="00273BCB">
                          <w:rPr>
                            <w:rFonts w:ascii="Arial" w:hAnsi="Arial" w:cs="Arial"/>
                            <w:i w:val="0"/>
                            <w:color w:val="auto"/>
                            <w:sz w:val="22"/>
                          </w:rPr>
                          <w:fldChar w:fldCharType="separate"/>
                        </w:r>
                        <w:r w:rsidR="00B01117">
                          <w:rPr>
                            <w:rFonts w:ascii="Arial" w:hAnsi="Arial" w:cs="Arial"/>
                            <w:i w:val="0"/>
                            <w:noProof/>
                            <w:color w:val="auto"/>
                            <w:sz w:val="22"/>
                          </w:rPr>
                          <w:t>133</w:t>
                        </w:r>
                        <w:r w:rsidRPr="00273BCB">
                          <w:rPr>
                            <w:rFonts w:ascii="Arial" w:hAnsi="Arial" w:cs="Arial"/>
                            <w:i w:val="0"/>
                            <w:color w:val="auto"/>
                            <w:sz w:val="22"/>
                          </w:rPr>
                          <w:fldChar w:fldCharType="end"/>
                        </w:r>
                        <w:bookmarkEnd w:id="336"/>
                        <w:r w:rsidRPr="00273BCB">
                          <w:rPr>
                            <w:rFonts w:ascii="Arial" w:hAnsi="Arial" w:cs="Arial"/>
                            <w:i w:val="0"/>
                            <w:color w:val="auto"/>
                            <w:sz w:val="22"/>
                          </w:rPr>
                          <w:t xml:space="preserve"> Proposed structure of the dimer with numbered carbon atoms.</w:t>
                        </w:r>
                      </w:p>
                    </w:txbxContent>
                  </v:textbox>
                </v:shape>
                <w10:wrap type="topAndBottom" anchorx="margin" anchory="margin"/>
              </v:group>
            </w:pict>
          </mc:Fallback>
        </mc:AlternateContent>
      </w:r>
    </w:p>
    <w:p w14:paraId="6DDA1CB6" w14:textId="77777777" w:rsidR="00A61310" w:rsidRDefault="00A61310">
      <w:r>
        <w:br w:type="page"/>
      </w:r>
    </w:p>
    <w:p w14:paraId="42DAB58C" w14:textId="77777777" w:rsidR="00A61310" w:rsidRPr="000612EC" w:rsidRDefault="00A61310" w:rsidP="005D4077">
      <w:r>
        <w:rPr>
          <w:noProof/>
        </w:rPr>
        <w:lastRenderedPageBreak/>
        <mc:AlternateContent>
          <mc:Choice Requires="wpg">
            <w:drawing>
              <wp:anchor distT="0" distB="0" distL="114300" distR="114300" simplePos="0" relativeHeight="252027904" behindDoc="0" locked="0" layoutInCell="1" allowOverlap="1" wp14:anchorId="7ECD1EBC" wp14:editId="27508F6C">
                <wp:simplePos x="0" y="0"/>
                <wp:positionH relativeFrom="margin">
                  <wp:align>center</wp:align>
                </wp:positionH>
                <wp:positionV relativeFrom="margin">
                  <wp:align>center</wp:align>
                </wp:positionV>
                <wp:extent cx="4861560" cy="4785360"/>
                <wp:effectExtent l="0" t="0" r="0" b="0"/>
                <wp:wrapTopAndBottom/>
                <wp:docPr id="623" name="Group 623"/>
                <wp:cNvGraphicFramePr/>
                <a:graphic xmlns:a="http://schemas.openxmlformats.org/drawingml/2006/main">
                  <a:graphicData uri="http://schemas.microsoft.com/office/word/2010/wordprocessingGroup">
                    <wpg:wgp>
                      <wpg:cNvGrpSpPr/>
                      <wpg:grpSpPr>
                        <a:xfrm>
                          <a:off x="0" y="0"/>
                          <a:ext cx="4861560" cy="4785360"/>
                          <a:chOff x="0" y="0"/>
                          <a:chExt cx="4861560" cy="4785360"/>
                        </a:xfrm>
                      </wpg:grpSpPr>
                      <pic:pic xmlns:pic="http://schemas.openxmlformats.org/drawingml/2006/picture">
                        <pic:nvPicPr>
                          <pic:cNvPr id="624" name="Picture 624"/>
                          <pic:cNvPicPr>
                            <a:picLocks noChangeAspect="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457200"/>
                            <a:ext cx="4861560" cy="4328160"/>
                          </a:xfrm>
                          <a:prstGeom prst="rect">
                            <a:avLst/>
                          </a:prstGeom>
                          <a:noFill/>
                          <a:ln>
                            <a:noFill/>
                          </a:ln>
                        </pic:spPr>
                      </pic:pic>
                      <wps:wsp>
                        <wps:cNvPr id="625" name="Text Box 625"/>
                        <wps:cNvSpPr txBox="1"/>
                        <wps:spPr>
                          <a:xfrm>
                            <a:off x="0" y="0"/>
                            <a:ext cx="4861560" cy="457200"/>
                          </a:xfrm>
                          <a:prstGeom prst="rect">
                            <a:avLst/>
                          </a:prstGeom>
                          <a:solidFill>
                            <a:prstClr val="white"/>
                          </a:solidFill>
                          <a:ln>
                            <a:noFill/>
                          </a:ln>
                        </wps:spPr>
                        <wps:txbx>
                          <w:txbxContent>
                            <w:p w14:paraId="6409C88C" w14:textId="014E48E2" w:rsidR="00E06FDB" w:rsidRPr="000612EC" w:rsidRDefault="00E06FDB" w:rsidP="005D4077">
                              <w:pPr>
                                <w:pStyle w:val="Caption"/>
                                <w:jc w:val="center"/>
                                <w:rPr>
                                  <w:rFonts w:ascii="Arial" w:hAnsi="Arial" w:cs="Arial"/>
                                  <w:i w:val="0"/>
                                  <w:color w:val="auto"/>
                                  <w:sz w:val="22"/>
                                </w:rPr>
                              </w:pPr>
                              <w:bookmarkStart w:id="337" w:name="_Ref469491215"/>
                              <w:r w:rsidRPr="000612EC">
                                <w:rPr>
                                  <w:rFonts w:ascii="Arial" w:hAnsi="Arial" w:cs="Arial"/>
                                  <w:i w:val="0"/>
                                  <w:color w:val="auto"/>
                                  <w:sz w:val="22"/>
                                </w:rPr>
                                <w:t xml:space="preserve">Table </w:t>
                              </w:r>
                              <w:r w:rsidRPr="000612EC">
                                <w:rPr>
                                  <w:rFonts w:ascii="Arial" w:hAnsi="Arial" w:cs="Arial"/>
                                  <w:i w:val="0"/>
                                  <w:color w:val="auto"/>
                                  <w:sz w:val="22"/>
                                </w:rPr>
                                <w:fldChar w:fldCharType="begin"/>
                              </w:r>
                              <w:r w:rsidRPr="000612EC">
                                <w:rPr>
                                  <w:rFonts w:ascii="Arial" w:hAnsi="Arial" w:cs="Arial"/>
                                  <w:i w:val="0"/>
                                  <w:color w:val="auto"/>
                                  <w:sz w:val="22"/>
                                </w:rPr>
                                <w:instrText xml:space="preserve"> SEQ Table \* ARABIC </w:instrText>
                              </w:r>
                              <w:r w:rsidRPr="000612EC">
                                <w:rPr>
                                  <w:rFonts w:ascii="Arial" w:hAnsi="Arial" w:cs="Arial"/>
                                  <w:i w:val="0"/>
                                  <w:color w:val="auto"/>
                                  <w:sz w:val="22"/>
                                </w:rPr>
                                <w:fldChar w:fldCharType="separate"/>
                              </w:r>
                              <w:r w:rsidR="00B01117">
                                <w:rPr>
                                  <w:rFonts w:ascii="Arial" w:hAnsi="Arial" w:cs="Arial"/>
                                  <w:i w:val="0"/>
                                  <w:noProof/>
                                  <w:color w:val="auto"/>
                                  <w:sz w:val="22"/>
                                </w:rPr>
                                <w:t>39</w:t>
                              </w:r>
                              <w:r w:rsidRPr="000612EC">
                                <w:rPr>
                                  <w:rFonts w:ascii="Arial" w:hAnsi="Arial" w:cs="Arial"/>
                                  <w:i w:val="0"/>
                                  <w:color w:val="auto"/>
                                  <w:sz w:val="22"/>
                                </w:rPr>
                                <w:fldChar w:fldCharType="end"/>
                              </w:r>
                              <w:bookmarkEnd w:id="337"/>
                              <w:r w:rsidRPr="000612EC">
                                <w:rPr>
                                  <w:rFonts w:ascii="Arial" w:hAnsi="Arial" w:cs="Arial"/>
                                  <w:i w:val="0"/>
                                  <w:noProof/>
                                  <w:color w:val="auto"/>
                                  <w:sz w:val="22"/>
                                </w:rPr>
                                <w:t xml:space="preserve"> Carbon and proton assignments for the dimer byproduct.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ECD1EBC" id="Group 623" o:spid="_x0000_s1603" style="position:absolute;margin-left:0;margin-top:0;width:382.8pt;height:376.8pt;z-index:252027904;mso-position-horizontal:center;mso-position-horizontal-relative:margin;mso-position-vertical:center;mso-position-vertical-relative:margin" coordsize="48615,478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">
                <v:shape id="Picture 624" o:spid="_x0000_s1604" type="#_x0000_t75" style="position:absolute;top:4572;width:48615;height:43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">
                  <v:imagedata r:id="rId365" o:title=""/>
                  <v:path arrowok="t"/>
                </v:shape>
                <v:shape id="Text Box 625" o:spid="_x0000_s1605" type="#_x0000_t202" style="position:absolute;width:4861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" stroked="f">
                  <v:textbox inset="0,0,0,0">
                    <w:txbxContent>
                      <w:p w14:paraId="6409C88C" w14:textId="014E48E2" w:rsidR="00E06FDB" w:rsidRPr="000612EC" w:rsidRDefault="00E06FDB" w:rsidP="005D4077">
                        <w:pPr>
                          <w:pStyle w:val="Caption"/>
                          <w:jc w:val="center"/>
                          <w:rPr>
                            <w:rFonts w:ascii="Arial" w:hAnsi="Arial" w:cs="Arial"/>
                            <w:i w:val="0"/>
                            <w:color w:val="auto"/>
                            <w:sz w:val="22"/>
                          </w:rPr>
                        </w:pPr>
                        <w:bookmarkStart w:id="338" w:name="_Ref469491215"/>
                        <w:r w:rsidRPr="000612EC">
                          <w:rPr>
                            <w:rFonts w:ascii="Arial" w:hAnsi="Arial" w:cs="Arial"/>
                            <w:i w:val="0"/>
                            <w:color w:val="auto"/>
                            <w:sz w:val="22"/>
                          </w:rPr>
                          <w:t xml:space="preserve">Table </w:t>
                        </w:r>
                        <w:r w:rsidRPr="000612EC">
                          <w:rPr>
                            <w:rFonts w:ascii="Arial" w:hAnsi="Arial" w:cs="Arial"/>
                            <w:i w:val="0"/>
                            <w:color w:val="auto"/>
                            <w:sz w:val="22"/>
                          </w:rPr>
                          <w:fldChar w:fldCharType="begin"/>
                        </w:r>
                        <w:r w:rsidRPr="000612EC">
                          <w:rPr>
                            <w:rFonts w:ascii="Arial" w:hAnsi="Arial" w:cs="Arial"/>
                            <w:i w:val="0"/>
                            <w:color w:val="auto"/>
                            <w:sz w:val="22"/>
                          </w:rPr>
                          <w:instrText xml:space="preserve"> SEQ Table \* ARABIC </w:instrText>
                        </w:r>
                        <w:r w:rsidRPr="000612EC">
                          <w:rPr>
                            <w:rFonts w:ascii="Arial" w:hAnsi="Arial" w:cs="Arial"/>
                            <w:i w:val="0"/>
                            <w:color w:val="auto"/>
                            <w:sz w:val="22"/>
                          </w:rPr>
                          <w:fldChar w:fldCharType="separate"/>
                        </w:r>
                        <w:r w:rsidR="00B01117">
                          <w:rPr>
                            <w:rFonts w:ascii="Arial" w:hAnsi="Arial" w:cs="Arial"/>
                            <w:i w:val="0"/>
                            <w:noProof/>
                            <w:color w:val="auto"/>
                            <w:sz w:val="22"/>
                          </w:rPr>
                          <w:t>39</w:t>
                        </w:r>
                        <w:r w:rsidRPr="000612EC">
                          <w:rPr>
                            <w:rFonts w:ascii="Arial" w:hAnsi="Arial" w:cs="Arial"/>
                            <w:i w:val="0"/>
                            <w:color w:val="auto"/>
                            <w:sz w:val="22"/>
                          </w:rPr>
                          <w:fldChar w:fldCharType="end"/>
                        </w:r>
                        <w:bookmarkEnd w:id="338"/>
                        <w:r w:rsidRPr="000612EC">
                          <w:rPr>
                            <w:rFonts w:ascii="Arial" w:hAnsi="Arial" w:cs="Arial"/>
                            <w:i w:val="0"/>
                            <w:noProof/>
                            <w:color w:val="auto"/>
                            <w:sz w:val="22"/>
                          </w:rPr>
                          <w:t xml:space="preserve"> Carbon and proton assignments for the dimer byproduct.</w:t>
                        </w:r>
                      </w:p>
                    </w:txbxContent>
                  </v:textbox>
                </v:shape>
                <w10:wrap type="topAndBottom" anchorx="margin" anchory="margin"/>
              </v:group>
            </w:pict>
          </mc:Fallback>
        </mc:AlternateContent>
      </w:r>
    </w:p>
    <w:p w14:paraId="5B739912" w14:textId="77777777" w:rsidR="00A61310" w:rsidRPr="000612EC" w:rsidRDefault="00A61310" w:rsidP="005D4077"/>
    <w:p w14:paraId="7CC41FE0" w14:textId="77777777" w:rsidR="00A61310" w:rsidRPr="000612EC" w:rsidRDefault="00A61310" w:rsidP="005D4077"/>
    <w:p w14:paraId="0B07DA80" w14:textId="77777777" w:rsidR="00A61310" w:rsidRPr="000612EC" w:rsidRDefault="00A61310" w:rsidP="005D4077"/>
    <w:p w14:paraId="4756195F" w14:textId="77777777" w:rsidR="00A61310" w:rsidRPr="000612EC" w:rsidRDefault="00A61310" w:rsidP="005D4077"/>
    <w:p w14:paraId="4D18262E" w14:textId="77777777" w:rsidR="00A61310" w:rsidRPr="000612EC" w:rsidRDefault="00A61310" w:rsidP="005D4077"/>
    <w:p w14:paraId="327D964B" w14:textId="77777777" w:rsidR="00A61310" w:rsidRPr="000612EC" w:rsidRDefault="00A61310" w:rsidP="005D4077"/>
    <w:p w14:paraId="688CDF1B" w14:textId="77777777" w:rsidR="00BD2A81" w:rsidRDefault="00BD2A81" w:rsidP="00154C68">
      <w:pPr>
        <w:spacing w:line="360" w:lineRule="auto"/>
        <w:jc w:val="both"/>
        <w:rPr>
          <w:rFonts w:ascii="Arial" w:hAnsi="Arial" w:cs="Arial"/>
        </w:rPr>
      </w:pPr>
    </w:p>
    <w:p w14:paraId="1ABA1556" w14:textId="77777777" w:rsidR="008C6B4E" w:rsidRPr="00E547C3" w:rsidRDefault="008C6B4E" w:rsidP="00154C68">
      <w:pPr>
        <w:spacing w:line="360" w:lineRule="auto"/>
        <w:jc w:val="both"/>
        <w:rPr>
          <w:rFonts w:ascii="Arial" w:hAnsi="Arial" w:cs="Arial"/>
        </w:rPr>
      </w:pPr>
    </w:p>
    <w:p w14:paraId="6FD15337" w14:textId="15BA59B6" w:rsidR="008C6B4E" w:rsidRPr="00E547C3" w:rsidRDefault="008C6B4E" w:rsidP="00154C68">
      <w:pPr>
        <w:spacing w:line="360" w:lineRule="auto"/>
        <w:jc w:val="both"/>
        <w:rPr>
          <w:rFonts w:ascii="Arial" w:hAnsi="Arial" w:cs="Arial"/>
        </w:rPr>
      </w:pPr>
    </w:p>
    <w:p w14:paraId="56C3D034" w14:textId="29E3459B" w:rsidR="00136495" w:rsidRDefault="00136495">
      <w:pPr>
        <w:rPr>
          <w:rFonts w:ascii="Arial" w:hAnsi="Arial" w:cs="Arial"/>
          <w:b/>
        </w:rPr>
      </w:pPr>
      <w:r>
        <w:rPr>
          <w:rFonts w:ascii="Arial" w:hAnsi="Arial" w:cs="Arial"/>
          <w:b/>
        </w:rPr>
        <w:br w:type="page"/>
      </w:r>
    </w:p>
    <w:p w14:paraId="1EECE962" w14:textId="65A74C73" w:rsidR="00920AC7" w:rsidRPr="00E547C3" w:rsidRDefault="00793D9A" w:rsidP="00154C68">
      <w:pPr>
        <w:spacing w:line="360" w:lineRule="auto"/>
        <w:jc w:val="center"/>
        <w:rPr>
          <w:rFonts w:ascii="Arial" w:hAnsi="Arial" w:cs="Arial"/>
          <w:b/>
        </w:rPr>
      </w:pPr>
      <w:r>
        <w:rPr>
          <w:rFonts w:ascii="Arial" w:hAnsi="Arial" w:cs="Arial"/>
          <w:b/>
        </w:rPr>
        <w:lastRenderedPageBreak/>
        <w:t xml:space="preserve">Chapter </w:t>
      </w:r>
      <w:r w:rsidR="00920AC7" w:rsidRPr="00E547C3">
        <w:rPr>
          <w:rFonts w:ascii="Arial" w:hAnsi="Arial" w:cs="Arial"/>
          <w:b/>
        </w:rPr>
        <w:t>VI: First and Second Generation as Epoxidation Catalysts</w:t>
      </w:r>
    </w:p>
    <w:p w14:paraId="01C22933" w14:textId="77777777" w:rsidR="00920AC7" w:rsidRPr="00E81D07" w:rsidRDefault="00920AC7" w:rsidP="00154C68">
      <w:pPr>
        <w:spacing w:line="360" w:lineRule="auto"/>
        <w:rPr>
          <w:rFonts w:ascii="Arial" w:hAnsi="Arial" w:cs="Arial"/>
          <w:b/>
          <w:u w:val="single"/>
        </w:rPr>
      </w:pPr>
      <w:r w:rsidRPr="00E81D07">
        <w:rPr>
          <w:rFonts w:ascii="Arial" w:hAnsi="Arial" w:cs="Arial"/>
          <w:b/>
          <w:u w:val="single"/>
        </w:rPr>
        <w:t>Introduction</w:t>
      </w:r>
    </w:p>
    <w:p w14:paraId="10B33FC7" w14:textId="7BDB7BF8" w:rsidR="00920AC7" w:rsidRPr="00E547C3" w:rsidRDefault="00920AC7" w:rsidP="00154C68">
      <w:pPr>
        <w:spacing w:line="360" w:lineRule="auto"/>
        <w:ind w:firstLine="720"/>
        <w:jc w:val="both"/>
        <w:rPr>
          <w:rFonts w:ascii="Arial" w:hAnsi="Arial" w:cs="Arial"/>
        </w:rPr>
      </w:pPr>
      <w:r w:rsidRPr="00E547C3">
        <w:rPr>
          <w:rFonts w:ascii="Arial" w:hAnsi="Arial" w:cs="Arial"/>
        </w:rPr>
        <w:t>Catalysis plays an important role in our everyday lives from the production of fuels to fine chemicals.  One of the most important catalytic reactions is selective oxidation.</w:t>
      </w:r>
      <w:r w:rsidRPr="00E547C3">
        <w:rPr>
          <w:rFonts w:ascii="Arial" w:hAnsi="Arial" w:cs="Arial"/>
        </w:rPr>
        <w:fldChar w:fldCharType="begin"/>
      </w:r>
      <w:r w:rsidR="00C01113">
        <w:rPr>
          <w:rFonts w:ascii="Arial" w:hAnsi="Arial" w:cs="Arial"/>
        </w:rPr>
        <w:instrText xml:space="preserve"> ADDIN EN.CITE &lt;EndNote&gt;&lt;Cite&gt;&lt;Author&gt;Yang&lt;/Author&gt;&lt;Year&gt;2000&lt;/Year&gt;&lt;RecNum&gt;419&lt;/RecNum&gt;&lt;DisplayText&gt;[122]&lt;/DisplayText&gt;&lt;record&gt;&lt;rec-number&gt;419&lt;/rec-number&gt;&lt;foreign-keys&gt;&lt;key app="EN" db-id="zav0f5fx5wvspcep0rb5seeydxspdretr2az" timestamp="1477505301"&gt;419&lt;/key&gt;&lt;/foreign-keys&gt;&lt;ref-type name="Journal Article"&gt;17&lt;/ref-type&gt;&lt;contributors&gt;&lt;authors&gt;&lt;author&gt;Yang, Qihua&lt;/author&gt;&lt;author&gt;Wang, Suli&lt;/author&gt;&lt;author&gt;Lu, Jiqing&lt;/author&gt;&lt;author&gt;Xiong, Guang&lt;/author&gt;&lt;author&gt;Feng, Zhaochi&lt;/author&gt;&lt;author&gt;Xin, Qin&lt;/author&gt;&lt;author&gt;Li, Can&lt;/author&gt;&lt;/authors&gt;&lt;/contributors&gt;&lt;titles&gt;&lt;title&gt;Epoxidation of styrene on Si/Ti/SiO 2 catalysts prepared by chemical grafting&lt;/title&gt;&lt;secondary-title&gt;Applied Catalysis A: General&lt;/secondary-title&gt;&lt;/titles&gt;&lt;periodical&gt;&lt;full-title&gt;Applied Catalysis A: General&lt;/full-title&gt;&lt;/periodical&gt;&lt;pages&gt;507-514&lt;/pages&gt;&lt;volume&gt;194&lt;/volume&gt;&lt;dates&gt;&lt;year&gt;2000&lt;/year&gt;&lt;/dates&gt;&lt;isbn&gt;0926-860X&lt;/isbn&gt;&lt;urls&gt;&lt;/urls&gt;&lt;/record&gt;&lt;/Cite&gt;&lt;/EndNote&gt;</w:instrText>
      </w:r>
      <w:r w:rsidRPr="00E547C3">
        <w:rPr>
          <w:rFonts w:ascii="Arial" w:hAnsi="Arial" w:cs="Arial"/>
        </w:rPr>
        <w:fldChar w:fldCharType="separate"/>
      </w:r>
      <w:r w:rsidR="00C01113">
        <w:rPr>
          <w:rFonts w:ascii="Arial" w:hAnsi="Arial" w:cs="Arial"/>
          <w:noProof/>
        </w:rPr>
        <w:t>[122]</w:t>
      </w:r>
      <w:r w:rsidRPr="00E547C3">
        <w:rPr>
          <w:rFonts w:ascii="Arial" w:hAnsi="Arial" w:cs="Arial"/>
        </w:rPr>
        <w:fldChar w:fldCharType="end"/>
      </w:r>
      <w:r w:rsidRPr="00E547C3">
        <w:rPr>
          <w:rFonts w:ascii="Arial" w:hAnsi="Arial" w:cs="Arial"/>
        </w:rPr>
        <w:t xml:space="preserve">  One selective oxidation reaction that has gained a tremendous amount of atte</w:t>
      </w:r>
      <w:r w:rsidR="003E60F9" w:rsidRPr="00E547C3">
        <w:rPr>
          <w:rFonts w:ascii="Arial" w:hAnsi="Arial" w:cs="Arial"/>
        </w:rPr>
        <w:t>ntion in heterogeneous catalys</w:t>
      </w:r>
      <w:r w:rsidRPr="00E547C3">
        <w:rPr>
          <w:rFonts w:ascii="Arial" w:hAnsi="Arial" w:cs="Arial"/>
        </w:rPr>
        <w:t>is is epoxidation.  Epoxides are advantageous in organic synthesis because they can readily be converted to diols, amino alcohols, etc. which are necessary for a variety of consumer products.</w:t>
      </w:r>
      <w:r w:rsidRPr="00E547C3">
        <w:rPr>
          <w:rFonts w:ascii="Arial" w:hAnsi="Arial" w:cs="Arial"/>
        </w:rPr>
        <w:fldChar w:fldCharType="begin"/>
      </w:r>
      <w:r w:rsidR="00C01113">
        <w:rPr>
          <w:rFonts w:ascii="Arial" w:hAnsi="Arial" w:cs="Arial"/>
        </w:rPr>
        <w:instrText xml:space="preserve"> ADDIN EN.CITE &lt;EndNote&gt;&lt;Cite&gt;&lt;Author&gt;Sensarma&lt;/Author&gt;&lt;Year&gt;2003&lt;/Year&gt;&lt;RecNum&gt;38&lt;/RecNum&gt;&lt;DisplayText&gt;[123]&lt;/DisplayText&gt;&lt;record&gt;&lt;rec-number&gt;38&lt;/rec-number&gt;&lt;foreign-keys&gt;&lt;key app="EN" db-id="zav0f5fx5wvspcep0rb5seeydxspdretr2az" timestamp="1356111073"&gt;38&lt;/key&gt;&lt;/foreign-keys&gt;&lt;ref-type name="Journal Article"&gt;17&lt;/ref-type&gt;&lt;contributors&gt;&lt;authors&gt;&lt;author&gt;Sensarma, Soumen&lt;/author&gt;&lt;author&gt;Bouh, Abdillahi Omar&lt;/author&gt;&lt;author&gt;Scott, Susannah L.&lt;/author&gt;&lt;author&gt;Alper, Howard&lt;/author&gt;&lt;/authors&gt;&lt;/contributors&gt;&lt;titles&gt;&lt;title&gt;Olefin epoxidation catalyzed by an air-stable supported titanium catalyst&lt;/title&gt;&lt;secondary-title&gt;J. Mol. Catal. A: Chem.&lt;/secondary-title&gt;&lt;/titles&gt;&lt;periodical&gt;&lt;full-title&gt;J. Mol. Catal. A: Chem.&lt;/full-title&gt;&lt;/periodical&gt;&lt;pages&gt;145-152&lt;/pages&gt;&lt;volume&gt;203&lt;/volume&gt;&lt;number&gt;Copyright (C) 2012 American Chemical Society (ACS). All Rights Reserved.&lt;/number&gt;&lt;keywords&gt;&lt;keyword&gt;olefin epoxidn titanium tetraisopropoxide silica&lt;/keyword&gt;&lt;/keywords&gt;&lt;dates&gt;&lt;year&gt;2003&lt;/year&gt;&lt;/dates&gt;&lt;publisher&gt;Elsevier Science B.V.&lt;/publisher&gt;&lt;isbn&gt;1381-1169&lt;/isbn&gt;&lt;work-type&gt;10.1016/S1381-1169(03)00215-2&lt;/work-type&gt;&lt;urls&gt;&lt;/urls&gt;&lt;electronic-resource-num&gt;10.1016/s1381-1169(03)00215-2&lt;/electronic-resource-num&gt;&lt;/record&gt;&lt;/Cite&gt;&lt;/EndNote&gt;</w:instrText>
      </w:r>
      <w:r w:rsidRPr="00E547C3">
        <w:rPr>
          <w:rFonts w:ascii="Arial" w:hAnsi="Arial" w:cs="Arial"/>
        </w:rPr>
        <w:fldChar w:fldCharType="separate"/>
      </w:r>
      <w:r w:rsidR="00C01113">
        <w:rPr>
          <w:rFonts w:ascii="Arial" w:hAnsi="Arial" w:cs="Arial"/>
          <w:noProof/>
        </w:rPr>
        <w:t>[123]</w:t>
      </w:r>
      <w:r w:rsidRPr="00E547C3">
        <w:rPr>
          <w:rFonts w:ascii="Arial" w:hAnsi="Arial" w:cs="Arial"/>
        </w:rPr>
        <w:fldChar w:fldCharType="end"/>
      </w:r>
      <w:r w:rsidRPr="00E547C3">
        <w:rPr>
          <w:rFonts w:ascii="Arial" w:hAnsi="Arial" w:cs="Arial"/>
        </w:rPr>
        <w:t xml:space="preserve">  Over the last few decades, numerous catalysts have been investigates as selective oxidation catalysts but titanosilicates are the most promising as epoxidation catalysts.</w:t>
      </w:r>
      <w:r w:rsidRPr="00E547C3">
        <w:rPr>
          <w:rFonts w:ascii="Arial" w:hAnsi="Arial" w:cs="Arial"/>
        </w:rPr>
        <w:fldChar w:fldCharType="begin"/>
      </w:r>
      <w:r w:rsidR="00C01113">
        <w:rPr>
          <w:rFonts w:ascii="Arial" w:hAnsi="Arial" w:cs="Arial"/>
        </w:rPr>
        <w:instrText xml:space="preserve"> ADDIN EN.CITE &lt;EndNote&gt;&lt;Cite&gt;&lt;Author&gt;Yang&lt;/Author&gt;&lt;Year&gt;2000&lt;/Year&gt;&lt;RecNum&gt;419&lt;/RecNum&gt;&lt;DisplayText&gt;[122]&lt;/DisplayText&gt;&lt;record&gt;&lt;rec-number&gt;419&lt;/rec-number&gt;&lt;foreign-keys&gt;&lt;key app="EN" db-id="zav0f5fx5wvspcep0rb5seeydxspdretr2az" timestamp="1477505301"&gt;419&lt;/key&gt;&lt;/foreign-keys&gt;&lt;ref-type name="Journal Article"&gt;17&lt;/ref-type&gt;&lt;contributors&gt;&lt;authors&gt;&lt;author&gt;Yang, Qihua&lt;/author&gt;&lt;author&gt;Wang, Suli&lt;/author&gt;&lt;author&gt;Lu, Jiqing&lt;/author&gt;&lt;author&gt;Xiong, Guang&lt;/author&gt;&lt;author&gt;Feng, Zhaochi&lt;/author&gt;&lt;author&gt;Xin, Qin&lt;/author&gt;&lt;author&gt;Li, Can&lt;/author&gt;&lt;/authors&gt;&lt;/contributors&gt;&lt;titles&gt;&lt;title&gt;Epoxidation of styrene on Si/Ti/SiO 2 catalysts prepared by chemical grafting&lt;/title&gt;&lt;secondary-title&gt;Applied Catalysis A: General&lt;/secondary-title&gt;&lt;/titles&gt;&lt;periodical&gt;&lt;full-title&gt;Applied Catalysis A: General&lt;/full-title&gt;&lt;/periodical&gt;&lt;pages&gt;507-514&lt;/pages&gt;&lt;volume&gt;194&lt;/volume&gt;&lt;dates&gt;&lt;year&gt;2000&lt;/year&gt;&lt;/dates&gt;&lt;isbn&gt;0926-860X&lt;/isbn&gt;&lt;urls&gt;&lt;/urls&gt;&lt;/record&gt;&lt;/Cite&gt;&lt;/EndNote&gt;</w:instrText>
      </w:r>
      <w:r w:rsidRPr="00E547C3">
        <w:rPr>
          <w:rFonts w:ascii="Arial" w:hAnsi="Arial" w:cs="Arial"/>
        </w:rPr>
        <w:fldChar w:fldCharType="separate"/>
      </w:r>
      <w:r w:rsidR="00C01113">
        <w:rPr>
          <w:rFonts w:ascii="Arial" w:hAnsi="Arial" w:cs="Arial"/>
          <w:noProof/>
        </w:rPr>
        <w:t>[122]</w:t>
      </w:r>
      <w:r w:rsidRPr="00E547C3">
        <w:rPr>
          <w:rFonts w:ascii="Arial" w:hAnsi="Arial" w:cs="Arial"/>
        </w:rPr>
        <w:fldChar w:fldCharType="end"/>
      </w:r>
      <w:r w:rsidRPr="00E547C3">
        <w:rPr>
          <w:rFonts w:ascii="Arial" w:hAnsi="Arial" w:cs="Arial"/>
        </w:rPr>
        <w:t xml:space="preserve">  Titanosilicates have shown to be highly active and selective as epoxidation catalysts with a variety of oxidants.</w:t>
      </w:r>
      <w:r w:rsidRPr="00E547C3">
        <w:rPr>
          <w:rFonts w:ascii="Arial" w:hAnsi="Arial" w:cs="Arial"/>
        </w:rPr>
        <w:fldChar w:fldCharType="begin">
          <w:fldData xml:space="preserve">PEVuZE5vdGU+PENpdGU+PEF1dGhvcj5ZYW5nPC9BdXRob3I+PFllYXI+MjAwMDwvWWVhcj48UmVj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</w:fldData>
        </w:fldChar>
      </w:r>
      <w:r w:rsidR="00C01113">
        <w:rPr>
          <w:rFonts w:ascii="Arial" w:hAnsi="Arial" w:cs="Arial"/>
        </w:rPr>
        <w:instrText xml:space="preserve"> ADDIN EN.CITE </w:instrText>
      </w:r>
      <w:r w:rsidR="00C01113">
        <w:rPr>
          <w:rFonts w:ascii="Arial" w:hAnsi="Arial" w:cs="Arial"/>
        </w:rPr>
        <w:fldChar w:fldCharType="begin">
          <w:fldData xml:space="preserve">PEVuZE5vdGU+PENpdGU+PEF1dGhvcj5ZYW5nPC9BdXRob3I+PFllYXI+MjAwMDwvWWVhcj48UmVj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</w:fldData>
        </w:fldChar>
      </w:r>
      <w:r w:rsidR="00C01113">
        <w:rPr>
          <w:rFonts w:ascii="Arial" w:hAnsi="Arial" w:cs="Arial"/>
        </w:rPr>
        <w:instrText xml:space="preserve"> ADDIN EN.CITE.DATA </w:instrText>
      </w:r>
      <w:r w:rsidR="00C01113">
        <w:rPr>
          <w:rFonts w:ascii="Arial" w:hAnsi="Arial" w:cs="Arial"/>
        </w:rPr>
      </w:r>
      <w:r w:rsidR="00C01113">
        <w:rPr>
          <w:rFonts w:ascii="Arial" w:hAnsi="Arial" w:cs="Arial"/>
        </w:rPr>
        <w:fldChar w:fldCharType="end"/>
      </w:r>
      <w:r w:rsidRPr="00E547C3">
        <w:rPr>
          <w:rFonts w:ascii="Arial" w:hAnsi="Arial" w:cs="Arial"/>
        </w:rPr>
      </w:r>
      <w:r w:rsidRPr="00E547C3">
        <w:rPr>
          <w:rFonts w:ascii="Arial" w:hAnsi="Arial" w:cs="Arial"/>
        </w:rPr>
        <w:fldChar w:fldCharType="separate"/>
      </w:r>
      <w:r w:rsidR="00C01113">
        <w:rPr>
          <w:rFonts w:ascii="Arial" w:hAnsi="Arial" w:cs="Arial"/>
          <w:noProof/>
        </w:rPr>
        <w:t>[122,124,125]</w:t>
      </w:r>
      <w:r w:rsidRPr="00E547C3">
        <w:rPr>
          <w:rFonts w:ascii="Arial" w:hAnsi="Arial" w:cs="Arial"/>
        </w:rPr>
        <w:fldChar w:fldCharType="end"/>
      </w:r>
      <w:r w:rsidRPr="00E547C3">
        <w:rPr>
          <w:rFonts w:ascii="Arial" w:hAnsi="Arial" w:cs="Arial"/>
        </w:rPr>
        <w:t xml:space="preserve">  Literature suggest that the active species responsible for the observed high activity and selectivity are isolated tetrahedral Ti(IV) sites.</w:t>
      </w:r>
      <w:r w:rsidRPr="00E547C3">
        <w:rPr>
          <w:rFonts w:ascii="Arial" w:hAnsi="Arial" w:cs="Arial"/>
        </w:rPr>
        <w:fldChar w:fldCharType="begin"/>
      </w:r>
      <w:r w:rsidR="00C01113">
        <w:rPr>
          <w:rFonts w:ascii="Arial" w:hAnsi="Arial" w:cs="Arial"/>
        </w:rPr>
        <w:instrText xml:space="preserve"> ADDIN EN.CITE &lt;EndNote&gt;&lt;Cite&gt;&lt;Author&gt;Yang&lt;/Author&gt;&lt;Year&gt;2000&lt;/Year&gt;&lt;RecNum&gt;419&lt;/RecNum&gt;&lt;DisplayText&gt;[122]&lt;/DisplayText&gt;&lt;record&gt;&lt;rec-number&gt;419&lt;/rec-number&gt;&lt;foreign-keys&gt;&lt;key app="EN" db-id="zav0f5fx5wvspcep0rb5seeydxspdretr2az" timestamp="1477505301"&gt;419&lt;/key&gt;&lt;/foreign-keys&gt;&lt;ref-type name="Journal Article"&gt;17&lt;/ref-type&gt;&lt;contributors&gt;&lt;authors&gt;&lt;author&gt;Yang, Qihua&lt;/author&gt;&lt;author&gt;Wang, Suli&lt;/author&gt;&lt;author&gt;Lu, Jiqing&lt;/author&gt;&lt;author&gt;Xiong, Guang&lt;/author&gt;&lt;author&gt;Feng, Zhaochi&lt;/author&gt;&lt;author&gt;Xin, Qin&lt;/author&gt;&lt;author&gt;Li, Can&lt;/author&gt;&lt;/authors&gt;&lt;/contributors&gt;&lt;titles&gt;&lt;title&gt;Epoxidation of styrene on Si/Ti/SiO 2 catalysts prepared by chemical grafting&lt;/title&gt;&lt;secondary-title&gt;Applied Catalysis A: General&lt;/secondary-title&gt;&lt;/titles&gt;&lt;periodical&gt;&lt;full-title&gt;Applied Catalysis A: General&lt;/full-title&gt;&lt;/periodical&gt;&lt;pages&gt;507-514&lt;/pages&gt;&lt;volume&gt;194&lt;/volume&gt;&lt;dates&gt;&lt;year&gt;2000&lt;/year&gt;&lt;/dates&gt;&lt;isbn&gt;0926-860X&lt;/isbn&gt;&lt;urls&gt;&lt;/urls&gt;&lt;/record&gt;&lt;/Cite&gt;&lt;/EndNote&gt;</w:instrText>
      </w:r>
      <w:r w:rsidRPr="00E547C3">
        <w:rPr>
          <w:rFonts w:ascii="Arial" w:hAnsi="Arial" w:cs="Arial"/>
        </w:rPr>
        <w:fldChar w:fldCharType="separate"/>
      </w:r>
      <w:r w:rsidR="00C01113">
        <w:rPr>
          <w:rFonts w:ascii="Arial" w:hAnsi="Arial" w:cs="Arial"/>
          <w:noProof/>
        </w:rPr>
        <w:t>[122]</w:t>
      </w:r>
      <w:r w:rsidRPr="00E547C3">
        <w:rPr>
          <w:rFonts w:ascii="Arial" w:hAnsi="Arial" w:cs="Arial"/>
        </w:rPr>
        <w:fldChar w:fldCharType="end"/>
      </w:r>
      <w:r w:rsidRPr="00E547C3">
        <w:rPr>
          <w:rFonts w:ascii="Arial" w:hAnsi="Arial" w:cs="Arial"/>
        </w:rPr>
        <w:t xml:space="preserve">    </w:t>
      </w:r>
    </w:p>
    <w:p w14:paraId="47A27C41" w14:textId="7A4EDA82" w:rsidR="00920AC7" w:rsidRPr="00E547C3" w:rsidRDefault="00920AC7" w:rsidP="00154C68">
      <w:pPr>
        <w:spacing w:line="360" w:lineRule="auto"/>
        <w:ind w:firstLine="720"/>
        <w:jc w:val="both"/>
        <w:rPr>
          <w:rFonts w:ascii="Arial" w:hAnsi="Arial" w:cs="Arial"/>
        </w:rPr>
      </w:pPr>
      <w:r w:rsidRPr="00E547C3">
        <w:rPr>
          <w:rFonts w:ascii="Arial" w:hAnsi="Arial" w:cs="Arial"/>
        </w:rPr>
        <w:t xml:space="preserve">One of the most studied epoxidation reactions is the conversion of cyclohexene to cyclohexene oxide.  </w:t>
      </w:r>
      <w:r w:rsidRPr="00E547C3">
        <w:rPr>
          <w:rFonts w:ascii="Arial" w:hAnsi="Arial" w:cs="Arial"/>
          <w:color w:val="FF0000"/>
        </w:rPr>
        <w:fldChar w:fldCharType="begin"/>
      </w:r>
      <w:r w:rsidRPr="00E547C3">
        <w:rPr>
          <w:rFonts w:ascii="Arial" w:hAnsi="Arial" w:cs="Arial"/>
        </w:rPr>
        <w:instrText xml:space="preserve"> REF _Ref465789993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134</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 xml:space="preserve">illustrates the epoxidation of cyclohexene with cumene hydroperoxide.  Unfortunately, it is also one of the most difficult reactions to investigate because it frequently undergoes </w:t>
      </w:r>
      <w:r w:rsidR="00C204C7" w:rsidRPr="00E547C3">
        <w:rPr>
          <w:rFonts w:ascii="Arial" w:hAnsi="Arial" w:cs="Arial"/>
        </w:rPr>
        <w:t>allylic</w:t>
      </w:r>
      <w:r w:rsidRPr="00E547C3">
        <w:rPr>
          <w:rFonts w:ascii="Arial" w:hAnsi="Arial" w:cs="Arial"/>
        </w:rPr>
        <w:t xml:space="preserve"> oxidation and/or epoxide ring opening.</w:t>
      </w:r>
      <w:r w:rsidRPr="00E547C3">
        <w:rPr>
          <w:rFonts w:ascii="Arial" w:hAnsi="Arial" w:cs="Arial"/>
        </w:rPr>
        <w:fldChar w:fldCharType="begin"/>
      </w:r>
      <w:r w:rsidR="00C01113">
        <w:rPr>
          <w:rFonts w:ascii="Arial" w:hAnsi="Arial" w:cs="Arial"/>
        </w:rPr>
        <w:instrText xml:space="preserve"> ADDIN EN.CITE &lt;EndNote&gt;&lt;Cite&gt;&lt;Author&gt;El-Korso&lt;/Author&gt;&lt;Year&gt;2014&lt;/Year&gt;&lt;RecNum&gt;422&lt;/RecNum&gt;&lt;DisplayText&gt;[126]&lt;/DisplayText&gt;&lt;record&gt;&lt;rec-number&gt;422&lt;/rec-number&gt;&lt;foreign-keys&gt;&lt;key app="EN" db-id="zav0f5fx5wvspcep0rb5seeydxspdretr2az" timestamp="1477510289"&gt;422&lt;/key&gt;&lt;/foreign-keys&gt;&lt;ref-type name="Journal Article"&gt;17&lt;/ref-type&gt;&lt;contributors&gt;&lt;authors&gt;&lt;author&gt;El-Korso, Sanaa&lt;/author&gt;&lt;author&gt;Khaldi, Ilyes&lt;/author&gt;&lt;author&gt;Bedrane, Sumeya&lt;/author&gt;&lt;author&gt;Choukchou-Braham, Abderrahim&lt;/author&gt;&lt;author&gt;Thibault-Starzyk, Frédéric&lt;/author&gt;&lt;author&gt;Bachir, Redouane&lt;/author&gt;&lt;/authors&gt;&lt;/contributors&gt;&lt;titles&gt;&lt;title&gt;Liquid phase cyclohexene oxidation over vanadia based catalysts with tert-butyl hydroperoxide: Epoxidation versus allylic oxidation&lt;/title&gt;&lt;secondary-title&gt;Journal of Molecular Catalysis A: Chemical&lt;/secondary-title&gt;&lt;/titles&gt;&lt;periodical&gt;&lt;full-title&gt;Journal of Molecular Catalysis A: Chemical&lt;/full-title&gt;&lt;/periodical&gt;&lt;pages&gt;89-96&lt;/pages&gt;&lt;volume&gt;394&lt;/volume&gt;&lt;dates&gt;&lt;year&gt;2014&lt;/year&gt;&lt;/dates&gt;&lt;isbn&gt;1381-1169&lt;/isbn&gt;&lt;urls&gt;&lt;/urls&gt;&lt;/record&gt;&lt;/Cite&gt;&lt;/EndNote&gt;</w:instrText>
      </w:r>
      <w:r w:rsidRPr="00E547C3">
        <w:rPr>
          <w:rFonts w:ascii="Arial" w:hAnsi="Arial" w:cs="Arial"/>
        </w:rPr>
        <w:fldChar w:fldCharType="separate"/>
      </w:r>
      <w:r w:rsidR="00C01113">
        <w:rPr>
          <w:rFonts w:ascii="Arial" w:hAnsi="Arial" w:cs="Arial"/>
          <w:noProof/>
        </w:rPr>
        <w:t>[126]</w:t>
      </w:r>
      <w:r w:rsidRPr="00E547C3">
        <w:rPr>
          <w:rFonts w:ascii="Arial" w:hAnsi="Arial" w:cs="Arial"/>
        </w:rPr>
        <w:fldChar w:fldCharType="end"/>
      </w:r>
      <w:r w:rsidRPr="00E547C3">
        <w:rPr>
          <w:rFonts w:ascii="Arial" w:hAnsi="Arial" w:cs="Arial"/>
        </w:rPr>
        <w:t xml:space="preserve">  Studies have shown that solvent plays a critical role in reducing these unwanted side reactions and ultimately increase selectivity of the desired epoxide.</w:t>
      </w:r>
      <w:r w:rsidRPr="00E547C3">
        <w:rPr>
          <w:rFonts w:ascii="Arial" w:hAnsi="Arial" w:cs="Arial"/>
        </w:rPr>
        <w:fldChar w:fldCharType="begin"/>
      </w:r>
      <w:r w:rsidR="00C01113">
        <w:rPr>
          <w:rFonts w:ascii="Arial" w:hAnsi="Arial" w:cs="Arial"/>
        </w:rPr>
        <w:instrText xml:space="preserve"> ADDIN EN.CITE &lt;EndNote&gt;&lt;Cite&gt;&lt;Author&gt;Jarupatrakorn&lt;/Author&gt;&lt;Year&gt;2002&lt;/Year&gt;&lt;RecNum&gt;457&lt;/RecNum&gt;&lt;DisplayText&gt;[124,127]&lt;/DisplayText&gt;&lt;record&gt;&lt;rec-number&gt;457&lt;/rec-number&gt;&lt;foreign-keys&gt;&lt;key app="EN" db-id="zav0f5fx5wvspcep0rb5seeydxspdretr2az" timestamp="1478040705"&gt;457&lt;/key&gt;&lt;/foreign-keys&gt;&lt;ref-type name="Journal Article"&gt;17&lt;/ref-type&gt;&lt;contributors&gt;&lt;authors&gt;&lt;author&gt;Jarupatrakorn, Jonggol&lt;/author&gt;&lt;author&gt;Tilley, T Don&lt;/author&gt;&lt;/authors&gt;&lt;/contributors&gt;&lt;titles&gt;&lt;title&gt;Silica-supported, single-site titanium catalysts for olefin epoxidation. A molecular precursor strategy for control of catalyst structure&lt;/title&gt;&lt;secondary-title&gt;Journal of the American Chemical Society&lt;/secondary-title&gt;&lt;/titles&gt;&lt;periodical&gt;&lt;full-title&gt;Journal of the American Chemical Society&lt;/full-title&gt;&lt;/periodical&gt;&lt;pages&gt;8380-8388&lt;/pages&gt;&lt;volume&gt;124&lt;/volume&gt;&lt;number&gt;28&lt;/number&gt;&lt;dates&gt;&lt;year&gt;2002&lt;/year&gt;&lt;/dates&gt;&lt;isbn&gt;0002-7863&lt;/isbn&gt;&lt;urls&gt;&lt;/urls&gt;&lt;/record&gt;&lt;/Cite&gt;&lt;Cite&gt;&lt;Author&gt;Guidotti&lt;/Author&gt;&lt;Year&gt;2009&lt;/Year&gt;&lt;RecNum&gt;420&lt;/RecNum&gt;&lt;record&gt;&lt;rec-number&gt;420&lt;/rec-number&gt;&lt;foreign-keys&gt;&lt;key app="EN" db-id="zav0f5fx5wvspcep0rb5seeydxspdretr2az" timestamp="1477505774"&gt;420&lt;/key&gt;&lt;/foreign-keys&gt;&lt;ref-type name="Journal Article"&gt;17&lt;/ref-type&gt;&lt;contributors&gt;&lt;authors&gt;&lt;author&gt;Guidotti, Matteo&lt;/author&gt;&lt;author&gt;Pirovano, Claudio&lt;/author&gt;&lt;author&gt;Ravasio, Nicoletta&lt;/author&gt;&lt;author&gt;Lázaro, Beatriz&lt;/author&gt;&lt;author&gt;Fraile, José M&lt;/author&gt;&lt;author&gt;Mayoral, José A&lt;/author&gt;&lt;author&gt;Coq, Bernard&lt;/author&gt;&lt;author&gt;Galarneau, Anne&lt;/author&gt;&lt;/authors&gt;&lt;/contributors&gt;&lt;titles&gt;&lt;title&gt;The use of H 2 O 2 over titanium-grafted mesoporous silica catalysts: a step further towards sustainable epoxidation&lt;/title&gt;&lt;secondary-title&gt;Green Chemistry&lt;/secondary-title&gt;&lt;/titles&gt;&lt;periodical&gt;&lt;full-title&gt;Green Chemistry&lt;/full-title&gt;&lt;/periodical&gt;&lt;pages&gt;1421-1427&lt;/pages&gt;&lt;volume&gt;11&lt;/volume&gt;&lt;number&gt;9&lt;/number&gt;&lt;dates&gt;&lt;year&gt;2009&lt;/year&gt;&lt;/dates&gt;&lt;urls&gt;&lt;/urls&gt;&lt;/record&gt;&lt;/Cite&gt;&lt;/EndNote&gt;</w:instrText>
      </w:r>
      <w:r w:rsidRPr="00E547C3">
        <w:rPr>
          <w:rFonts w:ascii="Arial" w:hAnsi="Arial" w:cs="Arial"/>
        </w:rPr>
        <w:fldChar w:fldCharType="separate"/>
      </w:r>
      <w:r w:rsidR="00C01113">
        <w:rPr>
          <w:rFonts w:ascii="Arial" w:hAnsi="Arial" w:cs="Arial"/>
          <w:noProof/>
        </w:rPr>
        <w:t>[124,127]</w:t>
      </w:r>
      <w:r w:rsidRPr="00E547C3">
        <w:rPr>
          <w:rFonts w:ascii="Arial" w:hAnsi="Arial" w:cs="Arial"/>
        </w:rPr>
        <w:fldChar w:fldCharType="end"/>
      </w:r>
      <w:r w:rsidRPr="00E547C3">
        <w:rPr>
          <w:rFonts w:ascii="Arial" w:hAnsi="Arial" w:cs="Arial"/>
        </w:rPr>
        <w:t xml:space="preserve">  </w:t>
      </w:r>
    </w:p>
    <w:p w14:paraId="3F85949E" w14:textId="4B24F6C0" w:rsidR="00920AC7" w:rsidRPr="00E547C3" w:rsidRDefault="00920AC7" w:rsidP="00154C68">
      <w:pPr>
        <w:spacing w:line="360" w:lineRule="auto"/>
        <w:ind w:firstLine="720"/>
        <w:jc w:val="both"/>
        <w:rPr>
          <w:rFonts w:ascii="Arial" w:hAnsi="Arial" w:cs="Arial"/>
        </w:rPr>
      </w:pPr>
      <w:r w:rsidRPr="00E547C3">
        <w:rPr>
          <w:rFonts w:ascii="Arial" w:hAnsi="Arial" w:cs="Arial"/>
        </w:rPr>
        <w:t>The titanosilicate catalysts synthesized in this work were investigated as potential catalysts for the oxidation of phenols to benzoquinones.  However, in contrast to hydroxylation, isolated tetrahedral Ti(IV) site have been reported as the active sites responsible for the high activity and selectivity presented by titanosilicates in epoxidation reactions.</w:t>
      </w:r>
      <w:r w:rsidRPr="00E547C3">
        <w:rPr>
          <w:rFonts w:ascii="Arial" w:hAnsi="Arial" w:cs="Arial"/>
        </w:rPr>
        <w:fldChar w:fldCharType="begin"/>
      </w:r>
      <w:r w:rsidR="00C01113">
        <w:rPr>
          <w:rFonts w:ascii="Arial" w:hAnsi="Arial" w:cs="Arial"/>
        </w:rPr>
        <w:instrText xml:space="preserve"> ADDIN EN.CITE &lt;EndNote&gt;&lt;Cite&gt;&lt;Author&gt;Yang&lt;/Author&gt;&lt;Year&gt;2000&lt;/Year&gt;&lt;RecNum&gt;419&lt;/RecNum&gt;&lt;DisplayText&gt;[122]&lt;/DisplayText&gt;&lt;record&gt;&lt;rec-number&gt;419&lt;/rec-number&gt;&lt;foreign-keys&gt;&lt;key app="EN" db-id="zav0f5fx5wvspcep0rb5seeydxspdretr2az" timestamp="1477505301"&gt;419&lt;/key&gt;&lt;/foreign-keys&gt;&lt;ref-type name="Journal Article"&gt;17&lt;/ref-type&gt;&lt;contributors&gt;&lt;authors&gt;&lt;author&gt;Yang, Qihua&lt;/author&gt;&lt;author&gt;Wang, Suli&lt;/author&gt;&lt;author&gt;Lu, Jiqing&lt;/author&gt;&lt;author&gt;Xiong, Guang&lt;/author&gt;&lt;author&gt;Feng, Zhaochi&lt;/author&gt;&lt;author&gt;Xin, Qin&lt;/author&gt;&lt;author&gt;Li, Can&lt;/author&gt;&lt;/authors&gt;&lt;/contributors&gt;&lt;titles&gt;&lt;title&gt;Epoxidation of styrene on Si/Ti/SiO 2 catalysts prepared by chemical grafting&lt;/title&gt;&lt;secondary-title&gt;Applied Catalysis A: General&lt;/secondary-title&gt;&lt;/titles&gt;&lt;periodical&gt;&lt;full-title&gt;Applied Catalysis A: General&lt;/full-title&gt;&lt;/periodical&gt;&lt;pages&gt;507-514&lt;/pages&gt;&lt;volume&gt;194&lt;/volume&gt;&lt;dates&gt;&lt;year&gt;2000&lt;/year&gt;&lt;/dates&gt;&lt;isbn&gt;0926-860X&lt;/isbn&gt;&lt;urls&gt;&lt;/urls&gt;&lt;/record&gt;&lt;/Cite&gt;&lt;/EndNote&gt;</w:instrText>
      </w:r>
      <w:r w:rsidRPr="00E547C3">
        <w:rPr>
          <w:rFonts w:ascii="Arial" w:hAnsi="Arial" w:cs="Arial"/>
        </w:rPr>
        <w:fldChar w:fldCharType="separate"/>
      </w:r>
      <w:r w:rsidR="00C01113">
        <w:rPr>
          <w:rFonts w:ascii="Arial" w:hAnsi="Arial" w:cs="Arial"/>
          <w:noProof/>
        </w:rPr>
        <w:t>[122]</w:t>
      </w:r>
      <w:r w:rsidRPr="00E547C3">
        <w:rPr>
          <w:rFonts w:ascii="Arial" w:hAnsi="Arial" w:cs="Arial"/>
        </w:rPr>
        <w:fldChar w:fldCharType="end"/>
      </w:r>
      <w:r w:rsidRPr="00E547C3">
        <w:rPr>
          <w:rFonts w:ascii="Arial" w:hAnsi="Arial" w:cs="Arial"/>
        </w:rPr>
        <w:t xml:space="preserve">  Therefore, the catalysts synthesized in Chapter 5 have the potential to provide a structure function relationship between catalytic activity and the geometry of the active site along with its connectivity to the silicate matrix. </w:t>
      </w:r>
    </w:p>
    <w:p w14:paraId="02A3446C" w14:textId="77777777" w:rsidR="00920AC7" w:rsidRPr="00E81D07" w:rsidRDefault="00920AC7" w:rsidP="00154C68">
      <w:pPr>
        <w:spacing w:line="360" w:lineRule="auto"/>
        <w:rPr>
          <w:rFonts w:ascii="Arial" w:hAnsi="Arial" w:cs="Arial"/>
          <w:b/>
          <w:u w:val="single"/>
        </w:rPr>
      </w:pPr>
      <w:r w:rsidRPr="00E81D07">
        <w:rPr>
          <w:rFonts w:ascii="Arial" w:hAnsi="Arial" w:cs="Arial"/>
          <w:b/>
          <w:u w:val="single"/>
        </w:rPr>
        <w:t>Catalytic Protocol</w:t>
      </w:r>
    </w:p>
    <w:p w14:paraId="4C84A09A" w14:textId="77777777" w:rsidR="00920AC7" w:rsidRPr="00E547C3" w:rsidRDefault="00920AC7" w:rsidP="00154C68">
      <w:pPr>
        <w:spacing w:line="360" w:lineRule="auto"/>
        <w:ind w:firstLine="720"/>
        <w:jc w:val="both"/>
        <w:rPr>
          <w:rFonts w:ascii="Arial" w:hAnsi="Arial" w:cs="Arial"/>
        </w:rPr>
      </w:pPr>
      <w:r w:rsidRPr="00E547C3">
        <w:rPr>
          <w:rFonts w:ascii="Arial" w:hAnsi="Arial" w:cs="Arial"/>
        </w:rPr>
        <w:t xml:space="preserve">A 9 dram (~33 mL) vial with a septa cap is tared and taken into a nitrogen atmosphere glovebox.  Approximately 50 mg of catalysts is then added, capped and reweighed outside of the glovebox to determine the exact amount of catalyst.  The approximate volume of decane (typically around 1.5 mL) needed to create a 6mM titanium solution is added to the reaction vial via syringe.  Calculations are performed to determine the exact amount of oxidant (cumene hydroperoxide) </w:t>
      </w:r>
    </w:p>
    <w:p w14:paraId="27257624" w14:textId="089734FA" w:rsidR="000E76CB" w:rsidRPr="00E547C3" w:rsidRDefault="00187FF9">
      <w:r w:rsidRPr="00E547C3">
        <w:rPr>
          <w:noProof/>
        </w:rPr>
        <w:lastRenderedPageBreak/>
        <mc:AlternateContent>
          <mc:Choice Requires="wpg">
            <w:drawing>
              <wp:anchor distT="0" distB="0" distL="114300" distR="114300" simplePos="0" relativeHeight="251857920" behindDoc="0" locked="0" layoutInCell="1" allowOverlap="1" wp14:anchorId="1EDF28DF" wp14:editId="589AF867">
                <wp:simplePos x="0" y="0"/>
                <wp:positionH relativeFrom="margin">
                  <wp:posOffset>0</wp:posOffset>
                </wp:positionH>
                <wp:positionV relativeFrom="margin">
                  <wp:posOffset>185463</wp:posOffset>
                </wp:positionV>
                <wp:extent cx="5941060" cy="1290955"/>
                <wp:effectExtent l="0" t="0" r="2540" b="4445"/>
                <wp:wrapTopAndBottom/>
                <wp:docPr id="274" name="Group 274"/>
                <wp:cNvGraphicFramePr/>
                <a:graphic xmlns:a="http://schemas.openxmlformats.org/drawingml/2006/main">
                  <a:graphicData uri="http://schemas.microsoft.com/office/word/2010/wordprocessingGroup">
                    <wpg:wgp>
                      <wpg:cNvGrpSpPr/>
                      <wpg:grpSpPr>
                        <a:xfrm>
                          <a:off x="0" y="0"/>
                          <a:ext cx="5941060" cy="1290955"/>
                          <a:chOff x="0" y="0"/>
                          <a:chExt cx="5941060" cy="1290955"/>
                        </a:xfrm>
                      </wpg:grpSpPr>
                      <pic:pic xmlns:pic="http://schemas.openxmlformats.org/drawingml/2006/picture">
                        <pic:nvPicPr>
                          <pic:cNvPr id="478" name="Picture 478"/>
                          <pic:cNvPicPr>
                            <a:picLocks noChangeAspect="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941060" cy="783590"/>
                          </a:xfrm>
                          <a:prstGeom prst="rect">
                            <a:avLst/>
                          </a:prstGeom>
                          <a:noFill/>
                          <a:ln>
                            <a:noFill/>
                          </a:ln>
                        </pic:spPr>
                      </pic:pic>
                      <wps:wsp>
                        <wps:cNvPr id="479" name="Text Box 479"/>
                        <wps:cNvSpPr txBox="1"/>
                        <wps:spPr>
                          <a:xfrm>
                            <a:off x="0" y="842645"/>
                            <a:ext cx="5941060" cy="448310"/>
                          </a:xfrm>
                          <a:prstGeom prst="rect">
                            <a:avLst/>
                          </a:prstGeom>
                          <a:solidFill>
                            <a:prstClr val="white"/>
                          </a:solidFill>
                          <a:ln>
                            <a:noFill/>
                          </a:ln>
                        </wps:spPr>
                        <wps:txbx>
                          <w:txbxContent>
                            <w:p w14:paraId="2CDB1F32" w14:textId="52FD0977" w:rsidR="00E06FDB" w:rsidRPr="00FE5C12" w:rsidRDefault="00E06FDB" w:rsidP="00154C68">
                              <w:pPr>
                                <w:pStyle w:val="Caption"/>
                                <w:jc w:val="center"/>
                                <w:rPr>
                                  <w:rFonts w:ascii="Arial" w:hAnsi="Arial" w:cs="Arial"/>
                                  <w:i w:val="0"/>
                                  <w:color w:val="auto"/>
                                  <w:sz w:val="22"/>
                                </w:rPr>
                              </w:pPr>
                              <w:bookmarkStart w:id="339" w:name="_Ref465789993"/>
                              <w:r w:rsidRPr="00FE5C12">
                                <w:rPr>
                                  <w:rFonts w:ascii="Arial" w:hAnsi="Arial" w:cs="Arial"/>
                                  <w:i w:val="0"/>
                                  <w:color w:val="auto"/>
                                  <w:sz w:val="22"/>
                                </w:rPr>
                                <w:t xml:space="preserve">Figure </w:t>
                              </w:r>
                              <w:r w:rsidRPr="00FE5C12">
                                <w:rPr>
                                  <w:rFonts w:ascii="Arial" w:hAnsi="Arial" w:cs="Arial"/>
                                  <w:i w:val="0"/>
                                  <w:color w:val="auto"/>
                                  <w:sz w:val="22"/>
                                </w:rPr>
                                <w:fldChar w:fldCharType="begin"/>
                              </w:r>
                              <w:r w:rsidRPr="00FE5C12">
                                <w:rPr>
                                  <w:rFonts w:ascii="Arial" w:hAnsi="Arial" w:cs="Arial"/>
                                  <w:i w:val="0"/>
                                  <w:color w:val="auto"/>
                                  <w:sz w:val="22"/>
                                </w:rPr>
                                <w:instrText xml:space="preserve"> SEQ Figure \* ARABIC </w:instrText>
                              </w:r>
                              <w:r w:rsidRPr="00FE5C12">
                                <w:rPr>
                                  <w:rFonts w:ascii="Arial" w:hAnsi="Arial" w:cs="Arial"/>
                                  <w:i w:val="0"/>
                                  <w:color w:val="auto"/>
                                  <w:sz w:val="22"/>
                                </w:rPr>
                                <w:fldChar w:fldCharType="separate"/>
                              </w:r>
                              <w:r w:rsidR="00B01117">
                                <w:rPr>
                                  <w:rFonts w:ascii="Arial" w:hAnsi="Arial" w:cs="Arial"/>
                                  <w:i w:val="0"/>
                                  <w:noProof/>
                                  <w:color w:val="auto"/>
                                  <w:sz w:val="22"/>
                                </w:rPr>
                                <w:t>134</w:t>
                              </w:r>
                              <w:r w:rsidRPr="00FE5C12">
                                <w:rPr>
                                  <w:rFonts w:ascii="Arial" w:hAnsi="Arial" w:cs="Arial"/>
                                  <w:i w:val="0"/>
                                  <w:color w:val="auto"/>
                                  <w:sz w:val="22"/>
                                </w:rPr>
                                <w:fldChar w:fldCharType="end"/>
                              </w:r>
                              <w:bookmarkEnd w:id="339"/>
                              <w:r w:rsidRPr="00FE5C12">
                                <w:rPr>
                                  <w:rFonts w:ascii="Arial" w:hAnsi="Arial" w:cs="Arial"/>
                                  <w:i w:val="0"/>
                                  <w:color w:val="auto"/>
                                  <w:sz w:val="22"/>
                                </w:rPr>
                                <w:t xml:space="preserve"> Illustration of the epoxidation of cyclohexene to cyclohexene oxide with cumene hydroperoxide in the presence of a titanosilicate catalyst.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EDF28DF" id="Group 274" o:spid="_x0000_s1606" style="position:absolute;margin-left:0;margin-top:14.6pt;width:467.8pt;height:101.65pt;z-index:251857920;mso-position-horizontal-relative:margin;mso-position-vertical-relative:margin;mso-width-relative:margin;mso-height-relative:margin" coordsize="59410,129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">
                <v:shape id="Picture 478" o:spid="_x0000_s1607" type="#_x0000_t75" style="position:absolute;width:59410;height: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">
                  <v:imagedata r:id="rId367" o:title=""/>
                  <v:path arrowok="t"/>
                </v:shape>
                <v:shape id="Text Box 479" o:spid="_x0000_s1608" type="#_x0000_t202" style="position:absolute;top:8426;width:59410;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" stroked="f">
                  <v:textbox style="mso-fit-shape-to-text:t" inset="0,0,0,0">
                    <w:txbxContent>
                      <w:p w14:paraId="2CDB1F32" w14:textId="52FD0977" w:rsidR="00E06FDB" w:rsidRPr="00FE5C12" w:rsidRDefault="00E06FDB" w:rsidP="00154C68">
                        <w:pPr>
                          <w:pStyle w:val="Caption"/>
                          <w:jc w:val="center"/>
                          <w:rPr>
                            <w:rFonts w:ascii="Arial" w:hAnsi="Arial" w:cs="Arial"/>
                            <w:i w:val="0"/>
                            <w:color w:val="auto"/>
                            <w:sz w:val="22"/>
                          </w:rPr>
                        </w:pPr>
                        <w:bookmarkStart w:id="340" w:name="_Ref465789993"/>
                        <w:r w:rsidRPr="00FE5C12">
                          <w:rPr>
                            <w:rFonts w:ascii="Arial" w:hAnsi="Arial" w:cs="Arial"/>
                            <w:i w:val="0"/>
                            <w:color w:val="auto"/>
                            <w:sz w:val="22"/>
                          </w:rPr>
                          <w:t xml:space="preserve">Figure </w:t>
                        </w:r>
                        <w:r w:rsidRPr="00FE5C12">
                          <w:rPr>
                            <w:rFonts w:ascii="Arial" w:hAnsi="Arial" w:cs="Arial"/>
                            <w:i w:val="0"/>
                            <w:color w:val="auto"/>
                            <w:sz w:val="22"/>
                          </w:rPr>
                          <w:fldChar w:fldCharType="begin"/>
                        </w:r>
                        <w:r w:rsidRPr="00FE5C12">
                          <w:rPr>
                            <w:rFonts w:ascii="Arial" w:hAnsi="Arial" w:cs="Arial"/>
                            <w:i w:val="0"/>
                            <w:color w:val="auto"/>
                            <w:sz w:val="22"/>
                          </w:rPr>
                          <w:instrText xml:space="preserve"> SEQ Figure \* ARABIC </w:instrText>
                        </w:r>
                        <w:r w:rsidRPr="00FE5C12">
                          <w:rPr>
                            <w:rFonts w:ascii="Arial" w:hAnsi="Arial" w:cs="Arial"/>
                            <w:i w:val="0"/>
                            <w:color w:val="auto"/>
                            <w:sz w:val="22"/>
                          </w:rPr>
                          <w:fldChar w:fldCharType="separate"/>
                        </w:r>
                        <w:r w:rsidR="00B01117">
                          <w:rPr>
                            <w:rFonts w:ascii="Arial" w:hAnsi="Arial" w:cs="Arial"/>
                            <w:i w:val="0"/>
                            <w:noProof/>
                            <w:color w:val="auto"/>
                            <w:sz w:val="22"/>
                          </w:rPr>
                          <w:t>134</w:t>
                        </w:r>
                        <w:r w:rsidRPr="00FE5C12">
                          <w:rPr>
                            <w:rFonts w:ascii="Arial" w:hAnsi="Arial" w:cs="Arial"/>
                            <w:i w:val="0"/>
                            <w:color w:val="auto"/>
                            <w:sz w:val="22"/>
                          </w:rPr>
                          <w:fldChar w:fldCharType="end"/>
                        </w:r>
                        <w:bookmarkEnd w:id="340"/>
                        <w:r w:rsidRPr="00FE5C12">
                          <w:rPr>
                            <w:rFonts w:ascii="Arial" w:hAnsi="Arial" w:cs="Arial"/>
                            <w:i w:val="0"/>
                            <w:color w:val="auto"/>
                            <w:sz w:val="22"/>
                          </w:rPr>
                          <w:t xml:space="preserve"> Illustration of the epoxidation of cyclohexene to cyclohexene oxide with cumene hydroperoxide in the presence of a titanosilicate catalyst.</w:t>
                        </w:r>
                      </w:p>
                    </w:txbxContent>
                  </v:textbox>
                </v:shape>
                <w10:wrap type="topAndBottom" anchorx="margin" anchory="margin"/>
              </v:group>
            </w:pict>
          </mc:Fallback>
        </mc:AlternateContent>
      </w:r>
    </w:p>
    <w:p w14:paraId="21596CAF" w14:textId="77777777" w:rsidR="00187FF9" w:rsidRPr="00E547C3" w:rsidRDefault="00187FF9"/>
    <w:p w14:paraId="171204B9" w14:textId="4DC55A49" w:rsidR="00920AC7" w:rsidRPr="00E547C3" w:rsidRDefault="00920AC7">
      <w:pPr>
        <w:rPr>
          <w:rFonts w:ascii="Arial" w:hAnsi="Arial" w:cs="Arial"/>
        </w:rPr>
      </w:pPr>
      <w:r w:rsidRPr="00E547C3">
        <w:t xml:space="preserve"> </w:t>
      </w:r>
    </w:p>
    <w:p w14:paraId="294BF058" w14:textId="36983788" w:rsidR="00920AC7" w:rsidRPr="00E547C3" w:rsidRDefault="00920AC7" w:rsidP="00154C68">
      <w:pPr>
        <w:spacing w:line="360" w:lineRule="auto"/>
        <w:jc w:val="both"/>
        <w:rPr>
          <w:rFonts w:ascii="Arial" w:hAnsi="Arial" w:cs="Arial"/>
        </w:rPr>
      </w:pPr>
      <w:r w:rsidRPr="00E547C3">
        <w:rPr>
          <w:rFonts w:ascii="Arial" w:hAnsi="Arial" w:cs="Arial"/>
        </w:rPr>
        <w:t>and substrate (cyclohexene) need for the following molar ratio 1 : 25 : 250; Ti : cyclohexene : cumene hydroperoxide.  The amounts of decane, cyclohexene, and cumene hydroperoxide are always dependent on the amount of catalyst and its weight percent titanium.  The titanium weight percent is always determined by ICP-OES.  Following the addition of solvent, 261 μL of mesitylene (internal standard) is added to the reaction via a calibrated Wheaton™ Socorex Acura™ 835 Pipet along with a 10 mm stir bar.  The calculated volume of cyclohexene is subsequently added in the same manor. The vial is then capped and placed in a 40</w:t>
      </w:r>
      <w:r w:rsidRPr="00E547C3">
        <w:rPr>
          <w:rFonts w:ascii="Calibri Light" w:hAnsi="Calibri Light" w:cs="Calibri Light"/>
        </w:rPr>
        <w:t>⁰</w:t>
      </w:r>
      <w:r w:rsidRPr="00E547C3">
        <w:rPr>
          <w:rFonts w:ascii="Arial" w:hAnsi="Arial" w:cs="Arial"/>
        </w:rPr>
        <w:t xml:space="preserve">C oil bath.  The calculated amount of cumene hydroperoxide is added to a separate vial, capped and placed in the same oil bath.  Both vials are allowed to equilibrate to the reaction temperature for 20 minutes.  After the solutions reach equilibrium temperature, the cumene hydroperoxide is removed from the oil bath, wiped clean (to avoid contamination with silicon oil), and poured into the reaction vial to initiate the conversion of cyclohexene to cyclohexene oxide. The reaction is allowed to stir for 2 minutes before the first aliquot is taken.  This initial mixing allows for the solution to become homogenous.  At this point, a 50 μL aliquot is taken and added to a clean NMR tube followed by 600 μL of deuterated chloroform.  The NMR tube is then capped and quenched in a dry ice/isopropanol bath.  Six additional aliquots are taken over a two hour time period following the same protocol.  </w:t>
      </w:r>
    </w:p>
    <w:p w14:paraId="61503037" w14:textId="77777777" w:rsidR="00920AC7" w:rsidRPr="00E81D07" w:rsidRDefault="00920AC7" w:rsidP="00154C68">
      <w:pPr>
        <w:spacing w:line="360" w:lineRule="auto"/>
        <w:jc w:val="both"/>
        <w:rPr>
          <w:rFonts w:ascii="Arial" w:hAnsi="Arial" w:cs="Arial"/>
          <w:b/>
          <w:u w:val="single"/>
        </w:rPr>
      </w:pPr>
      <w:r w:rsidRPr="00E81D07">
        <w:rPr>
          <w:rFonts w:ascii="Arial" w:hAnsi="Arial" w:cs="Arial"/>
          <w:b/>
          <w:u w:val="single"/>
        </w:rPr>
        <w:t>Characterization of Epoxidation Aliquots</w:t>
      </w:r>
    </w:p>
    <w:p w14:paraId="5E7FBBF1" w14:textId="29E13B65" w:rsidR="0037110D" w:rsidRPr="00E547C3" w:rsidRDefault="00920AC7" w:rsidP="0037110D">
      <w:pPr>
        <w:spacing w:line="360" w:lineRule="auto"/>
        <w:jc w:val="both"/>
        <w:rPr>
          <w:rFonts w:ascii="Arial" w:hAnsi="Arial" w:cs="Arial"/>
        </w:rPr>
      </w:pPr>
      <w:r w:rsidRPr="00E547C3">
        <w:rPr>
          <w:rFonts w:ascii="Arial" w:hAnsi="Arial" w:cs="Arial"/>
        </w:rPr>
        <w:t>Proton NMR spectroscopy is used to characterize each aliquot of the reaction.  The NMR spectra are collected using a Varian VNMRS 500 MHz under the following conditions: 25</w:t>
      </w:r>
      <w:r w:rsidRPr="00E547C3">
        <w:rPr>
          <w:rFonts w:ascii="Calibri Light" w:hAnsi="Calibri Light" w:cs="Calibri Light"/>
        </w:rPr>
        <w:t>⁰</w:t>
      </w:r>
      <w:r w:rsidRPr="00E547C3">
        <w:rPr>
          <w:rFonts w:ascii="Arial" w:hAnsi="Arial" w:cs="Arial"/>
        </w:rPr>
        <w:t>C, 16 scans, 10 second relaxation delay, and 45</w:t>
      </w:r>
      <w:r w:rsidRPr="00E547C3">
        <w:rPr>
          <w:rFonts w:ascii="Calibri Light" w:hAnsi="Calibri Light" w:cs="Calibri Light"/>
        </w:rPr>
        <w:t>⁰</w:t>
      </w:r>
      <w:r w:rsidRPr="00E547C3">
        <w:rPr>
          <w:rFonts w:ascii="Arial" w:hAnsi="Arial" w:cs="Arial"/>
        </w:rPr>
        <w:t xml:space="preserve"> pulse.  It is important to note that the relaxation delay has been investigate and no significant changes in integrations are observed between a 10 second and 20 second delay.  </w:t>
      </w:r>
      <w:r w:rsidRPr="00E547C3">
        <w:rPr>
          <w:rFonts w:ascii="Arial" w:hAnsi="Arial" w:cs="Arial"/>
        </w:rPr>
        <w:fldChar w:fldCharType="begin"/>
      </w:r>
      <w:r w:rsidRPr="00E547C3">
        <w:rPr>
          <w:rFonts w:ascii="Arial" w:hAnsi="Arial" w:cs="Arial"/>
        </w:rPr>
        <w:instrText xml:space="preserve"> REF _Ref465790483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135</w:t>
      </w:r>
      <w:r w:rsidRPr="00E547C3">
        <w:rPr>
          <w:rFonts w:ascii="Arial" w:hAnsi="Arial" w:cs="Arial"/>
        </w:rPr>
        <w:fldChar w:fldCharType="end"/>
      </w:r>
      <w:r w:rsidRPr="00E547C3">
        <w:rPr>
          <w:rFonts w:ascii="Arial" w:hAnsi="Arial" w:cs="Arial"/>
        </w:rPr>
        <w:t xml:space="preserve"> is an example of a typical NMR spectrum of a reaction aliquot. </w:t>
      </w:r>
      <w:r w:rsidR="0037110D" w:rsidRPr="00E547C3">
        <w:rPr>
          <w:rFonts w:ascii="Arial" w:hAnsi="Arial" w:cs="Arial"/>
        </w:rPr>
        <w:t xml:space="preserve">Each spectrum is analyzed using MestraNova V1.2 NMR.  The workup protocol is performed as follows: </w:t>
      </w:r>
    </w:p>
    <w:p w14:paraId="5C569C6C" w14:textId="3B97947D" w:rsidR="00920AC7" w:rsidRPr="00E547C3" w:rsidRDefault="00920AC7" w:rsidP="00154C68">
      <w:pPr>
        <w:spacing w:line="360" w:lineRule="auto"/>
        <w:ind w:firstLine="720"/>
        <w:jc w:val="both"/>
        <w:rPr>
          <w:rFonts w:ascii="Arial" w:hAnsi="Arial" w:cs="Arial"/>
        </w:rPr>
      </w:pPr>
    </w:p>
    <w:p w14:paraId="2B4B9386" w14:textId="77777777" w:rsidR="00187FF9" w:rsidRPr="00E547C3" w:rsidRDefault="00187FF9" w:rsidP="00920AC7">
      <w:pPr>
        <w:spacing w:line="360" w:lineRule="auto"/>
        <w:jc w:val="both"/>
        <w:rPr>
          <w:rFonts w:ascii="Arial" w:hAnsi="Arial" w:cs="Arial"/>
        </w:rPr>
      </w:pPr>
    </w:p>
    <w:p w14:paraId="62564F7D" w14:textId="77777777" w:rsidR="00187FF9" w:rsidRPr="00E547C3" w:rsidRDefault="00187FF9" w:rsidP="00920AC7">
      <w:pPr>
        <w:spacing w:line="360" w:lineRule="auto"/>
        <w:jc w:val="both"/>
        <w:rPr>
          <w:rFonts w:ascii="Arial" w:hAnsi="Arial" w:cs="Arial"/>
        </w:rPr>
      </w:pPr>
    </w:p>
    <w:p w14:paraId="69AC1539" w14:textId="77678CE6" w:rsidR="00187FF9" w:rsidRPr="00E547C3" w:rsidRDefault="00187FF9" w:rsidP="00920AC7">
      <w:pPr>
        <w:spacing w:line="360" w:lineRule="auto"/>
        <w:jc w:val="both"/>
        <w:rPr>
          <w:rFonts w:ascii="Arial" w:hAnsi="Arial" w:cs="Arial"/>
        </w:rPr>
      </w:pPr>
      <w:r w:rsidRPr="00E547C3">
        <w:rPr>
          <w:noProof/>
        </w:rPr>
        <mc:AlternateContent>
          <mc:Choice Requires="wpg">
            <w:drawing>
              <wp:anchor distT="0" distB="0" distL="114300" distR="114300" simplePos="0" relativeHeight="251858944" behindDoc="0" locked="0" layoutInCell="1" allowOverlap="1" wp14:anchorId="2A210EED" wp14:editId="4C385CE9">
                <wp:simplePos x="0" y="0"/>
                <wp:positionH relativeFrom="margin">
                  <wp:align>center</wp:align>
                </wp:positionH>
                <wp:positionV relativeFrom="margin">
                  <wp:align>center</wp:align>
                </wp:positionV>
                <wp:extent cx="5995035" cy="4877435"/>
                <wp:effectExtent l="0" t="0" r="5715" b="0"/>
                <wp:wrapTopAndBottom/>
                <wp:docPr id="480" name="Group 480"/>
                <wp:cNvGraphicFramePr/>
                <a:graphic xmlns:a="http://schemas.openxmlformats.org/drawingml/2006/main">
                  <a:graphicData uri="http://schemas.microsoft.com/office/word/2010/wordprocessingGroup">
                    <wpg:wgp>
                      <wpg:cNvGrpSpPr/>
                      <wpg:grpSpPr>
                        <a:xfrm>
                          <a:off x="0" y="0"/>
                          <a:ext cx="5995035" cy="4877435"/>
                          <a:chOff x="-15903" y="-294198"/>
                          <a:chExt cx="5995450" cy="4878171"/>
                        </a:xfrm>
                      </wpg:grpSpPr>
                      <pic:pic xmlns:pic="http://schemas.openxmlformats.org/drawingml/2006/picture">
                        <pic:nvPicPr>
                          <pic:cNvPr id="481" name="Picture 481"/>
                          <pic:cNvPicPr>
                            <a:picLocks noChangeAspect="1"/>
                          </pic:cNvPicPr>
                        </pic:nvPicPr>
                        <pic:blipFill>
                          <a:blip r:embed="rId368">
                            <a:extLst>
                              <a:ext uri="{28A0092B-C50C-407E-A947-70E740481C1C}">
                                <a14:useLocalDpi xmlns:a14="http://schemas.microsoft.com/office/drawing/2010/main" val="0"/>
                              </a:ext>
                            </a:extLst>
                          </a:blip>
                          <a:srcRect/>
                          <a:stretch>
                            <a:fillRect/>
                          </a:stretch>
                        </pic:blipFill>
                        <pic:spPr bwMode="auto">
                          <a:xfrm>
                            <a:off x="-15903" y="-294198"/>
                            <a:ext cx="5939790" cy="4302125"/>
                          </a:xfrm>
                          <a:prstGeom prst="rect">
                            <a:avLst/>
                          </a:prstGeom>
                          <a:noFill/>
                          <a:ln>
                            <a:noFill/>
                          </a:ln>
                        </pic:spPr>
                      </pic:pic>
                      <wps:wsp>
                        <wps:cNvPr id="482" name="Text Box 482"/>
                        <wps:cNvSpPr txBox="1"/>
                        <wps:spPr>
                          <a:xfrm>
                            <a:off x="39757" y="4134393"/>
                            <a:ext cx="5939790" cy="449580"/>
                          </a:xfrm>
                          <a:prstGeom prst="rect">
                            <a:avLst/>
                          </a:prstGeom>
                          <a:solidFill>
                            <a:prstClr val="white"/>
                          </a:solidFill>
                          <a:ln>
                            <a:noFill/>
                          </a:ln>
                        </wps:spPr>
                        <wps:txbx>
                          <w:txbxContent>
                            <w:p w14:paraId="1494D0DE" w14:textId="152BF6D5" w:rsidR="00E06FDB" w:rsidRPr="001D7844" w:rsidRDefault="00E06FDB" w:rsidP="00154C68">
                              <w:pPr>
                                <w:pStyle w:val="Caption"/>
                                <w:jc w:val="center"/>
                                <w:rPr>
                                  <w:noProof/>
                                </w:rPr>
                              </w:pPr>
                              <w:bookmarkStart w:id="341" w:name="_Ref465790483"/>
                              <w:r w:rsidRPr="00FE5C12">
                                <w:rPr>
                                  <w:rFonts w:ascii="Arial" w:hAnsi="Arial" w:cs="Arial"/>
                                  <w:i w:val="0"/>
                                  <w:color w:val="auto"/>
                                  <w:sz w:val="22"/>
                                </w:rPr>
                                <w:t xml:space="preserve">Figure </w:t>
                              </w:r>
                              <w:r w:rsidRPr="00FE5C12">
                                <w:rPr>
                                  <w:rFonts w:ascii="Arial" w:hAnsi="Arial" w:cs="Arial"/>
                                  <w:i w:val="0"/>
                                  <w:color w:val="auto"/>
                                  <w:sz w:val="22"/>
                                </w:rPr>
                                <w:fldChar w:fldCharType="begin"/>
                              </w:r>
                              <w:r w:rsidRPr="00FE5C12">
                                <w:rPr>
                                  <w:rFonts w:ascii="Arial" w:hAnsi="Arial" w:cs="Arial"/>
                                  <w:i w:val="0"/>
                                  <w:color w:val="auto"/>
                                  <w:sz w:val="22"/>
                                </w:rPr>
                                <w:instrText xml:space="preserve"> SEQ Figure \* ARABIC </w:instrText>
                              </w:r>
                              <w:r w:rsidRPr="00FE5C12">
                                <w:rPr>
                                  <w:rFonts w:ascii="Arial" w:hAnsi="Arial" w:cs="Arial"/>
                                  <w:i w:val="0"/>
                                  <w:color w:val="auto"/>
                                  <w:sz w:val="22"/>
                                </w:rPr>
                                <w:fldChar w:fldCharType="separate"/>
                              </w:r>
                              <w:r w:rsidR="00B01117">
                                <w:rPr>
                                  <w:rFonts w:ascii="Arial" w:hAnsi="Arial" w:cs="Arial"/>
                                  <w:i w:val="0"/>
                                  <w:noProof/>
                                  <w:color w:val="auto"/>
                                  <w:sz w:val="22"/>
                                </w:rPr>
                                <w:t>135</w:t>
                              </w:r>
                              <w:r w:rsidRPr="00FE5C12">
                                <w:rPr>
                                  <w:rFonts w:ascii="Arial" w:hAnsi="Arial" w:cs="Arial"/>
                                  <w:i w:val="0"/>
                                  <w:color w:val="auto"/>
                                  <w:sz w:val="22"/>
                                </w:rPr>
                                <w:fldChar w:fldCharType="end"/>
                              </w:r>
                              <w:bookmarkEnd w:id="341"/>
                              <w:r>
                                <w:rPr>
                                  <w:rFonts w:ascii="Arial" w:hAnsi="Arial" w:cs="Arial"/>
                                  <w:i w:val="0"/>
                                  <w:color w:val="auto"/>
                                  <w:sz w:val="22"/>
                                </w:rPr>
                                <w:t xml:space="preserve"> </w:t>
                              </w:r>
                              <w:r w:rsidRPr="00FE5C12">
                                <w:rPr>
                                  <w:rFonts w:ascii="Arial" w:hAnsi="Arial" w:cs="Arial"/>
                                  <w:i w:val="0"/>
                                  <w:color w:val="auto"/>
                                  <w:sz w:val="22"/>
                                </w:rPr>
                                <w:t xml:space="preserve">An example of a typical NMR spectrum form an aliquot of the epoxidation </w:t>
                              </w:r>
                              <w:r>
                                <w:rPr>
                                  <w:rFonts w:ascii="Arial" w:hAnsi="Arial" w:cs="Arial"/>
                                  <w:i w:val="0"/>
                                  <w:color w:val="auto"/>
                                  <w:sz w:val="22"/>
                                </w:rPr>
                                <w:t>reaction. Figure obtained from r</w:t>
                              </w:r>
                              <w:r w:rsidRPr="00FE5C12">
                                <w:rPr>
                                  <w:rFonts w:ascii="Arial" w:hAnsi="Arial" w:cs="Arial"/>
                                  <w:i w:val="0"/>
                                  <w:color w:val="auto"/>
                                  <w:sz w:val="22"/>
                                </w:rPr>
                                <w:t>ef [</w:t>
                              </w:r>
                              <w:r>
                                <w:rPr>
                                  <w:rFonts w:ascii="Arial" w:hAnsi="Arial" w:cs="Arial"/>
                                  <w:i w:val="0"/>
                                  <w:color w:val="auto"/>
                                  <w:sz w:val="22"/>
                                </w:rPr>
                                <w:t>128].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A210EED" id="Group 480" o:spid="_x0000_s1609" style="position:absolute;left:0;text-align:left;margin-left:0;margin-top:0;width:472.05pt;height:384.05pt;z-index:251858944;mso-position-horizontal:center;mso-position-horizontal-relative:margin;mso-position-vertical:center;mso-position-vertical-relative:margin;mso-width-relative:margin;mso-height-relative:margin" coordorigin="-159,-2941" coordsize="59954,487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">
                <v:shape id="Picture 481" o:spid="_x0000_s1610" type="#_x0000_t75" style="position:absolute;left:-159;top:-2941;width:59397;height:4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">
                  <v:imagedata r:id="rId369" o:title=""/>
                  <v:path arrowok="t"/>
                </v:shape>
                <v:shape id="Text Box 482" o:spid="_x0000_s1611" type="#_x0000_t202" style="position:absolute;left:397;top:41343;width:59398;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" stroked="f">
                  <v:textbox style="mso-fit-shape-to-text:t" inset="0,0,0,0">
                    <w:txbxContent>
                      <w:p w14:paraId="1494D0DE" w14:textId="152BF6D5" w:rsidR="00E06FDB" w:rsidRPr="001D7844" w:rsidRDefault="00E06FDB" w:rsidP="00154C68">
                        <w:pPr>
                          <w:pStyle w:val="Caption"/>
                          <w:jc w:val="center"/>
                          <w:rPr>
                            <w:noProof/>
                          </w:rPr>
                        </w:pPr>
                        <w:bookmarkStart w:id="342" w:name="_Ref465790483"/>
                        <w:r w:rsidRPr="00FE5C12">
                          <w:rPr>
                            <w:rFonts w:ascii="Arial" w:hAnsi="Arial" w:cs="Arial"/>
                            <w:i w:val="0"/>
                            <w:color w:val="auto"/>
                            <w:sz w:val="22"/>
                          </w:rPr>
                          <w:t xml:space="preserve">Figure </w:t>
                        </w:r>
                        <w:r w:rsidRPr="00FE5C12">
                          <w:rPr>
                            <w:rFonts w:ascii="Arial" w:hAnsi="Arial" w:cs="Arial"/>
                            <w:i w:val="0"/>
                            <w:color w:val="auto"/>
                            <w:sz w:val="22"/>
                          </w:rPr>
                          <w:fldChar w:fldCharType="begin"/>
                        </w:r>
                        <w:r w:rsidRPr="00FE5C12">
                          <w:rPr>
                            <w:rFonts w:ascii="Arial" w:hAnsi="Arial" w:cs="Arial"/>
                            <w:i w:val="0"/>
                            <w:color w:val="auto"/>
                            <w:sz w:val="22"/>
                          </w:rPr>
                          <w:instrText xml:space="preserve"> SEQ Figure \* ARABIC </w:instrText>
                        </w:r>
                        <w:r w:rsidRPr="00FE5C12">
                          <w:rPr>
                            <w:rFonts w:ascii="Arial" w:hAnsi="Arial" w:cs="Arial"/>
                            <w:i w:val="0"/>
                            <w:color w:val="auto"/>
                            <w:sz w:val="22"/>
                          </w:rPr>
                          <w:fldChar w:fldCharType="separate"/>
                        </w:r>
                        <w:r w:rsidR="00B01117">
                          <w:rPr>
                            <w:rFonts w:ascii="Arial" w:hAnsi="Arial" w:cs="Arial"/>
                            <w:i w:val="0"/>
                            <w:noProof/>
                            <w:color w:val="auto"/>
                            <w:sz w:val="22"/>
                          </w:rPr>
                          <w:t>135</w:t>
                        </w:r>
                        <w:r w:rsidRPr="00FE5C12">
                          <w:rPr>
                            <w:rFonts w:ascii="Arial" w:hAnsi="Arial" w:cs="Arial"/>
                            <w:i w:val="0"/>
                            <w:color w:val="auto"/>
                            <w:sz w:val="22"/>
                          </w:rPr>
                          <w:fldChar w:fldCharType="end"/>
                        </w:r>
                        <w:bookmarkEnd w:id="342"/>
                        <w:r>
                          <w:rPr>
                            <w:rFonts w:ascii="Arial" w:hAnsi="Arial" w:cs="Arial"/>
                            <w:i w:val="0"/>
                            <w:color w:val="auto"/>
                            <w:sz w:val="22"/>
                          </w:rPr>
                          <w:t xml:space="preserve"> </w:t>
                        </w:r>
                        <w:r w:rsidRPr="00FE5C12">
                          <w:rPr>
                            <w:rFonts w:ascii="Arial" w:hAnsi="Arial" w:cs="Arial"/>
                            <w:i w:val="0"/>
                            <w:color w:val="auto"/>
                            <w:sz w:val="22"/>
                          </w:rPr>
                          <w:t xml:space="preserve">An example of a typical NMR spectrum form an aliquot of the epoxidation </w:t>
                        </w:r>
                        <w:r>
                          <w:rPr>
                            <w:rFonts w:ascii="Arial" w:hAnsi="Arial" w:cs="Arial"/>
                            <w:i w:val="0"/>
                            <w:color w:val="auto"/>
                            <w:sz w:val="22"/>
                          </w:rPr>
                          <w:t>reaction. Figure obtained from r</w:t>
                        </w:r>
                        <w:r w:rsidRPr="00FE5C12">
                          <w:rPr>
                            <w:rFonts w:ascii="Arial" w:hAnsi="Arial" w:cs="Arial"/>
                            <w:i w:val="0"/>
                            <w:color w:val="auto"/>
                            <w:sz w:val="22"/>
                          </w:rPr>
                          <w:t>ef [</w:t>
                        </w:r>
                        <w:r>
                          <w:rPr>
                            <w:rFonts w:ascii="Arial" w:hAnsi="Arial" w:cs="Arial"/>
                            <w:i w:val="0"/>
                            <w:color w:val="auto"/>
                            <w:sz w:val="22"/>
                          </w:rPr>
                          <w:t>128].</w:t>
                        </w:r>
                      </w:p>
                    </w:txbxContent>
                  </v:textbox>
                </v:shape>
                <w10:wrap type="topAndBottom" anchorx="margin" anchory="margin"/>
              </v:group>
            </w:pict>
          </mc:Fallback>
        </mc:AlternateContent>
      </w:r>
    </w:p>
    <w:p w14:paraId="33B0F9A9" w14:textId="77777777" w:rsidR="00187FF9" w:rsidRPr="00E547C3" w:rsidRDefault="00187FF9" w:rsidP="00920AC7">
      <w:pPr>
        <w:spacing w:line="360" w:lineRule="auto"/>
        <w:jc w:val="both"/>
        <w:rPr>
          <w:rFonts w:ascii="Arial" w:hAnsi="Arial" w:cs="Arial"/>
        </w:rPr>
      </w:pPr>
    </w:p>
    <w:p w14:paraId="308A4DB7" w14:textId="77777777" w:rsidR="00187FF9" w:rsidRPr="00E547C3" w:rsidRDefault="00187FF9" w:rsidP="00920AC7">
      <w:pPr>
        <w:spacing w:line="360" w:lineRule="auto"/>
        <w:jc w:val="both"/>
        <w:rPr>
          <w:rFonts w:ascii="Arial" w:hAnsi="Arial" w:cs="Arial"/>
        </w:rPr>
      </w:pPr>
    </w:p>
    <w:p w14:paraId="35F5AE98" w14:textId="77777777" w:rsidR="00187FF9" w:rsidRPr="00E547C3" w:rsidRDefault="00187FF9" w:rsidP="00920AC7">
      <w:pPr>
        <w:spacing w:line="360" w:lineRule="auto"/>
        <w:jc w:val="both"/>
        <w:rPr>
          <w:rFonts w:ascii="Arial" w:hAnsi="Arial" w:cs="Arial"/>
        </w:rPr>
      </w:pPr>
    </w:p>
    <w:p w14:paraId="55BCCE79" w14:textId="77777777" w:rsidR="00187FF9" w:rsidRPr="00E547C3" w:rsidRDefault="00187FF9" w:rsidP="00920AC7">
      <w:pPr>
        <w:spacing w:line="360" w:lineRule="auto"/>
        <w:jc w:val="both"/>
        <w:rPr>
          <w:rFonts w:ascii="Arial" w:hAnsi="Arial" w:cs="Arial"/>
        </w:rPr>
      </w:pPr>
    </w:p>
    <w:p w14:paraId="75F8B8C1" w14:textId="77777777" w:rsidR="00187FF9" w:rsidRPr="00E547C3" w:rsidRDefault="00187FF9" w:rsidP="00920AC7">
      <w:pPr>
        <w:spacing w:line="360" w:lineRule="auto"/>
        <w:jc w:val="both"/>
        <w:rPr>
          <w:rFonts w:ascii="Arial" w:hAnsi="Arial" w:cs="Arial"/>
        </w:rPr>
      </w:pPr>
    </w:p>
    <w:p w14:paraId="4A70399F" w14:textId="77777777" w:rsidR="00187FF9" w:rsidRPr="00E547C3" w:rsidRDefault="00187FF9" w:rsidP="00920AC7">
      <w:pPr>
        <w:spacing w:line="360" w:lineRule="auto"/>
        <w:jc w:val="both"/>
        <w:rPr>
          <w:rFonts w:ascii="Arial" w:hAnsi="Arial" w:cs="Arial"/>
        </w:rPr>
      </w:pPr>
    </w:p>
    <w:p w14:paraId="46CFC603" w14:textId="77777777" w:rsidR="00187FF9" w:rsidRPr="00E547C3" w:rsidRDefault="00187FF9" w:rsidP="00920AC7">
      <w:pPr>
        <w:spacing w:line="360" w:lineRule="auto"/>
        <w:jc w:val="both"/>
        <w:rPr>
          <w:rFonts w:ascii="Arial" w:hAnsi="Arial" w:cs="Arial"/>
        </w:rPr>
      </w:pPr>
    </w:p>
    <w:p w14:paraId="130A1A78" w14:textId="52334EC9" w:rsidR="00920AC7" w:rsidRPr="00E547C3" w:rsidRDefault="00920AC7" w:rsidP="00920AC7">
      <w:pPr>
        <w:pStyle w:val="ListParagraph"/>
        <w:numPr>
          <w:ilvl w:val="0"/>
          <w:numId w:val="15"/>
        </w:numPr>
        <w:spacing w:after="160" w:line="360" w:lineRule="auto"/>
        <w:jc w:val="both"/>
        <w:rPr>
          <w:rFonts w:ascii="Arial" w:hAnsi="Arial" w:cs="Arial"/>
        </w:rPr>
      </w:pPr>
      <w:r w:rsidRPr="00E547C3">
        <w:rPr>
          <w:rFonts w:ascii="Arial" w:hAnsi="Arial" w:cs="Arial"/>
        </w:rPr>
        <w:lastRenderedPageBreak/>
        <w:t xml:space="preserve">Window set to 10 – ppm </w:t>
      </w:r>
    </w:p>
    <w:p w14:paraId="05A620A0" w14:textId="16FAB608" w:rsidR="00920AC7" w:rsidRPr="00E547C3" w:rsidRDefault="00C204C7" w:rsidP="00920AC7">
      <w:pPr>
        <w:pStyle w:val="ListParagraph"/>
        <w:numPr>
          <w:ilvl w:val="0"/>
          <w:numId w:val="15"/>
        </w:numPr>
        <w:spacing w:after="160" w:line="360" w:lineRule="auto"/>
        <w:jc w:val="both"/>
        <w:rPr>
          <w:rFonts w:ascii="Arial" w:hAnsi="Arial" w:cs="Arial"/>
        </w:rPr>
      </w:pPr>
      <w:r w:rsidRPr="00E547C3">
        <w:rPr>
          <w:rFonts w:ascii="Arial" w:hAnsi="Arial" w:cs="Arial"/>
        </w:rPr>
        <w:t>Auto phased</w:t>
      </w:r>
    </w:p>
    <w:p w14:paraId="513E41FC" w14:textId="77777777" w:rsidR="00920AC7" w:rsidRPr="00E547C3" w:rsidRDefault="00920AC7" w:rsidP="00920AC7">
      <w:pPr>
        <w:pStyle w:val="ListParagraph"/>
        <w:numPr>
          <w:ilvl w:val="1"/>
          <w:numId w:val="15"/>
        </w:numPr>
        <w:spacing w:after="160" w:line="360" w:lineRule="auto"/>
        <w:jc w:val="both"/>
        <w:rPr>
          <w:rFonts w:ascii="Arial" w:hAnsi="Arial" w:cs="Arial"/>
        </w:rPr>
      </w:pPr>
      <w:r w:rsidRPr="00E547C3">
        <w:rPr>
          <w:rFonts w:ascii="Arial" w:hAnsi="Arial" w:cs="Arial"/>
        </w:rPr>
        <w:t>Followed by manual phase corrections</w:t>
      </w:r>
    </w:p>
    <w:p w14:paraId="5C7652A9" w14:textId="6FD36C9F" w:rsidR="00920AC7" w:rsidRPr="00E547C3" w:rsidRDefault="00920AC7" w:rsidP="00920AC7">
      <w:pPr>
        <w:pStyle w:val="ListParagraph"/>
        <w:numPr>
          <w:ilvl w:val="0"/>
          <w:numId w:val="15"/>
        </w:numPr>
        <w:spacing w:after="160" w:line="360" w:lineRule="auto"/>
        <w:jc w:val="both"/>
        <w:rPr>
          <w:rFonts w:ascii="Arial" w:hAnsi="Arial" w:cs="Arial"/>
        </w:rPr>
      </w:pPr>
      <w:r w:rsidRPr="00E547C3">
        <w:rPr>
          <w:rFonts w:ascii="Arial" w:hAnsi="Arial" w:cs="Arial"/>
        </w:rPr>
        <w:t>Baseline Corrected (Whittaker smoothing)</w:t>
      </w:r>
    </w:p>
    <w:p w14:paraId="424E0FBC" w14:textId="10B7D4B3" w:rsidR="00920AC7" w:rsidRPr="00E547C3" w:rsidRDefault="00920AC7" w:rsidP="00920AC7">
      <w:pPr>
        <w:pStyle w:val="ListParagraph"/>
        <w:numPr>
          <w:ilvl w:val="0"/>
          <w:numId w:val="15"/>
        </w:numPr>
        <w:spacing w:after="160" w:line="360" w:lineRule="auto"/>
        <w:jc w:val="both"/>
        <w:rPr>
          <w:rFonts w:ascii="Arial" w:hAnsi="Arial" w:cs="Arial"/>
        </w:rPr>
      </w:pPr>
      <w:r w:rsidRPr="00E547C3">
        <w:rPr>
          <w:rFonts w:ascii="Arial" w:hAnsi="Arial" w:cs="Arial"/>
        </w:rPr>
        <w:t>Line broadening 0.5 Hz</w:t>
      </w:r>
    </w:p>
    <w:p w14:paraId="47BE802E" w14:textId="27554244" w:rsidR="00920AC7" w:rsidRPr="00E547C3" w:rsidRDefault="00920AC7" w:rsidP="00920AC7">
      <w:pPr>
        <w:pStyle w:val="ListParagraph"/>
        <w:numPr>
          <w:ilvl w:val="0"/>
          <w:numId w:val="15"/>
        </w:numPr>
        <w:spacing w:after="160" w:line="360" w:lineRule="auto"/>
        <w:jc w:val="both"/>
        <w:rPr>
          <w:rFonts w:ascii="Arial" w:hAnsi="Arial" w:cs="Arial"/>
        </w:rPr>
      </w:pPr>
      <w:r w:rsidRPr="00E547C3">
        <w:rPr>
          <w:rFonts w:ascii="Arial" w:hAnsi="Arial" w:cs="Arial"/>
        </w:rPr>
        <w:t xml:space="preserve">Integrated per </w:t>
      </w:r>
      <w:r w:rsidRPr="00E547C3">
        <w:rPr>
          <w:rFonts w:ascii="Arial" w:hAnsi="Arial" w:cs="Arial"/>
          <w:color w:val="00B0F0"/>
        </w:rPr>
        <w:fldChar w:fldCharType="begin"/>
      </w:r>
      <w:r w:rsidRPr="00E547C3">
        <w:rPr>
          <w:rFonts w:ascii="Arial" w:hAnsi="Arial" w:cs="Arial"/>
        </w:rPr>
        <w:instrText xml:space="preserve"> REF _Ref465251695 \h </w:instrText>
      </w:r>
      <w:r w:rsidRPr="00E547C3">
        <w:rPr>
          <w:rFonts w:ascii="Arial" w:hAnsi="Arial" w:cs="Arial"/>
          <w:color w:val="00B0F0"/>
        </w:rPr>
        <w:instrText xml:space="preserve"> \* MERGEFORMAT </w:instrText>
      </w:r>
      <w:r w:rsidRPr="00E547C3">
        <w:rPr>
          <w:rFonts w:ascii="Arial" w:hAnsi="Arial" w:cs="Arial"/>
          <w:color w:val="00B0F0"/>
        </w:rPr>
      </w:r>
      <w:r w:rsidRPr="00E547C3">
        <w:rPr>
          <w:rFonts w:ascii="Arial" w:hAnsi="Arial" w:cs="Arial"/>
          <w:color w:val="00B0F0"/>
        </w:rPr>
        <w:fldChar w:fldCharType="separate"/>
      </w:r>
      <w:r w:rsidR="00B01117" w:rsidRPr="00B01117">
        <w:rPr>
          <w:rFonts w:ascii="Arial" w:hAnsi="Arial" w:cs="Arial"/>
        </w:rPr>
        <w:t xml:space="preserve">Table </w:t>
      </w:r>
      <w:r w:rsidR="00B01117" w:rsidRPr="00B01117">
        <w:rPr>
          <w:rFonts w:ascii="Arial" w:hAnsi="Arial" w:cs="Arial"/>
          <w:noProof/>
        </w:rPr>
        <w:t>40</w:t>
      </w:r>
      <w:r w:rsidRPr="00E547C3">
        <w:rPr>
          <w:rFonts w:ascii="Arial" w:hAnsi="Arial" w:cs="Arial"/>
          <w:color w:val="00B0F0"/>
        </w:rPr>
        <w:fldChar w:fldCharType="end"/>
      </w:r>
    </w:p>
    <w:p w14:paraId="6644C980" w14:textId="21E4B219" w:rsidR="00920AC7" w:rsidRPr="00E547C3" w:rsidRDefault="00920AC7" w:rsidP="00920AC7">
      <w:pPr>
        <w:pStyle w:val="ListParagraph"/>
        <w:numPr>
          <w:ilvl w:val="0"/>
          <w:numId w:val="15"/>
        </w:numPr>
        <w:spacing w:after="160" w:line="360" w:lineRule="auto"/>
        <w:jc w:val="both"/>
        <w:rPr>
          <w:rFonts w:ascii="Arial" w:hAnsi="Arial" w:cs="Arial"/>
        </w:rPr>
      </w:pPr>
      <w:r w:rsidRPr="00E547C3">
        <w:rPr>
          <w:rFonts w:ascii="Arial" w:hAnsi="Arial" w:cs="Arial"/>
        </w:rPr>
        <w:t xml:space="preserve">Mesitylene peak at 6.812 ppm set to an integration of three </w:t>
      </w:r>
    </w:p>
    <w:p w14:paraId="65F783ED" w14:textId="0A60B779" w:rsidR="00187FF9" w:rsidRPr="00E3229F" w:rsidRDefault="00920AC7" w:rsidP="00E3229F">
      <w:pPr>
        <w:pStyle w:val="ListParagraph"/>
        <w:numPr>
          <w:ilvl w:val="0"/>
          <w:numId w:val="15"/>
        </w:numPr>
        <w:spacing w:after="160" w:line="360" w:lineRule="auto"/>
        <w:jc w:val="both"/>
        <w:rPr>
          <w:rFonts w:ascii="Arial" w:hAnsi="Arial" w:cs="Arial"/>
        </w:rPr>
      </w:pPr>
      <w:r w:rsidRPr="00E547C3">
        <w:rPr>
          <w:rFonts w:ascii="Arial" w:hAnsi="Arial" w:cs="Arial"/>
        </w:rPr>
        <w:t xml:space="preserve">Kinetic plots generated. </w:t>
      </w:r>
    </w:p>
    <w:p w14:paraId="57B81F6A" w14:textId="0AC516BC" w:rsidR="00920AC7" w:rsidRPr="00E81D07" w:rsidRDefault="00920AC7" w:rsidP="00154C68">
      <w:pPr>
        <w:rPr>
          <w:rFonts w:ascii="Arial" w:hAnsi="Arial" w:cs="Arial"/>
          <w:b/>
          <w:u w:val="single"/>
        </w:rPr>
      </w:pPr>
      <w:r w:rsidRPr="00E81D07">
        <w:rPr>
          <w:rFonts w:ascii="Arial" w:hAnsi="Arial" w:cs="Arial"/>
          <w:b/>
          <w:u w:val="single"/>
        </w:rPr>
        <w:t xml:space="preserve">Results and Discussion of </w:t>
      </w:r>
      <w:r w:rsidR="00154C68" w:rsidRPr="00E81D07">
        <w:rPr>
          <w:rFonts w:ascii="Arial" w:hAnsi="Arial" w:cs="Arial"/>
          <w:b/>
          <w:u w:val="single"/>
        </w:rPr>
        <w:t>First Generation</w:t>
      </w:r>
      <w:r w:rsidR="00C204C7" w:rsidRPr="00E81D07">
        <w:rPr>
          <w:rFonts w:ascii="Arial" w:hAnsi="Arial" w:cs="Arial"/>
          <w:b/>
          <w:u w:val="single"/>
        </w:rPr>
        <w:t xml:space="preserve"> </w:t>
      </w:r>
      <w:r w:rsidRPr="00E81D07">
        <w:rPr>
          <w:rFonts w:ascii="Arial" w:hAnsi="Arial" w:cs="Arial"/>
          <w:b/>
          <w:u w:val="single"/>
        </w:rPr>
        <w:t>Titanosilicate Catalysts</w:t>
      </w:r>
    </w:p>
    <w:p w14:paraId="4D99F77B" w14:textId="6651C0E2" w:rsidR="00920AC7" w:rsidRPr="00E547C3" w:rsidRDefault="00920AC7" w:rsidP="00154C68">
      <w:pPr>
        <w:tabs>
          <w:tab w:val="left" w:pos="720"/>
        </w:tabs>
        <w:spacing w:line="360" w:lineRule="auto"/>
        <w:jc w:val="both"/>
      </w:pPr>
      <w:r w:rsidRPr="00E547C3">
        <w:rPr>
          <w:rFonts w:ascii="Arial" w:hAnsi="Arial" w:cs="Arial"/>
        </w:rPr>
        <w:tab/>
        <w:t xml:space="preserve">The results of the epoxidation of cyclohexene with cumene hydroperoxide characterized by first generation titanosilicates along with two literature catalysts and a titanium free catalyst are summarized in </w:t>
      </w:r>
      <w:r w:rsidRPr="00E547C3">
        <w:rPr>
          <w:rFonts w:ascii="Arial" w:hAnsi="Arial" w:cs="Arial"/>
        </w:rPr>
        <w:fldChar w:fldCharType="begin"/>
      </w:r>
      <w:r w:rsidRPr="00E547C3">
        <w:rPr>
          <w:rFonts w:ascii="Arial" w:hAnsi="Arial" w:cs="Arial"/>
        </w:rPr>
        <w:instrText xml:space="preserve"> REF _Ref465790694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41</w:t>
      </w:r>
      <w:r w:rsidRPr="00E547C3">
        <w:rPr>
          <w:rFonts w:ascii="Arial" w:hAnsi="Arial" w:cs="Arial"/>
        </w:rPr>
        <w:fldChar w:fldCharType="end"/>
      </w:r>
      <w:r w:rsidRPr="00E547C3">
        <w:rPr>
          <w:rFonts w:ascii="Arial" w:hAnsi="Arial" w:cs="Arial"/>
        </w:rPr>
        <w:t>.</w:t>
      </w:r>
    </w:p>
    <w:p w14:paraId="26B7F896" w14:textId="224B2636" w:rsidR="00920AC7" w:rsidRPr="00E547C3" w:rsidRDefault="00920AC7" w:rsidP="00154C68">
      <w:pPr>
        <w:spacing w:line="360" w:lineRule="auto"/>
        <w:jc w:val="both"/>
        <w:rPr>
          <w:rFonts w:ascii="Arial" w:hAnsi="Arial" w:cs="Arial"/>
        </w:rPr>
      </w:pPr>
      <w:r w:rsidRPr="00E547C3">
        <w:rPr>
          <w:rFonts w:ascii="Arial" w:hAnsi="Arial" w:cs="Arial"/>
        </w:rPr>
        <w:tab/>
        <w:t xml:space="preserve">The results of the titanium free platform demonstrate that neither the mesoporous silicate matrix nor the remaining tin sites catalyze the epoxidation of cyclohexene.  In contrast, the two literature catalysts, TS-1 and grafted-Ti-MCM-41, along with first generation Ti catalysts synthesized in this work exhibit catalytic activity indicating titanium is the active species responsible for the conversion of cyclohexene to cyclohexene oxide.  </w:t>
      </w:r>
    </w:p>
    <w:p w14:paraId="27B19FD5" w14:textId="77777777" w:rsidR="0037110D" w:rsidRDefault="00920AC7" w:rsidP="0037110D">
      <w:pPr>
        <w:spacing w:line="360" w:lineRule="auto"/>
        <w:jc w:val="both"/>
        <w:rPr>
          <w:rFonts w:ascii="Arial" w:hAnsi="Arial" w:cs="Arial"/>
        </w:rPr>
      </w:pPr>
      <w:r w:rsidRPr="00E547C3">
        <w:rPr>
          <w:rFonts w:ascii="Arial" w:hAnsi="Arial" w:cs="Arial"/>
        </w:rPr>
        <w:tab/>
      </w:r>
      <w:r w:rsidR="00E3229F" w:rsidRPr="00E547C3">
        <w:rPr>
          <w:noProof/>
        </w:rPr>
        <mc:AlternateContent>
          <mc:Choice Requires="wpg">
            <w:drawing>
              <wp:anchor distT="0" distB="0" distL="114300" distR="114300" simplePos="0" relativeHeight="251856896" behindDoc="0" locked="0" layoutInCell="1" allowOverlap="1" wp14:anchorId="1639971B" wp14:editId="29513A27">
                <wp:simplePos x="0" y="0"/>
                <wp:positionH relativeFrom="column">
                  <wp:posOffset>-23495</wp:posOffset>
                </wp:positionH>
                <wp:positionV relativeFrom="margin">
                  <wp:posOffset>6120452</wp:posOffset>
                </wp:positionV>
                <wp:extent cx="6095365" cy="2025650"/>
                <wp:effectExtent l="0" t="0" r="635" b="0"/>
                <wp:wrapTopAndBottom/>
                <wp:docPr id="483" name="Group 483"/>
                <wp:cNvGraphicFramePr/>
                <a:graphic xmlns:a="http://schemas.openxmlformats.org/drawingml/2006/main">
                  <a:graphicData uri="http://schemas.microsoft.com/office/word/2010/wordprocessingGroup">
                    <wpg:wgp>
                      <wpg:cNvGrpSpPr/>
                      <wpg:grpSpPr>
                        <a:xfrm>
                          <a:off x="0" y="0"/>
                          <a:ext cx="6095365" cy="2025650"/>
                          <a:chOff x="0" y="0"/>
                          <a:chExt cx="6095918" cy="2025958"/>
                        </a:xfrm>
                      </wpg:grpSpPr>
                      <wps:wsp>
                        <wps:cNvPr id="484" name="Text Box 484"/>
                        <wps:cNvSpPr txBox="1"/>
                        <wps:spPr>
                          <a:xfrm>
                            <a:off x="154858" y="0"/>
                            <a:ext cx="5941060" cy="457200"/>
                          </a:xfrm>
                          <a:prstGeom prst="rect">
                            <a:avLst/>
                          </a:prstGeom>
                          <a:solidFill>
                            <a:prstClr val="white"/>
                          </a:solidFill>
                          <a:ln>
                            <a:noFill/>
                          </a:ln>
                        </wps:spPr>
                        <wps:txbx>
                          <w:txbxContent>
                            <w:p w14:paraId="04E1FAF4" w14:textId="16745B58" w:rsidR="00E06FDB" w:rsidRPr="00D94666" w:rsidRDefault="00E06FDB" w:rsidP="00154C68">
                              <w:pPr>
                                <w:pStyle w:val="Caption"/>
                                <w:jc w:val="center"/>
                                <w:rPr>
                                  <w:rFonts w:ascii="Arial" w:hAnsi="Arial" w:cs="Arial"/>
                                  <w:i w:val="0"/>
                                  <w:color w:val="000000" w:themeColor="text1"/>
                                  <w:sz w:val="22"/>
                                </w:rPr>
                              </w:pPr>
                              <w:bookmarkStart w:id="343" w:name="_Ref465251695"/>
                              <w:r w:rsidRPr="00D94666">
                                <w:rPr>
                                  <w:rFonts w:ascii="Arial" w:hAnsi="Arial" w:cs="Arial"/>
                                  <w:i w:val="0"/>
                                  <w:color w:val="000000" w:themeColor="text1"/>
                                  <w:sz w:val="22"/>
                                </w:rPr>
                                <w:t xml:space="preserve">Table </w:t>
                              </w:r>
                              <w:r w:rsidRPr="00D94666">
                                <w:rPr>
                                  <w:rFonts w:ascii="Arial" w:hAnsi="Arial" w:cs="Arial"/>
                                  <w:i w:val="0"/>
                                  <w:color w:val="000000" w:themeColor="text1"/>
                                  <w:sz w:val="22"/>
                                </w:rPr>
                                <w:fldChar w:fldCharType="begin"/>
                              </w:r>
                              <w:r w:rsidRPr="00D94666">
                                <w:rPr>
                                  <w:rFonts w:ascii="Arial" w:hAnsi="Arial" w:cs="Arial"/>
                                  <w:i w:val="0"/>
                                  <w:color w:val="000000" w:themeColor="text1"/>
                                  <w:sz w:val="22"/>
                                </w:rPr>
                                <w:instrText xml:space="preserve"> SEQ Table \* ARABIC </w:instrText>
                              </w:r>
                              <w:r w:rsidRPr="00D94666">
                                <w:rPr>
                                  <w:rFonts w:ascii="Arial" w:hAnsi="Arial" w:cs="Arial"/>
                                  <w:i w:val="0"/>
                                  <w:color w:val="000000" w:themeColor="text1"/>
                                  <w:sz w:val="22"/>
                                </w:rPr>
                                <w:fldChar w:fldCharType="separate"/>
                              </w:r>
                              <w:r w:rsidR="00B01117">
                                <w:rPr>
                                  <w:rFonts w:ascii="Arial" w:hAnsi="Arial" w:cs="Arial"/>
                                  <w:i w:val="0"/>
                                  <w:noProof/>
                                  <w:color w:val="000000" w:themeColor="text1"/>
                                  <w:sz w:val="22"/>
                                </w:rPr>
                                <w:t>40</w:t>
                              </w:r>
                              <w:r w:rsidRPr="00D94666">
                                <w:rPr>
                                  <w:rFonts w:ascii="Arial" w:hAnsi="Arial" w:cs="Arial"/>
                                  <w:i w:val="0"/>
                                  <w:color w:val="000000" w:themeColor="text1"/>
                                  <w:sz w:val="22"/>
                                </w:rPr>
                                <w:fldChar w:fldCharType="end"/>
                              </w:r>
                              <w:bookmarkEnd w:id="343"/>
                              <w:r w:rsidRPr="00D94666">
                                <w:rPr>
                                  <w:rFonts w:ascii="Arial" w:hAnsi="Arial" w:cs="Arial"/>
                                  <w:i w:val="0"/>
                                  <w:color w:val="000000" w:themeColor="text1"/>
                                  <w:sz w:val="22"/>
                                </w:rPr>
                                <w:t xml:space="preserve"> Proton integrations of the epoxidation of cyclohexene to cyclohexene oxide.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85" name="Picture 485"/>
                          <pic:cNvPicPr>
                            <a:picLocks noChangeAspect="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390833"/>
                            <a:ext cx="5941060" cy="1635125"/>
                          </a:xfrm>
                          <a:prstGeom prst="rect">
                            <a:avLst/>
                          </a:prstGeom>
                          <a:noFill/>
                          <a:ln>
                            <a:noFill/>
                          </a:ln>
                        </pic:spPr>
                      </pic:pic>
                    </wpg:wgp>
                  </a:graphicData>
                </a:graphic>
              </wp:anchor>
            </w:drawing>
          </mc:Choice>
          <mc:Fallback>
            <w:pict>
              <v:group w14:anchorId="1639971B" id="Group 483" o:spid="_x0000_s1612" style="position:absolute;left:0;text-align:left;margin-left:-1.85pt;margin-top:481.95pt;width:479.95pt;height:159.5pt;z-index:251856896;mso-position-vertical-relative:margin" coordsize="60959,202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">
                <v:shape id="Text Box 484" o:spid="_x0000_s1613" type="#_x0000_t202" style="position:absolute;left:1548;width:5941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" stroked="f">
                  <v:textbox inset="0,0,0,0">
                    <w:txbxContent>
                      <w:p w14:paraId="04E1FAF4" w14:textId="16745B58" w:rsidR="00E06FDB" w:rsidRPr="00D94666" w:rsidRDefault="00E06FDB" w:rsidP="00154C68">
                        <w:pPr>
                          <w:pStyle w:val="Caption"/>
                          <w:jc w:val="center"/>
                          <w:rPr>
                            <w:rFonts w:ascii="Arial" w:hAnsi="Arial" w:cs="Arial"/>
                            <w:i w:val="0"/>
                            <w:color w:val="000000" w:themeColor="text1"/>
                            <w:sz w:val="22"/>
                          </w:rPr>
                        </w:pPr>
                        <w:bookmarkStart w:id="344" w:name="_Ref465251695"/>
                        <w:r w:rsidRPr="00D94666">
                          <w:rPr>
                            <w:rFonts w:ascii="Arial" w:hAnsi="Arial" w:cs="Arial"/>
                            <w:i w:val="0"/>
                            <w:color w:val="000000" w:themeColor="text1"/>
                            <w:sz w:val="22"/>
                          </w:rPr>
                          <w:t xml:space="preserve">Table </w:t>
                        </w:r>
                        <w:r w:rsidRPr="00D94666">
                          <w:rPr>
                            <w:rFonts w:ascii="Arial" w:hAnsi="Arial" w:cs="Arial"/>
                            <w:i w:val="0"/>
                            <w:color w:val="000000" w:themeColor="text1"/>
                            <w:sz w:val="22"/>
                          </w:rPr>
                          <w:fldChar w:fldCharType="begin"/>
                        </w:r>
                        <w:r w:rsidRPr="00D94666">
                          <w:rPr>
                            <w:rFonts w:ascii="Arial" w:hAnsi="Arial" w:cs="Arial"/>
                            <w:i w:val="0"/>
                            <w:color w:val="000000" w:themeColor="text1"/>
                            <w:sz w:val="22"/>
                          </w:rPr>
                          <w:instrText xml:space="preserve"> SEQ Table \* ARABIC </w:instrText>
                        </w:r>
                        <w:r w:rsidRPr="00D94666">
                          <w:rPr>
                            <w:rFonts w:ascii="Arial" w:hAnsi="Arial" w:cs="Arial"/>
                            <w:i w:val="0"/>
                            <w:color w:val="000000" w:themeColor="text1"/>
                            <w:sz w:val="22"/>
                          </w:rPr>
                          <w:fldChar w:fldCharType="separate"/>
                        </w:r>
                        <w:r w:rsidR="00B01117">
                          <w:rPr>
                            <w:rFonts w:ascii="Arial" w:hAnsi="Arial" w:cs="Arial"/>
                            <w:i w:val="0"/>
                            <w:noProof/>
                            <w:color w:val="000000" w:themeColor="text1"/>
                            <w:sz w:val="22"/>
                          </w:rPr>
                          <w:t>40</w:t>
                        </w:r>
                        <w:r w:rsidRPr="00D94666">
                          <w:rPr>
                            <w:rFonts w:ascii="Arial" w:hAnsi="Arial" w:cs="Arial"/>
                            <w:i w:val="0"/>
                            <w:color w:val="000000" w:themeColor="text1"/>
                            <w:sz w:val="22"/>
                          </w:rPr>
                          <w:fldChar w:fldCharType="end"/>
                        </w:r>
                        <w:bookmarkEnd w:id="344"/>
                        <w:r w:rsidRPr="00D94666">
                          <w:rPr>
                            <w:rFonts w:ascii="Arial" w:hAnsi="Arial" w:cs="Arial"/>
                            <w:i w:val="0"/>
                            <w:color w:val="000000" w:themeColor="text1"/>
                            <w:sz w:val="22"/>
                          </w:rPr>
                          <w:t xml:space="preserve"> Proton integrations of the epoxidation of cyclohexene to cyclohexene oxide.</w:t>
                        </w:r>
                      </w:p>
                    </w:txbxContent>
                  </v:textbox>
                </v:shape>
                <v:shape id="Picture 485" o:spid="_x0000_s1614" type="#_x0000_t75" style="position:absolute;top:3908;width:59410;height:16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">
                  <v:imagedata r:id="rId371" o:title=""/>
                  <v:path arrowok="t"/>
                </v:shape>
                <w10:wrap type="topAndBottom" anchory="margin"/>
              </v:group>
            </w:pict>
          </mc:Fallback>
        </mc:AlternateContent>
      </w:r>
      <w:r w:rsidRPr="00E547C3">
        <w:rPr>
          <w:rFonts w:ascii="Arial" w:hAnsi="Arial" w:cs="Arial"/>
        </w:rPr>
        <w:t xml:space="preserve">The catalytic activities and </w:t>
      </w:r>
      <w:r w:rsidR="008546A5" w:rsidRPr="00E547C3">
        <w:rPr>
          <w:rFonts w:ascii="Arial" w:hAnsi="Arial" w:cs="Arial"/>
        </w:rPr>
        <w:t>selectivities</w:t>
      </w:r>
      <w:r w:rsidRPr="00E547C3">
        <w:rPr>
          <w:rFonts w:ascii="Arial" w:hAnsi="Arial" w:cs="Arial"/>
        </w:rPr>
        <w:t xml:space="preserve"> of the first generation catalysts synthesized in this work are better than both TS-1 and grafted-Ti-MCM-41.  TS-1 proves to be the least active and least selectivity catalyst investigated.  The lack of significant conversion is a result of </w:t>
      </w:r>
    </w:p>
    <w:p w14:paraId="236B07FB" w14:textId="77777777" w:rsidR="0037110D" w:rsidRDefault="0037110D" w:rsidP="0037110D">
      <w:pPr>
        <w:spacing w:line="360" w:lineRule="auto"/>
        <w:jc w:val="both"/>
        <w:rPr>
          <w:rFonts w:ascii="Arial" w:hAnsi="Arial" w:cs="Arial"/>
        </w:rPr>
      </w:pPr>
    </w:p>
    <w:p w14:paraId="7AC8503B" w14:textId="6EC2734C" w:rsidR="00920AC7" w:rsidRPr="00E547C3" w:rsidRDefault="00920AC7" w:rsidP="0037110D">
      <w:pPr>
        <w:spacing w:line="360" w:lineRule="auto"/>
        <w:jc w:val="both"/>
        <w:rPr>
          <w:rFonts w:ascii="Arial" w:hAnsi="Arial" w:cs="Arial"/>
        </w:rPr>
      </w:pPr>
      <w:r w:rsidRPr="00E547C3">
        <w:rPr>
          <w:rFonts w:ascii="Arial" w:hAnsi="Arial" w:cs="Arial"/>
        </w:rPr>
        <w:lastRenderedPageBreak/>
        <w:t>the microporous structure preventing diffusion of substrate through the pores and reaching the active</w:t>
      </w:r>
      <w:r w:rsidR="0037110D">
        <w:rPr>
          <w:rFonts w:ascii="Arial" w:hAnsi="Arial" w:cs="Arial"/>
        </w:rPr>
        <w:t xml:space="preserve"> </w:t>
      </w:r>
      <w:r w:rsidRPr="00E547C3">
        <w:rPr>
          <w:rFonts w:ascii="Arial" w:hAnsi="Arial" w:cs="Arial"/>
        </w:rPr>
        <w:t>site.  In contrast, grafted-Ti-MCM-41 is a mesoporous heterogeneous catalyst with multiple types of active sites.  The activity and selectivity of this material is better than TS-1 illustrating the need for a mesoporous structure.  However, it shows to be less active in comparison to the activities of the 3C-Ti and 2C-Ti catalysts and is less selective than all three first generation catalysts.  In comparison to grafted-Ti-MCM-41, the first generation catalysts synthesized in this work are single-single site catalysts and may explain the increase in selectivity.  Because these catalysts are single-site, turn over frequencies can be used to directly characterize the active site.</w:t>
      </w:r>
    </w:p>
    <w:p w14:paraId="71BADB0C" w14:textId="02A16D02" w:rsidR="00920AC7" w:rsidRPr="00E547C3" w:rsidRDefault="00920AC7" w:rsidP="00154C68">
      <w:pPr>
        <w:spacing w:line="360" w:lineRule="auto"/>
        <w:jc w:val="both"/>
        <w:rPr>
          <w:rFonts w:ascii="Arial" w:hAnsi="Arial" w:cs="Arial"/>
        </w:rPr>
      </w:pPr>
      <w:r w:rsidRPr="00E547C3">
        <w:rPr>
          <w:rFonts w:ascii="Arial" w:hAnsi="Arial" w:cs="Arial"/>
        </w:rPr>
        <w:tab/>
        <w:t xml:space="preserve">Each first generation catalyst presents its own catalytic properties.  It can be seen that the 2C-Ti catalyst is more active than the 3C-Ti catalyst which is more active than the 4C-Ti catalyst.  Similar to phenol oxidation, one explanation for the observed differences is the accessibility of the active sites.  In a 2C- first generation catalyst, the titanium active site is bound to the silicate matrix by only two linkages.  The two additional ligands are terminating alkoxy ligands that are free to </w:t>
      </w:r>
      <w:r w:rsidR="0037110D" w:rsidRPr="00E547C3">
        <w:rPr>
          <w:rFonts w:ascii="Arial" w:hAnsi="Arial" w:cs="Arial"/>
        </w:rPr>
        <w:t>move around the active site or exchange in order for substrate to bind.  The 3C-Ti site has three Ti-O-Si linkages to the silicate matrix and one free alkoxy ligand while the 4C-Ti center is</w:t>
      </w:r>
    </w:p>
    <w:p w14:paraId="6919F650" w14:textId="05697B28" w:rsidR="00316B35" w:rsidRPr="00E547C3" w:rsidRDefault="00316B35" w:rsidP="00154C68">
      <w:pPr>
        <w:spacing w:line="360" w:lineRule="auto"/>
        <w:jc w:val="both"/>
        <w:rPr>
          <w:rFonts w:ascii="Arial" w:hAnsi="Arial" w:cs="Arial"/>
        </w:rPr>
      </w:pPr>
    </w:p>
    <w:p w14:paraId="3AA66A99" w14:textId="77777777" w:rsidR="00316B35" w:rsidRPr="00E547C3" w:rsidRDefault="00316B35" w:rsidP="00154C68">
      <w:pPr>
        <w:spacing w:line="360" w:lineRule="auto"/>
        <w:jc w:val="both"/>
        <w:rPr>
          <w:rFonts w:ascii="Arial" w:hAnsi="Arial" w:cs="Arial"/>
        </w:rPr>
      </w:pPr>
    </w:p>
    <w:p w14:paraId="28723FB1" w14:textId="58AF6A3C" w:rsidR="00920AC7" w:rsidRPr="00E547C3" w:rsidRDefault="0037110D">
      <w:pPr>
        <w:rPr>
          <w:rFonts w:ascii="Arial" w:hAnsi="Arial" w:cs="Arial"/>
        </w:rPr>
      </w:pPr>
      <w:r w:rsidRPr="00E547C3">
        <w:rPr>
          <w:rFonts w:ascii="Arial" w:hAnsi="Arial" w:cs="Arial"/>
          <w:noProof/>
        </w:rPr>
        <mc:AlternateContent>
          <mc:Choice Requires="wpg">
            <w:drawing>
              <wp:anchor distT="0" distB="0" distL="114300" distR="114300" simplePos="0" relativeHeight="251932672" behindDoc="0" locked="0" layoutInCell="1" allowOverlap="1" wp14:anchorId="251FCD8F" wp14:editId="36AFE463">
                <wp:simplePos x="0" y="0"/>
                <wp:positionH relativeFrom="column">
                  <wp:posOffset>-118745</wp:posOffset>
                </wp:positionH>
                <wp:positionV relativeFrom="margin">
                  <wp:posOffset>4626519</wp:posOffset>
                </wp:positionV>
                <wp:extent cx="6062345" cy="3021965"/>
                <wp:effectExtent l="0" t="0" r="0" b="6985"/>
                <wp:wrapNone/>
                <wp:docPr id="427" name="Group 427"/>
                <wp:cNvGraphicFramePr/>
                <a:graphic xmlns:a="http://schemas.openxmlformats.org/drawingml/2006/main">
                  <a:graphicData uri="http://schemas.microsoft.com/office/word/2010/wordprocessingGroup">
                    <wpg:wgp>
                      <wpg:cNvGrpSpPr/>
                      <wpg:grpSpPr>
                        <a:xfrm>
                          <a:off x="0" y="0"/>
                          <a:ext cx="6062345" cy="3021965"/>
                          <a:chOff x="0" y="0"/>
                          <a:chExt cx="6062506" cy="3022169"/>
                        </a:xfrm>
                      </wpg:grpSpPr>
                      <wpg:grpSp>
                        <wpg:cNvPr id="421" name="Group 421"/>
                        <wpg:cNvGrpSpPr/>
                        <wpg:grpSpPr>
                          <a:xfrm>
                            <a:off x="0" y="0"/>
                            <a:ext cx="6062506" cy="3022169"/>
                            <a:chOff x="0" y="0"/>
                            <a:chExt cx="6062506" cy="3022169"/>
                          </a:xfrm>
                        </wpg:grpSpPr>
                        <wpg:grpSp>
                          <wpg:cNvPr id="486" name="Group 486"/>
                          <wpg:cNvGrpSpPr/>
                          <wpg:grpSpPr>
                            <a:xfrm>
                              <a:off x="123986" y="0"/>
                              <a:ext cx="5938520" cy="2538482"/>
                              <a:chOff x="0" y="0"/>
                              <a:chExt cx="5938520" cy="2538482"/>
                            </a:xfrm>
                          </wpg:grpSpPr>
                          <pic:pic xmlns:pic="http://schemas.openxmlformats.org/drawingml/2006/picture">
                            <pic:nvPicPr>
                              <pic:cNvPr id="487" name="Picture 487"/>
                              <pic:cNvPicPr>
                                <a:picLocks noChangeAspect="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588397"/>
                                <a:ext cx="5938520" cy="1950085"/>
                              </a:xfrm>
                              <a:prstGeom prst="rect">
                                <a:avLst/>
                              </a:prstGeom>
                              <a:noFill/>
                              <a:ln>
                                <a:noFill/>
                              </a:ln>
                            </pic:spPr>
                          </pic:pic>
                          <wps:wsp>
                            <wps:cNvPr id="488" name="Text Box 488"/>
                            <wps:cNvSpPr txBox="1"/>
                            <wps:spPr>
                              <a:xfrm>
                                <a:off x="0" y="0"/>
                                <a:ext cx="5938520" cy="457200"/>
                              </a:xfrm>
                              <a:prstGeom prst="rect">
                                <a:avLst/>
                              </a:prstGeom>
                              <a:solidFill>
                                <a:prstClr val="white"/>
                              </a:solidFill>
                              <a:ln>
                                <a:noFill/>
                              </a:ln>
                            </wps:spPr>
                            <wps:txbx>
                              <w:txbxContent>
                                <w:p w14:paraId="7F52F471" w14:textId="4DEBC4AD" w:rsidR="00E06FDB" w:rsidRPr="00FE5C12" w:rsidRDefault="00E06FDB" w:rsidP="00154C68">
                                  <w:pPr>
                                    <w:pStyle w:val="Caption"/>
                                    <w:jc w:val="center"/>
                                    <w:rPr>
                                      <w:rFonts w:ascii="Arial" w:hAnsi="Arial" w:cs="Arial"/>
                                      <w:i w:val="0"/>
                                      <w:color w:val="auto"/>
                                      <w:sz w:val="22"/>
                                    </w:rPr>
                                  </w:pPr>
                                  <w:bookmarkStart w:id="345" w:name="_Ref465790694"/>
                                  <w:r w:rsidRPr="00FE5C12">
                                    <w:rPr>
                                      <w:rFonts w:ascii="Arial" w:hAnsi="Arial" w:cs="Arial"/>
                                      <w:i w:val="0"/>
                                      <w:color w:val="auto"/>
                                      <w:sz w:val="22"/>
                                    </w:rPr>
                                    <w:t xml:space="preserve">Table </w:t>
                                  </w:r>
                                  <w:r w:rsidRPr="00FE5C12">
                                    <w:rPr>
                                      <w:rFonts w:ascii="Arial" w:hAnsi="Arial" w:cs="Arial"/>
                                      <w:i w:val="0"/>
                                      <w:color w:val="auto"/>
                                      <w:sz w:val="22"/>
                                    </w:rPr>
                                    <w:fldChar w:fldCharType="begin"/>
                                  </w:r>
                                  <w:r w:rsidRPr="00FE5C12">
                                    <w:rPr>
                                      <w:rFonts w:ascii="Arial" w:hAnsi="Arial" w:cs="Arial"/>
                                      <w:i w:val="0"/>
                                      <w:color w:val="auto"/>
                                      <w:sz w:val="22"/>
                                    </w:rPr>
                                    <w:instrText xml:space="preserve"> SEQ Table \* ARABIC </w:instrText>
                                  </w:r>
                                  <w:r w:rsidRPr="00FE5C12">
                                    <w:rPr>
                                      <w:rFonts w:ascii="Arial" w:hAnsi="Arial" w:cs="Arial"/>
                                      <w:i w:val="0"/>
                                      <w:color w:val="auto"/>
                                      <w:sz w:val="22"/>
                                    </w:rPr>
                                    <w:fldChar w:fldCharType="separate"/>
                                  </w:r>
                                  <w:r w:rsidR="00B01117">
                                    <w:rPr>
                                      <w:rFonts w:ascii="Arial" w:hAnsi="Arial" w:cs="Arial"/>
                                      <w:i w:val="0"/>
                                      <w:noProof/>
                                      <w:color w:val="auto"/>
                                      <w:sz w:val="22"/>
                                    </w:rPr>
                                    <w:t>41</w:t>
                                  </w:r>
                                  <w:r w:rsidRPr="00FE5C12">
                                    <w:rPr>
                                      <w:rFonts w:ascii="Arial" w:hAnsi="Arial" w:cs="Arial"/>
                                      <w:i w:val="0"/>
                                      <w:color w:val="auto"/>
                                      <w:sz w:val="22"/>
                                    </w:rPr>
                                    <w:fldChar w:fldCharType="end"/>
                                  </w:r>
                                  <w:bookmarkEnd w:id="345"/>
                                  <w:r w:rsidRPr="00FE5C12">
                                    <w:rPr>
                                      <w:rFonts w:ascii="Arial" w:hAnsi="Arial" w:cs="Arial"/>
                                      <w:i w:val="0"/>
                                      <w:color w:val="auto"/>
                                      <w:sz w:val="22"/>
                                    </w:rPr>
                                    <w:t xml:space="preserve"> Summary of catalytic properties for cyclohexene epoxidation of first generation titanosilicates, TS-1, grafted Ti-MCM-41, and a Ti free platform.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419" name="Text Box 419"/>
                          <wps:cNvSpPr txBox="1"/>
                          <wps:spPr>
                            <a:xfrm>
                              <a:off x="0" y="2595966"/>
                              <a:ext cx="5943600" cy="426203"/>
                            </a:xfrm>
                            <a:prstGeom prst="rect">
                              <a:avLst/>
                            </a:prstGeom>
                            <a:noFill/>
                            <a:ln w="6350">
                              <a:noFill/>
                            </a:ln>
                          </wps:spPr>
                          <wps:txbx>
                            <w:txbxContent>
                              <w:p w14:paraId="2436BAFD" w14:textId="239EB0E9" w:rsidR="00E06FDB" w:rsidRPr="00FD6607" w:rsidRDefault="00E06FDB" w:rsidP="00FD6607">
                                <w:pPr>
                                  <w:jc w:val="center"/>
                                  <w:rPr>
                                    <w:rFonts w:ascii="Arial" w:hAnsi="Arial" w:cs="Arial"/>
                                  </w:rPr>
                                </w:pPr>
                                <w:r w:rsidRPr="00FD6607">
                                  <w:rPr>
                                    <w:rFonts w:ascii="Arial" w:hAnsi="Arial" w:cs="Arial"/>
                                  </w:rPr>
                                  <w:t>±</w:t>
                                </w:r>
                                <w:r>
                                  <w:rPr>
                                    <w:rFonts w:ascii="Arial" w:hAnsi="Arial" w:cs="Arial"/>
                                  </w:rPr>
                                  <w:t xml:space="preserve"> TOF is not an accurate representation because the catalyst is not single-site and the number of catalytically active sites cannot be determined.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2" name="Text Box 422"/>
                        <wps:cNvSpPr txBox="1"/>
                        <wps:spPr>
                          <a:xfrm>
                            <a:off x="976393" y="1123627"/>
                            <a:ext cx="224726" cy="294467"/>
                          </a:xfrm>
                          <a:prstGeom prst="rect">
                            <a:avLst/>
                          </a:prstGeom>
                          <a:noFill/>
                          <a:ln w="6350">
                            <a:noFill/>
                          </a:ln>
                        </wps:spPr>
                        <wps:txbx>
                          <w:txbxContent>
                            <w:p w14:paraId="5570B01B" w14:textId="351C48DB" w:rsidR="00E06FDB" w:rsidRPr="00FD6607" w:rsidRDefault="00E06FDB">
                              <w:pPr>
                                <w:rPr>
                                  <w:b/>
                                  <w:sz w:val="20"/>
                                </w:rPr>
                              </w:pPr>
                              <w:r w:rsidRPr="00FD6607">
                                <w:rPr>
                                  <w:rFonts w:cstheme="minorHAnsi"/>
                                  <w:b/>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1FCD8F" id="Group 427" o:spid="_x0000_s1615" style="position:absolute;margin-left:-9.35pt;margin-top:364.3pt;width:477.35pt;height:237.95pt;z-index:251932672;mso-position-vertical-relative:margin;mso-width-relative:margin;mso-height-relative:margin" coordsize="60625,302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">
                <v:group id="Group 421" o:spid="_x0000_s1616" style="position:absolute;width:60625;height:30221" coordsize="60625,3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group id="Group 486" o:spid="_x0000_s1617" style="position:absolute;left:1239;width:59386;height:25384" coordsize="59385,2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Picture 487" o:spid="_x0000_s1618" type="#_x0000_t75" style="position:absolute;top:5883;width:59385;height:19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">
                      <v:imagedata r:id="rId373" o:title=""/>
                      <v:path arrowok="t"/>
                    </v:shape>
                    <v:shape id="Text Box 488" o:spid="_x0000_s1619" type="#_x0000_t202" style="position:absolute;width:5938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" stroked="f">
                      <v:textbox inset="0,0,0,0">
                        <w:txbxContent>
                          <w:p w14:paraId="7F52F471" w14:textId="4DEBC4AD" w:rsidR="00E06FDB" w:rsidRPr="00FE5C12" w:rsidRDefault="00E06FDB" w:rsidP="00154C68">
                            <w:pPr>
                              <w:pStyle w:val="Caption"/>
                              <w:jc w:val="center"/>
                              <w:rPr>
                                <w:rFonts w:ascii="Arial" w:hAnsi="Arial" w:cs="Arial"/>
                                <w:i w:val="0"/>
                                <w:color w:val="auto"/>
                                <w:sz w:val="22"/>
                              </w:rPr>
                            </w:pPr>
                            <w:bookmarkStart w:id="346" w:name="_Ref465790694"/>
                            <w:r w:rsidRPr="00FE5C12">
                              <w:rPr>
                                <w:rFonts w:ascii="Arial" w:hAnsi="Arial" w:cs="Arial"/>
                                <w:i w:val="0"/>
                                <w:color w:val="auto"/>
                                <w:sz w:val="22"/>
                              </w:rPr>
                              <w:t xml:space="preserve">Table </w:t>
                            </w:r>
                            <w:r w:rsidRPr="00FE5C12">
                              <w:rPr>
                                <w:rFonts w:ascii="Arial" w:hAnsi="Arial" w:cs="Arial"/>
                                <w:i w:val="0"/>
                                <w:color w:val="auto"/>
                                <w:sz w:val="22"/>
                              </w:rPr>
                              <w:fldChar w:fldCharType="begin"/>
                            </w:r>
                            <w:r w:rsidRPr="00FE5C12">
                              <w:rPr>
                                <w:rFonts w:ascii="Arial" w:hAnsi="Arial" w:cs="Arial"/>
                                <w:i w:val="0"/>
                                <w:color w:val="auto"/>
                                <w:sz w:val="22"/>
                              </w:rPr>
                              <w:instrText xml:space="preserve"> SEQ Table \* ARABIC </w:instrText>
                            </w:r>
                            <w:r w:rsidRPr="00FE5C12">
                              <w:rPr>
                                <w:rFonts w:ascii="Arial" w:hAnsi="Arial" w:cs="Arial"/>
                                <w:i w:val="0"/>
                                <w:color w:val="auto"/>
                                <w:sz w:val="22"/>
                              </w:rPr>
                              <w:fldChar w:fldCharType="separate"/>
                            </w:r>
                            <w:r w:rsidR="00B01117">
                              <w:rPr>
                                <w:rFonts w:ascii="Arial" w:hAnsi="Arial" w:cs="Arial"/>
                                <w:i w:val="0"/>
                                <w:noProof/>
                                <w:color w:val="auto"/>
                                <w:sz w:val="22"/>
                              </w:rPr>
                              <w:t>41</w:t>
                            </w:r>
                            <w:r w:rsidRPr="00FE5C12">
                              <w:rPr>
                                <w:rFonts w:ascii="Arial" w:hAnsi="Arial" w:cs="Arial"/>
                                <w:i w:val="0"/>
                                <w:color w:val="auto"/>
                                <w:sz w:val="22"/>
                              </w:rPr>
                              <w:fldChar w:fldCharType="end"/>
                            </w:r>
                            <w:bookmarkEnd w:id="346"/>
                            <w:r w:rsidRPr="00FE5C12">
                              <w:rPr>
                                <w:rFonts w:ascii="Arial" w:hAnsi="Arial" w:cs="Arial"/>
                                <w:i w:val="0"/>
                                <w:color w:val="auto"/>
                                <w:sz w:val="22"/>
                              </w:rPr>
                              <w:t xml:space="preserve"> Summary of catalytic properties for cyclohexene epoxidation of first generation titanosilicates, TS-1, grafted Ti-MCM-41, and a Ti free platform.</w:t>
                            </w:r>
                          </w:p>
                        </w:txbxContent>
                      </v:textbox>
                    </v:shape>
                  </v:group>
                  <v:shape id="Text Box 419" o:spid="_x0000_s1620" type="#_x0000_t202" style="position:absolute;top:25959;width:59436;height:4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" filled="f" stroked="f" strokeweight=".5pt">
                    <v:textbox>
                      <w:txbxContent>
                        <w:p w14:paraId="2436BAFD" w14:textId="239EB0E9" w:rsidR="00E06FDB" w:rsidRPr="00FD6607" w:rsidRDefault="00E06FDB" w:rsidP="00FD6607">
                          <w:pPr>
                            <w:jc w:val="center"/>
                            <w:rPr>
                              <w:rFonts w:ascii="Arial" w:hAnsi="Arial" w:cs="Arial"/>
                            </w:rPr>
                          </w:pPr>
                          <w:r w:rsidRPr="00FD6607">
                            <w:rPr>
                              <w:rFonts w:ascii="Arial" w:hAnsi="Arial" w:cs="Arial"/>
                            </w:rPr>
                            <w:t>±</w:t>
                          </w:r>
                          <w:r>
                            <w:rPr>
                              <w:rFonts w:ascii="Arial" w:hAnsi="Arial" w:cs="Arial"/>
                            </w:rPr>
                            <w:t xml:space="preserve"> TOF is not an accurate representation because the catalyst is not single-site and the number of catalytically active sites cannot be determined.</w:t>
                          </w:r>
                        </w:p>
                      </w:txbxContent>
                    </v:textbox>
                  </v:shape>
                </v:group>
                <v:shape id="Text Box 422" o:spid="_x0000_s1621" type="#_x0000_t202" style="position:absolute;left:9763;top:11236;width:2248;height:2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" filled="f" stroked="f" strokeweight=".5pt">
                  <v:textbox>
                    <w:txbxContent>
                      <w:p w14:paraId="5570B01B" w14:textId="351C48DB" w:rsidR="00E06FDB" w:rsidRPr="00FD6607" w:rsidRDefault="00E06FDB">
                        <w:pPr>
                          <w:rPr>
                            <w:b/>
                            <w:sz w:val="20"/>
                          </w:rPr>
                        </w:pPr>
                        <w:r w:rsidRPr="00FD6607">
                          <w:rPr>
                            <w:rFonts w:cstheme="minorHAnsi"/>
                            <w:b/>
                            <w:sz w:val="20"/>
                          </w:rPr>
                          <w:t>±</w:t>
                        </w:r>
                      </w:p>
                    </w:txbxContent>
                  </v:textbox>
                </v:shape>
                <w10:wrap anchory="margin"/>
              </v:group>
            </w:pict>
          </mc:Fallback>
        </mc:AlternateContent>
      </w:r>
    </w:p>
    <w:p w14:paraId="4202252B" w14:textId="751F9BF8" w:rsidR="00920AC7" w:rsidRPr="00E547C3" w:rsidRDefault="00920AC7">
      <w:pPr>
        <w:rPr>
          <w:rFonts w:ascii="Arial" w:hAnsi="Arial" w:cs="Arial"/>
        </w:rPr>
      </w:pPr>
    </w:p>
    <w:p w14:paraId="6758C17A" w14:textId="24D58997" w:rsidR="00920AC7" w:rsidRPr="00E547C3" w:rsidRDefault="00920AC7">
      <w:pPr>
        <w:rPr>
          <w:rFonts w:ascii="Arial" w:hAnsi="Arial" w:cs="Arial"/>
        </w:rPr>
      </w:pPr>
    </w:p>
    <w:p w14:paraId="530363E0" w14:textId="73D52A5B" w:rsidR="00920AC7" w:rsidRPr="00E547C3" w:rsidRDefault="00920AC7">
      <w:pPr>
        <w:rPr>
          <w:rFonts w:ascii="Arial" w:hAnsi="Arial" w:cs="Arial"/>
        </w:rPr>
      </w:pPr>
    </w:p>
    <w:p w14:paraId="441B5A32" w14:textId="64875592" w:rsidR="00920AC7" w:rsidRPr="00E547C3" w:rsidRDefault="00920AC7">
      <w:pPr>
        <w:rPr>
          <w:rFonts w:ascii="Arial" w:hAnsi="Arial" w:cs="Arial"/>
        </w:rPr>
      </w:pPr>
    </w:p>
    <w:p w14:paraId="6860177D" w14:textId="416271DD" w:rsidR="00920AC7" w:rsidRPr="00E547C3" w:rsidRDefault="00920AC7">
      <w:pPr>
        <w:rPr>
          <w:rFonts w:ascii="Arial" w:hAnsi="Arial" w:cs="Arial"/>
        </w:rPr>
      </w:pPr>
      <w:r w:rsidRPr="00E547C3">
        <w:rPr>
          <w:rFonts w:ascii="Arial" w:hAnsi="Arial" w:cs="Arial"/>
        </w:rPr>
        <w:br w:type="page"/>
      </w:r>
    </w:p>
    <w:p w14:paraId="497202C2" w14:textId="05667F9B" w:rsidR="00920AC7" w:rsidRPr="00E547C3" w:rsidRDefault="00920AC7" w:rsidP="00154C68">
      <w:pPr>
        <w:spacing w:line="360" w:lineRule="auto"/>
        <w:jc w:val="both"/>
        <w:rPr>
          <w:rFonts w:ascii="Arial" w:hAnsi="Arial" w:cs="Arial"/>
        </w:rPr>
      </w:pPr>
      <w:r w:rsidRPr="00E547C3">
        <w:rPr>
          <w:rFonts w:ascii="Arial" w:hAnsi="Arial" w:cs="Arial"/>
        </w:rPr>
        <w:lastRenderedPageBreak/>
        <w:t xml:space="preserve">completely embedded in the matrix by for Ti-O-Si linkages and thus </w:t>
      </w:r>
      <w:r w:rsidR="008546A5" w:rsidRPr="00E547C3">
        <w:rPr>
          <w:rFonts w:ascii="Arial" w:hAnsi="Arial" w:cs="Arial"/>
        </w:rPr>
        <w:t>limits</w:t>
      </w:r>
      <w:r w:rsidRPr="00E547C3">
        <w:rPr>
          <w:rFonts w:ascii="Arial" w:hAnsi="Arial" w:cs="Arial"/>
        </w:rPr>
        <w:t xml:space="preserve"> substrate binding.  The differences in catalytic activity may be attributed to the accessibility of the active site.  </w:t>
      </w:r>
    </w:p>
    <w:p w14:paraId="35E098FB" w14:textId="6FA43CDB" w:rsidR="00920AC7" w:rsidRPr="00E547C3" w:rsidRDefault="00920AC7" w:rsidP="00154C68">
      <w:pPr>
        <w:spacing w:line="360" w:lineRule="auto"/>
        <w:jc w:val="both"/>
        <w:rPr>
          <w:rFonts w:ascii="Arial" w:hAnsi="Arial" w:cs="Arial"/>
        </w:rPr>
      </w:pPr>
      <w:r w:rsidRPr="00E547C3">
        <w:rPr>
          <w:rFonts w:ascii="Arial" w:hAnsi="Arial" w:cs="Arial"/>
        </w:rPr>
        <w:tab/>
        <w:t xml:space="preserve">It has been proposed in the literature that the first step in this reaction mechanism is the coordination of peroxide with subsequent breaking of a Ti-O-Si linkage, </w:t>
      </w:r>
      <w:r w:rsidRPr="00E547C3">
        <w:rPr>
          <w:rFonts w:ascii="Arial" w:hAnsi="Arial" w:cs="Arial"/>
        </w:rPr>
        <w:fldChar w:fldCharType="begin"/>
      </w:r>
      <w:r w:rsidRPr="00E547C3">
        <w:rPr>
          <w:rFonts w:ascii="Arial" w:hAnsi="Arial" w:cs="Arial"/>
        </w:rPr>
        <w:instrText xml:space="preserve"> REF _Ref465791106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136</w:t>
      </w:r>
      <w:r w:rsidRPr="00E547C3">
        <w:rPr>
          <w:rFonts w:ascii="Arial" w:hAnsi="Arial" w:cs="Arial"/>
        </w:rPr>
        <w:fldChar w:fldCharType="end"/>
      </w:r>
      <w:r w:rsidRPr="00E547C3">
        <w:rPr>
          <w:rFonts w:ascii="Arial" w:hAnsi="Arial" w:cs="Arial"/>
        </w:rPr>
        <w:t>.</w:t>
      </w:r>
      <w:r w:rsidRPr="00E547C3">
        <w:rPr>
          <w:rFonts w:ascii="Arial" w:hAnsi="Arial" w:cs="Arial"/>
        </w:rPr>
        <w:fldChar w:fldCharType="begin"/>
      </w:r>
      <w:r w:rsidR="00C01113">
        <w:rPr>
          <w:rFonts w:ascii="Arial" w:hAnsi="Arial" w:cs="Arial"/>
        </w:rPr>
        <w:instrText xml:space="preserve"> ADDIN EN.CITE &lt;EndNote&gt;&lt;Cite&gt;&lt;Author&gt;Guidotti&lt;/Author&gt;&lt;Year&gt;2009&lt;/Year&gt;&lt;RecNum&gt;420&lt;/RecNum&gt;&lt;DisplayText&gt;[124]&lt;/DisplayText&gt;&lt;record&gt;&lt;rec-number&gt;420&lt;/rec-number&gt;&lt;foreign-keys&gt;&lt;key app="EN" db-id="zav0f5fx5wvspcep0rb5seeydxspdretr2az" timestamp="1477505774"&gt;420&lt;/key&gt;&lt;/foreign-keys&gt;&lt;ref-type name="Journal Article"&gt;17&lt;/ref-type&gt;&lt;contributors&gt;&lt;authors&gt;&lt;author&gt;Guidotti, Matteo&lt;/author&gt;&lt;author&gt;Pirovano, Claudio&lt;/author&gt;&lt;author&gt;Ravasio, Nicoletta&lt;/author&gt;&lt;author&gt;Lázaro, Beatriz&lt;/author&gt;&lt;author&gt;Fraile, José M&lt;/author&gt;&lt;author&gt;Mayoral, José A&lt;/author&gt;&lt;author&gt;Coq, Bernard&lt;/author&gt;&lt;author&gt;Galarneau, Anne&lt;/author&gt;&lt;/authors&gt;&lt;/contributors&gt;&lt;titles&gt;&lt;title&gt;The use of H 2 O 2 over titanium-grafted mesoporous silica catalysts: a step further towards sustainable epoxidation&lt;/title&gt;&lt;secondary-title&gt;Green Chemistry&lt;/secondary-title&gt;&lt;/titles&gt;&lt;periodical&gt;&lt;full-title&gt;Green Chemistry&lt;/full-title&gt;&lt;/periodical&gt;&lt;pages&gt;1421-1427&lt;/pages&gt;&lt;volume&gt;11&lt;/volume&gt;&lt;number&gt;9&lt;/number&gt;&lt;dates&gt;&lt;year&gt;2009&lt;/year&gt;&lt;/dates&gt;&lt;urls&gt;&lt;/urls&gt;&lt;/record&gt;&lt;/Cite&gt;&lt;/EndNote&gt;</w:instrText>
      </w:r>
      <w:r w:rsidRPr="00E547C3">
        <w:rPr>
          <w:rFonts w:ascii="Arial" w:hAnsi="Arial" w:cs="Arial"/>
        </w:rPr>
        <w:fldChar w:fldCharType="separate"/>
      </w:r>
      <w:r w:rsidR="00C01113">
        <w:rPr>
          <w:rFonts w:ascii="Arial" w:hAnsi="Arial" w:cs="Arial"/>
          <w:noProof/>
        </w:rPr>
        <w:t>[124]</w:t>
      </w:r>
      <w:r w:rsidRPr="00E547C3">
        <w:rPr>
          <w:rFonts w:ascii="Arial" w:hAnsi="Arial" w:cs="Arial"/>
        </w:rPr>
        <w:fldChar w:fldCharType="end"/>
      </w:r>
      <w:r w:rsidRPr="00E547C3">
        <w:rPr>
          <w:rFonts w:ascii="Arial" w:hAnsi="Arial" w:cs="Arial"/>
        </w:rPr>
        <w:t xml:space="preserve">  This step is potentially a high-energy step based on both electronic and steric effects.  The free alkoxy ligands of both the 2C- and 3C- titanium catalysts potentially reduce the energy needed for this initial step in comparison to the 4C-Ti catalyst.  In addition, the matrix around the active site may also influence the binding of oxidant and substrate.  With the 4C-Ti centers being completely embedded in the matrix, the robust building block cage around the active center may increase the energy barrier needed for oxidant binding and ultimately lead to the observed reduction in activity. </w:t>
      </w:r>
    </w:p>
    <w:p w14:paraId="04599A1F" w14:textId="01CA4558" w:rsidR="00920AC7" w:rsidRPr="00E81D07" w:rsidRDefault="00920AC7" w:rsidP="00154C68">
      <w:pPr>
        <w:rPr>
          <w:rFonts w:ascii="Arial" w:hAnsi="Arial" w:cs="Arial"/>
          <w:b/>
          <w:u w:val="single"/>
        </w:rPr>
      </w:pPr>
      <w:r w:rsidRPr="00E81D07">
        <w:rPr>
          <w:rFonts w:ascii="Arial" w:hAnsi="Arial" w:cs="Arial"/>
          <w:b/>
          <w:u w:val="single"/>
        </w:rPr>
        <w:t xml:space="preserve">Results and Discussion of Second Generation </w:t>
      </w:r>
      <w:r w:rsidR="00316B35" w:rsidRPr="00E81D07">
        <w:rPr>
          <w:rFonts w:ascii="Arial" w:hAnsi="Arial" w:cs="Arial"/>
          <w:b/>
          <w:u w:val="single"/>
        </w:rPr>
        <w:t>Titanosilicate</w:t>
      </w:r>
      <w:r w:rsidRPr="00E81D07">
        <w:rPr>
          <w:rFonts w:ascii="Arial" w:hAnsi="Arial" w:cs="Arial"/>
          <w:b/>
          <w:u w:val="single"/>
        </w:rPr>
        <w:t xml:space="preserve"> Catalysts</w:t>
      </w:r>
    </w:p>
    <w:p w14:paraId="7C7A4EEE" w14:textId="705C7179" w:rsidR="00920AC7" w:rsidRPr="00E547C3" w:rsidRDefault="00920AC7" w:rsidP="00154C68">
      <w:pPr>
        <w:spacing w:line="360" w:lineRule="auto"/>
        <w:jc w:val="both"/>
        <w:rPr>
          <w:rFonts w:ascii="Arial" w:hAnsi="Arial" w:cs="Arial"/>
        </w:rPr>
      </w:pPr>
      <w:r w:rsidRPr="00E547C3">
        <w:rPr>
          <w:rFonts w:ascii="Arial" w:hAnsi="Arial" w:cs="Arial"/>
        </w:rPr>
        <w:tab/>
        <w:t xml:space="preserve">The literature suggests that tetrahedral Ti(IV) sites are responsible for the high activity and selectivity demonstrated by titanosilicates in epoxidation reactions.  The synthetic strategy presented in this work has allowed us to alter the geometry around the titanium active sites to geometries other than tetrahedral.  First generation catalysts have targeted connectivities from the active site to the matrix while second generation catalysts have the same tailored connectivities but the active sites have geometries other than tetrahedral.  Therefore, comparing the catalytic activities of first and second generation catalysts in the epoxidation of cyclohexene may illustrate how geometry of the active site effects catalytic activity and selectivity.  </w:t>
      </w:r>
    </w:p>
    <w:p w14:paraId="7B32FF16" w14:textId="2E08D39E" w:rsidR="00920AC7" w:rsidRPr="00E547C3" w:rsidRDefault="00920AC7" w:rsidP="00154C68">
      <w:pPr>
        <w:spacing w:line="360" w:lineRule="auto"/>
        <w:ind w:firstLine="720"/>
        <w:jc w:val="both"/>
        <w:rPr>
          <w:rFonts w:ascii="Arial" w:hAnsi="Arial" w:cs="Arial"/>
        </w:rPr>
      </w:pPr>
      <w:r w:rsidRPr="00E547C3">
        <w:rPr>
          <w:rFonts w:ascii="Arial" w:hAnsi="Arial" w:cs="Arial"/>
        </w:rPr>
        <w:fldChar w:fldCharType="begin"/>
      </w:r>
      <w:r w:rsidRPr="00E547C3">
        <w:rPr>
          <w:rFonts w:ascii="Arial" w:hAnsi="Arial" w:cs="Arial"/>
        </w:rPr>
        <w:instrText xml:space="preserve"> REF _Ref465791377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42</w:t>
      </w:r>
      <w:r w:rsidRPr="00E547C3">
        <w:rPr>
          <w:rFonts w:ascii="Arial" w:hAnsi="Arial" w:cs="Arial"/>
        </w:rPr>
        <w:fldChar w:fldCharType="end"/>
      </w:r>
      <w:r w:rsidRPr="00E547C3">
        <w:rPr>
          <w:rFonts w:ascii="Arial" w:hAnsi="Arial" w:cs="Arial"/>
        </w:rPr>
        <w:t xml:space="preserve"> summarizes the catalytic activity of first and second generation titanosilicate catalysts with and without blocking ligand present for the targeted connectivities, 2C-Ti (green), 3C-Ti (blue), and 4C-Ti (purple).  Several different comparisons can be made from this table and will be described below.</w:t>
      </w:r>
    </w:p>
    <w:p w14:paraId="6E70EE4B" w14:textId="77777777" w:rsidR="00920AC7" w:rsidRPr="00E547C3" w:rsidRDefault="00920AC7" w:rsidP="00154C68">
      <w:pPr>
        <w:spacing w:line="360" w:lineRule="auto"/>
        <w:ind w:firstLine="720"/>
        <w:jc w:val="both"/>
        <w:rPr>
          <w:rFonts w:ascii="Arial" w:hAnsi="Arial" w:cs="Arial"/>
        </w:rPr>
      </w:pPr>
      <w:r w:rsidRPr="00E547C3">
        <w:rPr>
          <w:rFonts w:ascii="Arial" w:hAnsi="Arial" w:cs="Arial"/>
        </w:rPr>
        <w:t>A relationship between the connectivity of first generation catalysts and catalytic activity has been described above, 2C-1</w:t>
      </w:r>
      <w:r w:rsidRPr="00E547C3">
        <w:rPr>
          <w:rFonts w:ascii="Arial" w:hAnsi="Arial" w:cs="Arial"/>
          <w:vertAlign w:val="superscript"/>
        </w:rPr>
        <w:t>st</w:t>
      </w:r>
      <w:r w:rsidRPr="00E547C3">
        <w:rPr>
          <w:rFonts w:ascii="Arial" w:hAnsi="Arial" w:cs="Arial"/>
        </w:rPr>
        <w:t xml:space="preserve"> gen &gt;3C-1</w:t>
      </w:r>
      <w:r w:rsidRPr="00E547C3">
        <w:rPr>
          <w:rFonts w:ascii="Arial" w:hAnsi="Arial" w:cs="Arial"/>
          <w:vertAlign w:val="superscript"/>
        </w:rPr>
        <w:t>st</w:t>
      </w:r>
      <w:r w:rsidRPr="00E547C3">
        <w:rPr>
          <w:rFonts w:ascii="Arial" w:hAnsi="Arial" w:cs="Arial"/>
        </w:rPr>
        <w:t xml:space="preserve"> gen &gt; 4C-1</w:t>
      </w:r>
      <w:r w:rsidRPr="00E547C3">
        <w:rPr>
          <w:rFonts w:ascii="Arial" w:hAnsi="Arial" w:cs="Arial"/>
          <w:vertAlign w:val="superscript"/>
        </w:rPr>
        <w:t>st</w:t>
      </w:r>
      <w:r w:rsidRPr="00E547C3">
        <w:rPr>
          <w:rFonts w:ascii="Arial" w:hAnsi="Arial" w:cs="Arial"/>
        </w:rPr>
        <w:t xml:space="preserve"> gen. This same trend is seen when comparing the TOFs of catalysts with the same altered geometry and different connectivities, i.e., 2C-2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&gt; 3C-2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&gt; 4C-2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and 2C-2</w:t>
      </w:r>
      <w:r w:rsidRPr="00E547C3">
        <w:rPr>
          <w:rFonts w:ascii="Arial" w:hAnsi="Arial" w:cs="Arial"/>
          <w:vertAlign w:val="superscript"/>
        </w:rPr>
        <w:t>nd</w:t>
      </w:r>
      <w:r w:rsidRPr="00E547C3">
        <w:rPr>
          <w:rFonts w:ascii="Arial" w:hAnsi="Arial" w:cs="Arial"/>
        </w:rPr>
        <w:t xml:space="preserve"> gen py removed &gt; 2C-2</w:t>
      </w:r>
      <w:r w:rsidRPr="00E547C3">
        <w:rPr>
          <w:rFonts w:ascii="Arial" w:hAnsi="Arial" w:cs="Arial"/>
          <w:vertAlign w:val="superscript"/>
        </w:rPr>
        <w:t>nd</w:t>
      </w:r>
      <w:r w:rsidRPr="00E547C3">
        <w:rPr>
          <w:rFonts w:ascii="Arial" w:hAnsi="Arial" w:cs="Arial"/>
        </w:rPr>
        <w:t xml:space="preserve"> gen py removed &gt; 4C-2</w:t>
      </w:r>
      <w:r w:rsidRPr="00E547C3">
        <w:rPr>
          <w:rFonts w:ascii="Arial" w:hAnsi="Arial" w:cs="Arial"/>
          <w:vertAlign w:val="superscript"/>
        </w:rPr>
        <w:t>nd</w:t>
      </w:r>
      <w:r w:rsidRPr="00E547C3">
        <w:rPr>
          <w:rFonts w:ascii="Arial" w:hAnsi="Arial" w:cs="Arial"/>
        </w:rPr>
        <w:t xml:space="preserve"> gen py removed.  This is additional evidence that the number of linkages to the matrix plays a crucial role in the catalytic activity of titanosilicates.  </w:t>
      </w:r>
    </w:p>
    <w:p w14:paraId="7D72A476" w14:textId="77777777" w:rsidR="00920AC7" w:rsidRPr="00E547C3" w:rsidRDefault="00920AC7">
      <w:pPr>
        <w:rPr>
          <w:rFonts w:ascii="Arial" w:hAnsi="Arial" w:cs="Arial"/>
        </w:rPr>
      </w:pPr>
      <w:r w:rsidRPr="00E547C3">
        <w:rPr>
          <w:rFonts w:ascii="Arial" w:hAnsi="Arial" w:cs="Arial"/>
          <w:noProof/>
        </w:rPr>
        <w:lastRenderedPageBreak/>
        <mc:AlternateContent>
          <mc:Choice Requires="wpg">
            <w:drawing>
              <wp:anchor distT="0" distB="0" distL="114300" distR="114300" simplePos="0" relativeHeight="251860992" behindDoc="0" locked="0" layoutInCell="1" allowOverlap="1" wp14:anchorId="3F7AE76F" wp14:editId="615E8621">
                <wp:simplePos x="0" y="0"/>
                <wp:positionH relativeFrom="margin">
                  <wp:posOffset>0</wp:posOffset>
                </wp:positionH>
                <wp:positionV relativeFrom="paragraph">
                  <wp:posOffset>357505</wp:posOffset>
                </wp:positionV>
                <wp:extent cx="5935980" cy="3167380"/>
                <wp:effectExtent l="0" t="0" r="7620" b="0"/>
                <wp:wrapTopAndBottom/>
                <wp:docPr id="489" name="Group 489"/>
                <wp:cNvGraphicFramePr/>
                <a:graphic xmlns:a="http://schemas.openxmlformats.org/drawingml/2006/main">
                  <a:graphicData uri="http://schemas.microsoft.com/office/word/2010/wordprocessingGroup">
                    <wpg:wgp>
                      <wpg:cNvGrpSpPr/>
                      <wpg:grpSpPr>
                        <a:xfrm>
                          <a:off x="0" y="0"/>
                          <a:ext cx="5935980" cy="3167380"/>
                          <a:chOff x="0" y="0"/>
                          <a:chExt cx="5935980" cy="3167380"/>
                        </a:xfrm>
                      </wpg:grpSpPr>
                      <pic:pic xmlns:pic="http://schemas.openxmlformats.org/drawingml/2006/picture">
                        <pic:nvPicPr>
                          <pic:cNvPr id="490" name="Picture 490"/>
                          <pic:cNvPicPr>
                            <a:picLocks noChangeAspect="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935980" cy="2659380"/>
                          </a:xfrm>
                          <a:prstGeom prst="rect">
                            <a:avLst/>
                          </a:prstGeom>
                          <a:noFill/>
                          <a:ln>
                            <a:noFill/>
                          </a:ln>
                        </pic:spPr>
                      </pic:pic>
                      <wps:wsp>
                        <wps:cNvPr id="491" name="Text Box 491"/>
                        <wps:cNvSpPr txBox="1"/>
                        <wps:spPr>
                          <a:xfrm>
                            <a:off x="0" y="2719070"/>
                            <a:ext cx="5935980" cy="448310"/>
                          </a:xfrm>
                          <a:prstGeom prst="rect">
                            <a:avLst/>
                          </a:prstGeom>
                          <a:solidFill>
                            <a:prstClr val="white"/>
                          </a:solidFill>
                          <a:ln>
                            <a:noFill/>
                          </a:ln>
                        </wps:spPr>
                        <wps:txbx>
                          <w:txbxContent>
                            <w:p w14:paraId="2A5F6339" w14:textId="1A6A409E" w:rsidR="00E06FDB" w:rsidRPr="0065676F" w:rsidRDefault="00E06FDB" w:rsidP="00154C68">
                              <w:pPr>
                                <w:pStyle w:val="Caption"/>
                                <w:jc w:val="center"/>
                                <w:rPr>
                                  <w:rFonts w:ascii="Arial" w:hAnsi="Arial" w:cs="Arial"/>
                                  <w:i w:val="0"/>
                                  <w:color w:val="auto"/>
                                  <w:sz w:val="22"/>
                                </w:rPr>
                              </w:pPr>
                              <w:bookmarkStart w:id="347" w:name="_Ref465791106"/>
                              <w:r w:rsidRPr="0065676F">
                                <w:rPr>
                                  <w:rFonts w:ascii="Arial" w:hAnsi="Arial" w:cs="Arial"/>
                                  <w:i w:val="0"/>
                                  <w:color w:val="auto"/>
                                  <w:sz w:val="22"/>
                                </w:rPr>
                                <w:t xml:space="preserve">Figure </w:t>
                              </w:r>
                              <w:r w:rsidRPr="0065676F">
                                <w:rPr>
                                  <w:rFonts w:ascii="Arial" w:hAnsi="Arial" w:cs="Arial"/>
                                  <w:i w:val="0"/>
                                  <w:color w:val="auto"/>
                                  <w:sz w:val="22"/>
                                </w:rPr>
                                <w:fldChar w:fldCharType="begin"/>
                              </w:r>
                              <w:r w:rsidRPr="0065676F">
                                <w:rPr>
                                  <w:rFonts w:ascii="Arial" w:hAnsi="Arial" w:cs="Arial"/>
                                  <w:i w:val="0"/>
                                  <w:color w:val="auto"/>
                                  <w:sz w:val="22"/>
                                </w:rPr>
                                <w:instrText xml:space="preserve"> SEQ Figure \* ARABIC </w:instrText>
                              </w:r>
                              <w:r w:rsidRPr="0065676F">
                                <w:rPr>
                                  <w:rFonts w:ascii="Arial" w:hAnsi="Arial" w:cs="Arial"/>
                                  <w:i w:val="0"/>
                                  <w:color w:val="auto"/>
                                  <w:sz w:val="22"/>
                                </w:rPr>
                                <w:fldChar w:fldCharType="separate"/>
                              </w:r>
                              <w:r w:rsidR="00B01117">
                                <w:rPr>
                                  <w:rFonts w:ascii="Arial" w:hAnsi="Arial" w:cs="Arial"/>
                                  <w:i w:val="0"/>
                                  <w:noProof/>
                                  <w:color w:val="auto"/>
                                  <w:sz w:val="22"/>
                                </w:rPr>
                                <w:t>136</w:t>
                              </w:r>
                              <w:r w:rsidRPr="0065676F">
                                <w:rPr>
                                  <w:rFonts w:ascii="Arial" w:hAnsi="Arial" w:cs="Arial"/>
                                  <w:i w:val="0"/>
                                  <w:color w:val="auto"/>
                                  <w:sz w:val="22"/>
                                </w:rPr>
                                <w:fldChar w:fldCharType="end"/>
                              </w:r>
                              <w:bookmarkEnd w:id="347"/>
                              <w:r w:rsidRPr="0065676F">
                                <w:rPr>
                                  <w:rFonts w:ascii="Arial" w:hAnsi="Arial" w:cs="Arial"/>
                                  <w:i w:val="0"/>
                                  <w:color w:val="auto"/>
                                  <w:sz w:val="22"/>
                                </w:rPr>
                                <w:t xml:space="preserve"> Illustration of a 4C-Ti fully embedded site reacting with peroxide and ultimately breaking a Ti-O-Si linkage.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F7AE76F" id="Group 489" o:spid="_x0000_s1622" style="position:absolute;margin-left:0;margin-top:28.15pt;width:467.4pt;height:249.4pt;z-index:251860992;mso-position-horizontal-relative:margin" coordsize="59359,316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">
                <v:shape id="Picture 490" o:spid="_x0000_s1623" type="#_x0000_t75" style="position:absolute;width:59359;height:26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">
                  <v:imagedata r:id="rId375" o:title=""/>
                  <v:path arrowok="t"/>
                </v:shape>
                <v:shape id="Text Box 491" o:spid="_x0000_s1624" type="#_x0000_t202" style="position:absolute;top:27190;width:59359;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" stroked="f">
                  <v:textbox style="mso-fit-shape-to-text:t" inset="0,0,0,0">
                    <w:txbxContent>
                      <w:p w14:paraId="2A5F6339" w14:textId="1A6A409E" w:rsidR="00E06FDB" w:rsidRPr="0065676F" w:rsidRDefault="00E06FDB" w:rsidP="00154C68">
                        <w:pPr>
                          <w:pStyle w:val="Caption"/>
                          <w:jc w:val="center"/>
                          <w:rPr>
                            <w:rFonts w:ascii="Arial" w:hAnsi="Arial" w:cs="Arial"/>
                            <w:i w:val="0"/>
                            <w:color w:val="auto"/>
                            <w:sz w:val="22"/>
                          </w:rPr>
                        </w:pPr>
                        <w:bookmarkStart w:id="348" w:name="_Ref465791106"/>
                        <w:r w:rsidRPr="0065676F">
                          <w:rPr>
                            <w:rFonts w:ascii="Arial" w:hAnsi="Arial" w:cs="Arial"/>
                            <w:i w:val="0"/>
                            <w:color w:val="auto"/>
                            <w:sz w:val="22"/>
                          </w:rPr>
                          <w:t xml:space="preserve">Figure </w:t>
                        </w:r>
                        <w:r w:rsidRPr="0065676F">
                          <w:rPr>
                            <w:rFonts w:ascii="Arial" w:hAnsi="Arial" w:cs="Arial"/>
                            <w:i w:val="0"/>
                            <w:color w:val="auto"/>
                            <w:sz w:val="22"/>
                          </w:rPr>
                          <w:fldChar w:fldCharType="begin"/>
                        </w:r>
                        <w:r w:rsidRPr="0065676F">
                          <w:rPr>
                            <w:rFonts w:ascii="Arial" w:hAnsi="Arial" w:cs="Arial"/>
                            <w:i w:val="0"/>
                            <w:color w:val="auto"/>
                            <w:sz w:val="22"/>
                          </w:rPr>
                          <w:instrText xml:space="preserve"> SEQ Figure \* ARABIC </w:instrText>
                        </w:r>
                        <w:r w:rsidRPr="0065676F">
                          <w:rPr>
                            <w:rFonts w:ascii="Arial" w:hAnsi="Arial" w:cs="Arial"/>
                            <w:i w:val="0"/>
                            <w:color w:val="auto"/>
                            <w:sz w:val="22"/>
                          </w:rPr>
                          <w:fldChar w:fldCharType="separate"/>
                        </w:r>
                        <w:r w:rsidR="00B01117">
                          <w:rPr>
                            <w:rFonts w:ascii="Arial" w:hAnsi="Arial" w:cs="Arial"/>
                            <w:i w:val="0"/>
                            <w:noProof/>
                            <w:color w:val="auto"/>
                            <w:sz w:val="22"/>
                          </w:rPr>
                          <w:t>136</w:t>
                        </w:r>
                        <w:r w:rsidRPr="0065676F">
                          <w:rPr>
                            <w:rFonts w:ascii="Arial" w:hAnsi="Arial" w:cs="Arial"/>
                            <w:i w:val="0"/>
                            <w:color w:val="auto"/>
                            <w:sz w:val="22"/>
                          </w:rPr>
                          <w:fldChar w:fldCharType="end"/>
                        </w:r>
                        <w:bookmarkEnd w:id="348"/>
                        <w:r w:rsidRPr="0065676F">
                          <w:rPr>
                            <w:rFonts w:ascii="Arial" w:hAnsi="Arial" w:cs="Arial"/>
                            <w:i w:val="0"/>
                            <w:color w:val="auto"/>
                            <w:sz w:val="22"/>
                          </w:rPr>
                          <w:t xml:space="preserve"> Illustration of a 4C-Ti fully embedded site reacting with peroxide and ultimately breaking a Ti-O-Si linkage.</w:t>
                        </w:r>
                      </w:p>
                    </w:txbxContent>
                  </v:textbox>
                </v:shape>
                <w10:wrap type="topAndBottom" anchorx="margin"/>
              </v:group>
            </w:pict>
          </mc:Fallback>
        </mc:AlternateContent>
      </w:r>
    </w:p>
    <w:p w14:paraId="321C2E64" w14:textId="77777777" w:rsidR="00920AC7" w:rsidRPr="00E547C3" w:rsidRDefault="00920AC7">
      <w:pPr>
        <w:rPr>
          <w:rFonts w:ascii="Arial" w:hAnsi="Arial" w:cs="Arial"/>
        </w:rPr>
      </w:pPr>
    </w:p>
    <w:p w14:paraId="7E2C7EFA" w14:textId="77777777" w:rsidR="00920AC7" w:rsidRPr="00E547C3" w:rsidRDefault="00920AC7">
      <w:pPr>
        <w:rPr>
          <w:rFonts w:ascii="Arial" w:hAnsi="Arial" w:cs="Arial"/>
        </w:rPr>
      </w:pPr>
    </w:p>
    <w:p w14:paraId="0C10360F" w14:textId="098B1887" w:rsidR="00920AC7" w:rsidRPr="00E547C3" w:rsidRDefault="00FD6607">
      <w:pPr>
        <w:rPr>
          <w:rFonts w:ascii="Arial" w:hAnsi="Arial" w:cs="Arial"/>
        </w:rPr>
      </w:pPr>
      <w:r w:rsidRPr="00E547C3">
        <w:rPr>
          <w:rFonts w:ascii="Arial" w:hAnsi="Arial" w:cs="Arial"/>
          <w:noProof/>
        </w:rPr>
        <mc:AlternateContent>
          <mc:Choice Requires="wpg">
            <w:drawing>
              <wp:anchor distT="0" distB="0" distL="114300" distR="114300" simplePos="0" relativeHeight="251935744" behindDoc="0" locked="0" layoutInCell="1" allowOverlap="1" wp14:anchorId="383896A2" wp14:editId="6ECEB4E8">
                <wp:simplePos x="0" y="0"/>
                <wp:positionH relativeFrom="column">
                  <wp:posOffset>116205</wp:posOffset>
                </wp:positionH>
                <wp:positionV relativeFrom="paragraph">
                  <wp:posOffset>403860</wp:posOffset>
                </wp:positionV>
                <wp:extent cx="5943600" cy="3413943"/>
                <wp:effectExtent l="0" t="0" r="0" b="0"/>
                <wp:wrapTopAndBottom/>
                <wp:docPr id="549" name="Group 549"/>
                <wp:cNvGraphicFramePr/>
                <a:graphic xmlns:a="http://schemas.openxmlformats.org/drawingml/2006/main">
                  <a:graphicData uri="http://schemas.microsoft.com/office/word/2010/wordprocessingGroup">
                    <wpg:wgp>
                      <wpg:cNvGrpSpPr/>
                      <wpg:grpSpPr>
                        <a:xfrm>
                          <a:off x="0" y="0"/>
                          <a:ext cx="5943600" cy="3413943"/>
                          <a:chOff x="116238" y="0"/>
                          <a:chExt cx="5997810" cy="3413943"/>
                        </a:xfrm>
                      </wpg:grpSpPr>
                      <wps:wsp>
                        <wps:cNvPr id="494" name="Text Box 494"/>
                        <wps:cNvSpPr txBox="1"/>
                        <wps:spPr>
                          <a:xfrm>
                            <a:off x="178231" y="0"/>
                            <a:ext cx="5935817" cy="457188"/>
                          </a:xfrm>
                          <a:prstGeom prst="rect">
                            <a:avLst/>
                          </a:prstGeom>
                          <a:solidFill>
                            <a:prstClr val="white"/>
                          </a:solidFill>
                          <a:ln>
                            <a:noFill/>
                          </a:ln>
                        </wps:spPr>
                        <wps:txbx>
                          <w:txbxContent>
                            <w:p w14:paraId="288AABC6" w14:textId="662236F1" w:rsidR="00E06FDB" w:rsidRPr="001A0EA1" w:rsidRDefault="00E06FDB" w:rsidP="00154C68">
                              <w:pPr>
                                <w:pStyle w:val="Caption"/>
                                <w:jc w:val="center"/>
                                <w:rPr>
                                  <w:rFonts w:ascii="Arial" w:hAnsi="Arial" w:cs="Arial"/>
                                  <w:i w:val="0"/>
                                  <w:color w:val="auto"/>
                                  <w:sz w:val="22"/>
                                </w:rPr>
                              </w:pPr>
                              <w:bookmarkStart w:id="349" w:name="_Ref465791377"/>
                              <w:r w:rsidRPr="001A0EA1">
                                <w:rPr>
                                  <w:rFonts w:ascii="Arial" w:hAnsi="Arial" w:cs="Arial"/>
                                  <w:i w:val="0"/>
                                  <w:color w:val="auto"/>
                                  <w:sz w:val="22"/>
                                </w:rPr>
                                <w:t xml:space="preserve">Table </w:t>
                              </w:r>
                              <w:r w:rsidRPr="001A0EA1">
                                <w:rPr>
                                  <w:rFonts w:ascii="Arial" w:hAnsi="Arial" w:cs="Arial"/>
                                  <w:i w:val="0"/>
                                  <w:color w:val="auto"/>
                                  <w:sz w:val="22"/>
                                </w:rPr>
                                <w:fldChar w:fldCharType="begin"/>
                              </w:r>
                              <w:r w:rsidRPr="001A0EA1">
                                <w:rPr>
                                  <w:rFonts w:ascii="Arial" w:hAnsi="Arial" w:cs="Arial"/>
                                  <w:i w:val="0"/>
                                  <w:color w:val="auto"/>
                                  <w:sz w:val="22"/>
                                </w:rPr>
                                <w:instrText xml:space="preserve"> SEQ Table \* ARABIC </w:instrText>
                              </w:r>
                              <w:r w:rsidRPr="001A0EA1">
                                <w:rPr>
                                  <w:rFonts w:ascii="Arial" w:hAnsi="Arial" w:cs="Arial"/>
                                  <w:i w:val="0"/>
                                  <w:color w:val="auto"/>
                                  <w:sz w:val="22"/>
                                </w:rPr>
                                <w:fldChar w:fldCharType="separate"/>
                              </w:r>
                              <w:r w:rsidR="00B01117">
                                <w:rPr>
                                  <w:rFonts w:ascii="Arial" w:hAnsi="Arial" w:cs="Arial"/>
                                  <w:i w:val="0"/>
                                  <w:noProof/>
                                  <w:color w:val="auto"/>
                                  <w:sz w:val="22"/>
                                </w:rPr>
                                <w:t>42</w:t>
                              </w:r>
                              <w:r w:rsidRPr="001A0EA1">
                                <w:rPr>
                                  <w:rFonts w:ascii="Arial" w:hAnsi="Arial" w:cs="Arial"/>
                                  <w:i w:val="0"/>
                                  <w:color w:val="auto"/>
                                  <w:sz w:val="22"/>
                                </w:rPr>
                                <w:fldChar w:fldCharType="end"/>
                              </w:r>
                              <w:bookmarkEnd w:id="349"/>
                              <w:r w:rsidRPr="001A0EA1">
                                <w:rPr>
                                  <w:rFonts w:ascii="Arial" w:hAnsi="Arial" w:cs="Arial"/>
                                  <w:i w:val="0"/>
                                  <w:color w:val="auto"/>
                                  <w:sz w:val="22"/>
                                </w:rPr>
                                <w:t xml:space="preserve"> Summary of catalytic activity for all catalysts synthesized in this work for the epoxidation of cyclohexene.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28" name="Picture 428"/>
                          <pic:cNvPicPr>
                            <a:picLocks noChangeAspect="1"/>
                          </pic:cNvPicPr>
                        </pic:nvPicPr>
                        <pic:blipFill>
                          <a:blip r:embed="rId376">
                            <a:extLst>
                              <a:ext uri="{28A0092B-C50C-407E-A947-70E740481C1C}">
                                <a14:useLocalDpi xmlns:a14="http://schemas.microsoft.com/office/drawing/2010/main" val="0"/>
                              </a:ext>
                            </a:extLst>
                          </a:blip>
                          <a:srcRect/>
                          <a:stretch>
                            <a:fillRect/>
                          </a:stretch>
                        </pic:blipFill>
                        <pic:spPr bwMode="auto">
                          <a:xfrm>
                            <a:off x="116238" y="658678"/>
                            <a:ext cx="5935980" cy="2755265"/>
                          </a:xfrm>
                          <a:prstGeom prst="rect">
                            <a:avLst/>
                          </a:prstGeom>
                          <a:noFill/>
                          <a:ln>
                            <a:noFill/>
                          </a:ln>
                        </pic:spPr>
                      </pic:pic>
                    </wpg:wgp>
                  </a:graphicData>
                </a:graphic>
                <wp14:sizeRelH relativeFrom="margin">
                  <wp14:pctWidth>0</wp14:pctWidth>
                </wp14:sizeRelH>
              </wp:anchor>
            </w:drawing>
          </mc:Choice>
          <mc:Fallback>
            <w:pict>
              <v:group w14:anchorId="383896A2" id="Group 549" o:spid="_x0000_s1625" style="position:absolute;margin-left:9.15pt;margin-top:31.8pt;width:468pt;height:268.8pt;z-index:251935744;mso-width-relative:margin" coordorigin="1162" coordsize="59978,341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">
                <v:shape id="Text Box 494" o:spid="_x0000_s1626" type="#_x0000_t202" style="position:absolute;left:1782;width:5935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" stroked="f">
                  <v:textbox inset="0,0,0,0">
                    <w:txbxContent>
                      <w:p w14:paraId="288AABC6" w14:textId="662236F1" w:rsidR="00E06FDB" w:rsidRPr="001A0EA1" w:rsidRDefault="00E06FDB" w:rsidP="00154C68">
                        <w:pPr>
                          <w:pStyle w:val="Caption"/>
                          <w:jc w:val="center"/>
                          <w:rPr>
                            <w:rFonts w:ascii="Arial" w:hAnsi="Arial" w:cs="Arial"/>
                            <w:i w:val="0"/>
                            <w:color w:val="auto"/>
                            <w:sz w:val="22"/>
                          </w:rPr>
                        </w:pPr>
                        <w:bookmarkStart w:id="350" w:name="_Ref465791377"/>
                        <w:r w:rsidRPr="001A0EA1">
                          <w:rPr>
                            <w:rFonts w:ascii="Arial" w:hAnsi="Arial" w:cs="Arial"/>
                            <w:i w:val="0"/>
                            <w:color w:val="auto"/>
                            <w:sz w:val="22"/>
                          </w:rPr>
                          <w:t xml:space="preserve">Table </w:t>
                        </w:r>
                        <w:r w:rsidRPr="001A0EA1">
                          <w:rPr>
                            <w:rFonts w:ascii="Arial" w:hAnsi="Arial" w:cs="Arial"/>
                            <w:i w:val="0"/>
                            <w:color w:val="auto"/>
                            <w:sz w:val="22"/>
                          </w:rPr>
                          <w:fldChar w:fldCharType="begin"/>
                        </w:r>
                        <w:r w:rsidRPr="001A0EA1">
                          <w:rPr>
                            <w:rFonts w:ascii="Arial" w:hAnsi="Arial" w:cs="Arial"/>
                            <w:i w:val="0"/>
                            <w:color w:val="auto"/>
                            <w:sz w:val="22"/>
                          </w:rPr>
                          <w:instrText xml:space="preserve"> SEQ Table \* ARABIC </w:instrText>
                        </w:r>
                        <w:r w:rsidRPr="001A0EA1">
                          <w:rPr>
                            <w:rFonts w:ascii="Arial" w:hAnsi="Arial" w:cs="Arial"/>
                            <w:i w:val="0"/>
                            <w:color w:val="auto"/>
                            <w:sz w:val="22"/>
                          </w:rPr>
                          <w:fldChar w:fldCharType="separate"/>
                        </w:r>
                        <w:r w:rsidR="00B01117">
                          <w:rPr>
                            <w:rFonts w:ascii="Arial" w:hAnsi="Arial" w:cs="Arial"/>
                            <w:i w:val="0"/>
                            <w:noProof/>
                            <w:color w:val="auto"/>
                            <w:sz w:val="22"/>
                          </w:rPr>
                          <w:t>42</w:t>
                        </w:r>
                        <w:r w:rsidRPr="001A0EA1">
                          <w:rPr>
                            <w:rFonts w:ascii="Arial" w:hAnsi="Arial" w:cs="Arial"/>
                            <w:i w:val="0"/>
                            <w:color w:val="auto"/>
                            <w:sz w:val="22"/>
                          </w:rPr>
                          <w:fldChar w:fldCharType="end"/>
                        </w:r>
                        <w:bookmarkEnd w:id="350"/>
                        <w:r w:rsidRPr="001A0EA1">
                          <w:rPr>
                            <w:rFonts w:ascii="Arial" w:hAnsi="Arial" w:cs="Arial"/>
                            <w:i w:val="0"/>
                            <w:color w:val="auto"/>
                            <w:sz w:val="22"/>
                          </w:rPr>
                          <w:t xml:space="preserve"> Summary of catalytic activity for all catalysts synthesized in this work for the epoxidation of cyclohexene.</w:t>
                        </w:r>
                      </w:p>
                    </w:txbxContent>
                  </v:textbox>
                </v:shape>
                <v:shape id="Picture 428" o:spid="_x0000_s1627" type="#_x0000_t75" style="position:absolute;left:1162;top:6586;width:59360;height:27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">
                  <v:imagedata r:id="rId377" o:title=""/>
                  <v:path arrowok="t"/>
                </v:shape>
                <w10:wrap type="topAndBottom"/>
              </v:group>
            </w:pict>
          </mc:Fallback>
        </mc:AlternateContent>
      </w:r>
    </w:p>
    <w:p w14:paraId="64F68D07" w14:textId="08535D2C" w:rsidR="00920AC7" w:rsidRPr="00E547C3" w:rsidRDefault="00920AC7">
      <w:pPr>
        <w:rPr>
          <w:rFonts w:ascii="Arial" w:hAnsi="Arial" w:cs="Arial"/>
        </w:rPr>
      </w:pPr>
    </w:p>
    <w:p w14:paraId="7FF0CDA3" w14:textId="3DA80755" w:rsidR="00920AC7" w:rsidRPr="00E547C3" w:rsidRDefault="00920AC7" w:rsidP="00154C68">
      <w:pPr>
        <w:spacing w:line="360" w:lineRule="auto"/>
        <w:ind w:firstLine="720"/>
        <w:jc w:val="both"/>
        <w:rPr>
          <w:rFonts w:ascii="Arial" w:hAnsi="Arial" w:cs="Arial"/>
        </w:rPr>
      </w:pPr>
      <w:r w:rsidRPr="00E547C3">
        <w:rPr>
          <w:rFonts w:ascii="Arial" w:hAnsi="Arial" w:cs="Arial"/>
        </w:rPr>
        <w:lastRenderedPageBreak/>
        <w:t>However, a major goal of this research is to investigate the effect of active site geometry on the activity and selectivity of oxidation reactions.  Therefore, catalysts with the same connectivity but altered geometries are also compared, i.e. 2C-1</w:t>
      </w:r>
      <w:r w:rsidRPr="00E547C3">
        <w:rPr>
          <w:rFonts w:ascii="Arial" w:hAnsi="Arial" w:cs="Arial"/>
          <w:vertAlign w:val="superscript"/>
        </w:rPr>
        <w:t>st</w:t>
      </w:r>
      <w:r w:rsidRPr="00E547C3">
        <w:rPr>
          <w:rFonts w:ascii="Arial" w:hAnsi="Arial" w:cs="Arial"/>
        </w:rPr>
        <w:t xml:space="preserve"> gen compared to 2C-2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and 2C-2</w:t>
      </w:r>
      <w:r w:rsidRPr="00E547C3">
        <w:rPr>
          <w:rFonts w:ascii="Arial" w:hAnsi="Arial" w:cs="Arial"/>
          <w:vertAlign w:val="superscript"/>
        </w:rPr>
        <w:t>nd</w:t>
      </w:r>
      <w:r w:rsidRPr="00E547C3">
        <w:rPr>
          <w:rFonts w:ascii="Arial" w:hAnsi="Arial" w:cs="Arial"/>
        </w:rPr>
        <w:t xml:space="preserve"> gen py removed.  The same comparisons are made for the families of 3C-Ti and 4C-Ti catalyst.  Based on turn over frequencies, percent conversions, and selectivities, catalysts with 2-connections to the matrix are not affected by changes in active site geometries.  One explanation for this observation is that the 2C-Ti-2</w:t>
      </w:r>
      <w:r w:rsidRPr="00E547C3">
        <w:rPr>
          <w:rFonts w:ascii="Arial" w:hAnsi="Arial" w:cs="Arial"/>
          <w:vertAlign w:val="superscript"/>
        </w:rPr>
        <w:t>nd</w:t>
      </w:r>
      <w:r w:rsidRPr="00E547C3">
        <w:rPr>
          <w:rFonts w:ascii="Arial" w:hAnsi="Arial" w:cs="Arial"/>
        </w:rPr>
        <w:t xml:space="preserve"> gen catalysts have tetrahedral active sites similar to 2C-1</w:t>
      </w:r>
      <w:r w:rsidRPr="00E547C3">
        <w:rPr>
          <w:rFonts w:ascii="Arial" w:hAnsi="Arial" w:cs="Arial"/>
          <w:vertAlign w:val="superscript"/>
        </w:rPr>
        <w:t>st</w:t>
      </w:r>
      <w:r w:rsidRPr="00E547C3">
        <w:rPr>
          <w:rFonts w:ascii="Arial" w:hAnsi="Arial" w:cs="Arial"/>
        </w:rPr>
        <w:t xml:space="preserve"> gen.  In the case of 2C-2</w:t>
      </w:r>
      <w:r w:rsidRPr="00E547C3">
        <w:rPr>
          <w:rFonts w:ascii="Arial" w:hAnsi="Arial" w:cs="Arial"/>
          <w:vertAlign w:val="superscript"/>
        </w:rPr>
        <w:t>nd</w:t>
      </w:r>
      <w:r w:rsidRPr="00E547C3">
        <w:rPr>
          <w:rFonts w:ascii="Arial" w:hAnsi="Arial" w:cs="Arial"/>
        </w:rPr>
        <w:t xml:space="preserve"> gen pyridine removed, during the heating process to remove pyridine, it is </w:t>
      </w:r>
      <w:r w:rsidR="008546A5" w:rsidRPr="00E547C3">
        <w:rPr>
          <w:rFonts w:ascii="Arial" w:hAnsi="Arial" w:cs="Arial"/>
        </w:rPr>
        <w:t>plausible</w:t>
      </w:r>
      <w:r w:rsidRPr="00E547C3">
        <w:rPr>
          <w:rFonts w:ascii="Arial" w:hAnsi="Arial" w:cs="Arial"/>
        </w:rPr>
        <w:t xml:space="preserve"> the two free alkoxy ligands re-arrange to stabilize the loss of blocking ligand.  While the active site is still bound to the silicate matrix, there are only two linkages locked in place and the resulting geometry is most likely a distorted tetrahedral.  Similarly, during the reaction with 2C-2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pyridine blocking ligands are lost and detected in the NMR spectra of the aliquots.  Therefore, it is possible that as pyridine is lost during the reaction, the alkoxy ligands are re-arranging to form a pseudo-tetrahedral geometry around the active site.  </w:t>
      </w:r>
    </w:p>
    <w:p w14:paraId="540DEDAF" w14:textId="77777777" w:rsidR="00920AC7" w:rsidRPr="00E547C3" w:rsidRDefault="00920AC7" w:rsidP="00154C68">
      <w:pPr>
        <w:spacing w:line="360" w:lineRule="auto"/>
        <w:ind w:firstLine="720"/>
        <w:jc w:val="both"/>
        <w:rPr>
          <w:rFonts w:ascii="Arial" w:hAnsi="Arial" w:cs="Arial"/>
        </w:rPr>
      </w:pPr>
      <w:r w:rsidRPr="00E547C3">
        <w:rPr>
          <w:rFonts w:ascii="Arial" w:hAnsi="Arial" w:cs="Arial"/>
        </w:rPr>
        <w:t xml:space="preserve">A second explanation for the observed catalytic activity is that the geometry of the active site does not affect the catalytic properties in cyclohexene epoxidation.  </w:t>
      </w:r>
    </w:p>
    <w:p w14:paraId="35643C00" w14:textId="3E2DD878" w:rsidR="00920AC7" w:rsidRPr="00E547C3" w:rsidRDefault="00920AC7" w:rsidP="00154C68">
      <w:pPr>
        <w:spacing w:line="360" w:lineRule="auto"/>
        <w:ind w:firstLine="720"/>
        <w:jc w:val="both"/>
        <w:rPr>
          <w:rFonts w:ascii="Arial" w:hAnsi="Arial" w:cs="Arial"/>
        </w:rPr>
      </w:pPr>
      <w:r w:rsidRPr="00E547C3">
        <w:rPr>
          <w:rFonts w:ascii="Arial" w:hAnsi="Arial" w:cs="Arial"/>
        </w:rPr>
        <w:t>Similar to 2C- catalysts, the TOFs for 3C- catalysts regardless of active site geometry are identical.  In Chapter 5, the catalytic activities</w:t>
      </w:r>
      <w:r w:rsidR="008546A5" w:rsidRPr="00E547C3">
        <w:rPr>
          <w:rFonts w:ascii="Arial" w:hAnsi="Arial" w:cs="Arial"/>
        </w:rPr>
        <w:t xml:space="preserve"> observed for</w:t>
      </w:r>
      <w:r w:rsidRPr="00E547C3">
        <w:rPr>
          <w:rFonts w:ascii="Arial" w:hAnsi="Arial" w:cs="Arial"/>
        </w:rPr>
        <w:t xml:space="preserve"> 3C- catalyst were significant different between 3C-1</w:t>
      </w:r>
      <w:r w:rsidRPr="00E547C3">
        <w:rPr>
          <w:rFonts w:ascii="Arial" w:hAnsi="Arial" w:cs="Arial"/>
          <w:vertAlign w:val="superscript"/>
        </w:rPr>
        <w:t>st</w:t>
      </w:r>
      <w:r w:rsidRPr="00E547C3">
        <w:rPr>
          <w:rFonts w:ascii="Arial" w:hAnsi="Arial" w:cs="Arial"/>
        </w:rPr>
        <w:t xml:space="preserve"> gen and 3C-2</w:t>
      </w:r>
      <w:r w:rsidRPr="00E547C3">
        <w:rPr>
          <w:rFonts w:ascii="Arial" w:hAnsi="Arial" w:cs="Arial"/>
          <w:vertAlign w:val="superscript"/>
        </w:rPr>
        <w:t>nd</w:t>
      </w:r>
      <w:r w:rsidRPr="00E547C3">
        <w:rPr>
          <w:rFonts w:ascii="Arial" w:hAnsi="Arial" w:cs="Arial"/>
        </w:rPr>
        <w:t xml:space="preserve"> gen py removed. </w:t>
      </w:r>
      <w:r w:rsidR="008546A5" w:rsidRPr="00E547C3">
        <w:rPr>
          <w:rFonts w:ascii="Arial" w:hAnsi="Arial" w:cs="Arial"/>
        </w:rPr>
        <w:t xml:space="preserve"> </w:t>
      </w:r>
      <w:r w:rsidRPr="00E547C3">
        <w:rPr>
          <w:rFonts w:ascii="Arial" w:hAnsi="Arial" w:cs="Arial"/>
        </w:rPr>
        <w:t>The 3C-2</w:t>
      </w:r>
      <w:r w:rsidRPr="00E547C3">
        <w:rPr>
          <w:rFonts w:ascii="Arial" w:hAnsi="Arial" w:cs="Arial"/>
          <w:vertAlign w:val="superscript"/>
        </w:rPr>
        <w:t>nd</w:t>
      </w:r>
      <w:r w:rsidR="008546A5" w:rsidRPr="00E547C3">
        <w:rPr>
          <w:rFonts w:ascii="Arial" w:hAnsi="Arial" w:cs="Arial"/>
        </w:rPr>
        <w:t xml:space="preserve"> gen py removed catalyst</w:t>
      </w:r>
      <w:r w:rsidRPr="00E547C3">
        <w:rPr>
          <w:rFonts w:ascii="Arial" w:hAnsi="Arial" w:cs="Arial"/>
        </w:rPr>
        <w:t xml:space="preserve"> was approximately three times more active than 3C-1</w:t>
      </w:r>
      <w:r w:rsidRPr="00E547C3">
        <w:rPr>
          <w:rFonts w:ascii="Arial" w:hAnsi="Arial" w:cs="Arial"/>
          <w:vertAlign w:val="superscript"/>
        </w:rPr>
        <w:t>st</w:t>
      </w:r>
      <w:r w:rsidRPr="00E547C3">
        <w:rPr>
          <w:rFonts w:ascii="Arial" w:hAnsi="Arial" w:cs="Arial"/>
        </w:rPr>
        <w:t xml:space="preserve"> gen </w:t>
      </w:r>
      <w:r w:rsidR="008546A5" w:rsidRPr="00E547C3">
        <w:rPr>
          <w:rFonts w:ascii="Arial" w:hAnsi="Arial" w:cs="Arial"/>
        </w:rPr>
        <w:t xml:space="preserve"> catalyst </w:t>
      </w:r>
      <w:r w:rsidRPr="00E547C3">
        <w:rPr>
          <w:rFonts w:ascii="Arial" w:hAnsi="Arial" w:cs="Arial"/>
        </w:rPr>
        <w:t xml:space="preserve">suggesting the geometry of the active site was indeed altered to a more open accessible site.  Therefore, it can be concluded that the geometry of the active site does not play a critical role in the epoxidation of cyclohexene. </w:t>
      </w:r>
      <w:r w:rsidRPr="00E547C3">
        <w:rPr>
          <w:rFonts w:ascii="Arial" w:hAnsi="Arial" w:cs="Arial"/>
        </w:rPr>
        <w:tab/>
      </w:r>
    </w:p>
    <w:p w14:paraId="615E9547" w14:textId="6446EA02" w:rsidR="00920AC7" w:rsidRPr="00E547C3" w:rsidRDefault="00920AC7" w:rsidP="00154C68">
      <w:pPr>
        <w:spacing w:line="360" w:lineRule="auto"/>
        <w:ind w:firstLine="720"/>
        <w:jc w:val="both"/>
        <w:rPr>
          <w:rFonts w:ascii="Arial" w:hAnsi="Arial" w:cs="Arial"/>
        </w:rPr>
      </w:pPr>
      <w:r w:rsidRPr="00E547C3">
        <w:rPr>
          <w:rFonts w:ascii="Arial" w:hAnsi="Arial" w:cs="Arial"/>
        </w:rPr>
        <w:t>In the case of 4-connected catalysts, two catalysts present similar activities and selectivities, 4C-1</w:t>
      </w:r>
      <w:r w:rsidRPr="00E547C3">
        <w:rPr>
          <w:rFonts w:ascii="Arial" w:hAnsi="Arial" w:cs="Arial"/>
          <w:vertAlign w:val="superscript"/>
        </w:rPr>
        <w:t>st</w:t>
      </w:r>
      <w:r w:rsidRPr="00E547C3">
        <w:rPr>
          <w:rFonts w:ascii="Arial" w:hAnsi="Arial" w:cs="Arial"/>
        </w:rPr>
        <w:t xml:space="preserve"> gen and 4C-2</w:t>
      </w:r>
      <w:r w:rsidRPr="00E547C3">
        <w:rPr>
          <w:rFonts w:ascii="Arial" w:hAnsi="Arial" w:cs="Arial"/>
          <w:vertAlign w:val="superscript"/>
        </w:rPr>
        <w:t>nd</w:t>
      </w:r>
      <w:r w:rsidRPr="00E547C3">
        <w:rPr>
          <w:rFonts w:ascii="Arial" w:hAnsi="Arial" w:cs="Arial"/>
        </w:rPr>
        <w:t xml:space="preserve"> gen removed, while the activity and selectivity of 4C-2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is significantly reduced.  The decrease in catalytic activity and selectivity of the 4C-2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catalyst is most likely a result of catalyst poisoning.  Catalyst poisoning occurs when a molecule is present in the catalytic reaction and it absorbs to the active site reducing the catalytic activity and sometimes the selectivity of the desired product.</w:t>
      </w:r>
      <w:r w:rsidRPr="00E547C3">
        <w:rPr>
          <w:rFonts w:ascii="Arial" w:hAnsi="Arial" w:cs="Arial"/>
        </w:rPr>
        <w:fldChar w:fldCharType="begin"/>
      </w:r>
      <w:r w:rsidRPr="00E547C3">
        <w:rPr>
          <w:rFonts w:ascii="Arial" w:hAnsi="Arial" w:cs="Arial"/>
        </w:rPr>
        <w:instrText xml:space="preserve"> ADDIN EN.CITE &lt;EndNote&gt;&lt;Cite&gt;&lt;Author&gt;Satterfield&lt;/Author&gt;&lt;Year&gt;1991&lt;/Year&gt;&lt;RecNum&gt;307&lt;/RecNum&gt;&lt;DisplayText&gt;[65]&lt;/DisplayText&gt;&lt;record&gt;&lt;rec-number&gt;307&lt;/rec-number&gt;&lt;foreign-keys&gt;&lt;key app="EN" db-id="zav0f5fx5wvspcep0rb5seeydxspdretr2az" timestamp="1469364626"&gt;307&lt;/key&gt;&lt;/foreign-keys&gt;&lt;ref-type name="Book"&gt;6&lt;/ref-type&gt;&lt;contributors&gt;&lt;authors&gt;&lt;author&gt;Charles N. Satterfield&lt;/author&gt;&lt;/authors&gt;&lt;/contributors&gt;&lt;titles&gt;&lt;title&gt;Heterogeneous Catalsysis in Industrial Practice&lt;/title&gt;&lt;/titles&gt;&lt;edition&gt;2nd&lt;/edition&gt;&lt;dates&gt;&lt;year&gt;1991&lt;/year&gt;&lt;/dates&gt;&lt;pub-location&gt;United States of America&lt;/pub-location&gt;&lt;publisher&gt;McGraw-Hill, INC&lt;/publisher&gt;&lt;urls&gt;&lt;/urls&gt;&lt;/record&gt;&lt;/Cite&gt;&lt;/EndNote&gt;</w:instrText>
      </w:r>
      <w:r w:rsidRPr="00E547C3">
        <w:rPr>
          <w:rFonts w:ascii="Arial" w:hAnsi="Arial" w:cs="Arial"/>
        </w:rPr>
        <w:fldChar w:fldCharType="separate"/>
      </w:r>
      <w:r w:rsidRPr="00E547C3">
        <w:rPr>
          <w:rFonts w:ascii="Arial" w:hAnsi="Arial" w:cs="Arial"/>
          <w:noProof/>
        </w:rPr>
        <w:t>[65]</w:t>
      </w:r>
      <w:r w:rsidRPr="00E547C3">
        <w:rPr>
          <w:rFonts w:ascii="Arial" w:hAnsi="Arial" w:cs="Arial"/>
        </w:rPr>
        <w:fldChar w:fldCharType="end"/>
      </w:r>
      <w:r w:rsidRPr="00E547C3">
        <w:rPr>
          <w:rFonts w:ascii="Arial" w:hAnsi="Arial" w:cs="Arial"/>
        </w:rPr>
        <w:t xml:space="preserve">  In Chapter 5, the loss of blocking ligands after the second cross-linking was extensively studied.  It was concluded that the amount of pyridine lost at room temperature was a function of connectivity, i.e., 2C lost more pyridine than 3C- which lost more blocking ligand than 4C-.  Less than 10% of the pyridine was removed from the 4C-titanium active sites.  Therefore, it is likely that the remaining pyridine blocking ligands of </w:t>
      </w:r>
      <w:r w:rsidRPr="00E547C3">
        <w:rPr>
          <w:rFonts w:ascii="Arial" w:hAnsi="Arial" w:cs="Arial"/>
        </w:rPr>
        <w:lastRenderedPageBreak/>
        <w:t>4C-2</w:t>
      </w:r>
      <w:r w:rsidRPr="00E547C3">
        <w:rPr>
          <w:rFonts w:ascii="Arial" w:hAnsi="Arial" w:cs="Arial"/>
          <w:vertAlign w:val="superscript"/>
        </w:rPr>
        <w:t>nd</w:t>
      </w:r>
      <w:r w:rsidRPr="00E547C3">
        <w:rPr>
          <w:rFonts w:ascii="Arial" w:hAnsi="Arial" w:cs="Arial"/>
        </w:rPr>
        <w:t xml:space="preserve"> gen with py</w:t>
      </w:r>
      <w:r w:rsidRPr="00E547C3">
        <w:rPr>
          <w:rFonts w:ascii="Arial" w:hAnsi="Arial" w:cs="Arial"/>
          <w:vertAlign w:val="subscript"/>
        </w:rPr>
        <w:t>2</w:t>
      </w:r>
      <w:r w:rsidRPr="00E547C3">
        <w:rPr>
          <w:rFonts w:ascii="Arial" w:hAnsi="Arial" w:cs="Arial"/>
        </w:rPr>
        <w:t xml:space="preserve"> catalysts are acting as a catalyst poison and thus decreasing its activity and selectivity. </w:t>
      </w:r>
    </w:p>
    <w:p w14:paraId="0491B75D" w14:textId="77777777" w:rsidR="00920AC7" w:rsidRPr="00E547C3" w:rsidRDefault="00920AC7" w:rsidP="00154C68">
      <w:pPr>
        <w:spacing w:line="360" w:lineRule="auto"/>
        <w:ind w:firstLine="720"/>
        <w:jc w:val="both"/>
        <w:rPr>
          <w:rFonts w:ascii="Arial" w:hAnsi="Arial" w:cs="Arial"/>
        </w:rPr>
      </w:pPr>
      <w:r w:rsidRPr="00E547C3">
        <w:rPr>
          <w:rFonts w:ascii="Arial" w:hAnsi="Arial" w:cs="Arial"/>
        </w:rPr>
        <w:t>Similar to the 3C- catalysts, the 4C-1</w:t>
      </w:r>
      <w:r w:rsidRPr="00E547C3">
        <w:rPr>
          <w:rFonts w:ascii="Arial" w:hAnsi="Arial" w:cs="Arial"/>
          <w:vertAlign w:val="superscript"/>
        </w:rPr>
        <w:t>st</w:t>
      </w:r>
      <w:r w:rsidRPr="00E547C3">
        <w:rPr>
          <w:rFonts w:ascii="Arial" w:hAnsi="Arial" w:cs="Arial"/>
        </w:rPr>
        <w:t xml:space="preserve"> gen and 4C-2</w:t>
      </w:r>
      <w:r w:rsidRPr="00E547C3">
        <w:rPr>
          <w:rFonts w:ascii="Arial" w:hAnsi="Arial" w:cs="Arial"/>
          <w:vertAlign w:val="superscript"/>
        </w:rPr>
        <w:t>nd</w:t>
      </w:r>
      <w:r w:rsidRPr="00E547C3">
        <w:rPr>
          <w:rFonts w:ascii="Arial" w:hAnsi="Arial" w:cs="Arial"/>
        </w:rPr>
        <w:t xml:space="preserve"> gen py removed catalysts exhibited similar activities and selectivities in the epoxidation of cyclohexene to cyclohexene oxide.  Again, in the oxidation of phenols to benzoquinones, the 4C-2</w:t>
      </w:r>
      <w:r w:rsidRPr="00E547C3">
        <w:rPr>
          <w:rFonts w:ascii="Arial" w:hAnsi="Arial" w:cs="Arial"/>
          <w:vertAlign w:val="superscript"/>
        </w:rPr>
        <w:t>nd</w:t>
      </w:r>
      <w:r w:rsidRPr="00E547C3">
        <w:rPr>
          <w:rFonts w:ascii="Arial" w:hAnsi="Arial" w:cs="Arial"/>
        </w:rPr>
        <w:t xml:space="preserve"> gen py removed catalyst was more active than the 4C-1</w:t>
      </w:r>
      <w:r w:rsidRPr="00E547C3">
        <w:rPr>
          <w:rFonts w:ascii="Arial" w:hAnsi="Arial" w:cs="Arial"/>
          <w:vertAlign w:val="superscript"/>
        </w:rPr>
        <w:t>st</w:t>
      </w:r>
      <w:r w:rsidRPr="00E547C3">
        <w:rPr>
          <w:rFonts w:ascii="Arial" w:hAnsi="Arial" w:cs="Arial"/>
        </w:rPr>
        <w:t xml:space="preserve"> gen catalysts suggesting the geometries around the active site were different.  Therefore, it can be concluded that geometry does not play an active role in the epoxidation of cyclohexene.</w:t>
      </w:r>
    </w:p>
    <w:p w14:paraId="653413D8" w14:textId="77777777" w:rsidR="00920AC7" w:rsidRPr="00E81D07" w:rsidRDefault="00920AC7" w:rsidP="00154C68">
      <w:pPr>
        <w:spacing w:line="360" w:lineRule="auto"/>
        <w:jc w:val="both"/>
        <w:rPr>
          <w:rFonts w:ascii="Arial" w:hAnsi="Arial" w:cs="Arial"/>
          <w:u w:val="single"/>
        </w:rPr>
      </w:pPr>
      <w:r w:rsidRPr="00E81D07">
        <w:rPr>
          <w:rFonts w:ascii="Arial" w:hAnsi="Arial" w:cs="Arial"/>
          <w:b/>
          <w:u w:val="single"/>
        </w:rPr>
        <w:t>Stability of 2-Connected Catalysts</w:t>
      </w:r>
    </w:p>
    <w:p w14:paraId="19EA33FE" w14:textId="77777777" w:rsidR="00920AC7" w:rsidRPr="00E547C3" w:rsidRDefault="00920AC7" w:rsidP="00154C68">
      <w:pPr>
        <w:spacing w:line="360" w:lineRule="auto"/>
        <w:jc w:val="both"/>
        <w:rPr>
          <w:rFonts w:ascii="Arial" w:hAnsi="Arial" w:cs="Arial"/>
        </w:rPr>
      </w:pPr>
      <w:r w:rsidRPr="00E547C3">
        <w:tab/>
      </w:r>
      <w:r w:rsidRPr="00E547C3">
        <w:rPr>
          <w:rFonts w:ascii="Arial" w:hAnsi="Arial" w:cs="Arial"/>
        </w:rPr>
        <w:t xml:space="preserve">As previously described, a major concern with heterogeneous catalysts is leaching of the active site from the matrix yielding a homogenous catalyst in solution.  Information about the longevity and recyclability of a catalyst can ultimately be studied by investigating the notion of leaching.  </w:t>
      </w:r>
    </w:p>
    <w:p w14:paraId="48D947AD" w14:textId="77777777" w:rsidR="00920AC7" w:rsidRPr="00E547C3" w:rsidRDefault="00920AC7" w:rsidP="00154C68">
      <w:pPr>
        <w:spacing w:line="360" w:lineRule="auto"/>
        <w:jc w:val="both"/>
        <w:rPr>
          <w:rFonts w:ascii="Arial" w:hAnsi="Arial" w:cs="Arial"/>
        </w:rPr>
      </w:pPr>
      <w:r w:rsidRPr="00E547C3">
        <w:rPr>
          <w:rFonts w:ascii="Arial" w:hAnsi="Arial" w:cs="Arial"/>
        </w:rPr>
        <w:tab/>
        <w:t>In Chapter 5, leaching of both first and second generation catalysts was investigated by catalytic activity and ICP analyses.  In contrast to epoxidation reactions presented here, alkylphenols were converted to their corresponding benzoquinones using aqueous hydrogen peroxide.  It was concluded that both first and second generation catalysts with three and four connections to the matrix were stable and did not leach under these reaction conditions.  However, the 2C-Ti catalysts, regardless of their coordination geometry leached from the matrix and were shown to be active species in solution.  In contrast, to aqueous hydrogen peroxide, organic peroxides have been shown to be less likely to cause leaching of the metal active site.  However, it is still of vital importance to investigate the stability of atomically dispersed titanosilicates under these epoxidation reaction conditions.</w:t>
      </w:r>
    </w:p>
    <w:p w14:paraId="569F66F2" w14:textId="71C9EBEB" w:rsidR="00D67876" w:rsidRPr="00E547C3" w:rsidRDefault="00920AC7" w:rsidP="00221230">
      <w:pPr>
        <w:spacing w:line="360" w:lineRule="auto"/>
        <w:jc w:val="both"/>
        <w:rPr>
          <w:rFonts w:ascii="Arial" w:hAnsi="Arial" w:cs="Arial"/>
        </w:rPr>
      </w:pPr>
      <w:r w:rsidRPr="00E547C3">
        <w:rPr>
          <w:rFonts w:ascii="Arial" w:hAnsi="Arial" w:cs="Arial"/>
        </w:rPr>
        <w:tab/>
        <w:t xml:space="preserve">Leaching studies followed the same procedure outlined in Chapter 5.  However, recovery of the remaining solid catalysts after filtration has not been investigated.  The family of 2C-Ti catalysts have been studied as model catalysts.  </w:t>
      </w:r>
      <w:r w:rsidRPr="00E547C3">
        <w:rPr>
          <w:rFonts w:ascii="Arial" w:hAnsi="Arial" w:cs="Arial"/>
        </w:rPr>
        <w:fldChar w:fldCharType="begin"/>
      </w:r>
      <w:r w:rsidRPr="00E547C3">
        <w:rPr>
          <w:rFonts w:ascii="Arial" w:hAnsi="Arial" w:cs="Arial"/>
        </w:rPr>
        <w:instrText xml:space="preserve"> REF _Ref465791944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Table </w:t>
      </w:r>
      <w:r w:rsidR="00B01117" w:rsidRPr="00B01117">
        <w:rPr>
          <w:rFonts w:ascii="Arial" w:hAnsi="Arial" w:cs="Arial"/>
          <w:noProof/>
        </w:rPr>
        <w:t>43</w:t>
      </w:r>
      <w:r w:rsidRPr="00E547C3">
        <w:rPr>
          <w:rFonts w:ascii="Arial" w:hAnsi="Arial" w:cs="Arial"/>
        </w:rPr>
        <w:fldChar w:fldCharType="end"/>
      </w:r>
      <w:r w:rsidRPr="00E547C3">
        <w:rPr>
          <w:rFonts w:ascii="Arial" w:hAnsi="Arial" w:cs="Arial"/>
        </w:rPr>
        <w:t xml:space="preserve"> summarizes the results of leaching study for 2C-Ti catalysts.  It can be seen that all three 2C-</w:t>
      </w:r>
      <w:r w:rsidR="008546A5" w:rsidRPr="00E547C3">
        <w:rPr>
          <w:rFonts w:ascii="Arial" w:hAnsi="Arial" w:cs="Arial"/>
        </w:rPr>
        <w:t>Ti</w:t>
      </w:r>
      <w:r w:rsidRPr="00E547C3">
        <w:rPr>
          <w:rFonts w:ascii="Arial" w:hAnsi="Arial" w:cs="Arial"/>
        </w:rPr>
        <w:t xml:space="preserve"> catalysts are stable heterogenous catalysts with cumeme hydroperoxide as the oxidant.  Because the 2C catalysts exhibited excellent stability under these reaction conditions, it was assumed that both 4C- Ti and 3C-Ti catalysts are stable as well.  In addition, the 3C-Ti and 4C-Ti catalysts were shown to be stable under typically more harsh reactions conditions, i.e., H</w:t>
      </w:r>
      <w:r w:rsidRPr="00E547C3">
        <w:rPr>
          <w:rFonts w:ascii="Arial" w:hAnsi="Arial" w:cs="Arial"/>
          <w:vertAlign w:val="subscript"/>
        </w:rPr>
        <w:t>2</w:t>
      </w:r>
      <w:r w:rsidRPr="00E547C3">
        <w:rPr>
          <w:rFonts w:ascii="Arial" w:hAnsi="Arial" w:cs="Arial"/>
        </w:rPr>
        <w:t>O</w:t>
      </w:r>
      <w:r w:rsidRPr="00E547C3">
        <w:rPr>
          <w:rFonts w:ascii="Arial" w:hAnsi="Arial" w:cs="Arial"/>
          <w:vertAlign w:val="subscript"/>
        </w:rPr>
        <w:t>2.</w:t>
      </w:r>
      <w:r w:rsidRPr="00E547C3">
        <w:rPr>
          <w:rFonts w:ascii="Arial" w:hAnsi="Arial" w:cs="Arial"/>
        </w:rPr>
        <w:t xml:space="preserve">  Furthermore, leaching studies for first </w:t>
      </w:r>
    </w:p>
    <w:p w14:paraId="11EB96EA" w14:textId="77777777" w:rsidR="00D67876" w:rsidRPr="00E547C3" w:rsidRDefault="00D67876" w:rsidP="00221230">
      <w:pPr>
        <w:spacing w:line="360" w:lineRule="auto"/>
        <w:jc w:val="both"/>
        <w:rPr>
          <w:rFonts w:ascii="Arial" w:hAnsi="Arial" w:cs="Arial"/>
        </w:rPr>
      </w:pPr>
    </w:p>
    <w:p w14:paraId="7E8CE013" w14:textId="77777777" w:rsidR="00D67876" w:rsidRPr="00E547C3" w:rsidRDefault="00D67876" w:rsidP="00221230">
      <w:pPr>
        <w:spacing w:line="360" w:lineRule="auto"/>
        <w:jc w:val="both"/>
        <w:rPr>
          <w:rFonts w:ascii="Arial" w:hAnsi="Arial" w:cs="Arial"/>
        </w:rPr>
      </w:pPr>
    </w:p>
    <w:p w14:paraId="57936986" w14:textId="27828570" w:rsidR="00221230" w:rsidRPr="00E547C3" w:rsidRDefault="00D67876" w:rsidP="00221230">
      <w:pPr>
        <w:spacing w:line="360" w:lineRule="auto"/>
        <w:jc w:val="both"/>
        <w:rPr>
          <w:rFonts w:ascii="Arial" w:hAnsi="Arial" w:cs="Arial"/>
        </w:rPr>
      </w:pPr>
      <w:r w:rsidRPr="00E547C3">
        <w:rPr>
          <w:rFonts w:ascii="Arial" w:hAnsi="Arial" w:cs="Arial"/>
          <w:noProof/>
        </w:rPr>
        <mc:AlternateContent>
          <mc:Choice Requires="wpg">
            <w:drawing>
              <wp:anchor distT="0" distB="0" distL="114300" distR="114300" simplePos="0" relativeHeight="251865088" behindDoc="0" locked="0" layoutInCell="1" allowOverlap="1" wp14:anchorId="3996B63E" wp14:editId="302C31E8">
                <wp:simplePos x="0" y="0"/>
                <wp:positionH relativeFrom="margin">
                  <wp:align>center</wp:align>
                </wp:positionH>
                <wp:positionV relativeFrom="margin">
                  <wp:align>top</wp:align>
                </wp:positionV>
                <wp:extent cx="5943600" cy="1520825"/>
                <wp:effectExtent l="0" t="0" r="0" b="3175"/>
                <wp:wrapTopAndBottom/>
                <wp:docPr id="495" name="Group 495"/>
                <wp:cNvGraphicFramePr/>
                <a:graphic xmlns:a="http://schemas.openxmlformats.org/drawingml/2006/main">
                  <a:graphicData uri="http://schemas.microsoft.com/office/word/2010/wordprocessingGroup">
                    <wpg:wgp>
                      <wpg:cNvGrpSpPr/>
                      <wpg:grpSpPr>
                        <a:xfrm>
                          <a:off x="0" y="0"/>
                          <a:ext cx="5943600" cy="1520825"/>
                          <a:chOff x="0" y="-119290"/>
                          <a:chExt cx="5996084" cy="1521608"/>
                        </a:xfrm>
                      </wpg:grpSpPr>
                      <pic:pic xmlns:pic="http://schemas.openxmlformats.org/drawingml/2006/picture">
                        <pic:nvPicPr>
                          <pic:cNvPr id="496" name="Picture 496"/>
                          <pic:cNvPicPr>
                            <a:picLocks noChangeAspect="1"/>
                          </pic:cNvPicPr>
                        </pic:nvPicPr>
                        <pic:blipFill>
                          <a:blip r:embed="rId378">
                            <a:extLst>
                              <a:ext uri="{28A0092B-C50C-407E-A947-70E740481C1C}">
                                <a14:useLocalDpi xmlns:a14="http://schemas.microsoft.com/office/drawing/2010/main" val="0"/>
                              </a:ext>
                            </a:extLst>
                          </a:blip>
                          <a:srcRect/>
                          <a:stretch>
                            <a:fillRect/>
                          </a:stretch>
                        </pic:blipFill>
                        <pic:spPr bwMode="auto">
                          <a:xfrm>
                            <a:off x="55659" y="385683"/>
                            <a:ext cx="5940425" cy="1016635"/>
                          </a:xfrm>
                          <a:prstGeom prst="rect">
                            <a:avLst/>
                          </a:prstGeom>
                          <a:noFill/>
                          <a:ln>
                            <a:noFill/>
                          </a:ln>
                        </pic:spPr>
                      </pic:pic>
                      <wps:wsp>
                        <wps:cNvPr id="497" name="Text Box 497"/>
                        <wps:cNvSpPr txBox="1"/>
                        <wps:spPr>
                          <a:xfrm>
                            <a:off x="0" y="-119290"/>
                            <a:ext cx="5940425" cy="457200"/>
                          </a:xfrm>
                          <a:prstGeom prst="rect">
                            <a:avLst/>
                          </a:prstGeom>
                          <a:solidFill>
                            <a:prstClr val="white"/>
                          </a:solidFill>
                          <a:ln>
                            <a:noFill/>
                          </a:ln>
                        </wps:spPr>
                        <wps:txbx>
                          <w:txbxContent>
                            <w:p w14:paraId="0E0D89B5" w14:textId="6A9F636D" w:rsidR="00E06FDB" w:rsidRPr="001A0EA1" w:rsidRDefault="00E06FDB" w:rsidP="00154C68">
                              <w:pPr>
                                <w:pStyle w:val="Caption"/>
                                <w:jc w:val="center"/>
                                <w:rPr>
                                  <w:rFonts w:ascii="Arial" w:hAnsi="Arial" w:cs="Arial"/>
                                  <w:i w:val="0"/>
                                  <w:color w:val="auto"/>
                                  <w:sz w:val="22"/>
                                </w:rPr>
                              </w:pPr>
                              <w:bookmarkStart w:id="351" w:name="_Ref465791944"/>
                              <w:r w:rsidRPr="001A0EA1">
                                <w:rPr>
                                  <w:rFonts w:ascii="Arial" w:hAnsi="Arial" w:cs="Arial"/>
                                  <w:i w:val="0"/>
                                  <w:color w:val="auto"/>
                                  <w:sz w:val="22"/>
                                </w:rPr>
                                <w:t xml:space="preserve">Table </w:t>
                              </w:r>
                              <w:r w:rsidRPr="001A0EA1">
                                <w:rPr>
                                  <w:rFonts w:ascii="Arial" w:hAnsi="Arial" w:cs="Arial"/>
                                  <w:i w:val="0"/>
                                  <w:color w:val="auto"/>
                                  <w:sz w:val="22"/>
                                </w:rPr>
                                <w:fldChar w:fldCharType="begin"/>
                              </w:r>
                              <w:r w:rsidRPr="001A0EA1">
                                <w:rPr>
                                  <w:rFonts w:ascii="Arial" w:hAnsi="Arial" w:cs="Arial"/>
                                  <w:i w:val="0"/>
                                  <w:color w:val="auto"/>
                                  <w:sz w:val="22"/>
                                </w:rPr>
                                <w:instrText xml:space="preserve"> SEQ Table \* ARABIC </w:instrText>
                              </w:r>
                              <w:r w:rsidRPr="001A0EA1">
                                <w:rPr>
                                  <w:rFonts w:ascii="Arial" w:hAnsi="Arial" w:cs="Arial"/>
                                  <w:i w:val="0"/>
                                  <w:color w:val="auto"/>
                                  <w:sz w:val="22"/>
                                </w:rPr>
                                <w:fldChar w:fldCharType="separate"/>
                              </w:r>
                              <w:r w:rsidR="00B01117">
                                <w:rPr>
                                  <w:rFonts w:ascii="Arial" w:hAnsi="Arial" w:cs="Arial"/>
                                  <w:i w:val="0"/>
                                  <w:noProof/>
                                  <w:color w:val="auto"/>
                                  <w:sz w:val="22"/>
                                </w:rPr>
                                <w:t>43</w:t>
                              </w:r>
                              <w:r w:rsidRPr="001A0EA1">
                                <w:rPr>
                                  <w:rFonts w:ascii="Arial" w:hAnsi="Arial" w:cs="Arial"/>
                                  <w:i w:val="0"/>
                                  <w:color w:val="auto"/>
                                  <w:sz w:val="22"/>
                                </w:rPr>
                                <w:fldChar w:fldCharType="end"/>
                              </w:r>
                              <w:bookmarkEnd w:id="351"/>
                              <w:r w:rsidRPr="001A0EA1">
                                <w:rPr>
                                  <w:rFonts w:ascii="Arial" w:hAnsi="Arial" w:cs="Arial"/>
                                  <w:i w:val="0"/>
                                  <w:color w:val="auto"/>
                                  <w:sz w:val="22"/>
                                </w:rPr>
                                <w:t xml:space="preserve"> Summary of the leaching studies for the family of 2C-Ti.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96B63E" id="Group 495" o:spid="_x0000_s1628" style="position:absolute;left:0;text-align:left;margin-left:0;margin-top:0;width:468pt;height:119.75pt;z-index:251865088;mso-position-horizontal:center;mso-position-horizontal-relative:margin;mso-position-vertical:top;mso-position-vertical-relative:margin;mso-width-relative:margin;mso-height-relative:margin" coordorigin=",-1192" coordsize="59960,152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">
                <v:shape id="Picture 496" o:spid="_x0000_s1629" type="#_x0000_t75" style="position:absolute;left:556;top:3856;width:59404;height:10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">
                  <v:imagedata r:id="rId379" o:title=""/>
                  <v:path arrowok="t"/>
                </v:shape>
                <v:shape id="Text Box 497" o:spid="_x0000_s1630" type="#_x0000_t202" style="position:absolute;top:-1192;width:59404;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" stroked="f">
                  <v:textbox inset="0,0,0,0">
                    <w:txbxContent>
                      <w:p w14:paraId="0E0D89B5" w14:textId="6A9F636D" w:rsidR="00E06FDB" w:rsidRPr="001A0EA1" w:rsidRDefault="00E06FDB" w:rsidP="00154C68">
                        <w:pPr>
                          <w:pStyle w:val="Caption"/>
                          <w:jc w:val="center"/>
                          <w:rPr>
                            <w:rFonts w:ascii="Arial" w:hAnsi="Arial" w:cs="Arial"/>
                            <w:i w:val="0"/>
                            <w:color w:val="auto"/>
                            <w:sz w:val="22"/>
                          </w:rPr>
                        </w:pPr>
                        <w:bookmarkStart w:id="352" w:name="_Ref465791944"/>
                        <w:r w:rsidRPr="001A0EA1">
                          <w:rPr>
                            <w:rFonts w:ascii="Arial" w:hAnsi="Arial" w:cs="Arial"/>
                            <w:i w:val="0"/>
                            <w:color w:val="auto"/>
                            <w:sz w:val="22"/>
                          </w:rPr>
                          <w:t xml:space="preserve">Table </w:t>
                        </w:r>
                        <w:r w:rsidRPr="001A0EA1">
                          <w:rPr>
                            <w:rFonts w:ascii="Arial" w:hAnsi="Arial" w:cs="Arial"/>
                            <w:i w:val="0"/>
                            <w:color w:val="auto"/>
                            <w:sz w:val="22"/>
                          </w:rPr>
                          <w:fldChar w:fldCharType="begin"/>
                        </w:r>
                        <w:r w:rsidRPr="001A0EA1">
                          <w:rPr>
                            <w:rFonts w:ascii="Arial" w:hAnsi="Arial" w:cs="Arial"/>
                            <w:i w:val="0"/>
                            <w:color w:val="auto"/>
                            <w:sz w:val="22"/>
                          </w:rPr>
                          <w:instrText xml:space="preserve"> SEQ Table \* ARABIC </w:instrText>
                        </w:r>
                        <w:r w:rsidRPr="001A0EA1">
                          <w:rPr>
                            <w:rFonts w:ascii="Arial" w:hAnsi="Arial" w:cs="Arial"/>
                            <w:i w:val="0"/>
                            <w:color w:val="auto"/>
                            <w:sz w:val="22"/>
                          </w:rPr>
                          <w:fldChar w:fldCharType="separate"/>
                        </w:r>
                        <w:r w:rsidR="00B01117">
                          <w:rPr>
                            <w:rFonts w:ascii="Arial" w:hAnsi="Arial" w:cs="Arial"/>
                            <w:i w:val="0"/>
                            <w:noProof/>
                            <w:color w:val="auto"/>
                            <w:sz w:val="22"/>
                          </w:rPr>
                          <w:t>43</w:t>
                        </w:r>
                        <w:r w:rsidRPr="001A0EA1">
                          <w:rPr>
                            <w:rFonts w:ascii="Arial" w:hAnsi="Arial" w:cs="Arial"/>
                            <w:i w:val="0"/>
                            <w:color w:val="auto"/>
                            <w:sz w:val="22"/>
                          </w:rPr>
                          <w:fldChar w:fldCharType="end"/>
                        </w:r>
                        <w:bookmarkEnd w:id="352"/>
                        <w:r w:rsidRPr="001A0EA1">
                          <w:rPr>
                            <w:rFonts w:ascii="Arial" w:hAnsi="Arial" w:cs="Arial"/>
                            <w:i w:val="0"/>
                            <w:color w:val="auto"/>
                            <w:sz w:val="22"/>
                          </w:rPr>
                          <w:t xml:space="preserve"> Summary of the leaching studies for the family of 2C-Ti.</w:t>
                        </w:r>
                      </w:p>
                    </w:txbxContent>
                  </v:textbox>
                </v:shape>
                <w10:wrap type="topAndBottom" anchorx="margin" anchory="margin"/>
              </v:group>
            </w:pict>
          </mc:Fallback>
        </mc:AlternateContent>
      </w:r>
      <w:r w:rsidR="00920AC7" w:rsidRPr="00E547C3">
        <w:rPr>
          <w:rFonts w:ascii="Arial" w:hAnsi="Arial" w:cs="Arial"/>
        </w:rPr>
        <w:t xml:space="preserve">generation 4C-Ti </w:t>
      </w:r>
      <w:r w:rsidR="00221230" w:rsidRPr="00E547C3">
        <w:rPr>
          <w:rFonts w:ascii="Arial" w:hAnsi="Arial" w:cs="Arial"/>
        </w:rPr>
        <w:t>and 3C-Ti with cumene hydroperoxide were previously investigated by Dr. Austin Albert and were found to be stable.</w:t>
      </w:r>
      <w:r w:rsidR="00221230" w:rsidRPr="00E547C3">
        <w:rPr>
          <w:rFonts w:ascii="Arial" w:hAnsi="Arial" w:cs="Arial"/>
        </w:rPr>
        <w:fldChar w:fldCharType="begin"/>
      </w:r>
      <w:r w:rsidR="00C01113">
        <w:rPr>
          <w:rFonts w:ascii="Arial" w:hAnsi="Arial" w:cs="Arial"/>
        </w:rPr>
        <w:instrText xml:space="preserve"> ADDIN EN.CITE &lt;EndNote&gt;&lt;Cite&gt;&lt;Author&gt;Albert&lt;/Author&gt;&lt;Year&gt;2016&lt;/Year&gt;&lt;RecNum&gt;458&lt;/RecNum&gt;&lt;DisplayText&gt;[128]&lt;/DisplayText&gt;&lt;record&gt;&lt;rec-number&gt;458&lt;/rec-number&gt;&lt;foreign-keys&gt;&lt;key app="EN" db-id="zav0f5fx5wvspcep0rb5seeydxspdretr2az" timestamp="1478043124"&gt;458&lt;/key&gt;&lt;/foreign-keys&gt;&lt;ref-type name="Thesis"&gt;32&lt;/ref-type&gt;&lt;contributors&gt;&lt;authors&gt;&lt;author&gt;Austin Albert&lt;/author&gt;&lt;/authors&gt;&lt;/contributors&gt;&lt;titles&gt;&lt;title&gt;Targted Synthesis and Characterization of Novel Nanostructured Titanosilicates for Epoxidation and Hydrogen Storage&lt;/title&gt;&lt;secondary-title&gt;Chemistry&lt;/secondary-title&gt;&lt;/titles&gt;&lt;dates&gt;&lt;year&gt;2016&lt;/year&gt;&lt;/dates&gt;&lt;publisher&gt;University of Tennessee&lt;/publisher&gt;&lt;urls&gt;&lt;/urls&gt;&lt;/record&gt;&lt;/Cite&gt;&lt;/EndNote&gt;</w:instrText>
      </w:r>
      <w:r w:rsidR="00221230" w:rsidRPr="00E547C3">
        <w:rPr>
          <w:rFonts w:ascii="Arial" w:hAnsi="Arial" w:cs="Arial"/>
        </w:rPr>
        <w:fldChar w:fldCharType="separate"/>
      </w:r>
      <w:r w:rsidR="00C01113">
        <w:rPr>
          <w:rFonts w:ascii="Arial" w:hAnsi="Arial" w:cs="Arial"/>
          <w:noProof/>
        </w:rPr>
        <w:t>[128]</w:t>
      </w:r>
      <w:r w:rsidR="00221230" w:rsidRPr="00E547C3">
        <w:rPr>
          <w:rFonts w:ascii="Arial" w:hAnsi="Arial" w:cs="Arial"/>
        </w:rPr>
        <w:fldChar w:fldCharType="end"/>
      </w:r>
      <w:r w:rsidR="00221230" w:rsidRPr="00E547C3">
        <w:rPr>
          <w:rFonts w:ascii="Arial" w:hAnsi="Arial" w:cs="Arial"/>
        </w:rPr>
        <w:t xml:space="preserve">  </w:t>
      </w:r>
    </w:p>
    <w:p w14:paraId="48C73C2C" w14:textId="16F994FD" w:rsidR="00920AC7" w:rsidRPr="00E81D07" w:rsidRDefault="00920AC7" w:rsidP="00154C68">
      <w:pPr>
        <w:spacing w:line="360" w:lineRule="auto"/>
        <w:rPr>
          <w:rFonts w:ascii="Arial" w:hAnsi="Arial" w:cs="Arial"/>
          <w:color w:val="000000" w:themeColor="text1"/>
          <w:u w:val="single"/>
        </w:rPr>
      </w:pPr>
      <w:r w:rsidRPr="00E81D07">
        <w:rPr>
          <w:rFonts w:ascii="Arial" w:hAnsi="Arial" w:cs="Arial"/>
          <w:b/>
          <w:color w:val="000000" w:themeColor="text1"/>
          <w:u w:val="single"/>
        </w:rPr>
        <w:t>Summary</w:t>
      </w:r>
    </w:p>
    <w:p w14:paraId="1E5C350F" w14:textId="1D73E040" w:rsidR="00920AC7" w:rsidRPr="00E547C3" w:rsidRDefault="00920AC7" w:rsidP="00154C68">
      <w:pPr>
        <w:spacing w:line="360" w:lineRule="auto"/>
        <w:jc w:val="both"/>
        <w:rPr>
          <w:rFonts w:ascii="Arial" w:hAnsi="Arial" w:cs="Arial"/>
        </w:rPr>
      </w:pPr>
      <w:r w:rsidRPr="00E547C3">
        <w:rPr>
          <w:rFonts w:ascii="Arial" w:hAnsi="Arial" w:cs="Arial"/>
        </w:rPr>
        <w:tab/>
        <w:t>Two families of single-site titanium catalysts with target connectivities and tailored geometries have been synthesized and investigated for their uses as olefin epoxidation catalysts, specifically epoxidation of cyclohexene, with cumene hydroperoxide.  All catalysts, except for the 4C-2</w:t>
      </w:r>
      <w:r w:rsidRPr="00E547C3">
        <w:rPr>
          <w:rFonts w:ascii="Arial" w:hAnsi="Arial" w:cs="Arial"/>
          <w:vertAlign w:val="superscript"/>
        </w:rPr>
        <w:t>nd</w:t>
      </w:r>
      <w:r w:rsidRPr="00E547C3">
        <w:rPr>
          <w:rFonts w:ascii="Arial" w:hAnsi="Arial" w:cs="Arial"/>
        </w:rPr>
        <w:t xml:space="preserve"> generation catalysts with py</w:t>
      </w:r>
      <w:r w:rsidRPr="00E547C3">
        <w:rPr>
          <w:rFonts w:ascii="Arial" w:hAnsi="Arial" w:cs="Arial"/>
          <w:vertAlign w:val="subscript"/>
        </w:rPr>
        <w:t>2</w:t>
      </w:r>
      <w:r w:rsidRPr="00E547C3">
        <w:rPr>
          <w:rFonts w:ascii="Arial" w:hAnsi="Arial" w:cs="Arial"/>
        </w:rPr>
        <w:t xml:space="preserve"> (6-coordinate, saturated active site), were activity and highly selective for the conversion of cyclohexene to cyclohexene oxide.  A relationship between connectivity and activity has been established, 2C-Ti &gt; 3C-Ti &gt; 4C-Ti.  </w:t>
      </w:r>
      <w:r w:rsidR="00221230" w:rsidRPr="00E547C3">
        <w:rPr>
          <w:rFonts w:ascii="Arial" w:hAnsi="Arial" w:cs="Arial"/>
        </w:rPr>
        <w:t xml:space="preserve">The reactions were investigated at 40 ⁰C because the 2C-Ti catalyzed reactions occur very quickly.  However, the 3C-Ti and 4C-Ti are much slower.  In future studies, it would be beneficial to increase the reaction temperature to investigate the catalytic properties of both 3C-Ti and 4C-Ti. </w:t>
      </w:r>
    </w:p>
    <w:p w14:paraId="526C4874" w14:textId="431A0E37" w:rsidR="00920AC7" w:rsidRPr="00E547C3" w:rsidRDefault="00920AC7" w:rsidP="00154C68">
      <w:pPr>
        <w:spacing w:line="360" w:lineRule="auto"/>
        <w:jc w:val="both"/>
        <w:rPr>
          <w:rFonts w:ascii="Arial" w:hAnsi="Arial" w:cs="Arial"/>
        </w:rPr>
      </w:pPr>
      <w:r w:rsidRPr="00E547C3">
        <w:rPr>
          <w:rFonts w:ascii="Arial" w:hAnsi="Arial" w:cs="Arial"/>
        </w:rPr>
        <w:tab/>
        <w:t>In comparison to phenol oxidation, the geometry of the active site does not enhance or inhibit the catalytic activity or selectivity in this epoxidation reaction.  The difference between phenol oxidation and epoxidation can be explained by the difference in their proposed mechanisms.  The literature suggests that the oxidation of phenols to benzoquinones follow a radical mechanism while epoxidation reactions are a result of an atom transfer mechanism.</w:t>
      </w:r>
      <w:r w:rsidRPr="00E547C3">
        <w:rPr>
          <w:rFonts w:ascii="Arial" w:hAnsi="Arial" w:cs="Arial"/>
        </w:rPr>
        <w:fldChar w:fldCharType="begin">
          <w:fldData xml:space="preserve">PEVuZE5vdGU+PENpdGU+PEF1dGhvcj5EZXViZWw8L0F1dGhvcj48WWVhcj4yMDA0PC9ZZWFyPjxS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</w:fldData>
        </w:fldChar>
      </w:r>
      <w:r w:rsidR="00C01113">
        <w:rPr>
          <w:rFonts w:ascii="Arial" w:hAnsi="Arial" w:cs="Arial"/>
        </w:rPr>
        <w:instrText xml:space="preserve"> ADDIN EN.CITE </w:instrText>
      </w:r>
      <w:r w:rsidR="00C01113">
        <w:rPr>
          <w:rFonts w:ascii="Arial" w:hAnsi="Arial" w:cs="Arial"/>
        </w:rPr>
        <w:fldChar w:fldCharType="begin">
          <w:fldData xml:space="preserve">PEVuZE5vdGU+PENpdGU+PEF1dGhvcj5EZXViZWw8L0F1dGhvcj48WWVhcj4yMDA0PC9ZZWFyPjxS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</w:fldData>
        </w:fldChar>
      </w:r>
      <w:r w:rsidR="00C01113">
        <w:rPr>
          <w:rFonts w:ascii="Arial" w:hAnsi="Arial" w:cs="Arial"/>
        </w:rPr>
        <w:instrText xml:space="preserve"> ADDIN EN.CITE.DATA </w:instrText>
      </w:r>
      <w:r w:rsidR="00C01113">
        <w:rPr>
          <w:rFonts w:ascii="Arial" w:hAnsi="Arial" w:cs="Arial"/>
        </w:rPr>
      </w:r>
      <w:r w:rsidR="00C01113">
        <w:rPr>
          <w:rFonts w:ascii="Arial" w:hAnsi="Arial" w:cs="Arial"/>
        </w:rPr>
        <w:fldChar w:fldCharType="end"/>
      </w:r>
      <w:r w:rsidRPr="00E547C3">
        <w:rPr>
          <w:rFonts w:ascii="Arial" w:hAnsi="Arial" w:cs="Arial"/>
        </w:rPr>
      </w:r>
      <w:r w:rsidRPr="00E547C3">
        <w:rPr>
          <w:rFonts w:ascii="Arial" w:hAnsi="Arial" w:cs="Arial"/>
        </w:rPr>
        <w:fldChar w:fldCharType="separate"/>
      </w:r>
      <w:r w:rsidR="00C01113">
        <w:rPr>
          <w:rFonts w:ascii="Arial" w:hAnsi="Arial" w:cs="Arial"/>
          <w:noProof/>
        </w:rPr>
        <w:t>[129-131]</w:t>
      </w:r>
      <w:r w:rsidRPr="00E547C3">
        <w:rPr>
          <w:rFonts w:ascii="Arial" w:hAnsi="Arial" w:cs="Arial"/>
        </w:rPr>
        <w:fldChar w:fldCharType="end"/>
      </w:r>
      <w:r w:rsidRPr="00E547C3">
        <w:rPr>
          <w:rFonts w:ascii="Arial" w:hAnsi="Arial" w:cs="Arial"/>
        </w:rPr>
        <w:t xml:space="preserve">  Because these reactions follow different mechanism</w:t>
      </w:r>
      <w:r w:rsidR="008546A5" w:rsidRPr="00E547C3">
        <w:rPr>
          <w:rFonts w:ascii="Arial" w:hAnsi="Arial" w:cs="Arial"/>
        </w:rPr>
        <w:t>s</w:t>
      </w:r>
      <w:r w:rsidRPr="00E547C3">
        <w:rPr>
          <w:rFonts w:ascii="Arial" w:hAnsi="Arial" w:cs="Arial"/>
        </w:rPr>
        <w:t>, it is not surp</w:t>
      </w:r>
      <w:r w:rsidR="008546A5" w:rsidRPr="00E547C3">
        <w:rPr>
          <w:rFonts w:ascii="Arial" w:hAnsi="Arial" w:cs="Arial"/>
        </w:rPr>
        <w:t>rising that active site geometries play</w:t>
      </w:r>
      <w:r w:rsidRPr="00E547C3">
        <w:rPr>
          <w:rFonts w:ascii="Arial" w:hAnsi="Arial" w:cs="Arial"/>
        </w:rPr>
        <w:t xml:space="preserve"> different role</w:t>
      </w:r>
      <w:r w:rsidR="008546A5" w:rsidRPr="00E547C3">
        <w:rPr>
          <w:rFonts w:ascii="Arial" w:hAnsi="Arial" w:cs="Arial"/>
        </w:rPr>
        <w:t>s</w:t>
      </w:r>
      <w:r w:rsidRPr="00E547C3">
        <w:rPr>
          <w:rFonts w:ascii="Arial" w:hAnsi="Arial" w:cs="Arial"/>
        </w:rPr>
        <w:t xml:space="preserve"> depending on the reaction being investigated. </w:t>
      </w:r>
    </w:p>
    <w:p w14:paraId="1F247956" w14:textId="77777777" w:rsidR="00920AC7" w:rsidRPr="00E547C3" w:rsidRDefault="00920AC7" w:rsidP="00154C68">
      <w:pPr>
        <w:spacing w:line="360" w:lineRule="auto"/>
        <w:jc w:val="both"/>
        <w:rPr>
          <w:rFonts w:ascii="Arial" w:hAnsi="Arial" w:cs="Arial"/>
        </w:rPr>
      </w:pPr>
      <w:r w:rsidRPr="00E547C3">
        <w:rPr>
          <w:rFonts w:ascii="Arial" w:hAnsi="Arial" w:cs="Arial"/>
        </w:rPr>
        <w:tab/>
        <w:t xml:space="preserve">Furthermore, under epoxidation reaction conditions, the catalysts synthesized in this work were proven to be stable, i.e., the active site did not leach from the matrix.  After filtering the catalyst from the reaction mixture, catalytic activity ceased.  In addition, trace amounts of titanium metal were not detected in the mother liquor by elemental analysis. </w:t>
      </w:r>
    </w:p>
    <w:p w14:paraId="4E1D0BC5" w14:textId="77777777" w:rsidR="00113E23" w:rsidRPr="00E547C3" w:rsidRDefault="00113E23" w:rsidP="00113E23">
      <w:pPr>
        <w:spacing w:line="360" w:lineRule="auto"/>
        <w:jc w:val="center"/>
        <w:rPr>
          <w:rFonts w:ascii="Arial" w:hAnsi="Arial" w:cs="Arial"/>
          <w:b/>
        </w:rPr>
      </w:pPr>
      <w:r w:rsidRPr="00E547C3">
        <w:rPr>
          <w:rFonts w:ascii="Arial" w:hAnsi="Arial" w:cs="Arial"/>
          <w:b/>
        </w:rPr>
        <w:lastRenderedPageBreak/>
        <w:t>Chapter VII: Research Conclusions and Future Work</w:t>
      </w:r>
    </w:p>
    <w:p w14:paraId="4B595D22" w14:textId="77777777" w:rsidR="00113E23" w:rsidRPr="00E81D07" w:rsidRDefault="00113E23" w:rsidP="00113E23">
      <w:pPr>
        <w:spacing w:line="360" w:lineRule="auto"/>
        <w:rPr>
          <w:rFonts w:ascii="Arial" w:hAnsi="Arial" w:cs="Arial"/>
          <w:b/>
          <w:u w:val="single"/>
        </w:rPr>
      </w:pPr>
      <w:r w:rsidRPr="00E81D07">
        <w:rPr>
          <w:rFonts w:ascii="Arial" w:hAnsi="Arial" w:cs="Arial"/>
          <w:b/>
          <w:u w:val="single"/>
        </w:rPr>
        <w:t>General Conclusion</w:t>
      </w:r>
    </w:p>
    <w:p w14:paraId="3E56AFA7" w14:textId="2C811A87" w:rsidR="00113E23" w:rsidRPr="00E547C3" w:rsidRDefault="00113E23" w:rsidP="00113E23">
      <w:pPr>
        <w:spacing w:line="360" w:lineRule="auto"/>
        <w:jc w:val="both"/>
        <w:rPr>
          <w:rFonts w:ascii="Arial" w:hAnsi="Arial" w:cs="Arial"/>
        </w:rPr>
      </w:pPr>
      <w:r w:rsidRPr="00E547C3">
        <w:rPr>
          <w:rFonts w:ascii="Arial" w:hAnsi="Arial" w:cs="Arial"/>
        </w:rPr>
        <w:tab/>
        <w:t xml:space="preserve">This dissertation describes the synthesis and characterization of novel single-site heterogeneous catalysts.  This work was a continuation </w:t>
      </w:r>
      <w:r w:rsidR="00472718" w:rsidRPr="00E547C3">
        <w:rPr>
          <w:rFonts w:ascii="Arial" w:hAnsi="Arial" w:cs="Arial"/>
        </w:rPr>
        <w:t>from</w:t>
      </w:r>
      <w:r w:rsidRPr="00E547C3">
        <w:rPr>
          <w:rFonts w:ascii="Arial" w:hAnsi="Arial" w:cs="Arial"/>
        </w:rPr>
        <w:t xml:space="preserve"> an ongoing research project to develop new synthetic strategies for targeting the local environment of metal active sites in heterogeneous catalysis.  The local environment in this works includes coordination geometry and connectivity of both the active metal center and the surrounding support matrix. </w:t>
      </w:r>
    </w:p>
    <w:p w14:paraId="1E9D6C64" w14:textId="7971471A" w:rsidR="00113E23" w:rsidRPr="00E81D07" w:rsidRDefault="00113E23" w:rsidP="00113E23">
      <w:pPr>
        <w:spacing w:line="360" w:lineRule="auto"/>
        <w:jc w:val="both"/>
        <w:rPr>
          <w:rFonts w:ascii="Arial" w:hAnsi="Arial" w:cs="Arial"/>
          <w:b/>
          <w:u w:val="single"/>
        </w:rPr>
      </w:pPr>
      <w:r w:rsidRPr="00E81D07">
        <w:rPr>
          <w:rFonts w:ascii="Arial" w:hAnsi="Arial" w:cs="Arial"/>
          <w:b/>
          <w:u w:val="single"/>
        </w:rPr>
        <w:t xml:space="preserve">First </w:t>
      </w:r>
      <w:r w:rsidR="00751D3D" w:rsidRPr="00E81D07">
        <w:rPr>
          <w:rFonts w:ascii="Arial" w:hAnsi="Arial" w:cs="Arial"/>
          <w:b/>
          <w:u w:val="single"/>
        </w:rPr>
        <w:t>Generation</w:t>
      </w:r>
      <w:r w:rsidRPr="00E81D07">
        <w:rPr>
          <w:rFonts w:ascii="Arial" w:hAnsi="Arial" w:cs="Arial"/>
          <w:b/>
          <w:u w:val="single"/>
        </w:rPr>
        <w:t xml:space="preserve"> Catalysts with Targeted Connectivities </w:t>
      </w:r>
    </w:p>
    <w:p w14:paraId="18540030" w14:textId="33B7B147" w:rsidR="00113E23" w:rsidRPr="00E547C3" w:rsidRDefault="00113E23" w:rsidP="00113E23">
      <w:pPr>
        <w:spacing w:line="360" w:lineRule="auto"/>
        <w:jc w:val="both"/>
        <w:rPr>
          <w:rFonts w:ascii="Arial" w:hAnsi="Arial" w:cs="Arial"/>
        </w:rPr>
      </w:pPr>
      <w:r w:rsidRPr="00E547C3">
        <w:rPr>
          <w:rFonts w:ascii="Arial" w:hAnsi="Arial" w:cs="Arial"/>
          <w:b/>
        </w:rPr>
        <w:tab/>
      </w:r>
      <w:r w:rsidRPr="00E547C3">
        <w:rPr>
          <w:rFonts w:ascii="Arial" w:hAnsi="Arial" w:cs="Arial"/>
        </w:rPr>
        <w:t xml:space="preserve">The synthesis of targeted single-site titanosilicates relies heavily on a molecular building block and a synthetic strategy.  </w:t>
      </w:r>
      <w:r w:rsidR="003E60F9" w:rsidRPr="00E547C3">
        <w:rPr>
          <w:rFonts w:ascii="Arial" w:hAnsi="Arial" w:cs="Arial"/>
        </w:rPr>
        <w:t>Octatrimethyltin</w:t>
      </w:r>
      <w:r w:rsidRPr="00E547C3">
        <w:rPr>
          <w:rFonts w:ascii="Arial" w:hAnsi="Arial" w:cs="Arial"/>
        </w:rPr>
        <w:t xml:space="preserve"> sphererosilicate was employed as the molecular building block along with the method of sequential additions to incorporate isolated single-site titanium centers into the silicate matrices.  By reacting mononuclear tetrahedral titanium precursors in a limiting amount, all titanium active sites have the same number of linkages to the matrix.  These oligomers are then further crosslinked with dichlorodimethylsilane to build a robust rigid matrix around the active site.  The resulting catalysts possess high surface areas and contain only one type of active site therefore meeting the single-site criterion</w:t>
      </w:r>
      <w:r w:rsidR="00472718" w:rsidRPr="00E547C3">
        <w:rPr>
          <w:rFonts w:ascii="Arial" w:hAnsi="Arial" w:cs="Arial"/>
        </w:rPr>
        <w:t>.</w:t>
      </w:r>
      <w:r w:rsidRPr="00E547C3">
        <w:rPr>
          <w:rFonts w:ascii="Arial" w:hAnsi="Arial" w:cs="Arial"/>
        </w:rPr>
        <w:t xml:space="preserve">  </w:t>
      </w:r>
    </w:p>
    <w:p w14:paraId="6997EC54" w14:textId="7EDEAC4A" w:rsidR="00113E23" w:rsidRPr="00E547C3" w:rsidRDefault="00113E23" w:rsidP="00113E23">
      <w:pPr>
        <w:spacing w:line="360" w:lineRule="auto"/>
        <w:jc w:val="both"/>
        <w:rPr>
          <w:rFonts w:ascii="Arial" w:hAnsi="Arial" w:cs="Arial"/>
        </w:rPr>
      </w:pPr>
      <w:r w:rsidRPr="00E547C3">
        <w:rPr>
          <w:rFonts w:ascii="Arial" w:hAnsi="Arial" w:cs="Arial"/>
        </w:rPr>
        <w:tab/>
        <w:t xml:space="preserve">Through several independent characterization techniques, the titanium active sites of these matrices are best described as tetrahedral therefore maintaining the geometry of the </w:t>
      </w:r>
      <w:r w:rsidR="00472718" w:rsidRPr="00E547C3">
        <w:rPr>
          <w:rFonts w:ascii="Arial" w:hAnsi="Arial" w:cs="Arial"/>
        </w:rPr>
        <w:t>initial</w:t>
      </w:r>
      <w:r w:rsidRPr="00E547C3">
        <w:rPr>
          <w:rFonts w:ascii="Arial" w:hAnsi="Arial" w:cs="Arial"/>
        </w:rPr>
        <w:t xml:space="preserve"> titanium precursor. </w:t>
      </w:r>
    </w:p>
    <w:p w14:paraId="045249E1" w14:textId="77777777" w:rsidR="00113E23" w:rsidRPr="00E547C3" w:rsidRDefault="00113E23" w:rsidP="00113E23">
      <w:pPr>
        <w:spacing w:line="360" w:lineRule="auto"/>
        <w:ind w:firstLine="720"/>
        <w:jc w:val="both"/>
        <w:rPr>
          <w:rFonts w:ascii="Arial" w:hAnsi="Arial" w:cs="Arial"/>
        </w:rPr>
      </w:pPr>
      <w:r w:rsidRPr="00E547C3">
        <w:rPr>
          <w:rFonts w:ascii="Arial" w:hAnsi="Arial" w:cs="Arial"/>
        </w:rPr>
        <w:t>The catalytic properties of these first generation catalysts were studied for the oxidation of phenols to benzoquinones and the epoxidation of cyclohexene to cyclohexene oxide  Distinct catalytic activities were observed for each unique titanium connectivity under identical reaction conditions for both phenol oxidation and epoxidation.  It was concluded that as the number of linkages to the matrix increases the energy barrier for substrate and or oxidant binding increases and ultimately the catalytic activity decreases, i.e., 4C- &lt; 3C- &lt; 2C-.</w:t>
      </w:r>
    </w:p>
    <w:p w14:paraId="63E8FDC6" w14:textId="32CCFF40" w:rsidR="00113E23" w:rsidRPr="00E547C3" w:rsidRDefault="00113E23" w:rsidP="00113E23">
      <w:pPr>
        <w:spacing w:line="360" w:lineRule="auto"/>
        <w:ind w:firstLine="720"/>
        <w:jc w:val="both"/>
        <w:rPr>
          <w:rFonts w:ascii="Arial" w:hAnsi="Arial" w:cs="Arial"/>
        </w:rPr>
      </w:pPr>
      <w:r w:rsidRPr="00E547C3">
        <w:rPr>
          <w:rFonts w:ascii="Arial" w:hAnsi="Arial" w:cs="Arial"/>
        </w:rPr>
        <w:t xml:space="preserve">The proposed initial step in mechanism for both phenol oxidation and cyclohexene epoxidation is a high energy step that involves the binding of oxidant to the titanium active site while simultaneously breaking a Ti-O-Si linkage.  One possible way to overcome this high </w:t>
      </w:r>
      <w:r w:rsidR="00472718" w:rsidRPr="00E547C3">
        <w:rPr>
          <w:rFonts w:ascii="Arial" w:hAnsi="Arial" w:cs="Arial"/>
        </w:rPr>
        <w:t>energy</w:t>
      </w:r>
      <w:r w:rsidRPr="00E547C3">
        <w:rPr>
          <w:rFonts w:ascii="Arial" w:hAnsi="Arial" w:cs="Arial"/>
        </w:rPr>
        <w:t xml:space="preserve"> step would be to synthesize catalytic active sites coordination geometries that are more open and therefore more accessible than the preferred tetrahedral geometry, e.g., square planar.</w:t>
      </w:r>
    </w:p>
    <w:p w14:paraId="7C5C883E" w14:textId="77777777" w:rsidR="00113E23" w:rsidRPr="00E547C3" w:rsidRDefault="00113E23" w:rsidP="00113E23">
      <w:pPr>
        <w:spacing w:line="360" w:lineRule="auto"/>
        <w:ind w:firstLine="720"/>
        <w:jc w:val="both"/>
        <w:rPr>
          <w:rFonts w:ascii="Arial" w:hAnsi="Arial" w:cs="Arial"/>
        </w:rPr>
      </w:pPr>
    </w:p>
    <w:p w14:paraId="04E3A145" w14:textId="77777777" w:rsidR="00113E23" w:rsidRPr="00E81D07" w:rsidRDefault="00113E23" w:rsidP="00113E23">
      <w:pPr>
        <w:spacing w:line="360" w:lineRule="auto"/>
        <w:jc w:val="both"/>
        <w:rPr>
          <w:rFonts w:ascii="Arial" w:hAnsi="Arial" w:cs="Arial"/>
          <w:b/>
          <w:u w:val="single"/>
        </w:rPr>
      </w:pPr>
      <w:r w:rsidRPr="00E81D07">
        <w:rPr>
          <w:rFonts w:ascii="Arial" w:hAnsi="Arial" w:cs="Arial"/>
          <w:b/>
          <w:u w:val="single"/>
        </w:rPr>
        <w:lastRenderedPageBreak/>
        <w:t>Second Generation Catalysts with Targeted Connectivities and Altered Geometries</w:t>
      </w:r>
    </w:p>
    <w:p w14:paraId="2BAE9987" w14:textId="77777777" w:rsidR="00113E23" w:rsidRPr="00E547C3" w:rsidRDefault="00113E23" w:rsidP="00113E23">
      <w:pPr>
        <w:spacing w:line="360" w:lineRule="auto"/>
        <w:jc w:val="both"/>
        <w:rPr>
          <w:rFonts w:ascii="Arial" w:hAnsi="Arial" w:cs="Arial"/>
        </w:rPr>
      </w:pPr>
      <w:r w:rsidRPr="00E547C3">
        <w:rPr>
          <w:rFonts w:ascii="Arial" w:hAnsi="Arial" w:cs="Arial"/>
          <w:b/>
        </w:rPr>
        <w:tab/>
      </w:r>
      <w:r w:rsidRPr="00E547C3">
        <w:rPr>
          <w:rFonts w:ascii="Arial" w:hAnsi="Arial" w:cs="Arial"/>
        </w:rPr>
        <w:t xml:space="preserve">This same synthetic strategy was applied to target titanosilicate catalysts with geometries other than tetrahedral while maintaining unique connectivities.  By adding blocking ligand to the mononuclear precursors before the second dose crosslinking, catalyst with targeted connectivities and non-tetrahedral geometries were synthesized.  While difficult to determine the exact geometries of these new second generation catalysts, there catalytic activities suggest the active sites are indeed more open. </w:t>
      </w:r>
    </w:p>
    <w:p w14:paraId="64449221" w14:textId="5F8A35B1" w:rsidR="00113E23" w:rsidRPr="00E547C3" w:rsidRDefault="00F2216D" w:rsidP="00113E23">
      <w:pPr>
        <w:spacing w:line="360" w:lineRule="auto"/>
        <w:jc w:val="both"/>
        <w:rPr>
          <w:rFonts w:ascii="Arial" w:hAnsi="Arial" w:cs="Arial"/>
        </w:rPr>
      </w:pPr>
      <w:r w:rsidRPr="00E547C3">
        <w:rPr>
          <w:rFonts w:ascii="Arial" w:hAnsi="Arial" w:cs="Arial"/>
          <w:noProof/>
        </w:rPr>
        <mc:AlternateContent>
          <mc:Choice Requires="wpg">
            <w:drawing>
              <wp:anchor distT="0" distB="0" distL="114300" distR="114300" simplePos="0" relativeHeight="251867136" behindDoc="0" locked="0" layoutInCell="1" allowOverlap="1" wp14:anchorId="6AD664B1" wp14:editId="28F09EBD">
                <wp:simplePos x="0" y="0"/>
                <wp:positionH relativeFrom="column">
                  <wp:posOffset>452958</wp:posOffset>
                </wp:positionH>
                <wp:positionV relativeFrom="paragraph">
                  <wp:posOffset>2640490</wp:posOffset>
                </wp:positionV>
                <wp:extent cx="4786630" cy="3258185"/>
                <wp:effectExtent l="0" t="0" r="0" b="0"/>
                <wp:wrapTopAndBottom/>
                <wp:docPr id="498" name="Group 498"/>
                <wp:cNvGraphicFramePr/>
                <a:graphic xmlns:a="http://schemas.openxmlformats.org/drawingml/2006/main">
                  <a:graphicData uri="http://schemas.microsoft.com/office/word/2010/wordprocessingGroup">
                    <wpg:wgp>
                      <wpg:cNvGrpSpPr/>
                      <wpg:grpSpPr>
                        <a:xfrm>
                          <a:off x="0" y="0"/>
                          <a:ext cx="4786630" cy="3258185"/>
                          <a:chOff x="0" y="0"/>
                          <a:chExt cx="5939155" cy="3847084"/>
                        </a:xfrm>
                      </wpg:grpSpPr>
                      <pic:pic xmlns:pic="http://schemas.openxmlformats.org/drawingml/2006/picture">
                        <pic:nvPicPr>
                          <pic:cNvPr id="499" name="Picture 499"/>
                          <pic:cNvPicPr>
                            <a:picLocks noChangeAspect="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5939155" cy="3447415"/>
                          </a:xfrm>
                          <a:prstGeom prst="rect">
                            <a:avLst/>
                          </a:prstGeom>
                          <a:noFill/>
                          <a:ln>
                            <a:noFill/>
                          </a:ln>
                        </pic:spPr>
                      </pic:pic>
                      <wps:wsp>
                        <wps:cNvPr id="500" name="Text Box 500"/>
                        <wps:cNvSpPr txBox="1"/>
                        <wps:spPr>
                          <a:xfrm>
                            <a:off x="0" y="3436258"/>
                            <a:ext cx="5939155" cy="410826"/>
                          </a:xfrm>
                          <a:prstGeom prst="rect">
                            <a:avLst/>
                          </a:prstGeom>
                          <a:solidFill>
                            <a:prstClr val="white"/>
                          </a:solidFill>
                          <a:ln>
                            <a:noFill/>
                          </a:ln>
                        </wps:spPr>
                        <wps:txbx>
                          <w:txbxContent>
                            <w:p w14:paraId="1B6C4E5B" w14:textId="4A11AD98" w:rsidR="00E06FDB" w:rsidRPr="001267ED" w:rsidRDefault="00E06FDB" w:rsidP="00113E23">
                              <w:pPr>
                                <w:pStyle w:val="Caption"/>
                                <w:jc w:val="center"/>
                                <w:rPr>
                                  <w:rFonts w:ascii="Arial" w:hAnsi="Arial" w:cs="Arial"/>
                                  <w:i w:val="0"/>
                                  <w:color w:val="auto"/>
                                  <w:sz w:val="22"/>
                                </w:rPr>
                              </w:pPr>
                              <w:bookmarkStart w:id="353" w:name="_Ref465855769"/>
                              <w:r w:rsidRPr="001267ED">
                                <w:rPr>
                                  <w:rFonts w:ascii="Arial" w:hAnsi="Arial" w:cs="Arial"/>
                                  <w:i w:val="0"/>
                                  <w:color w:val="auto"/>
                                  <w:sz w:val="22"/>
                                </w:rPr>
                                <w:t xml:space="preserve">Figure </w:t>
                              </w:r>
                              <w:r w:rsidRPr="001267ED">
                                <w:rPr>
                                  <w:rFonts w:ascii="Arial" w:hAnsi="Arial" w:cs="Arial"/>
                                  <w:i w:val="0"/>
                                  <w:color w:val="auto"/>
                                  <w:sz w:val="22"/>
                                </w:rPr>
                                <w:fldChar w:fldCharType="begin"/>
                              </w:r>
                              <w:r w:rsidRPr="001267ED">
                                <w:rPr>
                                  <w:rFonts w:ascii="Arial" w:hAnsi="Arial" w:cs="Arial"/>
                                  <w:i w:val="0"/>
                                  <w:color w:val="auto"/>
                                  <w:sz w:val="22"/>
                                </w:rPr>
                                <w:instrText xml:space="preserve"> SEQ Figure \* ARABIC </w:instrText>
                              </w:r>
                              <w:r w:rsidRPr="001267ED">
                                <w:rPr>
                                  <w:rFonts w:ascii="Arial" w:hAnsi="Arial" w:cs="Arial"/>
                                  <w:i w:val="0"/>
                                  <w:color w:val="auto"/>
                                  <w:sz w:val="22"/>
                                </w:rPr>
                                <w:fldChar w:fldCharType="separate"/>
                              </w:r>
                              <w:r w:rsidR="00B01117">
                                <w:rPr>
                                  <w:rFonts w:ascii="Arial" w:hAnsi="Arial" w:cs="Arial"/>
                                  <w:i w:val="0"/>
                                  <w:noProof/>
                                  <w:color w:val="auto"/>
                                  <w:sz w:val="22"/>
                                </w:rPr>
                                <w:t>137</w:t>
                              </w:r>
                              <w:r w:rsidRPr="001267ED">
                                <w:rPr>
                                  <w:rFonts w:ascii="Arial" w:hAnsi="Arial" w:cs="Arial"/>
                                  <w:i w:val="0"/>
                                  <w:color w:val="auto"/>
                                  <w:sz w:val="22"/>
                                </w:rPr>
                                <w:fldChar w:fldCharType="end"/>
                              </w:r>
                              <w:bookmarkEnd w:id="353"/>
                              <w:r w:rsidRPr="001267ED">
                                <w:rPr>
                                  <w:rFonts w:ascii="Arial" w:hAnsi="Arial" w:cs="Arial"/>
                                  <w:i w:val="0"/>
                                  <w:color w:val="auto"/>
                                  <w:sz w:val="22"/>
                                </w:rPr>
                                <w:t xml:space="preserve"> Illustration of imprinting the catalytic center of a 4C-Ti to a more open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D664B1" id="Group 498" o:spid="_x0000_s1631" style="position:absolute;left:0;text-align:left;margin-left:35.65pt;margin-top:207.9pt;width:376.9pt;height:256.55pt;z-index:251867136;mso-width-relative:margin;mso-height-relative:margin" coordsize="59391,384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&#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">
                <v:shape id="Picture 499" o:spid="_x0000_s1632" type="#_x0000_t75" style="position:absolute;width:59391;height:34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">
                  <v:imagedata r:id="rId381" o:title=""/>
                  <v:path arrowok="t"/>
                </v:shape>
                <v:shape id="Text Box 500" o:spid="_x0000_s1633" type="#_x0000_t202" style="position:absolute;top:34362;width:59391;height:4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" stroked="f">
                  <v:textbox inset="0,0,0,0">
                    <w:txbxContent>
                      <w:p w14:paraId="1B6C4E5B" w14:textId="4A11AD98" w:rsidR="00E06FDB" w:rsidRPr="001267ED" w:rsidRDefault="00E06FDB" w:rsidP="00113E23">
                        <w:pPr>
                          <w:pStyle w:val="Caption"/>
                          <w:jc w:val="center"/>
                          <w:rPr>
                            <w:rFonts w:ascii="Arial" w:hAnsi="Arial" w:cs="Arial"/>
                            <w:i w:val="0"/>
                            <w:color w:val="auto"/>
                            <w:sz w:val="22"/>
                          </w:rPr>
                        </w:pPr>
                        <w:bookmarkStart w:id="354" w:name="_Ref465855769"/>
                        <w:r w:rsidRPr="001267ED">
                          <w:rPr>
                            <w:rFonts w:ascii="Arial" w:hAnsi="Arial" w:cs="Arial"/>
                            <w:i w:val="0"/>
                            <w:color w:val="auto"/>
                            <w:sz w:val="22"/>
                          </w:rPr>
                          <w:t xml:space="preserve">Figure </w:t>
                        </w:r>
                        <w:r w:rsidRPr="001267ED">
                          <w:rPr>
                            <w:rFonts w:ascii="Arial" w:hAnsi="Arial" w:cs="Arial"/>
                            <w:i w:val="0"/>
                            <w:color w:val="auto"/>
                            <w:sz w:val="22"/>
                          </w:rPr>
                          <w:fldChar w:fldCharType="begin"/>
                        </w:r>
                        <w:r w:rsidRPr="001267ED">
                          <w:rPr>
                            <w:rFonts w:ascii="Arial" w:hAnsi="Arial" w:cs="Arial"/>
                            <w:i w:val="0"/>
                            <w:color w:val="auto"/>
                            <w:sz w:val="22"/>
                          </w:rPr>
                          <w:instrText xml:space="preserve"> SEQ Figure \* ARABIC </w:instrText>
                        </w:r>
                        <w:r w:rsidRPr="001267ED">
                          <w:rPr>
                            <w:rFonts w:ascii="Arial" w:hAnsi="Arial" w:cs="Arial"/>
                            <w:i w:val="0"/>
                            <w:color w:val="auto"/>
                            <w:sz w:val="22"/>
                          </w:rPr>
                          <w:fldChar w:fldCharType="separate"/>
                        </w:r>
                        <w:r w:rsidR="00B01117">
                          <w:rPr>
                            <w:rFonts w:ascii="Arial" w:hAnsi="Arial" w:cs="Arial"/>
                            <w:i w:val="0"/>
                            <w:noProof/>
                            <w:color w:val="auto"/>
                            <w:sz w:val="22"/>
                          </w:rPr>
                          <w:t>137</w:t>
                        </w:r>
                        <w:r w:rsidRPr="001267ED">
                          <w:rPr>
                            <w:rFonts w:ascii="Arial" w:hAnsi="Arial" w:cs="Arial"/>
                            <w:i w:val="0"/>
                            <w:color w:val="auto"/>
                            <w:sz w:val="22"/>
                          </w:rPr>
                          <w:fldChar w:fldCharType="end"/>
                        </w:r>
                        <w:bookmarkEnd w:id="354"/>
                        <w:r w:rsidRPr="001267ED">
                          <w:rPr>
                            <w:rFonts w:ascii="Arial" w:hAnsi="Arial" w:cs="Arial"/>
                            <w:i w:val="0"/>
                            <w:color w:val="auto"/>
                            <w:sz w:val="22"/>
                          </w:rPr>
                          <w:t xml:space="preserve"> Illustration of imprinting the catalytic center of a 4C-Ti to a more open site.</w:t>
                        </w:r>
                      </w:p>
                    </w:txbxContent>
                  </v:textbox>
                </v:shape>
                <w10:wrap type="topAndBottom"/>
              </v:group>
            </w:pict>
          </mc:Fallback>
        </mc:AlternateContent>
      </w:r>
      <w:r w:rsidR="00113E23" w:rsidRPr="00E547C3">
        <w:rPr>
          <w:rFonts w:ascii="Arial" w:hAnsi="Arial" w:cs="Arial"/>
        </w:rPr>
        <w:tab/>
        <w:t xml:space="preserve">The catalytic properties of second generation catalysts were studied for both the oxidation of phenols and the epoxidation of cyclohexene.  A relationship between active site geometry and activity was established for both the 4C-Ti and 3C-Ti catalysts in the oxidation of phenols to benzoquinones.  As the geometry of the active site became more open, the activity increased while maintaining decent selectivity, </w:t>
      </w:r>
      <w:r w:rsidR="00113E23" w:rsidRPr="00E547C3">
        <w:rPr>
          <w:rFonts w:ascii="Arial" w:hAnsi="Arial" w:cs="Arial"/>
          <w:color w:val="FF0000"/>
        </w:rPr>
        <w:fldChar w:fldCharType="begin"/>
      </w:r>
      <w:r w:rsidR="00113E23" w:rsidRPr="00E547C3">
        <w:rPr>
          <w:rFonts w:ascii="Arial" w:hAnsi="Arial" w:cs="Arial"/>
        </w:rPr>
        <w:instrText xml:space="preserve"> REF _Ref465855769 \h </w:instrText>
      </w:r>
      <w:r w:rsidR="00113E23" w:rsidRPr="00E547C3">
        <w:rPr>
          <w:rFonts w:ascii="Arial" w:hAnsi="Arial" w:cs="Arial"/>
          <w:color w:val="FF0000"/>
        </w:rPr>
        <w:instrText xml:space="preserve"> \* MERGEFORMAT </w:instrText>
      </w:r>
      <w:r w:rsidR="00113E23" w:rsidRPr="00E547C3">
        <w:rPr>
          <w:rFonts w:ascii="Arial" w:hAnsi="Arial" w:cs="Arial"/>
          <w:color w:val="FF0000"/>
        </w:rPr>
      </w:r>
      <w:r w:rsidR="00113E23"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137</w:t>
      </w:r>
      <w:r w:rsidR="00113E23" w:rsidRPr="00E547C3">
        <w:rPr>
          <w:rFonts w:ascii="Arial" w:hAnsi="Arial" w:cs="Arial"/>
          <w:color w:val="FF0000"/>
        </w:rPr>
        <w:fldChar w:fldCharType="end"/>
      </w:r>
      <w:r w:rsidR="00113E23" w:rsidRPr="00E547C3">
        <w:rPr>
          <w:rFonts w:ascii="Arial" w:hAnsi="Arial" w:cs="Arial"/>
          <w:color w:val="FF0000"/>
        </w:rPr>
        <w:t xml:space="preserve">. </w:t>
      </w:r>
      <w:r w:rsidR="00113E23" w:rsidRPr="00E547C3">
        <w:rPr>
          <w:rFonts w:ascii="Arial" w:hAnsi="Arial" w:cs="Arial"/>
        </w:rPr>
        <w:t>Unfortunately, the 2C-Ti catalyst leached form the matrices in the presence of aqueous hydrogen peroxide.</w:t>
      </w:r>
      <w:r w:rsidRPr="00E547C3">
        <w:rPr>
          <w:rFonts w:ascii="Arial" w:hAnsi="Arial" w:cs="Arial"/>
        </w:rPr>
        <w:t xml:space="preserve">  On the contrary, both families of 3C-Ti and 4C-Ti catalysts were determined to be stable in the presence of aqueous hydrogen peroxide.  This is of utmost importance because the list of titanosilicates stable under aqueous hydrogen peroxide is very limited and while not all connectivities exhibited stability, two have and they can be applied as catalysts in the </w:t>
      </w:r>
      <w:r w:rsidR="008B4156" w:rsidRPr="00E547C3">
        <w:rPr>
          <w:rFonts w:ascii="Arial" w:hAnsi="Arial" w:cs="Arial"/>
        </w:rPr>
        <w:t>field of green chemistry</w:t>
      </w:r>
      <w:r w:rsidRPr="00E547C3">
        <w:rPr>
          <w:rFonts w:ascii="Arial" w:hAnsi="Arial" w:cs="Arial"/>
        </w:rPr>
        <w:t xml:space="preserve">. </w:t>
      </w:r>
    </w:p>
    <w:p w14:paraId="1F640FC3" w14:textId="1C913102" w:rsidR="00F2216D" w:rsidRPr="00E547C3" w:rsidRDefault="00113E23" w:rsidP="00113E23">
      <w:pPr>
        <w:spacing w:line="360" w:lineRule="auto"/>
        <w:jc w:val="both"/>
        <w:rPr>
          <w:rFonts w:ascii="Arial" w:hAnsi="Arial" w:cs="Arial"/>
        </w:rPr>
      </w:pPr>
      <w:r w:rsidRPr="00E547C3">
        <w:rPr>
          <w:rFonts w:ascii="Arial" w:hAnsi="Arial" w:cs="Arial"/>
        </w:rPr>
        <w:tab/>
      </w:r>
      <w:r w:rsidR="00C818C4" w:rsidRPr="00E547C3">
        <w:rPr>
          <w:rFonts w:ascii="Arial" w:hAnsi="Arial" w:cs="Arial"/>
        </w:rPr>
        <w:tab/>
      </w:r>
      <w:r w:rsidR="00C818C4" w:rsidRPr="00E547C3">
        <w:rPr>
          <w:rFonts w:ascii="Arial" w:hAnsi="Arial" w:cs="Arial"/>
        </w:rPr>
        <w:tab/>
      </w:r>
    </w:p>
    <w:p w14:paraId="5D96A9FA" w14:textId="364565ED" w:rsidR="00113E23" w:rsidRPr="00E547C3" w:rsidRDefault="00113E23" w:rsidP="00F2216D">
      <w:pPr>
        <w:spacing w:line="360" w:lineRule="auto"/>
        <w:ind w:firstLine="720"/>
        <w:jc w:val="both"/>
        <w:rPr>
          <w:rFonts w:ascii="Arial" w:hAnsi="Arial" w:cs="Arial"/>
        </w:rPr>
      </w:pPr>
      <w:r w:rsidRPr="00E547C3">
        <w:rPr>
          <w:rFonts w:ascii="Arial" w:hAnsi="Arial" w:cs="Arial"/>
        </w:rPr>
        <w:lastRenderedPageBreak/>
        <w:t>In contrast to phenol oxidation, the geometry of the active site did not play role in cyclohexene epoxidation.  This observed difference is thought to occur because phenol oxidation</w:t>
      </w:r>
      <w:r w:rsidR="00F2216D" w:rsidRPr="00E547C3">
        <w:rPr>
          <w:rFonts w:ascii="Arial" w:hAnsi="Arial" w:cs="Arial"/>
        </w:rPr>
        <w:t xml:space="preserve"> </w:t>
      </w:r>
      <w:r w:rsidRPr="00E547C3">
        <w:rPr>
          <w:rFonts w:ascii="Arial" w:hAnsi="Arial" w:cs="Arial"/>
        </w:rPr>
        <w:t xml:space="preserve">and epoxidation occur via different reaction mechanisms.  </w:t>
      </w:r>
      <w:r w:rsidRPr="00E547C3">
        <w:rPr>
          <w:rFonts w:ascii="Arial" w:hAnsi="Arial" w:cs="Arial"/>
        </w:rPr>
        <w:tab/>
        <w:t xml:space="preserve">These results demonstrate that with carefully designed synthetic strategies, heterogeneous catalysts can be tailored at the atomic level similar to homogeneous catalysts. </w:t>
      </w:r>
    </w:p>
    <w:p w14:paraId="44D23E3C" w14:textId="413FE206" w:rsidR="00113E23" w:rsidRPr="00E81D07" w:rsidRDefault="00113E23" w:rsidP="00113E23">
      <w:pPr>
        <w:spacing w:line="360" w:lineRule="auto"/>
        <w:rPr>
          <w:rFonts w:ascii="Arial" w:hAnsi="Arial" w:cs="Arial"/>
          <w:b/>
          <w:u w:val="single"/>
        </w:rPr>
      </w:pPr>
      <w:r w:rsidRPr="00E81D07">
        <w:rPr>
          <w:rFonts w:ascii="Arial" w:hAnsi="Arial" w:cs="Arial"/>
          <w:b/>
          <w:u w:val="single"/>
        </w:rPr>
        <w:t>Future Work</w:t>
      </w:r>
    </w:p>
    <w:p w14:paraId="1EF3C294" w14:textId="474B77B2" w:rsidR="00AF294A" w:rsidRPr="00E547C3" w:rsidRDefault="00E3229F" w:rsidP="00113E23">
      <w:pPr>
        <w:spacing w:line="360" w:lineRule="auto"/>
        <w:rPr>
          <w:rFonts w:ascii="Arial" w:hAnsi="Arial" w:cs="Arial"/>
          <w:b/>
        </w:rPr>
      </w:pPr>
      <w:r>
        <w:rPr>
          <w:rFonts w:ascii="Arial" w:hAnsi="Arial" w:cs="Arial"/>
          <w:b/>
        </w:rPr>
        <w:t>Removal of Tin</w:t>
      </w:r>
    </w:p>
    <w:p w14:paraId="7F0AFB30" w14:textId="6C040434" w:rsidR="00E27937" w:rsidRPr="00E547C3" w:rsidRDefault="00AF294A" w:rsidP="00AA3BB5">
      <w:pPr>
        <w:spacing w:line="360" w:lineRule="auto"/>
        <w:jc w:val="both"/>
        <w:rPr>
          <w:rFonts w:ascii="Arial" w:hAnsi="Arial" w:cs="Arial"/>
        </w:rPr>
      </w:pPr>
      <w:r w:rsidRPr="00E547C3">
        <w:rPr>
          <w:rFonts w:ascii="Arial" w:hAnsi="Arial" w:cs="Arial"/>
        </w:rPr>
        <w:tab/>
        <w:t>In Chapter 4, several different passivation techniques were investigated, but each attempt had a major flaw.  Because the tin centers did not play an active role in catalysis, the efforts to remove Sn from the matrix were put on hold.  However, it was conc</w:t>
      </w:r>
      <w:r w:rsidR="00E27937" w:rsidRPr="00E547C3">
        <w:rPr>
          <w:rFonts w:ascii="Arial" w:hAnsi="Arial" w:cs="Arial"/>
        </w:rPr>
        <w:t>luded that Sn has been leached from the matrix becoming a homogeneous specie</w:t>
      </w:r>
      <w:r w:rsidR="00A835B9" w:rsidRPr="00E547C3">
        <w:rPr>
          <w:rFonts w:ascii="Arial" w:hAnsi="Arial" w:cs="Arial"/>
        </w:rPr>
        <w:t>s</w:t>
      </w:r>
      <w:r w:rsidR="00E27937" w:rsidRPr="00E547C3">
        <w:rPr>
          <w:rFonts w:ascii="Arial" w:hAnsi="Arial" w:cs="Arial"/>
        </w:rPr>
        <w:t xml:space="preserve"> in solution.  While it is uncertain the source of tin (trapped trimethyltin chloride or unreacted tin-cube corners), it still poses problems in industrial application.  Therefore, the need for a passivation step to remove Sn from the matrix still exists.  </w:t>
      </w:r>
    </w:p>
    <w:p w14:paraId="4E98F015" w14:textId="7F113634" w:rsidR="006F0BC0" w:rsidRPr="00E547C3" w:rsidRDefault="00E27937" w:rsidP="00AA3BB5">
      <w:pPr>
        <w:spacing w:line="360" w:lineRule="auto"/>
        <w:jc w:val="both"/>
        <w:rPr>
          <w:rFonts w:ascii="Arial" w:hAnsi="Arial" w:cs="Arial"/>
        </w:rPr>
      </w:pPr>
      <w:r w:rsidRPr="00E547C3">
        <w:rPr>
          <w:rFonts w:ascii="Arial" w:hAnsi="Arial" w:cs="Arial"/>
        </w:rPr>
        <w:tab/>
        <w:t>One passivation technique that exhibited some success was the use of methyl-</w:t>
      </w:r>
      <w:r w:rsidRPr="00E547C3">
        <w:rPr>
          <w:rFonts w:ascii="Arial" w:hAnsi="Arial" w:cs="Arial"/>
          <w:i/>
        </w:rPr>
        <w:t>tert</w:t>
      </w:r>
      <w:r w:rsidR="00A835B9" w:rsidRPr="00E547C3">
        <w:rPr>
          <w:rFonts w:ascii="Arial" w:hAnsi="Arial" w:cs="Arial"/>
        </w:rPr>
        <w:t>-butyl e</w:t>
      </w:r>
      <w:r w:rsidRPr="00E547C3">
        <w:rPr>
          <w:rFonts w:ascii="Arial" w:hAnsi="Arial" w:cs="Arial"/>
        </w:rPr>
        <w:t xml:space="preserve">ther.  </w:t>
      </w:r>
      <w:r w:rsidR="00815874" w:rsidRPr="00E547C3">
        <w:rPr>
          <w:rFonts w:ascii="Arial" w:hAnsi="Arial" w:cs="Arial"/>
        </w:rPr>
        <w:t>This step was ultimately abandon</w:t>
      </w:r>
      <w:r w:rsidR="00A835B9" w:rsidRPr="00E547C3">
        <w:rPr>
          <w:rFonts w:ascii="Arial" w:hAnsi="Arial" w:cs="Arial"/>
        </w:rPr>
        <w:t>ed</w:t>
      </w:r>
      <w:r w:rsidR="00815874" w:rsidRPr="00E547C3">
        <w:rPr>
          <w:rFonts w:ascii="Arial" w:hAnsi="Arial" w:cs="Arial"/>
        </w:rPr>
        <w:t xml:space="preserve"> due to the production of HCl, but Sn was removed from the matrix.  The reaction was dried at 80 ⁰C overnight under vacuum to remove volatile trimethyltin chloride.  These reaction conditions are more harsh than the conditions described by </w:t>
      </w:r>
      <w:r w:rsidR="006F0BC0" w:rsidRPr="00E547C3">
        <w:rPr>
          <w:rFonts w:ascii="Arial" w:hAnsi="Arial" w:cs="Arial"/>
        </w:rPr>
        <w:t>Wakabayashi</w:t>
      </w:r>
      <w:r w:rsidR="00815874" w:rsidRPr="00E547C3">
        <w:rPr>
          <w:rFonts w:ascii="Arial" w:hAnsi="Arial" w:cs="Arial"/>
        </w:rPr>
        <w:t xml:space="preserve"> </w:t>
      </w:r>
      <w:r w:rsidR="00815874" w:rsidRPr="00E547C3">
        <w:rPr>
          <w:rFonts w:ascii="Arial" w:hAnsi="Arial" w:cs="Arial"/>
          <w:i/>
        </w:rPr>
        <w:t>et.al.</w:t>
      </w:r>
      <w:r w:rsidR="00897DE4" w:rsidRPr="00E547C3">
        <w:rPr>
          <w:rFonts w:ascii="Arial" w:hAnsi="Arial" w:cs="Arial"/>
          <w:i/>
        </w:rPr>
        <w:fldChar w:fldCharType="begin"/>
      </w:r>
      <w:r w:rsidR="00897DE4" w:rsidRPr="00E547C3">
        <w:rPr>
          <w:rFonts w:ascii="Arial" w:hAnsi="Arial" w:cs="Arial"/>
          <w:i/>
        </w:rPr>
        <w:instrText xml:space="preserve"> ADDIN EN.CITE &lt;EndNote&gt;&lt;Cite&gt;&lt;Author&gt;Wakabayashi&lt;/Author&gt;&lt;Year&gt;2011&lt;/Year&gt;&lt;RecNum&gt;20&lt;/RecNum&gt;&lt;DisplayText&gt;[103]&lt;/DisplayText&gt;&lt;record&gt;&lt;rec-number&gt;20&lt;/rec-number&gt;&lt;foreign-keys&gt;&lt;key app="EN" db-id="zav0f5fx5wvspcep0rb5seeydxspdretr2az" timestamp="1356021056"&gt;20&lt;/key&gt;&lt;/foreign-keys&gt;&lt;ref-type name="Journal Article"&gt;17&lt;/ref-type&gt;&lt;contributors&gt;&lt;authors&gt;&lt;author&gt;Wakabayashi, Ryutaro&lt;/author&gt;&lt;author&gt;Sugiura, Yasushi&lt;/author&gt;&lt;author&gt;Shibue, Toshimichi&lt;/author&gt;&lt;author&gt;Kuroda, Kazuyuki&lt;/author&gt;&lt;/authors&gt;&lt;/contributors&gt;&lt;titles&gt;&lt;title&gt;Practical Conversion of Chlorosilanes into Alkoxysilanes without Generating HCl&lt;/title&gt;&lt;secondary-title&gt;Angew. Chem., Int. Ed.&lt;/secondary-title&gt;&lt;/titles&gt;&lt;periodical&gt;&lt;full-title&gt;Angew. Chem., Int. Ed.&lt;/full-title&gt;&lt;/periodical&gt;&lt;pages&gt;10708-10711, S10708/1-S10708/42&lt;/pages&gt;&lt;volume&gt;50&lt;/volume&gt;&lt;number&gt;Copyright (C) 2012 American Chemical Society (ACS). All Rights Reserved.&lt;/number&gt;&lt;keywords&gt;&lt;keyword&gt;chlorosilane conversion alkoxysilane acetoxysilane bismuth chloride catalyzed&lt;/keyword&gt;&lt;/keywords&gt;&lt;dates&gt;&lt;year&gt;2011&lt;/year&gt;&lt;/dates&gt;&lt;publisher&gt;Wiley-VCH Verlag GmbH &amp;amp; Co. KGaA&lt;/publisher&gt;&lt;isbn&gt;1433-7851&lt;/isbn&gt;&lt;work-type&gt;10.1002/anie.201104948&lt;/work-type&gt;&lt;urls&gt;&lt;/urls&gt;&lt;electronic-resource-num&gt;10.1002/anie.201104948&lt;/electronic-resource-num&gt;&lt;/record&gt;&lt;/Cite&gt;&lt;/EndNote&gt;</w:instrText>
      </w:r>
      <w:r w:rsidR="00897DE4" w:rsidRPr="00E547C3">
        <w:rPr>
          <w:rFonts w:ascii="Arial" w:hAnsi="Arial" w:cs="Arial"/>
          <w:i/>
        </w:rPr>
        <w:fldChar w:fldCharType="separate"/>
      </w:r>
      <w:r w:rsidR="00897DE4" w:rsidRPr="00E547C3">
        <w:rPr>
          <w:rFonts w:ascii="Arial" w:hAnsi="Arial" w:cs="Arial"/>
          <w:i/>
          <w:noProof/>
        </w:rPr>
        <w:t>[103]</w:t>
      </w:r>
      <w:r w:rsidR="00897DE4" w:rsidRPr="00E547C3">
        <w:rPr>
          <w:rFonts w:ascii="Arial" w:hAnsi="Arial" w:cs="Arial"/>
          <w:i/>
        </w:rPr>
        <w:fldChar w:fldCharType="end"/>
      </w:r>
      <w:r w:rsidR="006F0BC0" w:rsidRPr="00E547C3">
        <w:rPr>
          <w:rFonts w:ascii="Arial" w:hAnsi="Arial" w:cs="Arial"/>
        </w:rPr>
        <w:t xml:space="preserve">  By optimizing the reaction conditions, MTBE may prove to be a viable passivation technique.  In addition, passivation with chlorosilanes may provide a solution to removing unreacted tin groups from the matrix. </w:t>
      </w:r>
    </w:p>
    <w:p w14:paraId="0A9C25C2" w14:textId="01590203" w:rsidR="00EF1440" w:rsidRPr="00E547C3" w:rsidRDefault="00EF1440" w:rsidP="00AA3BB5">
      <w:pPr>
        <w:spacing w:line="360" w:lineRule="auto"/>
        <w:jc w:val="both"/>
        <w:rPr>
          <w:rFonts w:ascii="Arial" w:hAnsi="Arial" w:cs="Arial"/>
          <w:b/>
        </w:rPr>
      </w:pPr>
      <w:r w:rsidRPr="00E547C3">
        <w:rPr>
          <w:rFonts w:ascii="Arial" w:hAnsi="Arial" w:cs="Arial"/>
          <w:b/>
        </w:rPr>
        <w:t>Addition of Blocking Ligand</w:t>
      </w:r>
    </w:p>
    <w:p w14:paraId="4A2D6D7E" w14:textId="35574831" w:rsidR="003810F5" w:rsidRPr="00E547C3" w:rsidRDefault="003810F5" w:rsidP="004C7394">
      <w:pPr>
        <w:spacing w:line="360" w:lineRule="auto"/>
        <w:ind w:firstLine="720"/>
        <w:jc w:val="both"/>
        <w:rPr>
          <w:rFonts w:ascii="Arial" w:hAnsi="Arial" w:cs="Arial"/>
        </w:rPr>
      </w:pPr>
      <w:r w:rsidRPr="00E547C3">
        <w:rPr>
          <w:rFonts w:ascii="Arial" w:hAnsi="Arial" w:cs="Arial"/>
        </w:rPr>
        <w:t>In Chapter 5, the idea of third generation catalysts was briefly investigate</w:t>
      </w:r>
      <w:r w:rsidR="00A835B9" w:rsidRPr="00E547C3">
        <w:rPr>
          <w:rFonts w:ascii="Arial" w:hAnsi="Arial" w:cs="Arial"/>
        </w:rPr>
        <w:t>d.  A third generation catalyst</w:t>
      </w:r>
      <w:r w:rsidRPr="00E547C3">
        <w:rPr>
          <w:rFonts w:ascii="Arial" w:hAnsi="Arial" w:cs="Arial"/>
        </w:rPr>
        <w:t xml:space="preserve"> is on</w:t>
      </w:r>
      <w:r w:rsidR="00A835B9" w:rsidRPr="00E547C3">
        <w:rPr>
          <w:rFonts w:ascii="Arial" w:hAnsi="Arial" w:cs="Arial"/>
        </w:rPr>
        <w:t>e</w:t>
      </w:r>
      <w:r w:rsidRPr="00E547C3">
        <w:rPr>
          <w:rFonts w:ascii="Arial" w:hAnsi="Arial" w:cs="Arial"/>
        </w:rPr>
        <w:t xml:space="preserve"> in which a tetrahedral precursor is initially employed during the first dose to establish the connectivity.  Once the connectivity has been established blocking ligand is added to imprint the </w:t>
      </w:r>
      <w:r w:rsidR="00D82705" w:rsidRPr="00E547C3">
        <w:rPr>
          <w:rFonts w:ascii="Arial" w:hAnsi="Arial" w:cs="Arial"/>
        </w:rPr>
        <w:t xml:space="preserve">geometry around the active site.  Unlike after the second cross-linking, the oligomers synthesized in the first dose are flexible allowing the geometry to be altered.  It may be advantageous to pursue this synthetic approach because there is excess blocking ligand present during synthesis.  Much effort has been spent on ensuring the blocking ligand remained bound to the titanium active site throughout synthesis without adding excess ligand.  However, by first establishing connectivity and then adding excess blocking ligand, if trace amounts of acid are </w:t>
      </w:r>
      <w:r w:rsidR="00D82705" w:rsidRPr="00E547C3">
        <w:rPr>
          <w:rFonts w:ascii="Arial" w:hAnsi="Arial" w:cs="Arial"/>
        </w:rPr>
        <w:lastRenderedPageBreak/>
        <w:t xml:space="preserve">present, the excess blocking ligand will act as an acid scavenger and there should be minimal loss of blocking ligand during synthesis.   </w:t>
      </w:r>
    </w:p>
    <w:p w14:paraId="0EEC2BB0" w14:textId="68FAB339" w:rsidR="00D82705" w:rsidRPr="00E547C3" w:rsidRDefault="00D82705" w:rsidP="00AA3BB5">
      <w:pPr>
        <w:spacing w:line="360" w:lineRule="auto"/>
        <w:ind w:firstLine="720"/>
        <w:jc w:val="both"/>
        <w:rPr>
          <w:rFonts w:ascii="Arial" w:hAnsi="Arial" w:cs="Arial"/>
        </w:rPr>
      </w:pPr>
      <w:r w:rsidRPr="00E547C3">
        <w:rPr>
          <w:rFonts w:ascii="Arial" w:hAnsi="Arial" w:cs="Arial"/>
        </w:rPr>
        <w:t xml:space="preserve">Toluene was used as the reaction solvent throughout the synthesis of both first and second generation catalysts. </w:t>
      </w:r>
      <w:r w:rsidR="00A835B9" w:rsidRPr="00E547C3">
        <w:rPr>
          <w:rFonts w:ascii="Arial" w:hAnsi="Arial" w:cs="Arial"/>
        </w:rPr>
        <w:t xml:space="preserve"> One approach to minimize the la</w:t>
      </w:r>
      <w:r w:rsidRPr="00E547C3">
        <w:rPr>
          <w:rFonts w:ascii="Arial" w:hAnsi="Arial" w:cs="Arial"/>
        </w:rPr>
        <w:t xml:space="preserve">ck of blocking ligand is to use the blocking ligand as the reaction solvent (in this case pyridine).  It is predicted that catalysts synthesized in this manor will have the same properties as second generation catalysts with blocking ligand.  </w:t>
      </w:r>
    </w:p>
    <w:p w14:paraId="372246C1" w14:textId="4ED163D9" w:rsidR="00D82705" w:rsidRPr="00E547C3" w:rsidRDefault="00D82705" w:rsidP="004C7394">
      <w:pPr>
        <w:spacing w:line="360" w:lineRule="auto"/>
        <w:ind w:firstLine="720"/>
        <w:jc w:val="both"/>
        <w:rPr>
          <w:rFonts w:ascii="Arial" w:hAnsi="Arial" w:cs="Arial"/>
        </w:rPr>
      </w:pPr>
      <w:r w:rsidRPr="00E547C3">
        <w:rPr>
          <w:rFonts w:ascii="Arial" w:hAnsi="Arial" w:cs="Arial"/>
        </w:rPr>
        <w:t>In addition to a third generation with blocking ligand, by heating the catalysts, the blocking ligands can be removed.  Investigation into the catalytic and spectroscopic properties of these catalysts m</w:t>
      </w:r>
      <w:r w:rsidR="00A835B9" w:rsidRPr="00E547C3">
        <w:rPr>
          <w:rFonts w:ascii="Arial" w:hAnsi="Arial" w:cs="Arial"/>
        </w:rPr>
        <w:t>a</w:t>
      </w:r>
      <w:r w:rsidRPr="00E547C3">
        <w:rPr>
          <w:rFonts w:ascii="Arial" w:hAnsi="Arial" w:cs="Arial"/>
        </w:rPr>
        <w:t xml:space="preserve">y provide more information about the active site of second generation catalysts without blocking ligand.  If the properties are the same, it suggests the time at which the geometry is altered (precursor or after establishing connectivity) </w:t>
      </w:r>
      <w:r w:rsidR="00B4100B" w:rsidRPr="00E547C3">
        <w:rPr>
          <w:rFonts w:ascii="Arial" w:hAnsi="Arial" w:cs="Arial"/>
        </w:rPr>
        <w:t>p</w:t>
      </w:r>
      <w:r w:rsidR="00A835B9" w:rsidRPr="00E547C3">
        <w:rPr>
          <w:rFonts w:ascii="Arial" w:hAnsi="Arial" w:cs="Arial"/>
        </w:rPr>
        <w:t>roduces the same catalysts.  On</w:t>
      </w:r>
      <w:r w:rsidR="00B4100B" w:rsidRPr="00E547C3">
        <w:rPr>
          <w:rFonts w:ascii="Arial" w:hAnsi="Arial" w:cs="Arial"/>
        </w:rPr>
        <w:t xml:space="preserve"> the other hand, if the catalytic properties are different</w:t>
      </w:r>
      <w:r w:rsidR="00A835B9" w:rsidRPr="00E547C3">
        <w:rPr>
          <w:rFonts w:ascii="Arial" w:hAnsi="Arial" w:cs="Arial"/>
        </w:rPr>
        <w:t xml:space="preserve"> than the analogous second generation catalysts</w:t>
      </w:r>
      <w:r w:rsidR="00B4100B" w:rsidRPr="00E547C3">
        <w:rPr>
          <w:rFonts w:ascii="Arial" w:hAnsi="Arial" w:cs="Arial"/>
        </w:rPr>
        <w:t>, it may suggest pr</w:t>
      </w:r>
      <w:r w:rsidR="00A835B9" w:rsidRPr="00E547C3">
        <w:rPr>
          <w:rFonts w:ascii="Arial" w:hAnsi="Arial" w:cs="Arial"/>
        </w:rPr>
        <w:t>emature loss of blocking ligand in the case of the second generation catalyst.</w:t>
      </w:r>
    </w:p>
    <w:p w14:paraId="39B1740E" w14:textId="2FC32267" w:rsidR="00666E3D" w:rsidRPr="00E547C3" w:rsidRDefault="00666E3D" w:rsidP="004C7394">
      <w:pPr>
        <w:spacing w:line="360" w:lineRule="auto"/>
        <w:ind w:firstLine="720"/>
        <w:jc w:val="both"/>
        <w:rPr>
          <w:rFonts w:ascii="Arial" w:hAnsi="Arial" w:cs="Arial"/>
        </w:rPr>
      </w:pPr>
      <w:r w:rsidRPr="00E547C3">
        <w:rPr>
          <w:rFonts w:ascii="Arial" w:hAnsi="Arial" w:cs="Arial"/>
        </w:rPr>
        <w:t xml:space="preserve">Furthermore, the catalytic properties of second generation catalysts with blocking ligand removed after the </w:t>
      </w:r>
      <w:r w:rsidR="002A7B3B" w:rsidRPr="00E547C3">
        <w:rPr>
          <w:rFonts w:ascii="Arial" w:hAnsi="Arial" w:cs="Arial"/>
        </w:rPr>
        <w:t>first</w:t>
      </w:r>
      <w:r w:rsidRPr="00E547C3">
        <w:rPr>
          <w:rFonts w:ascii="Arial" w:hAnsi="Arial" w:cs="Arial"/>
        </w:rPr>
        <w:t xml:space="preserve"> dose should also be investigated.  These catalysts are predicted to have similar properties to </w:t>
      </w:r>
      <w:r w:rsidR="002A7B3B" w:rsidRPr="00E547C3">
        <w:rPr>
          <w:rFonts w:ascii="Arial" w:hAnsi="Arial" w:cs="Arial"/>
        </w:rPr>
        <w:t xml:space="preserve">first generation catalysts.  Before the second cross-linking reaction, the oligomers are flexible.  If the blocking ligands are removed before the robust matrix is built around the active site, the catalytic center is projected to stabilize to the lowest energy geometry, tetrahedral. </w:t>
      </w:r>
    </w:p>
    <w:p w14:paraId="7FDE54D1" w14:textId="748F855C" w:rsidR="00F2216D" w:rsidRPr="00E547C3" w:rsidRDefault="00113E23" w:rsidP="00F2216D">
      <w:pPr>
        <w:spacing w:line="360" w:lineRule="auto"/>
        <w:jc w:val="both"/>
        <w:rPr>
          <w:rFonts w:ascii="Arial" w:hAnsi="Arial" w:cs="Arial"/>
          <w:b/>
        </w:rPr>
      </w:pPr>
      <w:r w:rsidRPr="0050029A">
        <w:rPr>
          <w:rFonts w:ascii="Arial" w:hAnsi="Arial" w:cs="Arial"/>
          <w:b/>
          <w:i/>
        </w:rPr>
        <w:t>Cis</w:t>
      </w:r>
      <w:r w:rsidRPr="00E547C3">
        <w:rPr>
          <w:rFonts w:ascii="Arial" w:hAnsi="Arial" w:cs="Arial"/>
          <w:b/>
        </w:rPr>
        <w:t xml:space="preserve"> </w:t>
      </w:r>
      <w:r w:rsidR="00EF1440" w:rsidRPr="00E547C3">
        <w:rPr>
          <w:rFonts w:ascii="Arial" w:hAnsi="Arial" w:cs="Arial"/>
          <w:b/>
        </w:rPr>
        <w:t>P</w:t>
      </w:r>
      <w:r w:rsidRPr="00E547C3">
        <w:rPr>
          <w:rFonts w:ascii="Arial" w:hAnsi="Arial" w:cs="Arial"/>
          <w:b/>
        </w:rPr>
        <w:t>recursors</w:t>
      </w:r>
    </w:p>
    <w:p w14:paraId="51228E1A" w14:textId="1E8367BF" w:rsidR="00113E23" w:rsidRPr="00E547C3" w:rsidRDefault="00113E23" w:rsidP="00113E23">
      <w:pPr>
        <w:spacing w:line="360" w:lineRule="auto"/>
        <w:ind w:firstLine="720"/>
        <w:jc w:val="both"/>
        <w:rPr>
          <w:rFonts w:ascii="Arial" w:hAnsi="Arial" w:cs="Arial"/>
        </w:rPr>
      </w:pPr>
      <w:r w:rsidRPr="00E547C3">
        <w:rPr>
          <w:rFonts w:ascii="Arial" w:hAnsi="Arial" w:cs="Arial"/>
        </w:rPr>
        <w:t xml:space="preserve">Catalysts are </w:t>
      </w:r>
      <w:r w:rsidR="00472718" w:rsidRPr="00E547C3">
        <w:rPr>
          <w:rFonts w:ascii="Arial" w:hAnsi="Arial" w:cs="Arial"/>
        </w:rPr>
        <w:t xml:space="preserve">an </w:t>
      </w:r>
      <w:r w:rsidRPr="00E547C3">
        <w:rPr>
          <w:rFonts w:ascii="Arial" w:hAnsi="Arial" w:cs="Arial"/>
        </w:rPr>
        <w:t>important part of our day to day lives from the production of fuels to high value chemicals. Because of their significance, the need for designing new and better catalysts is constantly on the rise. The general methodology developed by the Barnes group for synthesizing catalyst</w:t>
      </w:r>
      <w:r w:rsidR="00472718" w:rsidRPr="00E547C3">
        <w:rPr>
          <w:rFonts w:ascii="Arial" w:hAnsi="Arial" w:cs="Arial"/>
        </w:rPr>
        <w:t>s</w:t>
      </w:r>
      <w:r w:rsidRPr="00E547C3">
        <w:rPr>
          <w:rFonts w:ascii="Arial" w:hAnsi="Arial" w:cs="Arial"/>
        </w:rPr>
        <w:t xml:space="preserve"> with not only targ</w:t>
      </w:r>
      <w:r w:rsidR="00472718" w:rsidRPr="00E547C3">
        <w:rPr>
          <w:rFonts w:ascii="Arial" w:hAnsi="Arial" w:cs="Arial"/>
        </w:rPr>
        <w:t>eted connectivities</w:t>
      </w:r>
      <w:r w:rsidRPr="00E547C3">
        <w:rPr>
          <w:rFonts w:ascii="Arial" w:hAnsi="Arial" w:cs="Arial"/>
        </w:rPr>
        <w:t xml:space="preserve">, but also specific non-equilibrium geometries offers a new and simple way to synthesize single-site </w:t>
      </w:r>
      <w:r w:rsidR="00472718" w:rsidRPr="00E547C3">
        <w:rPr>
          <w:rFonts w:ascii="Arial" w:hAnsi="Arial" w:cs="Arial"/>
        </w:rPr>
        <w:t xml:space="preserve">heterogeneous catalysts. </w:t>
      </w:r>
      <w:r w:rsidRPr="00E547C3">
        <w:rPr>
          <w:rFonts w:ascii="Arial" w:hAnsi="Arial" w:cs="Arial"/>
        </w:rPr>
        <w:t xml:space="preserve">Therefore, research into geometries other than tetrahedral, octahedral, and square planar may be beneficial. The precursors in this work are best described six coordinate </w:t>
      </w:r>
      <w:r w:rsidR="00472718" w:rsidRPr="00E547C3">
        <w:rPr>
          <w:rFonts w:ascii="Arial" w:hAnsi="Arial" w:cs="Arial"/>
        </w:rPr>
        <w:t>pseudo-</w:t>
      </w:r>
      <w:r w:rsidRPr="00E547C3">
        <w:rPr>
          <w:rFonts w:ascii="Arial" w:hAnsi="Arial" w:cs="Arial"/>
        </w:rPr>
        <w:t>octahedral complexes. The bispyridine and bistetrah</w:t>
      </w:r>
      <w:r w:rsidR="00C204C7" w:rsidRPr="00E547C3">
        <w:rPr>
          <w:rFonts w:ascii="Arial" w:hAnsi="Arial" w:cs="Arial"/>
        </w:rPr>
        <w:t>y</w:t>
      </w:r>
      <w:r w:rsidRPr="00E547C3">
        <w:rPr>
          <w:rFonts w:ascii="Arial" w:hAnsi="Arial" w:cs="Arial"/>
        </w:rPr>
        <w:t xml:space="preserve">drofuran precursors were </w:t>
      </w:r>
      <w:r w:rsidR="008B4156" w:rsidRPr="00E547C3">
        <w:rPr>
          <w:rFonts w:ascii="Arial" w:hAnsi="Arial" w:cs="Arial"/>
        </w:rPr>
        <w:t>best described as</w:t>
      </w:r>
      <w:r w:rsidRPr="00E547C3">
        <w:rPr>
          <w:rFonts w:ascii="Arial" w:hAnsi="Arial" w:cs="Arial"/>
        </w:rPr>
        <w:t xml:space="preserve"> </w:t>
      </w:r>
      <w:r w:rsidRPr="00E547C3">
        <w:rPr>
          <w:rFonts w:ascii="Arial" w:hAnsi="Arial" w:cs="Arial"/>
          <w:i/>
        </w:rPr>
        <w:t>trans</w:t>
      </w:r>
      <w:r w:rsidRPr="00E547C3">
        <w:rPr>
          <w:rFonts w:ascii="Arial" w:hAnsi="Arial" w:cs="Arial"/>
        </w:rPr>
        <w:t xml:space="preserve"> complex</w:t>
      </w:r>
      <w:r w:rsidR="00472718" w:rsidRPr="00E547C3">
        <w:rPr>
          <w:rFonts w:ascii="Arial" w:hAnsi="Arial" w:cs="Arial"/>
        </w:rPr>
        <w:t>es</w:t>
      </w:r>
      <w:r w:rsidRPr="00E547C3">
        <w:rPr>
          <w:rFonts w:ascii="Arial" w:hAnsi="Arial" w:cs="Arial"/>
        </w:rPr>
        <w:t xml:space="preserve">. One may consider investigating the properties of </w:t>
      </w:r>
      <w:r w:rsidRPr="00E547C3">
        <w:rPr>
          <w:rFonts w:ascii="Arial" w:hAnsi="Arial" w:cs="Arial"/>
          <w:i/>
        </w:rPr>
        <w:t>cis</w:t>
      </w:r>
      <w:r w:rsidRPr="00E547C3">
        <w:rPr>
          <w:rFonts w:ascii="Arial" w:hAnsi="Arial" w:cs="Arial"/>
        </w:rPr>
        <w:t xml:space="preserve"> complexes.   If the </w:t>
      </w:r>
      <w:r w:rsidR="00472718" w:rsidRPr="00E547C3">
        <w:rPr>
          <w:rFonts w:ascii="Arial" w:hAnsi="Arial" w:cs="Arial"/>
        </w:rPr>
        <w:t xml:space="preserve">blocking </w:t>
      </w:r>
      <w:r w:rsidRPr="00E547C3">
        <w:rPr>
          <w:rFonts w:ascii="Arial" w:hAnsi="Arial" w:cs="Arial"/>
        </w:rPr>
        <w:t xml:space="preserve">ligands are in the cis position, after their removal, even larger substrates may gain access to the active site.  Additionally, the geometry of the active site would be best described as see-saw if </w:t>
      </w:r>
      <w:r w:rsidRPr="00E547C3">
        <w:rPr>
          <w:rFonts w:ascii="Arial" w:hAnsi="Arial" w:cs="Arial"/>
        </w:rPr>
        <w:lastRenderedPageBreak/>
        <w:t xml:space="preserve">the surround matrix remained fixed in their right angle relationships, </w:t>
      </w:r>
      <w:r w:rsidRPr="00E547C3">
        <w:rPr>
          <w:rFonts w:ascii="Arial" w:hAnsi="Arial" w:cs="Arial"/>
        </w:rPr>
        <w:fldChar w:fldCharType="begin"/>
      </w:r>
      <w:r w:rsidRPr="00E547C3">
        <w:rPr>
          <w:rFonts w:ascii="Arial" w:hAnsi="Arial" w:cs="Arial"/>
        </w:rPr>
        <w:instrText xml:space="preserve"> REF _Ref465857496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138</w:t>
      </w:r>
      <w:r w:rsidRPr="00E547C3">
        <w:rPr>
          <w:rFonts w:ascii="Arial" w:hAnsi="Arial" w:cs="Arial"/>
        </w:rPr>
        <w:fldChar w:fldCharType="end"/>
      </w:r>
      <w:r w:rsidRPr="00E547C3">
        <w:rPr>
          <w:rFonts w:ascii="Arial" w:hAnsi="Arial" w:cs="Arial"/>
        </w:rPr>
        <w:t xml:space="preserve">.  This unique geometry is potentially unstable and theoretically highly reactive. </w:t>
      </w:r>
    </w:p>
    <w:p w14:paraId="16CEF410" w14:textId="2F8F4139" w:rsidR="00113E23" w:rsidRPr="00E547C3" w:rsidRDefault="00113E23" w:rsidP="00113E23">
      <w:pPr>
        <w:spacing w:line="360" w:lineRule="auto"/>
        <w:jc w:val="both"/>
        <w:rPr>
          <w:rFonts w:ascii="Arial" w:hAnsi="Arial" w:cs="Arial"/>
        </w:rPr>
      </w:pPr>
      <w:r w:rsidRPr="00E547C3">
        <w:rPr>
          <w:rFonts w:ascii="Arial" w:hAnsi="Arial" w:cs="Arial"/>
          <w:b/>
        </w:rPr>
        <w:t>Polynuclear- Active sites</w:t>
      </w:r>
    </w:p>
    <w:p w14:paraId="1C75CD66" w14:textId="347C7D2C" w:rsidR="00113E23" w:rsidRPr="00E547C3" w:rsidRDefault="00113E23" w:rsidP="00113E23">
      <w:pPr>
        <w:spacing w:line="360" w:lineRule="auto"/>
        <w:ind w:firstLine="720"/>
        <w:jc w:val="both"/>
        <w:rPr>
          <w:rFonts w:ascii="Arial" w:hAnsi="Arial" w:cs="Arial"/>
        </w:rPr>
      </w:pPr>
      <w:r w:rsidRPr="00E547C3">
        <w:rPr>
          <w:rFonts w:ascii="Arial" w:hAnsi="Arial" w:cs="Arial"/>
        </w:rPr>
        <w:t>Kholdeeva and coworkers</w:t>
      </w:r>
      <w:r w:rsidRPr="00E547C3">
        <w:rPr>
          <w:rFonts w:ascii="Arial" w:hAnsi="Arial" w:cs="Arial"/>
          <w:i/>
        </w:rPr>
        <w:t xml:space="preserve"> </w:t>
      </w:r>
      <w:r w:rsidRPr="00E547C3">
        <w:rPr>
          <w:rFonts w:ascii="Arial" w:hAnsi="Arial" w:cs="Arial"/>
        </w:rPr>
        <w:t xml:space="preserve">have investigated the use of grafted titanosilicates for the oxidation of alkylphenols to their corresponding benzoquinones. They have shown that polynuclear titanium clusters are more active and selective than their corresponding mononuclear catalysts, </w:t>
      </w:r>
      <w:r w:rsidRPr="00E547C3">
        <w:rPr>
          <w:rFonts w:ascii="Arial" w:hAnsi="Arial" w:cs="Arial"/>
        </w:rPr>
        <w:fldChar w:fldCharType="begin"/>
      </w:r>
      <w:r w:rsidRPr="00E547C3">
        <w:rPr>
          <w:rFonts w:ascii="Arial" w:hAnsi="Arial" w:cs="Arial"/>
        </w:rPr>
        <w:instrText xml:space="preserve"> REF _Ref465857435 \h  \* MERGEFORMAT </w:instrText>
      </w:r>
      <w:r w:rsidRPr="00E547C3">
        <w:rPr>
          <w:rFonts w:ascii="Arial" w:hAnsi="Arial" w:cs="Arial"/>
        </w:rPr>
      </w:r>
      <w:r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139</w:t>
      </w:r>
      <w:r w:rsidRPr="00E547C3">
        <w:rPr>
          <w:rFonts w:ascii="Arial" w:hAnsi="Arial" w:cs="Arial"/>
        </w:rPr>
        <w:fldChar w:fldCharType="end"/>
      </w:r>
      <w:r w:rsidRPr="00E547C3">
        <w:rPr>
          <w:rFonts w:ascii="Arial" w:hAnsi="Arial" w:cs="Arial"/>
        </w:rPr>
        <w:t xml:space="preserve"> assuming the titanium species remain isolated at low enough titanium concentrations.  </w:t>
      </w:r>
      <w:r w:rsidRPr="00E547C3">
        <w:rPr>
          <w:rFonts w:ascii="Arial" w:hAnsi="Arial" w:cs="Arial"/>
          <w:color w:val="FF0000"/>
        </w:rPr>
        <w:fldChar w:fldCharType="begin"/>
      </w:r>
      <w:r w:rsidRPr="00E547C3">
        <w:rPr>
          <w:rFonts w:ascii="Arial" w:hAnsi="Arial" w:cs="Arial"/>
        </w:rPr>
        <w:instrText xml:space="preserve"> REF _Ref465857452 \h </w:instrText>
      </w:r>
      <w:r w:rsidRPr="00E547C3">
        <w:rPr>
          <w:rFonts w:ascii="Arial" w:hAnsi="Arial" w:cs="Arial"/>
          <w:color w:val="FF0000"/>
        </w:rPr>
        <w:instrText xml:space="preserve"> \* MERGEFORMAT </w:instrText>
      </w:r>
      <w:r w:rsidRPr="00E547C3">
        <w:rPr>
          <w:rFonts w:ascii="Arial" w:hAnsi="Arial" w:cs="Arial"/>
          <w:color w:val="FF0000"/>
        </w:rPr>
      </w:r>
      <w:r w:rsidRPr="00E547C3">
        <w:rPr>
          <w:rFonts w:ascii="Arial" w:hAnsi="Arial" w:cs="Arial"/>
          <w:color w:val="FF0000"/>
        </w:rPr>
        <w:fldChar w:fldCharType="separate"/>
      </w:r>
      <w:r w:rsidR="00B01117" w:rsidRPr="00B01117">
        <w:rPr>
          <w:rFonts w:ascii="Arial" w:hAnsi="Arial" w:cs="Arial"/>
        </w:rPr>
        <w:t xml:space="preserve">Figure </w:t>
      </w:r>
      <w:r w:rsidR="00B01117" w:rsidRPr="00B01117">
        <w:rPr>
          <w:rFonts w:ascii="Arial" w:hAnsi="Arial" w:cs="Arial"/>
          <w:noProof/>
        </w:rPr>
        <w:t>140</w:t>
      </w:r>
      <w:r w:rsidRPr="00E547C3">
        <w:rPr>
          <w:rFonts w:ascii="Arial" w:hAnsi="Arial" w:cs="Arial"/>
          <w:color w:val="FF0000"/>
        </w:rPr>
        <w:fldChar w:fldCharType="end"/>
      </w:r>
      <w:r w:rsidRPr="00E547C3">
        <w:rPr>
          <w:rFonts w:ascii="Arial" w:hAnsi="Arial" w:cs="Arial"/>
          <w:color w:val="FF0000"/>
        </w:rPr>
        <w:t xml:space="preserve"> </w:t>
      </w:r>
      <w:r w:rsidRPr="00E547C3">
        <w:rPr>
          <w:rFonts w:ascii="Arial" w:hAnsi="Arial" w:cs="Arial"/>
        </w:rPr>
        <w:t>shows the proposed mechanism for the oxidation of phenols with polynuclear titanium active sites.</w:t>
      </w:r>
    </w:p>
    <w:p w14:paraId="6E5595BF" w14:textId="50055F04" w:rsidR="00113E23" w:rsidRDefault="00113E23" w:rsidP="00113E23">
      <w:pPr>
        <w:spacing w:line="360" w:lineRule="auto"/>
        <w:ind w:firstLine="720"/>
        <w:jc w:val="both"/>
        <w:rPr>
          <w:rFonts w:ascii="Arial" w:hAnsi="Arial" w:cs="Arial"/>
        </w:rPr>
      </w:pPr>
      <w:r w:rsidRPr="00E547C3">
        <w:rPr>
          <w:rFonts w:ascii="Arial" w:hAnsi="Arial" w:cs="Arial"/>
        </w:rPr>
        <w:t>The building block approach in combination with the method of sequential additions have proven to be capable to in cooperate different titanium precursors with different geometries and connectivities into the matrix.  Similarly, this strategy can be applied to targeting nuclearity, mononuclear ver</w:t>
      </w:r>
      <w:r w:rsidR="00C204C7" w:rsidRPr="00E547C3">
        <w:rPr>
          <w:rFonts w:ascii="Arial" w:hAnsi="Arial" w:cs="Arial"/>
        </w:rPr>
        <w:t>s</w:t>
      </w:r>
      <w:r w:rsidRPr="00E547C3">
        <w:rPr>
          <w:rFonts w:ascii="Arial" w:hAnsi="Arial" w:cs="Arial"/>
        </w:rPr>
        <w:t xml:space="preserve">us polynuclear, figure #.  By utilizing titanium precursor with different nuclearity, </w:t>
      </w:r>
      <w:r w:rsidR="000E096C" w:rsidRPr="00E547C3">
        <w:rPr>
          <w:rFonts w:ascii="Arial" w:hAnsi="Arial" w:cs="Arial"/>
        </w:rPr>
        <w:fldChar w:fldCharType="begin"/>
      </w:r>
      <w:r w:rsidR="000E096C" w:rsidRPr="00E547C3">
        <w:rPr>
          <w:rFonts w:ascii="Arial" w:hAnsi="Arial" w:cs="Arial"/>
        </w:rPr>
        <w:instrText xml:space="preserve"> REF _Ref465858444 \h  \* MERGEFORMAT </w:instrText>
      </w:r>
      <w:r w:rsidR="000E096C" w:rsidRPr="00E547C3">
        <w:rPr>
          <w:rFonts w:ascii="Arial" w:hAnsi="Arial" w:cs="Arial"/>
        </w:rPr>
      </w:r>
      <w:r w:rsidR="000E096C" w:rsidRPr="00E547C3">
        <w:rPr>
          <w:rFonts w:ascii="Arial" w:hAnsi="Arial" w:cs="Arial"/>
        </w:rPr>
        <w:fldChar w:fldCharType="separate"/>
      </w:r>
      <w:r w:rsidR="00B01117" w:rsidRPr="00B01117">
        <w:rPr>
          <w:rFonts w:ascii="Arial" w:hAnsi="Arial" w:cs="Arial"/>
        </w:rPr>
        <w:t xml:space="preserve">Figure </w:t>
      </w:r>
      <w:r w:rsidR="00B01117" w:rsidRPr="00B01117">
        <w:rPr>
          <w:rFonts w:ascii="Arial" w:hAnsi="Arial" w:cs="Arial"/>
          <w:noProof/>
        </w:rPr>
        <w:t>141</w:t>
      </w:r>
      <w:r w:rsidR="000E096C" w:rsidRPr="00E547C3">
        <w:rPr>
          <w:rFonts w:ascii="Arial" w:hAnsi="Arial" w:cs="Arial"/>
        </w:rPr>
        <w:fldChar w:fldCharType="end"/>
      </w:r>
      <w:r w:rsidR="000E096C" w:rsidRPr="00E547C3">
        <w:rPr>
          <w:rFonts w:ascii="Arial" w:hAnsi="Arial" w:cs="Arial"/>
        </w:rPr>
        <w:t xml:space="preserve"> </w:t>
      </w:r>
      <w:r w:rsidRPr="00E547C3">
        <w:rPr>
          <w:rFonts w:ascii="Arial" w:hAnsi="Arial" w:cs="Arial"/>
        </w:rPr>
        <w:t>(dinuclear Ti</w:t>
      </w:r>
      <w:r w:rsidRPr="00E547C3">
        <w:rPr>
          <w:rFonts w:ascii="Arial" w:hAnsi="Arial" w:cs="Arial"/>
          <w:vertAlign w:val="subscript"/>
        </w:rPr>
        <w:t>2</w:t>
      </w:r>
      <w:r w:rsidRPr="00E547C3">
        <w:rPr>
          <w:rFonts w:ascii="Arial" w:hAnsi="Arial" w:cs="Arial"/>
        </w:rPr>
        <w:t>, trinuclear Ti</w:t>
      </w:r>
      <w:r w:rsidRPr="00E547C3">
        <w:rPr>
          <w:rFonts w:ascii="Arial" w:hAnsi="Arial" w:cs="Arial"/>
          <w:vertAlign w:val="subscript"/>
        </w:rPr>
        <w:t>3</w:t>
      </w:r>
      <w:r w:rsidRPr="00E547C3">
        <w:rPr>
          <w:rFonts w:ascii="Arial" w:hAnsi="Arial" w:cs="Arial"/>
        </w:rPr>
        <w:t>, and tetranuclear Ti</w:t>
      </w:r>
      <w:r w:rsidRPr="00E547C3">
        <w:rPr>
          <w:rFonts w:ascii="Arial" w:hAnsi="Arial" w:cs="Arial"/>
          <w:vertAlign w:val="subscript"/>
        </w:rPr>
        <w:t>4</w:t>
      </w:r>
      <w:r w:rsidRPr="00E547C3">
        <w:rPr>
          <w:rFonts w:ascii="Arial" w:hAnsi="Arial" w:cs="Arial"/>
        </w:rPr>
        <w:t xml:space="preserve">,) an entire new family of catalyst may be </w:t>
      </w:r>
      <w:r w:rsidR="00C204C7" w:rsidRPr="00E547C3">
        <w:rPr>
          <w:rFonts w:ascii="Arial" w:hAnsi="Arial" w:cs="Arial"/>
        </w:rPr>
        <w:t>synthesized.</w:t>
      </w:r>
      <w:r w:rsidRPr="00E547C3">
        <w:rPr>
          <w:rFonts w:ascii="Arial" w:hAnsi="Arial" w:cs="Arial"/>
        </w:rPr>
        <w:t xml:space="preserve">  By investigating the catalytic properties of these potential single-site polynuclear titanium catalysts in comparison to mononuclear titanium, a clearer understanding of the actual mechanism of alkylphenol oxidation may be obtained. </w:t>
      </w:r>
    </w:p>
    <w:p w14:paraId="38483ECD" w14:textId="77777777" w:rsidR="00A11CF0" w:rsidRPr="00E547C3" w:rsidRDefault="00A11CF0" w:rsidP="00A11CF0">
      <w:pPr>
        <w:spacing w:line="360" w:lineRule="auto"/>
        <w:jc w:val="both"/>
        <w:rPr>
          <w:rFonts w:ascii="Arial" w:hAnsi="Arial" w:cs="Arial"/>
          <w:b/>
          <w:i/>
          <w:vertAlign w:val="subscript"/>
        </w:rPr>
      </w:pPr>
      <w:r w:rsidRPr="00E547C3">
        <w:rPr>
          <w:rFonts w:ascii="Arial" w:hAnsi="Arial" w:cs="Arial"/>
          <w:b/>
        </w:rPr>
        <w:t>Epoxidation with Aqueous H</w:t>
      </w:r>
      <w:r w:rsidRPr="00E547C3">
        <w:rPr>
          <w:rFonts w:ascii="Arial" w:hAnsi="Arial" w:cs="Arial"/>
          <w:b/>
          <w:vertAlign w:val="subscript"/>
        </w:rPr>
        <w:t>2</w:t>
      </w:r>
      <w:r w:rsidRPr="00E547C3">
        <w:rPr>
          <w:rFonts w:ascii="Arial" w:hAnsi="Arial" w:cs="Arial"/>
          <w:b/>
        </w:rPr>
        <w:t>O</w:t>
      </w:r>
      <w:r w:rsidRPr="00E547C3">
        <w:rPr>
          <w:rFonts w:ascii="Arial" w:hAnsi="Arial" w:cs="Arial"/>
          <w:b/>
          <w:vertAlign w:val="subscript"/>
        </w:rPr>
        <w:t>2</w:t>
      </w:r>
    </w:p>
    <w:p w14:paraId="469E1A8F" w14:textId="77777777" w:rsidR="00A11CF0" w:rsidRPr="00E547C3" w:rsidRDefault="00A11CF0" w:rsidP="00A11CF0">
      <w:pPr>
        <w:spacing w:line="360" w:lineRule="auto"/>
        <w:ind w:firstLine="720"/>
        <w:jc w:val="both"/>
        <w:rPr>
          <w:rFonts w:ascii="Arial" w:hAnsi="Arial" w:cs="Arial"/>
        </w:rPr>
      </w:pPr>
      <w:r w:rsidRPr="00E547C3">
        <w:rPr>
          <w:rFonts w:ascii="Arial" w:hAnsi="Arial" w:cs="Arial"/>
        </w:rPr>
        <w:t>The high activity and selectivity observed for titanosilicates in epoxidation is a result of isolated tetrahedral Ti(IV) sites.</w:t>
      </w:r>
      <w:r w:rsidRPr="00E547C3">
        <w:rPr>
          <w:rFonts w:ascii="Arial" w:hAnsi="Arial" w:cs="Arial"/>
        </w:rPr>
        <w:fldChar w:fldCharType="begin"/>
      </w:r>
      <w:r>
        <w:rPr>
          <w:rFonts w:ascii="Arial" w:hAnsi="Arial" w:cs="Arial"/>
        </w:rPr>
        <w:instrText xml:space="preserve"> ADDIN EN.CITE &lt;EndNote&gt;&lt;Cite&gt;&lt;Author&gt;Yang&lt;/Author&gt;&lt;Year&gt;2000&lt;/Year&gt;&lt;RecNum&gt;419&lt;/RecNum&gt;&lt;DisplayText&gt;[122]&lt;/DisplayText&gt;&lt;record&gt;&lt;rec-number&gt;419&lt;/rec-number&gt;&lt;foreign-keys&gt;&lt;key app="EN" db-id="zav0f5fx5wvspcep0rb5seeydxspdretr2az" timestamp="1477505301"&gt;419&lt;/key&gt;&lt;/foreign-keys&gt;&lt;ref-type name="Journal Article"&gt;17&lt;/ref-type&gt;&lt;contributors&gt;&lt;authors&gt;&lt;author&gt;Yang, Qihua&lt;/author&gt;&lt;author&gt;Wang, Suli&lt;/author&gt;&lt;author&gt;Lu, Jiqing&lt;/author&gt;&lt;author&gt;Xiong, Guang&lt;/author&gt;&lt;author&gt;Feng, Zhaochi&lt;/author&gt;&lt;author&gt;Xin, Qin&lt;/author&gt;&lt;author&gt;Li, Can&lt;/author&gt;&lt;/authors&gt;&lt;/contributors&gt;&lt;titles&gt;&lt;title&gt;Epoxidation of styrene on Si/Ti/SiO 2 catalysts prepared by chemical grafting&lt;/title&gt;&lt;secondary-title&gt;Applied Catalysis A: General&lt;/secondary-title&gt;&lt;/titles&gt;&lt;periodical&gt;&lt;full-title&gt;Applied Catalysis A: General&lt;/full-title&gt;&lt;/periodical&gt;&lt;pages&gt;507-514&lt;/pages&gt;&lt;volume&gt;194&lt;/volume&gt;&lt;dates&gt;&lt;year&gt;2000&lt;/year&gt;&lt;/dates&gt;&lt;isbn&gt;0926-860X&lt;/isbn&gt;&lt;urls&gt;&lt;/urls&gt;&lt;/record&gt;&lt;/Cite&gt;&lt;/EndNote&gt;</w:instrText>
      </w:r>
      <w:r w:rsidRPr="00E547C3">
        <w:rPr>
          <w:rFonts w:ascii="Arial" w:hAnsi="Arial" w:cs="Arial"/>
        </w:rPr>
        <w:fldChar w:fldCharType="separate"/>
      </w:r>
      <w:r>
        <w:rPr>
          <w:rFonts w:ascii="Arial" w:hAnsi="Arial" w:cs="Arial"/>
          <w:noProof/>
        </w:rPr>
        <w:t>[122]</w:t>
      </w:r>
      <w:r w:rsidRPr="00E547C3">
        <w:rPr>
          <w:rFonts w:ascii="Arial" w:hAnsi="Arial" w:cs="Arial"/>
        </w:rPr>
        <w:fldChar w:fldCharType="end"/>
      </w:r>
      <w:r w:rsidRPr="00E547C3">
        <w:rPr>
          <w:rFonts w:ascii="Arial" w:hAnsi="Arial" w:cs="Arial"/>
        </w:rPr>
        <w:t xml:space="preserve">  TS-1 is one of the only known titanosilicates to be stable in the presence of aqueous hydrogen peroxide, but it is severely limited by its microporosity.</w:t>
      </w:r>
      <w:r w:rsidRPr="00E547C3">
        <w:rPr>
          <w:rFonts w:ascii="Arial" w:hAnsi="Arial" w:cs="Arial"/>
        </w:rPr>
        <w:fldChar w:fldCharType="begin"/>
      </w:r>
      <w:r>
        <w:rPr>
          <w:rFonts w:ascii="Arial" w:hAnsi="Arial" w:cs="Arial"/>
        </w:rPr>
        <w:instrText xml:space="preserve"> ADDIN EN.CITE &lt;EndNote&gt;&lt;Cite&gt;&lt;Author&gt;Guidotti&lt;/Author&gt;&lt;Year&gt;2003&lt;/Year&gt;&lt;RecNum&gt;33&lt;/RecNum&gt;&lt;DisplayText&gt;[132]&lt;/DisplayText&gt;&lt;record&gt;&lt;rec-number&gt;33&lt;/rec-number&gt;&lt;foreign-keys&gt;&lt;key app="EN" db-id="zav0f5fx5wvspcep0rb5seeydxspdretr2az" timestamp="1356038913"&gt;33&lt;/key&gt;&lt;/foreign-keys&gt;&lt;ref-type name="Journal Article"&gt;17&lt;/ref-type&gt;&lt;contributors&gt;&lt;authors&gt;&lt;author&gt;Guidotti, Matteo&lt;/author&gt;&lt;author&gt;Ravasio, Nicoletta&lt;/author&gt;&lt;author&gt;Psaro, Rinaldo&lt;/author&gt;&lt;author&gt;Ferraris, Giovanni&lt;/author&gt;&lt;author&gt;Moretti, Giuliano&lt;/author&gt;&lt;/authors&gt;&lt;/contributors&gt;&lt;titles&gt;&lt;title&gt;Epoxidation on titanium-containing silicates: do structural features really affect the catalytic performance?&lt;/title&gt;&lt;secondary-title&gt;J. Catal.&lt;/secondary-title&gt;&lt;/titles&gt;&lt;periodical&gt;&lt;full-title&gt;J. Catal.&lt;/full-title&gt;&lt;/periodical&gt;&lt;pages&gt;242-250&lt;/pages&gt;&lt;volume&gt;214&lt;/volume&gt;&lt;number&gt;Copyright (C) 2012 American Chemical Society (ACS). All Rights Reserved.&lt;/number&gt;&lt;keywords&gt;&lt;keyword&gt;epoxidn terpene titanium silicate catalyst structure reactivity&lt;/keyword&gt;&lt;keyword&gt;terpineol epoxidn titanium silicate catalyst structure reactivity&lt;/keyword&gt;&lt;keyword&gt;terpinenol epoxidn titanium silicate catalyst structure reactivity&lt;/keyword&gt;&lt;keyword&gt;isopulegol epoxidn titanium silicate catalyst structure reactivity&lt;/keyword&gt;&lt;keyword&gt;carveol epoxidn titanium silicate catalyst structure reactivity&lt;/keyword&gt;&lt;keyword&gt;limonene epoxidn titanium silicate catalyst structure reactivity&lt;/keyword&gt;&lt;keyword&gt;carvotanacetol epoxidn titanium silicate catalyst structure reactivity&lt;/keyword&gt;&lt;/keywords&gt;&lt;dates&gt;&lt;year&gt;2003&lt;/year&gt;&lt;/dates&gt;&lt;publisher&gt;Elsevier Science&lt;/publisher&gt;&lt;isbn&gt;0021-9517&lt;/isbn&gt;&lt;work-type&gt;10.1016/S0021-9517(02)00152-5&lt;/work-type&gt;&lt;urls&gt;&lt;/urls&gt;&lt;electronic-resource-num&gt;10.1016/s0021-9517(02)00152-5&lt;/electronic-resource-num&gt;&lt;/record&gt;&lt;/Cite&gt;&lt;/EndNote&gt;</w:instrText>
      </w:r>
      <w:r w:rsidRPr="00E547C3">
        <w:rPr>
          <w:rFonts w:ascii="Arial" w:hAnsi="Arial" w:cs="Arial"/>
        </w:rPr>
        <w:fldChar w:fldCharType="separate"/>
      </w:r>
      <w:r>
        <w:rPr>
          <w:rFonts w:ascii="Arial" w:hAnsi="Arial" w:cs="Arial"/>
          <w:noProof/>
        </w:rPr>
        <w:t>[132]</w:t>
      </w:r>
      <w:r w:rsidRPr="00E547C3">
        <w:rPr>
          <w:rFonts w:ascii="Arial" w:hAnsi="Arial" w:cs="Arial"/>
        </w:rPr>
        <w:fldChar w:fldCharType="end"/>
      </w:r>
      <w:r w:rsidRPr="00E547C3">
        <w:rPr>
          <w:rFonts w:ascii="Arial" w:hAnsi="Arial" w:cs="Arial"/>
        </w:rPr>
        <w:t xml:space="preserve">  In contrast to TS-1, grafted mesoporous titanosilicates have shown high activity and selectivity for a wide range of substrates, but are limited to the use of alkyl hydroperoxides as an oxidant.</w:t>
      </w:r>
      <w:r w:rsidRPr="00E547C3">
        <w:rPr>
          <w:rFonts w:ascii="Arial" w:hAnsi="Arial" w:cs="Arial"/>
        </w:rPr>
        <w:fldChar w:fldCharType="begin"/>
      </w:r>
      <w:r>
        <w:rPr>
          <w:rFonts w:ascii="Arial" w:hAnsi="Arial" w:cs="Arial"/>
        </w:rPr>
        <w:instrText xml:space="preserve"> ADDIN EN.CITE &lt;EndNote&gt;&lt;Cite&gt;&lt;Author&gt;Yang&lt;/Author&gt;&lt;Year&gt;2000&lt;/Year&gt;&lt;RecNum&gt;419&lt;/RecNum&gt;&lt;DisplayText&gt;[122]&lt;/DisplayText&gt;&lt;record&gt;&lt;rec-number&gt;419&lt;/rec-number&gt;&lt;foreign-keys&gt;&lt;key app="EN" db-id="zav0f5fx5wvspcep0rb5seeydxspdretr2az" timestamp="1477505301"&gt;419&lt;/key&gt;&lt;/foreign-keys&gt;&lt;ref-type name="Journal Article"&gt;17&lt;/ref-type&gt;&lt;contributors&gt;&lt;authors&gt;&lt;author&gt;Yang, Qihua&lt;/author&gt;&lt;author&gt;Wang, Suli&lt;/author&gt;&lt;author&gt;Lu, Jiqing&lt;/author&gt;&lt;author&gt;Xiong, Guang&lt;/author&gt;&lt;author&gt;Feng, Zhaochi&lt;/author&gt;&lt;author&gt;Xin, Qin&lt;/author&gt;&lt;author&gt;Li, Can&lt;/author&gt;&lt;/authors&gt;&lt;/contributors&gt;&lt;titles&gt;&lt;title&gt;Epoxidation of styrene on Si/Ti/SiO 2 catalysts prepared by chemical grafting&lt;/title&gt;&lt;secondary-title&gt;Applied Catalysis A: General&lt;/secondary-title&gt;&lt;/titles&gt;&lt;periodical&gt;&lt;full-title&gt;Applied Catalysis A: General&lt;/full-title&gt;&lt;/periodical&gt;&lt;pages&gt;507-514&lt;/pages&gt;&lt;volume&gt;194&lt;/volume&gt;&lt;dates&gt;&lt;year&gt;2000&lt;/year&gt;&lt;/dates&gt;&lt;isbn&gt;0926-860X&lt;/isbn&gt;&lt;urls&gt;&lt;/urls&gt;&lt;/record&gt;&lt;/Cite&gt;&lt;/EndNote&gt;</w:instrText>
      </w:r>
      <w:r w:rsidRPr="00E547C3">
        <w:rPr>
          <w:rFonts w:ascii="Arial" w:hAnsi="Arial" w:cs="Arial"/>
        </w:rPr>
        <w:fldChar w:fldCharType="separate"/>
      </w:r>
      <w:r>
        <w:rPr>
          <w:rFonts w:ascii="Arial" w:hAnsi="Arial" w:cs="Arial"/>
          <w:noProof/>
        </w:rPr>
        <w:t>[122]</w:t>
      </w:r>
      <w:r w:rsidRPr="00E547C3">
        <w:rPr>
          <w:rFonts w:ascii="Arial" w:hAnsi="Arial" w:cs="Arial"/>
        </w:rPr>
        <w:fldChar w:fldCharType="end"/>
      </w:r>
      <w:r w:rsidRPr="00E547C3">
        <w:rPr>
          <w:rFonts w:ascii="Arial" w:hAnsi="Arial" w:cs="Arial"/>
        </w:rPr>
        <w:t xml:space="preserve">  In the presence of aqueous H</w:t>
      </w:r>
      <w:r w:rsidRPr="00E547C3">
        <w:rPr>
          <w:rFonts w:ascii="Arial" w:hAnsi="Arial" w:cs="Arial"/>
          <w:vertAlign w:val="subscript"/>
        </w:rPr>
        <w:t>2</w:t>
      </w:r>
      <w:r w:rsidRPr="00E547C3">
        <w:rPr>
          <w:rFonts w:ascii="Arial" w:hAnsi="Arial" w:cs="Arial"/>
        </w:rPr>
        <w:t>O</w:t>
      </w:r>
      <w:r w:rsidRPr="00E547C3">
        <w:rPr>
          <w:rFonts w:ascii="Arial" w:hAnsi="Arial" w:cs="Arial"/>
          <w:vertAlign w:val="subscript"/>
        </w:rPr>
        <w:t>2</w:t>
      </w:r>
      <w:r w:rsidRPr="00E547C3">
        <w:rPr>
          <w:rFonts w:ascii="Arial" w:hAnsi="Arial" w:cs="Arial"/>
        </w:rPr>
        <w:t xml:space="preserve">, they have shown to rapidly undergo hydrolysis deactivating the catalyst.  </w:t>
      </w:r>
    </w:p>
    <w:p w14:paraId="22406EE2" w14:textId="77777777" w:rsidR="00A11CF0" w:rsidRPr="00E547C3" w:rsidRDefault="00A11CF0" w:rsidP="00A11CF0">
      <w:pPr>
        <w:spacing w:line="360" w:lineRule="auto"/>
        <w:ind w:firstLine="720"/>
        <w:jc w:val="both"/>
        <w:rPr>
          <w:rFonts w:ascii="Arial" w:hAnsi="Arial" w:cs="Arial"/>
          <w:b/>
          <w:i/>
        </w:rPr>
      </w:pPr>
      <w:r w:rsidRPr="00E547C3">
        <w:rPr>
          <w:rFonts w:ascii="Arial" w:hAnsi="Arial" w:cs="Arial"/>
        </w:rPr>
        <w:t xml:space="preserve">The catalysts synthesized in this work, are isolated atomically dispersed amorphous titanosilicates with mesoporoisty and tailored connectivities to the matrix.  These catalysts have shown to be highly active and selective with larger molecule in comparison to TS-1, e.g. trimethylphenol and cyclohexene.  The catalysts with three and four connections to the matrix have shown to be stable with aqueous hydrogen peroxide in the oxidation of phenols to benzoquinones.  Therefore, these catalysts are excellent candidates as epoxidation catalysts with </w:t>
      </w:r>
      <w:r w:rsidRPr="00E547C3">
        <w:rPr>
          <w:rFonts w:ascii="Arial" w:hAnsi="Arial" w:cs="Arial"/>
        </w:rPr>
        <w:lastRenderedPageBreak/>
        <w:t>aqueous hydrogen peroxide.  Aqueous hydrogen peroxide is favored in industry because it is considered a “green” oxidant because its only byproduct is water.</w:t>
      </w:r>
      <w:r w:rsidRPr="00E547C3">
        <w:rPr>
          <w:rFonts w:ascii="Arial" w:hAnsi="Arial" w:cs="Arial"/>
        </w:rPr>
        <w:fldChar w:fldCharType="begin"/>
      </w:r>
      <w:r>
        <w:rPr>
          <w:rFonts w:ascii="Arial" w:hAnsi="Arial" w:cs="Arial"/>
        </w:rPr>
        <w:instrText xml:space="preserve"> ADDIN EN.CITE &lt;EndNote&gt;&lt;Cite&gt;&lt;Author&gt;Lueangchaichaweng&lt;/Author&gt;&lt;Year&gt;2013&lt;/Year&gt;&lt;RecNum&gt;421&lt;/RecNum&gt;&lt;DisplayText&gt;[133]&lt;/DisplayText&gt;&lt;record&gt;&lt;rec-number&gt;421&lt;/rec-number&gt;&lt;foreign-keys&gt;&lt;key app="EN" db-id="zav0f5fx5wvspcep0rb5seeydxspdretr2az" timestamp="1477509415"&gt;421&lt;/key&gt;&lt;/foreign-keys&gt;&lt;ref-type name="Journal Article"&gt;17&lt;/ref-type&gt;&lt;contributors&gt;&lt;authors&gt;&lt;author&gt;Lueangchaichaweng, Warunee&lt;/author&gt;&lt;author&gt;Li, Li&lt;/author&gt;&lt;author&gt;Wang, Quan-Yi&lt;/author&gt;&lt;author&gt;Su, Bao-Lian&lt;/author&gt;&lt;author&gt;Aprile, Carmela&lt;/author&gt;&lt;author&gt;Pescarmona, Paolo P&lt;/author&gt;&lt;/authors&gt;&lt;/contributors&gt;&lt;titles&gt;&lt;title&gt;Novel mesoporous composites of gallia nanoparticles and silica as catalysts for the epoxidation of alkenes with hydrogen peroxide&lt;/title&gt;&lt;secondary-title&gt;Catalysis today&lt;/secondary-title&gt;&lt;/titles&gt;&lt;periodical&gt;&lt;full-title&gt;Catalysis Today&lt;/full-title&gt;&lt;/periodical&gt;&lt;pages&gt;66-75&lt;/pages&gt;&lt;volume&gt;203&lt;/volume&gt;&lt;dates&gt;&lt;year&gt;2013&lt;/year&gt;&lt;/dates&gt;&lt;isbn&gt;0920-5861&lt;/isbn&gt;&lt;urls&gt;&lt;/urls&gt;&lt;/record&gt;&lt;/Cite&gt;&lt;/EndNote&gt;</w:instrText>
      </w:r>
      <w:r w:rsidRPr="00E547C3">
        <w:rPr>
          <w:rFonts w:ascii="Arial" w:hAnsi="Arial" w:cs="Arial"/>
        </w:rPr>
        <w:fldChar w:fldCharType="separate"/>
      </w:r>
      <w:r>
        <w:rPr>
          <w:rFonts w:ascii="Arial" w:hAnsi="Arial" w:cs="Arial"/>
          <w:noProof/>
        </w:rPr>
        <w:t>[133]</w:t>
      </w:r>
      <w:r w:rsidRPr="00E547C3">
        <w:rPr>
          <w:rFonts w:ascii="Arial" w:hAnsi="Arial" w:cs="Arial"/>
        </w:rPr>
        <w:fldChar w:fldCharType="end"/>
      </w:r>
    </w:p>
    <w:p w14:paraId="6DC99EEE" w14:textId="68D0238C" w:rsidR="00A11CF0" w:rsidRDefault="00A11CF0" w:rsidP="00113E23">
      <w:pPr>
        <w:spacing w:line="360" w:lineRule="auto"/>
        <w:ind w:firstLine="720"/>
        <w:jc w:val="both"/>
        <w:rPr>
          <w:rFonts w:ascii="Arial" w:hAnsi="Arial" w:cs="Arial"/>
        </w:rPr>
      </w:pPr>
    </w:p>
    <w:p w14:paraId="13F09298" w14:textId="77777777" w:rsidR="00A11CF0" w:rsidRDefault="00A11CF0" w:rsidP="00113E23">
      <w:pPr>
        <w:spacing w:line="360" w:lineRule="auto"/>
        <w:ind w:firstLine="720"/>
        <w:jc w:val="both"/>
        <w:rPr>
          <w:rFonts w:ascii="Arial" w:hAnsi="Arial" w:cs="Arial"/>
        </w:rPr>
      </w:pPr>
    </w:p>
    <w:p w14:paraId="22223595" w14:textId="25C5FFD3" w:rsidR="00A11CF0" w:rsidRDefault="00A11CF0">
      <w:pPr>
        <w:rPr>
          <w:rFonts w:ascii="Arial" w:hAnsi="Arial" w:cs="Arial"/>
        </w:rPr>
      </w:pPr>
      <w:r w:rsidRPr="00E547C3">
        <w:rPr>
          <w:rFonts w:ascii="Arial" w:hAnsi="Arial" w:cs="Arial"/>
          <w:noProof/>
        </w:rPr>
        <mc:AlternateContent>
          <mc:Choice Requires="wpg">
            <w:drawing>
              <wp:anchor distT="0" distB="0" distL="114300" distR="114300" simplePos="0" relativeHeight="251868160" behindDoc="0" locked="0" layoutInCell="1" allowOverlap="1" wp14:anchorId="1B9F832A" wp14:editId="32066F49">
                <wp:simplePos x="0" y="0"/>
                <wp:positionH relativeFrom="margin">
                  <wp:align>center</wp:align>
                </wp:positionH>
                <wp:positionV relativeFrom="margin">
                  <wp:align>center</wp:align>
                </wp:positionV>
                <wp:extent cx="5940425" cy="3486147"/>
                <wp:effectExtent l="0" t="0" r="3175" b="635"/>
                <wp:wrapTopAndBottom/>
                <wp:docPr id="501" name="Group 501"/>
                <wp:cNvGraphicFramePr/>
                <a:graphic xmlns:a="http://schemas.openxmlformats.org/drawingml/2006/main">
                  <a:graphicData uri="http://schemas.microsoft.com/office/word/2010/wordprocessingGroup">
                    <wpg:wgp>
                      <wpg:cNvGrpSpPr/>
                      <wpg:grpSpPr>
                        <a:xfrm>
                          <a:off x="0" y="0"/>
                          <a:ext cx="5940425" cy="3486147"/>
                          <a:chOff x="0" y="-123096"/>
                          <a:chExt cx="5940425" cy="3486147"/>
                        </a:xfrm>
                      </wpg:grpSpPr>
                      <pic:pic xmlns:pic="http://schemas.openxmlformats.org/drawingml/2006/picture">
                        <pic:nvPicPr>
                          <pic:cNvPr id="502" name="Picture 502"/>
                          <pic:cNvPicPr>
                            <a:picLocks noChangeAspect="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123096"/>
                            <a:ext cx="5940425" cy="2877185"/>
                          </a:xfrm>
                          <a:prstGeom prst="rect">
                            <a:avLst/>
                          </a:prstGeom>
                          <a:noFill/>
                          <a:ln>
                            <a:noFill/>
                          </a:ln>
                        </pic:spPr>
                      </pic:pic>
                      <wps:wsp>
                        <wps:cNvPr id="503" name="Text Box 503"/>
                        <wps:cNvSpPr txBox="1"/>
                        <wps:spPr>
                          <a:xfrm>
                            <a:off x="0" y="2754086"/>
                            <a:ext cx="5940425" cy="608965"/>
                          </a:xfrm>
                          <a:prstGeom prst="rect">
                            <a:avLst/>
                          </a:prstGeom>
                          <a:solidFill>
                            <a:prstClr val="white"/>
                          </a:solidFill>
                          <a:ln>
                            <a:noFill/>
                          </a:ln>
                        </wps:spPr>
                        <wps:txbx>
                          <w:txbxContent>
                            <w:p w14:paraId="0CBF6DD1" w14:textId="572865CB" w:rsidR="00E06FDB" w:rsidRPr="009D239A" w:rsidRDefault="00E06FDB" w:rsidP="00113E23">
                              <w:pPr>
                                <w:pStyle w:val="Caption"/>
                                <w:jc w:val="center"/>
                                <w:rPr>
                                  <w:rFonts w:ascii="Arial" w:hAnsi="Arial" w:cs="Arial"/>
                                  <w:i w:val="0"/>
                                  <w:color w:val="auto"/>
                                  <w:sz w:val="22"/>
                                </w:rPr>
                              </w:pPr>
                              <w:bookmarkStart w:id="355" w:name="_Ref465857496"/>
                              <w:r w:rsidRPr="009D239A">
                                <w:rPr>
                                  <w:rFonts w:ascii="Arial" w:hAnsi="Arial" w:cs="Arial"/>
                                  <w:i w:val="0"/>
                                  <w:color w:val="auto"/>
                                  <w:sz w:val="22"/>
                                </w:rPr>
                                <w:t xml:space="preserve">Figure </w:t>
                              </w:r>
                              <w:r w:rsidRPr="009D239A">
                                <w:rPr>
                                  <w:rFonts w:ascii="Arial" w:hAnsi="Arial" w:cs="Arial"/>
                                  <w:i w:val="0"/>
                                  <w:color w:val="auto"/>
                                  <w:sz w:val="22"/>
                                </w:rPr>
                                <w:fldChar w:fldCharType="begin"/>
                              </w:r>
                              <w:r w:rsidRPr="009D239A">
                                <w:rPr>
                                  <w:rFonts w:ascii="Arial" w:hAnsi="Arial" w:cs="Arial"/>
                                  <w:i w:val="0"/>
                                  <w:color w:val="auto"/>
                                  <w:sz w:val="22"/>
                                </w:rPr>
                                <w:instrText xml:space="preserve"> SEQ Figure \* ARABIC </w:instrText>
                              </w:r>
                              <w:r w:rsidRPr="009D239A">
                                <w:rPr>
                                  <w:rFonts w:ascii="Arial" w:hAnsi="Arial" w:cs="Arial"/>
                                  <w:i w:val="0"/>
                                  <w:color w:val="auto"/>
                                  <w:sz w:val="22"/>
                                </w:rPr>
                                <w:fldChar w:fldCharType="separate"/>
                              </w:r>
                              <w:r w:rsidR="00B01117">
                                <w:rPr>
                                  <w:rFonts w:ascii="Arial" w:hAnsi="Arial" w:cs="Arial"/>
                                  <w:i w:val="0"/>
                                  <w:noProof/>
                                  <w:color w:val="auto"/>
                                  <w:sz w:val="22"/>
                                </w:rPr>
                                <w:t>138</w:t>
                              </w:r>
                              <w:r w:rsidRPr="009D239A">
                                <w:rPr>
                                  <w:rFonts w:ascii="Arial" w:hAnsi="Arial" w:cs="Arial"/>
                                  <w:i w:val="0"/>
                                  <w:color w:val="auto"/>
                                  <w:sz w:val="22"/>
                                </w:rPr>
                                <w:fldChar w:fldCharType="end"/>
                              </w:r>
                              <w:bookmarkEnd w:id="355"/>
                              <w:r w:rsidRPr="009D239A">
                                <w:rPr>
                                  <w:rFonts w:ascii="Arial" w:hAnsi="Arial" w:cs="Arial"/>
                                  <w:i w:val="0"/>
                                  <w:color w:val="auto"/>
                                  <w:sz w:val="22"/>
                                </w:rPr>
                                <w:t xml:space="preserve"> Proposed structures of a 4C-2</w:t>
                              </w:r>
                              <w:r w:rsidRPr="009D239A">
                                <w:rPr>
                                  <w:rFonts w:ascii="Arial" w:hAnsi="Arial" w:cs="Arial"/>
                                  <w:i w:val="0"/>
                                  <w:color w:val="auto"/>
                                  <w:sz w:val="22"/>
                                  <w:vertAlign w:val="superscript"/>
                                </w:rPr>
                                <w:t>nd</w:t>
                              </w:r>
                              <w:r w:rsidRPr="009D239A">
                                <w:rPr>
                                  <w:rFonts w:ascii="Arial" w:hAnsi="Arial" w:cs="Arial"/>
                                  <w:i w:val="0"/>
                                  <w:color w:val="auto"/>
                                  <w:sz w:val="22"/>
                                </w:rPr>
                                <w:t xml:space="preserve"> gen catalysts imprinted with a cis molecular precursor (left) and the proposed resulting active site after the active site is locked into the matrix and blocking ligand are removed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B9F832A" id="Group 501" o:spid="_x0000_s1634" style="position:absolute;margin-left:0;margin-top:0;width:467.75pt;height:274.5pt;z-index:251868160;mso-position-horizontal:center;mso-position-horizontal-relative:margin;mso-position-vertical:center;mso-position-vertical-relative:margin;mso-height-relative:margin" coordorigin=",-1230" coordsize="59404,3486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">
                <v:shape id="Picture 502" o:spid="_x0000_s1635" type="#_x0000_t75" style="position:absolute;top:-1230;width:59404;height:28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">
                  <v:imagedata r:id="rId383" o:title=""/>
                  <v:path arrowok="t"/>
                </v:shape>
                <v:shape id="Text Box 503" o:spid="_x0000_s1636" type="#_x0000_t202" style="position:absolute;top:27540;width:59404;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" stroked="f">
                  <v:textbox style="mso-fit-shape-to-text:t" inset="0,0,0,0">
                    <w:txbxContent>
                      <w:p w14:paraId="0CBF6DD1" w14:textId="572865CB" w:rsidR="00E06FDB" w:rsidRPr="009D239A" w:rsidRDefault="00E06FDB" w:rsidP="00113E23">
                        <w:pPr>
                          <w:pStyle w:val="Caption"/>
                          <w:jc w:val="center"/>
                          <w:rPr>
                            <w:rFonts w:ascii="Arial" w:hAnsi="Arial" w:cs="Arial"/>
                            <w:i w:val="0"/>
                            <w:color w:val="auto"/>
                            <w:sz w:val="22"/>
                          </w:rPr>
                        </w:pPr>
                        <w:bookmarkStart w:id="356" w:name="_Ref465857496"/>
                        <w:r w:rsidRPr="009D239A">
                          <w:rPr>
                            <w:rFonts w:ascii="Arial" w:hAnsi="Arial" w:cs="Arial"/>
                            <w:i w:val="0"/>
                            <w:color w:val="auto"/>
                            <w:sz w:val="22"/>
                          </w:rPr>
                          <w:t xml:space="preserve">Figure </w:t>
                        </w:r>
                        <w:r w:rsidRPr="009D239A">
                          <w:rPr>
                            <w:rFonts w:ascii="Arial" w:hAnsi="Arial" w:cs="Arial"/>
                            <w:i w:val="0"/>
                            <w:color w:val="auto"/>
                            <w:sz w:val="22"/>
                          </w:rPr>
                          <w:fldChar w:fldCharType="begin"/>
                        </w:r>
                        <w:r w:rsidRPr="009D239A">
                          <w:rPr>
                            <w:rFonts w:ascii="Arial" w:hAnsi="Arial" w:cs="Arial"/>
                            <w:i w:val="0"/>
                            <w:color w:val="auto"/>
                            <w:sz w:val="22"/>
                          </w:rPr>
                          <w:instrText xml:space="preserve"> SEQ Figure \* ARABIC </w:instrText>
                        </w:r>
                        <w:r w:rsidRPr="009D239A">
                          <w:rPr>
                            <w:rFonts w:ascii="Arial" w:hAnsi="Arial" w:cs="Arial"/>
                            <w:i w:val="0"/>
                            <w:color w:val="auto"/>
                            <w:sz w:val="22"/>
                          </w:rPr>
                          <w:fldChar w:fldCharType="separate"/>
                        </w:r>
                        <w:r w:rsidR="00B01117">
                          <w:rPr>
                            <w:rFonts w:ascii="Arial" w:hAnsi="Arial" w:cs="Arial"/>
                            <w:i w:val="0"/>
                            <w:noProof/>
                            <w:color w:val="auto"/>
                            <w:sz w:val="22"/>
                          </w:rPr>
                          <w:t>138</w:t>
                        </w:r>
                        <w:r w:rsidRPr="009D239A">
                          <w:rPr>
                            <w:rFonts w:ascii="Arial" w:hAnsi="Arial" w:cs="Arial"/>
                            <w:i w:val="0"/>
                            <w:color w:val="auto"/>
                            <w:sz w:val="22"/>
                          </w:rPr>
                          <w:fldChar w:fldCharType="end"/>
                        </w:r>
                        <w:bookmarkEnd w:id="356"/>
                        <w:r w:rsidRPr="009D239A">
                          <w:rPr>
                            <w:rFonts w:ascii="Arial" w:hAnsi="Arial" w:cs="Arial"/>
                            <w:i w:val="0"/>
                            <w:color w:val="auto"/>
                            <w:sz w:val="22"/>
                          </w:rPr>
                          <w:t xml:space="preserve"> Proposed structures of a 4C-2</w:t>
                        </w:r>
                        <w:r w:rsidRPr="009D239A">
                          <w:rPr>
                            <w:rFonts w:ascii="Arial" w:hAnsi="Arial" w:cs="Arial"/>
                            <w:i w:val="0"/>
                            <w:color w:val="auto"/>
                            <w:sz w:val="22"/>
                            <w:vertAlign w:val="superscript"/>
                          </w:rPr>
                          <w:t>nd</w:t>
                        </w:r>
                        <w:r w:rsidRPr="009D239A">
                          <w:rPr>
                            <w:rFonts w:ascii="Arial" w:hAnsi="Arial" w:cs="Arial"/>
                            <w:i w:val="0"/>
                            <w:color w:val="auto"/>
                            <w:sz w:val="22"/>
                          </w:rPr>
                          <w:t xml:space="preserve"> gen catalysts imprinted with a cis molecular precursor (left) and the proposed resulting active site after the active site is locked into the matrix and blocking ligand are removed (right).</w:t>
                        </w:r>
                      </w:p>
                    </w:txbxContent>
                  </v:textbox>
                </v:shape>
                <w10:wrap type="topAndBottom" anchorx="margin" anchory="margin"/>
              </v:group>
            </w:pict>
          </mc:Fallback>
        </mc:AlternateContent>
      </w:r>
      <w:r>
        <w:rPr>
          <w:rFonts w:ascii="Arial" w:hAnsi="Arial" w:cs="Arial"/>
        </w:rPr>
        <w:br w:type="page"/>
      </w:r>
    </w:p>
    <w:p w14:paraId="6D8CBB65" w14:textId="77777777" w:rsidR="00113E23" w:rsidRPr="00E547C3" w:rsidRDefault="00113E23" w:rsidP="00113E23">
      <w:pPr>
        <w:spacing w:line="276" w:lineRule="auto"/>
        <w:jc w:val="both"/>
        <w:rPr>
          <w:rFonts w:ascii="Arial" w:hAnsi="Arial" w:cs="Arial"/>
          <w:b/>
          <w:i/>
          <w:sz w:val="24"/>
          <w:szCs w:val="24"/>
        </w:rPr>
      </w:pPr>
      <w:r w:rsidRPr="00E547C3">
        <w:rPr>
          <w:rFonts w:ascii="Arial" w:hAnsi="Arial" w:cs="Arial"/>
          <w:b/>
          <w:i/>
          <w:noProof/>
          <w:sz w:val="24"/>
          <w:szCs w:val="24"/>
        </w:rPr>
        <w:lastRenderedPageBreak/>
        <mc:AlternateContent>
          <mc:Choice Requires="wpg">
            <w:drawing>
              <wp:anchor distT="0" distB="0" distL="114300" distR="114300" simplePos="0" relativeHeight="251869184" behindDoc="0" locked="0" layoutInCell="1" allowOverlap="1" wp14:anchorId="7405BB79" wp14:editId="3BE806F5">
                <wp:simplePos x="0" y="0"/>
                <wp:positionH relativeFrom="margin">
                  <wp:align>center</wp:align>
                </wp:positionH>
                <wp:positionV relativeFrom="paragraph">
                  <wp:posOffset>304800</wp:posOffset>
                </wp:positionV>
                <wp:extent cx="4076065" cy="3267710"/>
                <wp:effectExtent l="0" t="0" r="635" b="8890"/>
                <wp:wrapTopAndBottom/>
                <wp:docPr id="504" name="Group 504"/>
                <wp:cNvGraphicFramePr/>
                <a:graphic xmlns:a="http://schemas.openxmlformats.org/drawingml/2006/main">
                  <a:graphicData uri="http://schemas.microsoft.com/office/word/2010/wordprocessingGroup">
                    <wpg:wgp>
                      <wpg:cNvGrpSpPr/>
                      <wpg:grpSpPr>
                        <a:xfrm>
                          <a:off x="0" y="0"/>
                          <a:ext cx="4076065" cy="3267710"/>
                          <a:chOff x="0" y="0"/>
                          <a:chExt cx="4076065" cy="3267710"/>
                        </a:xfrm>
                      </wpg:grpSpPr>
                      <pic:pic xmlns:pic="http://schemas.openxmlformats.org/drawingml/2006/picture">
                        <pic:nvPicPr>
                          <pic:cNvPr id="505" name="Picture 1"/>
                          <pic:cNvPicPr>
                            <a:picLocks noChangeAspect="1"/>
                          </pic:cNvPicPr>
                        </pic:nvPicPr>
                        <pic:blipFill>
                          <a:blip r:embed="rId384"/>
                          <a:stretch>
                            <a:fillRect/>
                          </a:stretch>
                        </pic:blipFill>
                        <pic:spPr>
                          <a:xfrm>
                            <a:off x="0" y="0"/>
                            <a:ext cx="4076065" cy="2759710"/>
                          </a:xfrm>
                          <a:prstGeom prst="rect">
                            <a:avLst/>
                          </a:prstGeom>
                        </pic:spPr>
                      </pic:pic>
                      <wps:wsp>
                        <wps:cNvPr id="506" name="Text Box 506"/>
                        <wps:cNvSpPr txBox="1"/>
                        <wps:spPr>
                          <a:xfrm>
                            <a:off x="0" y="2819400"/>
                            <a:ext cx="4076065" cy="448310"/>
                          </a:xfrm>
                          <a:prstGeom prst="rect">
                            <a:avLst/>
                          </a:prstGeom>
                          <a:solidFill>
                            <a:prstClr val="white"/>
                          </a:solidFill>
                          <a:ln>
                            <a:noFill/>
                          </a:ln>
                        </wps:spPr>
                        <wps:txbx>
                          <w:txbxContent>
                            <w:p w14:paraId="299B1E3E" w14:textId="64E919AC" w:rsidR="00E06FDB" w:rsidRPr="003D40A2" w:rsidRDefault="00E06FDB" w:rsidP="00113E23">
                              <w:pPr>
                                <w:pStyle w:val="Caption"/>
                                <w:jc w:val="center"/>
                                <w:rPr>
                                  <w:rFonts w:ascii="Arial" w:hAnsi="Arial" w:cs="Arial"/>
                                  <w:b/>
                                  <w:sz w:val="24"/>
                                  <w:szCs w:val="24"/>
                                </w:rPr>
                              </w:pPr>
                              <w:bookmarkStart w:id="357" w:name="_Ref465857435"/>
                              <w:r w:rsidRPr="008B002A">
                                <w:rPr>
                                  <w:rFonts w:ascii="Arial" w:hAnsi="Arial" w:cs="Arial"/>
                                  <w:i w:val="0"/>
                                  <w:color w:val="auto"/>
                                  <w:sz w:val="22"/>
                                </w:rPr>
                                <w:t xml:space="preserve">Figure </w:t>
                              </w:r>
                              <w:r w:rsidRPr="008B002A">
                                <w:rPr>
                                  <w:rFonts w:ascii="Arial" w:hAnsi="Arial" w:cs="Arial"/>
                                  <w:i w:val="0"/>
                                  <w:color w:val="auto"/>
                                  <w:sz w:val="22"/>
                                </w:rPr>
                                <w:fldChar w:fldCharType="begin"/>
                              </w:r>
                              <w:r w:rsidRPr="008B002A">
                                <w:rPr>
                                  <w:rFonts w:ascii="Arial" w:hAnsi="Arial" w:cs="Arial"/>
                                  <w:i w:val="0"/>
                                  <w:color w:val="auto"/>
                                  <w:sz w:val="22"/>
                                </w:rPr>
                                <w:instrText xml:space="preserve"> SEQ Figure \* ARABIC </w:instrText>
                              </w:r>
                              <w:r w:rsidRPr="008B002A">
                                <w:rPr>
                                  <w:rFonts w:ascii="Arial" w:hAnsi="Arial" w:cs="Arial"/>
                                  <w:i w:val="0"/>
                                  <w:color w:val="auto"/>
                                  <w:sz w:val="22"/>
                                </w:rPr>
                                <w:fldChar w:fldCharType="separate"/>
                              </w:r>
                              <w:r w:rsidR="00B01117">
                                <w:rPr>
                                  <w:rFonts w:ascii="Arial" w:hAnsi="Arial" w:cs="Arial"/>
                                  <w:i w:val="0"/>
                                  <w:noProof/>
                                  <w:color w:val="auto"/>
                                  <w:sz w:val="22"/>
                                </w:rPr>
                                <w:t>139</w:t>
                              </w:r>
                              <w:r w:rsidRPr="008B002A">
                                <w:rPr>
                                  <w:rFonts w:ascii="Arial" w:hAnsi="Arial" w:cs="Arial"/>
                                  <w:i w:val="0"/>
                                  <w:color w:val="auto"/>
                                  <w:sz w:val="22"/>
                                </w:rPr>
                                <w:fldChar w:fldCharType="end"/>
                              </w:r>
                              <w:bookmarkEnd w:id="357"/>
                              <w:r w:rsidRPr="008B002A">
                                <w:rPr>
                                  <w:rFonts w:ascii="Arial" w:hAnsi="Arial" w:cs="Arial"/>
                                  <w:i w:val="0"/>
                                  <w:color w:val="auto"/>
                                  <w:sz w:val="22"/>
                                </w:rPr>
                                <w:t xml:space="preserve"> Illustration of mononulear titanosilicates (a) and dinuclear titanosilicates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405BB79" id="Group 504" o:spid="_x0000_s1637" style="position:absolute;left:0;text-align:left;margin-left:0;margin-top:24pt;width:320.95pt;height:257.3pt;z-index:251869184;mso-position-horizontal:center;mso-position-horizontal-relative:margin" coordsize="40760,326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">
                <v:shape id="Picture 1" o:spid="_x0000_s1638" type="#_x0000_t75" style="position:absolute;width:40760;height:27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">
                  <v:imagedata r:id="rId385" o:title=""/>
                  <v:path arrowok="t"/>
                </v:shape>
                <v:shape id="Text Box 506" o:spid="_x0000_s1639" type="#_x0000_t202" style="position:absolute;top:28194;width:40760;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" stroked="f">
                  <v:textbox style="mso-fit-shape-to-text:t" inset="0,0,0,0">
                    <w:txbxContent>
                      <w:p w14:paraId="299B1E3E" w14:textId="64E919AC" w:rsidR="00E06FDB" w:rsidRPr="003D40A2" w:rsidRDefault="00E06FDB" w:rsidP="00113E23">
                        <w:pPr>
                          <w:pStyle w:val="Caption"/>
                          <w:jc w:val="center"/>
                          <w:rPr>
                            <w:rFonts w:ascii="Arial" w:hAnsi="Arial" w:cs="Arial"/>
                            <w:b/>
                            <w:sz w:val="24"/>
                            <w:szCs w:val="24"/>
                          </w:rPr>
                        </w:pPr>
                        <w:bookmarkStart w:id="358" w:name="_Ref465857435"/>
                        <w:r w:rsidRPr="008B002A">
                          <w:rPr>
                            <w:rFonts w:ascii="Arial" w:hAnsi="Arial" w:cs="Arial"/>
                            <w:i w:val="0"/>
                            <w:color w:val="auto"/>
                            <w:sz w:val="22"/>
                          </w:rPr>
                          <w:t xml:space="preserve">Figure </w:t>
                        </w:r>
                        <w:r w:rsidRPr="008B002A">
                          <w:rPr>
                            <w:rFonts w:ascii="Arial" w:hAnsi="Arial" w:cs="Arial"/>
                            <w:i w:val="0"/>
                            <w:color w:val="auto"/>
                            <w:sz w:val="22"/>
                          </w:rPr>
                          <w:fldChar w:fldCharType="begin"/>
                        </w:r>
                        <w:r w:rsidRPr="008B002A">
                          <w:rPr>
                            <w:rFonts w:ascii="Arial" w:hAnsi="Arial" w:cs="Arial"/>
                            <w:i w:val="0"/>
                            <w:color w:val="auto"/>
                            <w:sz w:val="22"/>
                          </w:rPr>
                          <w:instrText xml:space="preserve"> SEQ Figure \* ARABIC </w:instrText>
                        </w:r>
                        <w:r w:rsidRPr="008B002A">
                          <w:rPr>
                            <w:rFonts w:ascii="Arial" w:hAnsi="Arial" w:cs="Arial"/>
                            <w:i w:val="0"/>
                            <w:color w:val="auto"/>
                            <w:sz w:val="22"/>
                          </w:rPr>
                          <w:fldChar w:fldCharType="separate"/>
                        </w:r>
                        <w:r w:rsidR="00B01117">
                          <w:rPr>
                            <w:rFonts w:ascii="Arial" w:hAnsi="Arial" w:cs="Arial"/>
                            <w:i w:val="0"/>
                            <w:noProof/>
                            <w:color w:val="auto"/>
                            <w:sz w:val="22"/>
                          </w:rPr>
                          <w:t>139</w:t>
                        </w:r>
                        <w:r w:rsidRPr="008B002A">
                          <w:rPr>
                            <w:rFonts w:ascii="Arial" w:hAnsi="Arial" w:cs="Arial"/>
                            <w:i w:val="0"/>
                            <w:color w:val="auto"/>
                            <w:sz w:val="22"/>
                          </w:rPr>
                          <w:fldChar w:fldCharType="end"/>
                        </w:r>
                        <w:bookmarkEnd w:id="358"/>
                        <w:r w:rsidRPr="008B002A">
                          <w:rPr>
                            <w:rFonts w:ascii="Arial" w:hAnsi="Arial" w:cs="Arial"/>
                            <w:i w:val="0"/>
                            <w:color w:val="auto"/>
                            <w:sz w:val="22"/>
                          </w:rPr>
                          <w:t xml:space="preserve"> Illustration of mononulear titanosilicates (a) and dinuclear titanosilicates (b).</w:t>
                        </w:r>
                      </w:p>
                    </w:txbxContent>
                  </v:textbox>
                </v:shape>
                <w10:wrap type="topAndBottom" anchorx="margin"/>
              </v:group>
            </w:pict>
          </mc:Fallback>
        </mc:AlternateContent>
      </w:r>
    </w:p>
    <w:p w14:paraId="4AFE05AE" w14:textId="77777777" w:rsidR="00113E23" w:rsidRPr="00E547C3" w:rsidRDefault="00113E23" w:rsidP="00113E23">
      <w:pPr>
        <w:spacing w:line="276" w:lineRule="auto"/>
        <w:jc w:val="both"/>
        <w:rPr>
          <w:rFonts w:ascii="Arial" w:hAnsi="Arial" w:cs="Arial"/>
          <w:b/>
          <w:i/>
          <w:sz w:val="24"/>
          <w:szCs w:val="24"/>
        </w:rPr>
      </w:pPr>
    </w:p>
    <w:p w14:paraId="0E2CC4F2" w14:textId="46D8E8A8" w:rsidR="00113E23" w:rsidRPr="00E547C3" w:rsidRDefault="00113E23" w:rsidP="00113E23">
      <w:pPr>
        <w:spacing w:line="276" w:lineRule="auto"/>
        <w:jc w:val="both"/>
        <w:rPr>
          <w:rFonts w:ascii="Arial" w:hAnsi="Arial" w:cs="Arial"/>
          <w:b/>
          <w:i/>
          <w:sz w:val="24"/>
          <w:szCs w:val="24"/>
        </w:rPr>
      </w:pPr>
      <w:r w:rsidRPr="00E547C3">
        <w:rPr>
          <w:rFonts w:ascii="Arial" w:hAnsi="Arial" w:cs="Arial"/>
          <w:b/>
          <w:i/>
          <w:noProof/>
          <w:sz w:val="24"/>
          <w:szCs w:val="24"/>
        </w:rPr>
        <mc:AlternateContent>
          <mc:Choice Requires="wpg">
            <w:drawing>
              <wp:anchor distT="0" distB="0" distL="114300" distR="114300" simplePos="0" relativeHeight="251870208" behindDoc="0" locked="0" layoutInCell="1" allowOverlap="1" wp14:anchorId="6D7E7DBF" wp14:editId="4683016C">
                <wp:simplePos x="0" y="0"/>
                <wp:positionH relativeFrom="margin">
                  <wp:align>center</wp:align>
                </wp:positionH>
                <wp:positionV relativeFrom="margin">
                  <wp:align>bottom</wp:align>
                </wp:positionV>
                <wp:extent cx="3657600" cy="3830354"/>
                <wp:effectExtent l="0" t="0" r="0" b="0"/>
                <wp:wrapTopAndBottom/>
                <wp:docPr id="507" name="Group 507"/>
                <wp:cNvGraphicFramePr/>
                <a:graphic xmlns:a="http://schemas.openxmlformats.org/drawingml/2006/main">
                  <a:graphicData uri="http://schemas.microsoft.com/office/word/2010/wordprocessingGroup">
                    <wpg:wgp>
                      <wpg:cNvGrpSpPr/>
                      <wpg:grpSpPr>
                        <a:xfrm>
                          <a:off x="0" y="0"/>
                          <a:ext cx="3657600" cy="3830354"/>
                          <a:chOff x="0" y="0"/>
                          <a:chExt cx="3893820" cy="4283780"/>
                        </a:xfrm>
                      </wpg:grpSpPr>
                      <pic:pic xmlns:pic="http://schemas.openxmlformats.org/drawingml/2006/picture">
                        <pic:nvPicPr>
                          <pic:cNvPr id="508" name="Picture 508"/>
                          <pic:cNvPicPr>
                            <a:picLocks noChangeAspect="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3893820" cy="3543300"/>
                          </a:xfrm>
                          <a:prstGeom prst="rect">
                            <a:avLst/>
                          </a:prstGeom>
                          <a:noFill/>
                          <a:ln>
                            <a:noFill/>
                          </a:ln>
                        </pic:spPr>
                      </pic:pic>
                      <wps:wsp>
                        <wps:cNvPr id="509" name="Text Box 509"/>
                        <wps:cNvSpPr txBox="1"/>
                        <wps:spPr>
                          <a:xfrm>
                            <a:off x="0" y="3602727"/>
                            <a:ext cx="3893820" cy="681053"/>
                          </a:xfrm>
                          <a:prstGeom prst="rect">
                            <a:avLst/>
                          </a:prstGeom>
                          <a:solidFill>
                            <a:prstClr val="white"/>
                          </a:solidFill>
                          <a:ln>
                            <a:noFill/>
                          </a:ln>
                        </wps:spPr>
                        <wps:txbx>
                          <w:txbxContent>
                            <w:p w14:paraId="48EDB751" w14:textId="767FCEE2" w:rsidR="00E06FDB" w:rsidRPr="00F929AD" w:rsidRDefault="00E06FDB" w:rsidP="009E7C8F">
                              <w:pPr>
                                <w:pStyle w:val="Caption"/>
                                <w:jc w:val="center"/>
                                <w:rPr>
                                  <w:rFonts w:ascii="Arial" w:hAnsi="Arial" w:cs="Arial"/>
                                  <w:i w:val="0"/>
                                  <w:color w:val="auto"/>
                                  <w:sz w:val="22"/>
                                </w:rPr>
                              </w:pPr>
                              <w:bookmarkStart w:id="359" w:name="_Ref465857452"/>
                              <w:r w:rsidRPr="00F929AD">
                                <w:rPr>
                                  <w:rFonts w:ascii="Arial" w:hAnsi="Arial" w:cs="Arial"/>
                                  <w:i w:val="0"/>
                                  <w:color w:val="auto"/>
                                  <w:sz w:val="22"/>
                                </w:rPr>
                                <w:t xml:space="preserve">Figure </w:t>
                              </w:r>
                              <w:r w:rsidRPr="00F929AD">
                                <w:rPr>
                                  <w:rFonts w:ascii="Arial" w:hAnsi="Arial" w:cs="Arial"/>
                                  <w:i w:val="0"/>
                                  <w:color w:val="auto"/>
                                  <w:sz w:val="22"/>
                                </w:rPr>
                                <w:fldChar w:fldCharType="begin"/>
                              </w:r>
                              <w:r w:rsidRPr="00F929AD">
                                <w:rPr>
                                  <w:rFonts w:ascii="Arial" w:hAnsi="Arial" w:cs="Arial"/>
                                  <w:i w:val="0"/>
                                  <w:color w:val="auto"/>
                                  <w:sz w:val="22"/>
                                </w:rPr>
                                <w:instrText xml:space="preserve"> SEQ Figure \* ARABIC </w:instrText>
                              </w:r>
                              <w:r w:rsidRPr="00F929AD">
                                <w:rPr>
                                  <w:rFonts w:ascii="Arial" w:hAnsi="Arial" w:cs="Arial"/>
                                  <w:i w:val="0"/>
                                  <w:color w:val="auto"/>
                                  <w:sz w:val="22"/>
                                </w:rPr>
                                <w:fldChar w:fldCharType="separate"/>
                              </w:r>
                              <w:r w:rsidR="00B01117">
                                <w:rPr>
                                  <w:rFonts w:ascii="Arial" w:hAnsi="Arial" w:cs="Arial"/>
                                  <w:i w:val="0"/>
                                  <w:noProof/>
                                  <w:color w:val="auto"/>
                                  <w:sz w:val="22"/>
                                </w:rPr>
                                <w:t>140</w:t>
                              </w:r>
                              <w:r w:rsidRPr="00F929AD">
                                <w:rPr>
                                  <w:rFonts w:ascii="Arial" w:hAnsi="Arial" w:cs="Arial"/>
                                  <w:i w:val="0"/>
                                  <w:color w:val="auto"/>
                                  <w:sz w:val="22"/>
                                </w:rPr>
                                <w:fldChar w:fldCharType="end"/>
                              </w:r>
                              <w:bookmarkEnd w:id="359"/>
                              <w:r w:rsidRPr="00F929AD">
                                <w:rPr>
                                  <w:rFonts w:ascii="Arial" w:hAnsi="Arial" w:cs="Arial"/>
                                  <w:i w:val="0"/>
                                  <w:color w:val="auto"/>
                                  <w:sz w:val="22"/>
                                </w:rPr>
                                <w:t xml:space="preserve"> Proposed mechanism for the oxidation of phenols with dinuclear titanium catalysts.</w:t>
                              </w:r>
                              <w:r>
                                <w:rPr>
                                  <w:rFonts w:ascii="Arial" w:hAnsi="Arial" w:cs="Arial"/>
                                  <w:i w:val="0"/>
                                  <w:color w:val="auto"/>
                                  <w:sz w:val="22"/>
                                </w:rPr>
                                <w:t xml:space="preserve"> Figure obtained from ref [59].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D7E7DBF" id="Group 507" o:spid="_x0000_s1640" style="position:absolute;left:0;text-align:left;margin-left:0;margin-top:0;width:4in;height:301.6pt;z-index:251870208;mso-position-horizontal:center;mso-position-horizontal-relative:margin;mso-position-vertical:bottom;mso-position-vertical-relative:margin;mso-width-relative:margin;mso-height-relative:margin" coordsize="38938,4283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">
                <v:shape id="Picture 508" o:spid="_x0000_s1641" type="#_x0000_t75" style="position:absolute;width:38938;height:35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">
                  <v:imagedata r:id="rId387" o:title=""/>
                  <v:path arrowok="t"/>
                </v:shape>
                <v:shape id="Text Box 509" o:spid="_x0000_s1642" type="#_x0000_t202" style="position:absolute;top:36027;width:38938;height:6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" stroked="f">
                  <v:textbox style="mso-fit-shape-to-text:t" inset="0,0,0,0">
                    <w:txbxContent>
                      <w:p w14:paraId="48EDB751" w14:textId="767FCEE2" w:rsidR="00E06FDB" w:rsidRPr="00F929AD" w:rsidRDefault="00E06FDB" w:rsidP="009E7C8F">
                        <w:pPr>
                          <w:pStyle w:val="Caption"/>
                          <w:jc w:val="center"/>
                          <w:rPr>
                            <w:rFonts w:ascii="Arial" w:hAnsi="Arial" w:cs="Arial"/>
                            <w:i w:val="0"/>
                            <w:color w:val="auto"/>
                            <w:sz w:val="22"/>
                          </w:rPr>
                        </w:pPr>
                        <w:bookmarkStart w:id="360" w:name="_Ref465857452"/>
                        <w:r w:rsidRPr="00F929AD">
                          <w:rPr>
                            <w:rFonts w:ascii="Arial" w:hAnsi="Arial" w:cs="Arial"/>
                            <w:i w:val="0"/>
                            <w:color w:val="auto"/>
                            <w:sz w:val="22"/>
                          </w:rPr>
                          <w:t xml:space="preserve">Figure </w:t>
                        </w:r>
                        <w:r w:rsidRPr="00F929AD">
                          <w:rPr>
                            <w:rFonts w:ascii="Arial" w:hAnsi="Arial" w:cs="Arial"/>
                            <w:i w:val="0"/>
                            <w:color w:val="auto"/>
                            <w:sz w:val="22"/>
                          </w:rPr>
                          <w:fldChar w:fldCharType="begin"/>
                        </w:r>
                        <w:r w:rsidRPr="00F929AD">
                          <w:rPr>
                            <w:rFonts w:ascii="Arial" w:hAnsi="Arial" w:cs="Arial"/>
                            <w:i w:val="0"/>
                            <w:color w:val="auto"/>
                            <w:sz w:val="22"/>
                          </w:rPr>
                          <w:instrText xml:space="preserve"> SEQ Figure \* ARABIC </w:instrText>
                        </w:r>
                        <w:r w:rsidRPr="00F929AD">
                          <w:rPr>
                            <w:rFonts w:ascii="Arial" w:hAnsi="Arial" w:cs="Arial"/>
                            <w:i w:val="0"/>
                            <w:color w:val="auto"/>
                            <w:sz w:val="22"/>
                          </w:rPr>
                          <w:fldChar w:fldCharType="separate"/>
                        </w:r>
                        <w:r w:rsidR="00B01117">
                          <w:rPr>
                            <w:rFonts w:ascii="Arial" w:hAnsi="Arial" w:cs="Arial"/>
                            <w:i w:val="0"/>
                            <w:noProof/>
                            <w:color w:val="auto"/>
                            <w:sz w:val="22"/>
                          </w:rPr>
                          <w:t>140</w:t>
                        </w:r>
                        <w:r w:rsidRPr="00F929AD">
                          <w:rPr>
                            <w:rFonts w:ascii="Arial" w:hAnsi="Arial" w:cs="Arial"/>
                            <w:i w:val="0"/>
                            <w:color w:val="auto"/>
                            <w:sz w:val="22"/>
                          </w:rPr>
                          <w:fldChar w:fldCharType="end"/>
                        </w:r>
                        <w:bookmarkEnd w:id="360"/>
                        <w:r w:rsidRPr="00F929AD">
                          <w:rPr>
                            <w:rFonts w:ascii="Arial" w:hAnsi="Arial" w:cs="Arial"/>
                            <w:i w:val="0"/>
                            <w:color w:val="auto"/>
                            <w:sz w:val="22"/>
                          </w:rPr>
                          <w:t xml:space="preserve"> Proposed mechanism for the oxidation of phenols with dinuclear titanium catalysts.</w:t>
                        </w:r>
                        <w:r>
                          <w:rPr>
                            <w:rFonts w:ascii="Arial" w:hAnsi="Arial" w:cs="Arial"/>
                            <w:i w:val="0"/>
                            <w:color w:val="auto"/>
                            <w:sz w:val="22"/>
                          </w:rPr>
                          <w:t xml:space="preserve"> Figure obtained from ref [59].</w:t>
                        </w:r>
                      </w:p>
                    </w:txbxContent>
                  </v:textbox>
                </v:shape>
                <w10:wrap type="topAndBottom" anchorx="margin" anchory="margin"/>
              </v:group>
            </w:pict>
          </mc:Fallback>
        </mc:AlternateContent>
      </w:r>
    </w:p>
    <w:p w14:paraId="668C3E7F" w14:textId="32CC09C1" w:rsidR="00113E23" w:rsidRPr="00E547C3" w:rsidRDefault="00113E23" w:rsidP="00113E23">
      <w:pPr>
        <w:spacing w:line="276" w:lineRule="auto"/>
        <w:jc w:val="both"/>
        <w:rPr>
          <w:rFonts w:ascii="Arial" w:hAnsi="Arial" w:cs="Arial"/>
          <w:b/>
          <w:i/>
          <w:sz w:val="24"/>
          <w:szCs w:val="24"/>
        </w:rPr>
      </w:pPr>
    </w:p>
    <w:p w14:paraId="2D466C06" w14:textId="77777777" w:rsidR="00113E23" w:rsidRPr="00E547C3" w:rsidRDefault="00113E23" w:rsidP="00113E23">
      <w:pPr>
        <w:spacing w:line="276" w:lineRule="auto"/>
        <w:jc w:val="both"/>
        <w:rPr>
          <w:rFonts w:ascii="Arial" w:hAnsi="Arial" w:cs="Arial"/>
          <w:b/>
          <w:i/>
          <w:sz w:val="24"/>
          <w:szCs w:val="24"/>
        </w:rPr>
      </w:pPr>
    </w:p>
    <w:p w14:paraId="407925C9" w14:textId="77C96965" w:rsidR="009D3062" w:rsidRDefault="00FE0726" w:rsidP="00FE0726">
      <w:pPr>
        <w:jc w:val="center"/>
        <w:rPr>
          <w:rFonts w:ascii="Arial" w:hAnsi="Arial" w:cs="Arial"/>
          <w:b/>
        </w:rPr>
      </w:pPr>
      <w:r w:rsidRPr="00E547C3">
        <w:rPr>
          <w:rFonts w:ascii="Arial" w:hAnsi="Arial" w:cs="Arial"/>
          <w:b/>
          <w:i/>
          <w:noProof/>
          <w:sz w:val="24"/>
          <w:szCs w:val="24"/>
        </w:rPr>
        <mc:AlternateContent>
          <mc:Choice Requires="wpg">
            <w:drawing>
              <wp:anchor distT="0" distB="0" distL="114300" distR="114300" simplePos="0" relativeHeight="251871232" behindDoc="0" locked="0" layoutInCell="1" allowOverlap="1" wp14:anchorId="3F98B2AD" wp14:editId="318CBBFC">
                <wp:simplePos x="0" y="0"/>
                <wp:positionH relativeFrom="margin">
                  <wp:align>center</wp:align>
                </wp:positionH>
                <wp:positionV relativeFrom="margin">
                  <wp:align>center</wp:align>
                </wp:positionV>
                <wp:extent cx="5021580" cy="5692140"/>
                <wp:effectExtent l="0" t="0" r="7620" b="3810"/>
                <wp:wrapTopAndBottom/>
                <wp:docPr id="510" name="Group 510"/>
                <wp:cNvGraphicFramePr/>
                <a:graphic xmlns:a="http://schemas.openxmlformats.org/drawingml/2006/main">
                  <a:graphicData uri="http://schemas.microsoft.com/office/word/2010/wordprocessingGroup">
                    <wpg:wgp>
                      <wpg:cNvGrpSpPr/>
                      <wpg:grpSpPr>
                        <a:xfrm>
                          <a:off x="0" y="0"/>
                          <a:ext cx="5021580" cy="5692140"/>
                          <a:chOff x="0" y="0"/>
                          <a:chExt cx="5021580" cy="5692140"/>
                        </a:xfrm>
                      </wpg:grpSpPr>
                      <pic:pic xmlns:pic="http://schemas.openxmlformats.org/drawingml/2006/picture">
                        <pic:nvPicPr>
                          <pic:cNvPr id="511" name="Picture 511"/>
                          <pic:cNvPicPr>
                            <a:picLocks noChangeAspect="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021580" cy="5021580"/>
                          </a:xfrm>
                          <a:prstGeom prst="rect">
                            <a:avLst/>
                          </a:prstGeom>
                          <a:noFill/>
                          <a:ln>
                            <a:noFill/>
                          </a:ln>
                        </pic:spPr>
                      </pic:pic>
                      <wps:wsp>
                        <wps:cNvPr id="512" name="Text Box 512"/>
                        <wps:cNvSpPr txBox="1"/>
                        <wps:spPr>
                          <a:xfrm>
                            <a:off x="0" y="5083175"/>
                            <a:ext cx="5021580" cy="608965"/>
                          </a:xfrm>
                          <a:prstGeom prst="rect">
                            <a:avLst/>
                          </a:prstGeom>
                          <a:solidFill>
                            <a:prstClr val="white"/>
                          </a:solidFill>
                          <a:ln>
                            <a:noFill/>
                          </a:ln>
                        </wps:spPr>
                        <wps:txbx>
                          <w:txbxContent>
                            <w:p w14:paraId="74D7761B" w14:textId="15BE31A7" w:rsidR="00E06FDB" w:rsidRPr="00A23E22" w:rsidRDefault="00E06FDB" w:rsidP="00113E23">
                              <w:pPr>
                                <w:pStyle w:val="Caption"/>
                                <w:jc w:val="center"/>
                                <w:rPr>
                                  <w:rFonts w:ascii="Arial" w:hAnsi="Arial" w:cs="Arial"/>
                                  <w:i w:val="0"/>
                                  <w:color w:val="auto"/>
                                  <w:sz w:val="22"/>
                                </w:rPr>
                              </w:pPr>
                              <w:bookmarkStart w:id="361" w:name="_Ref465858444"/>
                              <w:r w:rsidRPr="00A23E22">
                                <w:rPr>
                                  <w:rFonts w:ascii="Arial" w:hAnsi="Arial" w:cs="Arial"/>
                                  <w:i w:val="0"/>
                                  <w:color w:val="auto"/>
                                  <w:sz w:val="22"/>
                                </w:rPr>
                                <w:t xml:space="preserve">Figure </w:t>
                              </w:r>
                              <w:r w:rsidRPr="00A23E22">
                                <w:rPr>
                                  <w:rFonts w:ascii="Arial" w:hAnsi="Arial" w:cs="Arial"/>
                                  <w:i w:val="0"/>
                                  <w:color w:val="auto"/>
                                  <w:sz w:val="22"/>
                                </w:rPr>
                                <w:fldChar w:fldCharType="begin"/>
                              </w:r>
                              <w:r w:rsidRPr="00A23E22">
                                <w:rPr>
                                  <w:rFonts w:ascii="Arial" w:hAnsi="Arial" w:cs="Arial"/>
                                  <w:i w:val="0"/>
                                  <w:color w:val="auto"/>
                                  <w:sz w:val="22"/>
                                </w:rPr>
                                <w:instrText xml:space="preserve"> SEQ Figure \* ARABIC </w:instrText>
                              </w:r>
                              <w:r w:rsidRPr="00A23E22">
                                <w:rPr>
                                  <w:rFonts w:ascii="Arial" w:hAnsi="Arial" w:cs="Arial"/>
                                  <w:i w:val="0"/>
                                  <w:color w:val="auto"/>
                                  <w:sz w:val="22"/>
                                </w:rPr>
                                <w:fldChar w:fldCharType="separate"/>
                              </w:r>
                              <w:r w:rsidR="00B01117">
                                <w:rPr>
                                  <w:rFonts w:ascii="Arial" w:hAnsi="Arial" w:cs="Arial"/>
                                  <w:i w:val="0"/>
                                  <w:noProof/>
                                  <w:color w:val="auto"/>
                                  <w:sz w:val="22"/>
                                </w:rPr>
                                <w:t>141</w:t>
                              </w:r>
                              <w:r w:rsidRPr="00A23E22">
                                <w:rPr>
                                  <w:rFonts w:ascii="Arial" w:hAnsi="Arial" w:cs="Arial"/>
                                  <w:i w:val="0"/>
                                  <w:color w:val="auto"/>
                                  <w:sz w:val="22"/>
                                </w:rPr>
                                <w:fldChar w:fldCharType="end"/>
                              </w:r>
                              <w:bookmarkEnd w:id="361"/>
                              <w:r w:rsidRPr="00A23E22">
                                <w:rPr>
                                  <w:rFonts w:ascii="Arial" w:hAnsi="Arial" w:cs="Arial"/>
                                  <w:i w:val="0"/>
                                  <w:color w:val="auto"/>
                                  <w:sz w:val="22"/>
                                </w:rPr>
                                <w:t xml:space="preserve"> Polynuclear titanium precursors, Trinuclear (top left), tetranuclear (top right), and dinuclear (bottom).  The titanium atoms are illustrated in yellow, bridging oxygens in red, and reactive chloride ligands in green.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F98B2AD" id="Group 510" o:spid="_x0000_s1643" style="position:absolute;left:0;text-align:left;margin-left:0;margin-top:0;width:395.4pt;height:448.2pt;z-index:251871232;mso-position-horizontal:center;mso-position-horizontal-relative:margin;mso-position-vertical:center;mso-position-vertical-relative:margin" coordsize="50215,569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">
                <v:shape id="Picture 511" o:spid="_x0000_s1644" type="#_x0000_t75" style="position:absolute;width:50215;height:50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">
                  <v:imagedata r:id="rId389" o:title=""/>
                  <v:path arrowok="t"/>
                </v:shape>
                <v:shape id="Text Box 512" o:spid="_x0000_s1645" type="#_x0000_t202" style="position:absolute;top:50831;width:50215;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" stroked="f">
                  <v:textbox style="mso-fit-shape-to-text:t" inset="0,0,0,0">
                    <w:txbxContent>
                      <w:p w14:paraId="74D7761B" w14:textId="15BE31A7" w:rsidR="00E06FDB" w:rsidRPr="00A23E22" w:rsidRDefault="00E06FDB" w:rsidP="00113E23">
                        <w:pPr>
                          <w:pStyle w:val="Caption"/>
                          <w:jc w:val="center"/>
                          <w:rPr>
                            <w:rFonts w:ascii="Arial" w:hAnsi="Arial" w:cs="Arial"/>
                            <w:i w:val="0"/>
                            <w:color w:val="auto"/>
                            <w:sz w:val="22"/>
                          </w:rPr>
                        </w:pPr>
                        <w:bookmarkStart w:id="362" w:name="_Ref465858444"/>
                        <w:r w:rsidRPr="00A23E22">
                          <w:rPr>
                            <w:rFonts w:ascii="Arial" w:hAnsi="Arial" w:cs="Arial"/>
                            <w:i w:val="0"/>
                            <w:color w:val="auto"/>
                            <w:sz w:val="22"/>
                          </w:rPr>
                          <w:t xml:space="preserve">Figure </w:t>
                        </w:r>
                        <w:r w:rsidRPr="00A23E22">
                          <w:rPr>
                            <w:rFonts w:ascii="Arial" w:hAnsi="Arial" w:cs="Arial"/>
                            <w:i w:val="0"/>
                            <w:color w:val="auto"/>
                            <w:sz w:val="22"/>
                          </w:rPr>
                          <w:fldChar w:fldCharType="begin"/>
                        </w:r>
                        <w:r w:rsidRPr="00A23E22">
                          <w:rPr>
                            <w:rFonts w:ascii="Arial" w:hAnsi="Arial" w:cs="Arial"/>
                            <w:i w:val="0"/>
                            <w:color w:val="auto"/>
                            <w:sz w:val="22"/>
                          </w:rPr>
                          <w:instrText xml:space="preserve"> SEQ Figure \* ARABIC </w:instrText>
                        </w:r>
                        <w:r w:rsidRPr="00A23E22">
                          <w:rPr>
                            <w:rFonts w:ascii="Arial" w:hAnsi="Arial" w:cs="Arial"/>
                            <w:i w:val="0"/>
                            <w:color w:val="auto"/>
                            <w:sz w:val="22"/>
                          </w:rPr>
                          <w:fldChar w:fldCharType="separate"/>
                        </w:r>
                        <w:r w:rsidR="00B01117">
                          <w:rPr>
                            <w:rFonts w:ascii="Arial" w:hAnsi="Arial" w:cs="Arial"/>
                            <w:i w:val="0"/>
                            <w:noProof/>
                            <w:color w:val="auto"/>
                            <w:sz w:val="22"/>
                          </w:rPr>
                          <w:t>141</w:t>
                        </w:r>
                        <w:r w:rsidRPr="00A23E22">
                          <w:rPr>
                            <w:rFonts w:ascii="Arial" w:hAnsi="Arial" w:cs="Arial"/>
                            <w:i w:val="0"/>
                            <w:color w:val="auto"/>
                            <w:sz w:val="22"/>
                          </w:rPr>
                          <w:fldChar w:fldCharType="end"/>
                        </w:r>
                        <w:bookmarkEnd w:id="362"/>
                        <w:r w:rsidRPr="00A23E22">
                          <w:rPr>
                            <w:rFonts w:ascii="Arial" w:hAnsi="Arial" w:cs="Arial"/>
                            <w:i w:val="0"/>
                            <w:color w:val="auto"/>
                            <w:sz w:val="22"/>
                          </w:rPr>
                          <w:t xml:space="preserve"> Polynuclear titanium precursors, Trinuclear (top left), tetranuclear (top right), and dinuclear (bottom).  The titanium atoms are illustrated in yellow, bridging oxygens in red, and reactive chloride ligands in green.</w:t>
                        </w:r>
                      </w:p>
                    </w:txbxContent>
                  </v:textbox>
                </v:shape>
                <w10:wrap type="topAndBottom" anchorx="margin" anchory="margin"/>
              </v:group>
            </w:pict>
          </mc:Fallback>
        </mc:AlternateContent>
      </w:r>
      <w:r w:rsidR="00920AC7" w:rsidRPr="00E547C3">
        <w:rPr>
          <w:rFonts w:ascii="Arial" w:hAnsi="Arial" w:cs="Arial"/>
          <w:b/>
        </w:rPr>
        <w:br w:type="page"/>
      </w:r>
      <w:r>
        <w:rPr>
          <w:rFonts w:ascii="Arial" w:hAnsi="Arial" w:cs="Arial"/>
          <w:b/>
        </w:rPr>
        <w:lastRenderedPageBreak/>
        <w:t>R</w:t>
      </w:r>
      <w:r w:rsidR="00074E66" w:rsidRPr="0050029A">
        <w:rPr>
          <w:rFonts w:ascii="Arial" w:hAnsi="Arial" w:cs="Arial"/>
          <w:b/>
        </w:rPr>
        <w:t>eferences</w:t>
      </w:r>
    </w:p>
    <w:p w14:paraId="1072746F" w14:textId="77777777" w:rsidR="009D3062" w:rsidRDefault="009D3062">
      <w:pPr>
        <w:rPr>
          <w:rFonts w:ascii="Arial" w:hAnsi="Arial" w:cs="Arial"/>
          <w:b/>
        </w:rPr>
      </w:pPr>
      <w:r>
        <w:rPr>
          <w:rFonts w:ascii="Arial" w:hAnsi="Arial" w:cs="Arial"/>
          <w:b/>
        </w:rPr>
        <w:br w:type="page"/>
      </w:r>
    </w:p>
    <w:p w14:paraId="0EBDFAC3" w14:textId="77777777" w:rsidR="00893F53" w:rsidRPr="0050029A" w:rsidRDefault="00893F53" w:rsidP="004A75FF">
      <w:pPr>
        <w:spacing w:line="360" w:lineRule="auto"/>
        <w:jc w:val="center"/>
        <w:rPr>
          <w:rFonts w:ascii="Arial" w:hAnsi="Arial" w:cs="Arial"/>
          <w:b/>
        </w:rPr>
      </w:pPr>
    </w:p>
    <w:p w14:paraId="49CD0060" w14:textId="77777777" w:rsidR="00C01113" w:rsidRPr="0050029A" w:rsidRDefault="006C1535" w:rsidP="0050029A">
      <w:pPr>
        <w:pStyle w:val="EndNoteBibliography"/>
        <w:ind w:left="540" w:hanging="540"/>
        <w:rPr>
          <w:rFonts w:ascii="Arial" w:hAnsi="Arial" w:cs="Arial"/>
        </w:rPr>
      </w:pPr>
      <w:r w:rsidRPr="0050029A">
        <w:rPr>
          <w:rFonts w:ascii="Arial" w:hAnsi="Arial" w:cs="Arial"/>
          <w:b/>
        </w:rPr>
        <w:fldChar w:fldCharType="begin"/>
      </w:r>
      <w:r w:rsidRPr="0050029A">
        <w:rPr>
          <w:rFonts w:ascii="Arial" w:hAnsi="Arial" w:cs="Arial"/>
          <w:b/>
        </w:rPr>
        <w:instrText xml:space="preserve"> ADDIN EN.REFLIST </w:instrText>
      </w:r>
      <w:r w:rsidRPr="0050029A">
        <w:rPr>
          <w:rFonts w:ascii="Arial" w:hAnsi="Arial" w:cs="Arial"/>
          <w:b/>
        </w:rPr>
        <w:fldChar w:fldCharType="separate"/>
      </w:r>
      <w:r w:rsidR="00C01113" w:rsidRPr="0050029A">
        <w:rPr>
          <w:rFonts w:ascii="Arial" w:hAnsi="Arial" w:cs="Arial"/>
        </w:rPr>
        <w:t>(1)</w:t>
      </w:r>
      <w:r w:rsidR="00C01113" w:rsidRPr="0050029A">
        <w:rPr>
          <w:rFonts w:ascii="Arial" w:hAnsi="Arial" w:cs="Arial"/>
        </w:rPr>
        <w:tab/>
        <w:t xml:space="preserve">Lindstroem, B.; Pettersson, L. J., A brief history of catalysis. </w:t>
      </w:r>
      <w:r w:rsidR="00C01113" w:rsidRPr="0050029A">
        <w:rPr>
          <w:rFonts w:ascii="Arial" w:hAnsi="Arial" w:cs="Arial"/>
          <w:i/>
        </w:rPr>
        <w:t>CATTECH</w:t>
      </w:r>
      <w:r w:rsidR="00C01113" w:rsidRPr="0050029A">
        <w:rPr>
          <w:rFonts w:ascii="Arial" w:hAnsi="Arial" w:cs="Arial"/>
        </w:rPr>
        <w:t xml:space="preserve"> </w:t>
      </w:r>
      <w:r w:rsidR="00C01113" w:rsidRPr="0050029A">
        <w:rPr>
          <w:rFonts w:ascii="Arial" w:hAnsi="Arial" w:cs="Arial"/>
          <w:b/>
        </w:rPr>
        <w:t>2003</w:t>
      </w:r>
      <w:r w:rsidR="00C01113" w:rsidRPr="0050029A">
        <w:rPr>
          <w:rFonts w:ascii="Arial" w:hAnsi="Arial" w:cs="Arial"/>
        </w:rPr>
        <w:t xml:space="preserve">, </w:t>
      </w:r>
      <w:r w:rsidR="00C01113" w:rsidRPr="0050029A">
        <w:rPr>
          <w:rFonts w:ascii="Arial" w:hAnsi="Arial" w:cs="Arial"/>
          <w:i/>
        </w:rPr>
        <w:t>7</w:t>
      </w:r>
      <w:r w:rsidR="00C01113" w:rsidRPr="0050029A">
        <w:rPr>
          <w:rFonts w:ascii="Arial" w:hAnsi="Arial" w:cs="Arial"/>
        </w:rPr>
        <w:t>, 130.</w:t>
      </w:r>
    </w:p>
    <w:p w14:paraId="4C2EB007" w14:textId="53141281" w:rsidR="00C01113" w:rsidRPr="0050029A" w:rsidRDefault="00C01113" w:rsidP="0050029A">
      <w:pPr>
        <w:pStyle w:val="EndNoteBibliography"/>
        <w:ind w:left="540" w:hanging="540"/>
        <w:rPr>
          <w:rFonts w:ascii="Arial" w:hAnsi="Arial" w:cs="Arial"/>
        </w:rPr>
      </w:pPr>
      <w:r w:rsidRPr="0050029A">
        <w:rPr>
          <w:rFonts w:ascii="Arial" w:hAnsi="Arial" w:cs="Arial"/>
        </w:rPr>
        <w:t>(2)</w:t>
      </w:r>
      <w:r w:rsidRPr="0050029A">
        <w:rPr>
          <w:rFonts w:ascii="Arial" w:hAnsi="Arial" w:cs="Arial"/>
        </w:rPr>
        <w:tab/>
        <w:t xml:space="preserve">Jon Jacob Berzelius-The Man Who Invented Catalysis? </w:t>
      </w:r>
      <w:hyperlink r:id="rId390" w:history="1">
        <w:r w:rsidRPr="0050029A">
          <w:rPr>
            <w:rStyle w:val="Hyperlink"/>
            <w:rFonts w:ascii="Arial" w:hAnsi="Arial" w:cs="Arial"/>
          </w:rPr>
          <w:t>https://www.kth.se/en/che/archive/arkiv/berzelius</w:t>
        </w:r>
      </w:hyperlink>
      <w:r w:rsidRPr="0050029A">
        <w:rPr>
          <w:rFonts w:ascii="Arial" w:hAnsi="Arial" w:cs="Arial"/>
        </w:rPr>
        <w:t xml:space="preserve"> August 24 </w:t>
      </w:r>
    </w:p>
    <w:p w14:paraId="6B1171A3"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(3)</w:t>
      </w:r>
      <w:r w:rsidRPr="0050029A">
        <w:rPr>
          <w:rFonts w:ascii="Arial" w:hAnsi="Arial" w:cs="Arial"/>
        </w:rPr>
        <w:tab/>
        <w:t xml:space="preserve">Robertson, A. J. B., Early history of catalysis. </w:t>
      </w:r>
      <w:r w:rsidRPr="0050029A">
        <w:rPr>
          <w:rFonts w:ascii="Arial" w:hAnsi="Arial" w:cs="Arial"/>
          <w:i/>
        </w:rPr>
        <w:t>Platinum Met. Rev.</w:t>
      </w:r>
      <w:r w:rsidRPr="0050029A">
        <w:rPr>
          <w:rFonts w:ascii="Arial" w:hAnsi="Arial" w:cs="Arial"/>
        </w:rPr>
        <w:t xml:space="preserve"> </w:t>
      </w:r>
      <w:r w:rsidRPr="0050029A">
        <w:rPr>
          <w:rFonts w:ascii="Arial" w:hAnsi="Arial" w:cs="Arial"/>
          <w:b/>
        </w:rPr>
        <w:t>1975</w:t>
      </w:r>
      <w:r w:rsidRPr="0050029A">
        <w:rPr>
          <w:rFonts w:ascii="Arial" w:hAnsi="Arial" w:cs="Arial"/>
        </w:rPr>
        <w:t xml:space="preserve">, </w:t>
      </w:r>
      <w:r w:rsidRPr="0050029A">
        <w:rPr>
          <w:rFonts w:ascii="Arial" w:hAnsi="Arial" w:cs="Arial"/>
          <w:i/>
        </w:rPr>
        <w:t>19</w:t>
      </w:r>
      <w:r w:rsidRPr="0050029A">
        <w:rPr>
          <w:rFonts w:ascii="Arial" w:hAnsi="Arial" w:cs="Arial"/>
        </w:rPr>
        <w:t>, 64.</w:t>
      </w:r>
    </w:p>
    <w:p w14:paraId="41144551" w14:textId="3A47CB92" w:rsidR="00C01113" w:rsidRPr="0050029A" w:rsidRDefault="00C01113" w:rsidP="0050029A">
      <w:pPr>
        <w:pStyle w:val="EndNoteBibliography"/>
        <w:ind w:left="540" w:hanging="540"/>
        <w:rPr>
          <w:rFonts w:ascii="Arial" w:hAnsi="Arial" w:cs="Arial"/>
        </w:rPr>
      </w:pPr>
      <w:r w:rsidRPr="0050029A">
        <w:rPr>
          <w:rFonts w:ascii="Arial" w:hAnsi="Arial" w:cs="Arial"/>
        </w:rPr>
        <w:t>(4)</w:t>
      </w:r>
      <w:r w:rsidRPr="0050029A">
        <w:rPr>
          <w:rFonts w:ascii="Arial" w:hAnsi="Arial" w:cs="Arial"/>
        </w:rPr>
        <w:tab/>
        <w:t xml:space="preserve">Cronk Reaction Coordinate Catalyst </w:t>
      </w:r>
      <w:hyperlink r:id="rId391" w:history="1">
        <w:r w:rsidRPr="0050029A">
          <w:rPr>
            <w:rStyle w:val="Hyperlink"/>
            <w:rFonts w:ascii="Arial" w:hAnsi="Arial" w:cs="Arial"/>
          </w:rPr>
          <w:t>http://guweb2.gonzaga.edu/faculty/cronk/CHEM240/images/reaction_coordinate_catalyst_lg.gif</w:t>
        </w:r>
      </w:hyperlink>
      <w:r w:rsidRPr="0050029A">
        <w:rPr>
          <w:rFonts w:ascii="Arial" w:hAnsi="Arial" w:cs="Arial"/>
        </w:rPr>
        <w:t xml:space="preserve"> 09-28-2016 </w:t>
      </w:r>
    </w:p>
    <w:p w14:paraId="2218FA1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(5)</w:t>
      </w:r>
      <w:r w:rsidRPr="0050029A">
        <w:rPr>
          <w:rFonts w:ascii="Arial" w:hAnsi="Arial" w:cs="Arial"/>
        </w:rPr>
        <w:tab/>
        <w:t xml:space="preserve">Armor, J. N., A history of industrial catalysis. </w:t>
      </w:r>
      <w:r w:rsidRPr="0050029A">
        <w:rPr>
          <w:rFonts w:ascii="Arial" w:hAnsi="Arial" w:cs="Arial"/>
          <w:i/>
        </w:rPr>
        <w:t>Catal. Today</w:t>
      </w:r>
      <w:r w:rsidRPr="0050029A">
        <w:rPr>
          <w:rFonts w:ascii="Arial" w:hAnsi="Arial" w:cs="Arial"/>
        </w:rPr>
        <w:t xml:space="preserve"> </w:t>
      </w:r>
      <w:r w:rsidRPr="0050029A">
        <w:rPr>
          <w:rFonts w:ascii="Arial" w:hAnsi="Arial" w:cs="Arial"/>
          <w:b/>
        </w:rPr>
        <w:t>2011</w:t>
      </w:r>
      <w:r w:rsidRPr="0050029A">
        <w:rPr>
          <w:rFonts w:ascii="Arial" w:hAnsi="Arial" w:cs="Arial"/>
        </w:rPr>
        <w:t xml:space="preserve">, </w:t>
      </w:r>
      <w:r w:rsidRPr="0050029A">
        <w:rPr>
          <w:rFonts w:ascii="Arial" w:hAnsi="Arial" w:cs="Arial"/>
          <w:i/>
        </w:rPr>
        <w:t>163</w:t>
      </w:r>
      <w:r w:rsidRPr="0050029A">
        <w:rPr>
          <w:rFonts w:ascii="Arial" w:hAnsi="Arial" w:cs="Arial"/>
        </w:rPr>
        <w:t>, 3.</w:t>
      </w:r>
    </w:p>
    <w:p w14:paraId="71B068E3"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(6)</w:t>
      </w:r>
      <w:r w:rsidRPr="0050029A">
        <w:rPr>
          <w:rFonts w:ascii="Arial" w:hAnsi="Arial" w:cs="Arial"/>
        </w:rPr>
        <w:tab/>
        <w:t xml:space="preserve">Fechete, I.; Wang, Y.; Vedrine, J. C., The past, present and future of heterogeneous catalysis. </w:t>
      </w:r>
      <w:r w:rsidRPr="0050029A">
        <w:rPr>
          <w:rFonts w:ascii="Arial" w:hAnsi="Arial" w:cs="Arial"/>
          <w:i/>
        </w:rPr>
        <w:t>Catal. Today</w:t>
      </w:r>
      <w:r w:rsidRPr="0050029A">
        <w:rPr>
          <w:rFonts w:ascii="Arial" w:hAnsi="Arial" w:cs="Arial"/>
        </w:rPr>
        <w:t xml:space="preserve"> </w:t>
      </w:r>
      <w:r w:rsidRPr="0050029A">
        <w:rPr>
          <w:rFonts w:ascii="Arial" w:hAnsi="Arial" w:cs="Arial"/>
          <w:b/>
        </w:rPr>
        <w:t>2012</w:t>
      </w:r>
      <w:r w:rsidRPr="0050029A">
        <w:rPr>
          <w:rFonts w:ascii="Arial" w:hAnsi="Arial" w:cs="Arial"/>
        </w:rPr>
        <w:t xml:space="preserve">, </w:t>
      </w:r>
      <w:r w:rsidRPr="0050029A">
        <w:rPr>
          <w:rFonts w:ascii="Arial" w:hAnsi="Arial" w:cs="Arial"/>
          <w:i/>
        </w:rPr>
        <w:t>189</w:t>
      </w:r>
      <w:r w:rsidRPr="0050029A">
        <w:rPr>
          <w:rFonts w:ascii="Arial" w:hAnsi="Arial" w:cs="Arial"/>
        </w:rPr>
        <w:t>, 2.</w:t>
      </w:r>
    </w:p>
    <w:p w14:paraId="0A67F88D"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w:t>
      </w:r>
      <w:r w:rsidRPr="0050029A">
        <w:rPr>
          <w:rFonts w:ascii="Arial" w:hAnsi="Arial" w:cs="Arial"/>
        </w:rPr>
        <w:tab/>
        <w:t xml:space="preserve">Gates, B. C. </w:t>
      </w:r>
      <w:r w:rsidRPr="0050029A">
        <w:rPr>
          <w:rFonts w:ascii="Arial" w:hAnsi="Arial" w:cs="Arial"/>
          <w:i/>
        </w:rPr>
        <w:t>Catalytic Chemistry</w:t>
      </w:r>
      <w:r w:rsidRPr="0050029A">
        <w:rPr>
          <w:rFonts w:ascii="Arial" w:hAnsi="Arial" w:cs="Arial"/>
        </w:rPr>
        <w:t>; John Wiley &amp; Sons, Inc.: United States of America, 1991.</w:t>
      </w:r>
    </w:p>
    <w:p w14:paraId="241EE3BD"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(8)</w:t>
      </w:r>
      <w:r w:rsidRPr="0050029A">
        <w:rPr>
          <w:rFonts w:ascii="Arial" w:hAnsi="Arial" w:cs="Arial"/>
        </w:rPr>
        <w:tab/>
        <w:t xml:space="preserve">Grunes, J.; Zhu, J.; Somorjai, G. A., Catalysis and nanoscience. </w:t>
      </w:r>
      <w:r w:rsidRPr="0050029A">
        <w:rPr>
          <w:rFonts w:ascii="Arial" w:hAnsi="Arial" w:cs="Arial"/>
          <w:i/>
        </w:rPr>
        <w:t>Chem. Commun. (Cambridge, U. K.)</w:t>
      </w:r>
      <w:r w:rsidRPr="0050029A">
        <w:rPr>
          <w:rFonts w:ascii="Arial" w:hAnsi="Arial" w:cs="Arial"/>
        </w:rPr>
        <w:t xml:space="preserve"> </w:t>
      </w:r>
      <w:r w:rsidRPr="0050029A">
        <w:rPr>
          <w:rFonts w:ascii="Arial" w:hAnsi="Arial" w:cs="Arial"/>
          <w:b/>
        </w:rPr>
        <w:t>2003</w:t>
      </w:r>
      <w:r w:rsidRPr="0050029A">
        <w:rPr>
          <w:rFonts w:ascii="Arial" w:hAnsi="Arial" w:cs="Arial"/>
        </w:rPr>
        <w:t>, 2257.</w:t>
      </w:r>
    </w:p>
    <w:p w14:paraId="1B4944A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(9)</w:t>
      </w:r>
      <w:r w:rsidRPr="0050029A">
        <w:rPr>
          <w:rFonts w:ascii="Arial" w:hAnsi="Arial" w:cs="Arial"/>
        </w:rPr>
        <w:tab/>
        <w:t xml:space="preserve">Gates, B. C.; Huber, G. W.; Marshall, C. L.; Ross, P. N.; Siirola, J.; Wang, Y., Catalysts for emerging energy applications. </w:t>
      </w:r>
      <w:r w:rsidRPr="0050029A">
        <w:rPr>
          <w:rFonts w:ascii="Arial" w:hAnsi="Arial" w:cs="Arial"/>
          <w:i/>
        </w:rPr>
        <w:t>MRS Bull.</w:t>
      </w:r>
      <w:r w:rsidRPr="0050029A">
        <w:rPr>
          <w:rFonts w:ascii="Arial" w:hAnsi="Arial" w:cs="Arial"/>
        </w:rPr>
        <w:t xml:space="preserve"> </w:t>
      </w:r>
      <w:r w:rsidRPr="0050029A">
        <w:rPr>
          <w:rFonts w:ascii="Arial" w:hAnsi="Arial" w:cs="Arial"/>
          <w:b/>
        </w:rPr>
        <w:t>2008</w:t>
      </w:r>
      <w:r w:rsidRPr="0050029A">
        <w:rPr>
          <w:rFonts w:ascii="Arial" w:hAnsi="Arial" w:cs="Arial"/>
        </w:rPr>
        <w:t xml:space="preserve">, </w:t>
      </w:r>
      <w:r w:rsidRPr="0050029A">
        <w:rPr>
          <w:rFonts w:ascii="Arial" w:hAnsi="Arial" w:cs="Arial"/>
          <w:i/>
        </w:rPr>
        <w:t>33</w:t>
      </w:r>
      <w:r w:rsidRPr="0050029A">
        <w:rPr>
          <w:rFonts w:ascii="Arial" w:hAnsi="Arial" w:cs="Arial"/>
        </w:rPr>
        <w:t>, 429.</w:t>
      </w:r>
    </w:p>
    <w:p w14:paraId="65CDCBD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(10)</w:t>
      </w:r>
      <w:r w:rsidRPr="0050029A">
        <w:rPr>
          <w:rFonts w:ascii="Arial" w:hAnsi="Arial" w:cs="Arial"/>
        </w:rPr>
        <w:tab/>
        <w:t xml:space="preserve">Crotti, C.; Farnetti, E., Selective oxidation of glycerol catalyzed by iron complexes. </w:t>
      </w:r>
      <w:r w:rsidRPr="0050029A">
        <w:rPr>
          <w:rFonts w:ascii="Arial" w:hAnsi="Arial" w:cs="Arial"/>
          <w:i/>
        </w:rPr>
        <w:t>Journal of Molecular Catalysis A: Chemical</w:t>
      </w:r>
      <w:r w:rsidRPr="0050029A">
        <w:rPr>
          <w:rFonts w:ascii="Arial" w:hAnsi="Arial" w:cs="Arial"/>
        </w:rPr>
        <w:t xml:space="preserve"> </w:t>
      </w:r>
      <w:r w:rsidRPr="0050029A">
        <w:rPr>
          <w:rFonts w:ascii="Arial" w:hAnsi="Arial" w:cs="Arial"/>
          <w:b/>
        </w:rPr>
        <w:t>2015</w:t>
      </w:r>
      <w:r w:rsidRPr="0050029A">
        <w:rPr>
          <w:rFonts w:ascii="Arial" w:hAnsi="Arial" w:cs="Arial"/>
        </w:rPr>
        <w:t xml:space="preserve">, </w:t>
      </w:r>
      <w:r w:rsidRPr="0050029A">
        <w:rPr>
          <w:rFonts w:ascii="Arial" w:hAnsi="Arial" w:cs="Arial"/>
          <w:i/>
        </w:rPr>
        <w:t>396</w:t>
      </w:r>
      <w:r w:rsidRPr="0050029A">
        <w:rPr>
          <w:rFonts w:ascii="Arial" w:hAnsi="Arial" w:cs="Arial"/>
        </w:rPr>
        <w:t>, 353.</w:t>
      </w:r>
    </w:p>
    <w:p w14:paraId="3CA2D6E7"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(11)</w:t>
      </w:r>
      <w:r w:rsidRPr="0050029A">
        <w:rPr>
          <w:rFonts w:ascii="Arial" w:hAnsi="Arial" w:cs="Arial"/>
        </w:rPr>
        <w:tab/>
        <w:t xml:space="preserve">Lichtenegger, G. J.; Gruber-Woelfler, H., Strategies to develop leaching-free heterogeneous catalysts. </w:t>
      </w:r>
      <w:r w:rsidRPr="0050029A">
        <w:rPr>
          <w:rFonts w:ascii="Arial" w:hAnsi="Arial" w:cs="Arial"/>
          <w:i/>
        </w:rPr>
        <w:t>Chim. Oggi</w:t>
      </w:r>
      <w:r w:rsidRPr="0050029A">
        <w:rPr>
          <w:rFonts w:ascii="Arial" w:hAnsi="Arial" w:cs="Arial"/>
        </w:rPr>
        <w:t xml:space="preserve"> </w:t>
      </w:r>
      <w:r w:rsidRPr="0050029A">
        <w:rPr>
          <w:rFonts w:ascii="Arial" w:hAnsi="Arial" w:cs="Arial"/>
          <w:b/>
        </w:rPr>
        <w:t>2015</w:t>
      </w:r>
      <w:r w:rsidRPr="0050029A">
        <w:rPr>
          <w:rFonts w:ascii="Arial" w:hAnsi="Arial" w:cs="Arial"/>
        </w:rPr>
        <w:t xml:space="preserve">, </w:t>
      </w:r>
      <w:r w:rsidRPr="0050029A">
        <w:rPr>
          <w:rFonts w:ascii="Arial" w:hAnsi="Arial" w:cs="Arial"/>
          <w:i/>
        </w:rPr>
        <w:t>33</w:t>
      </w:r>
      <w:r w:rsidRPr="0050029A">
        <w:rPr>
          <w:rFonts w:ascii="Arial" w:hAnsi="Arial" w:cs="Arial"/>
        </w:rPr>
        <w:t>, 12.</w:t>
      </w:r>
    </w:p>
    <w:p w14:paraId="05FE18BD"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(12)</w:t>
      </w:r>
      <w:r w:rsidRPr="0050029A">
        <w:rPr>
          <w:rFonts w:ascii="Arial" w:hAnsi="Arial" w:cs="Arial"/>
        </w:rPr>
        <w:tab/>
        <w:t xml:space="preserve">Baiker, A., Supercritical fluids in heterogeneous catalysis. </w:t>
      </w:r>
      <w:r w:rsidRPr="0050029A">
        <w:rPr>
          <w:rFonts w:ascii="Arial" w:hAnsi="Arial" w:cs="Arial"/>
          <w:i/>
        </w:rPr>
        <w:t>Chemical Reviews</w:t>
      </w:r>
      <w:r w:rsidRPr="0050029A">
        <w:rPr>
          <w:rFonts w:ascii="Arial" w:hAnsi="Arial" w:cs="Arial"/>
        </w:rPr>
        <w:t xml:space="preserve"> </w:t>
      </w:r>
      <w:r w:rsidRPr="0050029A">
        <w:rPr>
          <w:rFonts w:ascii="Arial" w:hAnsi="Arial" w:cs="Arial"/>
          <w:b/>
        </w:rPr>
        <w:t>1999</w:t>
      </w:r>
      <w:r w:rsidRPr="0050029A">
        <w:rPr>
          <w:rFonts w:ascii="Arial" w:hAnsi="Arial" w:cs="Arial"/>
        </w:rPr>
        <w:t xml:space="preserve">, </w:t>
      </w:r>
      <w:r w:rsidRPr="0050029A">
        <w:rPr>
          <w:rFonts w:ascii="Arial" w:hAnsi="Arial" w:cs="Arial"/>
          <w:i/>
        </w:rPr>
        <w:t>99</w:t>
      </w:r>
      <w:r w:rsidRPr="0050029A">
        <w:rPr>
          <w:rFonts w:ascii="Arial" w:hAnsi="Arial" w:cs="Arial"/>
        </w:rPr>
        <w:t>, 453.</w:t>
      </w:r>
    </w:p>
    <w:p w14:paraId="1CBD038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(13)</w:t>
      </w:r>
      <w:r w:rsidRPr="0050029A">
        <w:rPr>
          <w:rFonts w:ascii="Arial" w:hAnsi="Arial" w:cs="Arial"/>
        </w:rPr>
        <w:tab/>
        <w:t xml:space="preserve">Kozhevnikov, I. V., Catalysis by heteropoly acids and multicomponent polyoxometalates in liquid-phase reactions. </w:t>
      </w:r>
      <w:r w:rsidRPr="0050029A">
        <w:rPr>
          <w:rFonts w:ascii="Arial" w:hAnsi="Arial" w:cs="Arial"/>
          <w:i/>
        </w:rPr>
        <w:t>Chemical Reviews</w:t>
      </w:r>
      <w:r w:rsidRPr="0050029A">
        <w:rPr>
          <w:rFonts w:ascii="Arial" w:hAnsi="Arial" w:cs="Arial"/>
        </w:rPr>
        <w:t xml:space="preserve"> </w:t>
      </w:r>
      <w:r w:rsidRPr="0050029A">
        <w:rPr>
          <w:rFonts w:ascii="Arial" w:hAnsi="Arial" w:cs="Arial"/>
          <w:b/>
        </w:rPr>
        <w:t>1998</w:t>
      </w:r>
      <w:r w:rsidRPr="0050029A">
        <w:rPr>
          <w:rFonts w:ascii="Arial" w:hAnsi="Arial" w:cs="Arial"/>
        </w:rPr>
        <w:t xml:space="preserve">, </w:t>
      </w:r>
      <w:r w:rsidRPr="0050029A">
        <w:rPr>
          <w:rFonts w:ascii="Arial" w:hAnsi="Arial" w:cs="Arial"/>
          <w:i/>
        </w:rPr>
        <w:t>98</w:t>
      </w:r>
      <w:r w:rsidRPr="0050029A">
        <w:rPr>
          <w:rFonts w:ascii="Arial" w:hAnsi="Arial" w:cs="Arial"/>
        </w:rPr>
        <w:t>, 171.</w:t>
      </w:r>
    </w:p>
    <w:p w14:paraId="17C61F7C"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(14)</w:t>
      </w:r>
      <w:r w:rsidRPr="0050029A">
        <w:rPr>
          <w:rFonts w:ascii="Arial" w:hAnsi="Arial" w:cs="Arial"/>
        </w:rPr>
        <w:tab/>
        <w:t>Medlin, J. W.; Marshall, S.; Schwartz, D. K.; University of Colorado, USA . 2012, p 60pp.</w:t>
      </w:r>
    </w:p>
    <w:p w14:paraId="74EE8F3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(15)</w:t>
      </w:r>
      <w:r w:rsidRPr="0050029A">
        <w:rPr>
          <w:rFonts w:ascii="Arial" w:hAnsi="Arial" w:cs="Arial"/>
        </w:rPr>
        <w:tab/>
        <w:t xml:space="preserve">Zhang, J.; Biradar, A. V.; Pramanik, S.; Emge, T. J.; Asefa, T.; Li, J., A new layered metal-organic framework as a promising heterogeneous catalyst for olefin epoxidation reactions. </w:t>
      </w:r>
      <w:r w:rsidRPr="0050029A">
        <w:rPr>
          <w:rFonts w:ascii="Arial" w:hAnsi="Arial" w:cs="Arial"/>
          <w:i/>
        </w:rPr>
        <w:t>Chem. Commun. (Cambridge, U. K.)</w:t>
      </w:r>
      <w:r w:rsidRPr="0050029A">
        <w:rPr>
          <w:rFonts w:ascii="Arial" w:hAnsi="Arial" w:cs="Arial"/>
        </w:rPr>
        <w:t xml:space="preserve"> </w:t>
      </w:r>
      <w:r w:rsidRPr="0050029A">
        <w:rPr>
          <w:rFonts w:ascii="Arial" w:hAnsi="Arial" w:cs="Arial"/>
          <w:b/>
        </w:rPr>
        <w:t>2012</w:t>
      </w:r>
      <w:r w:rsidRPr="0050029A">
        <w:rPr>
          <w:rFonts w:ascii="Arial" w:hAnsi="Arial" w:cs="Arial"/>
        </w:rPr>
        <w:t xml:space="preserve">, </w:t>
      </w:r>
      <w:r w:rsidRPr="0050029A">
        <w:rPr>
          <w:rFonts w:ascii="Arial" w:hAnsi="Arial" w:cs="Arial"/>
          <w:i/>
        </w:rPr>
        <w:t>48</w:t>
      </w:r>
      <w:r w:rsidRPr="0050029A">
        <w:rPr>
          <w:rFonts w:ascii="Arial" w:hAnsi="Arial" w:cs="Arial"/>
        </w:rPr>
        <w:t>, 6541.</w:t>
      </w:r>
    </w:p>
    <w:p w14:paraId="1BC5F909"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(16)</w:t>
      </w:r>
      <w:r w:rsidRPr="0050029A">
        <w:rPr>
          <w:rFonts w:ascii="Arial" w:hAnsi="Arial" w:cs="Arial"/>
        </w:rPr>
        <w:tab/>
        <w:t xml:space="preserve">Pelletier, J. D. A.; Basset, J.-M., Catalysis by Design: Well-Defined Single-Site Heterogeneous Catalysts. </w:t>
      </w:r>
      <w:r w:rsidRPr="0050029A">
        <w:rPr>
          <w:rFonts w:ascii="Arial" w:hAnsi="Arial" w:cs="Arial"/>
          <w:i/>
        </w:rPr>
        <w:t>Acc. Chem. Res.</w:t>
      </w:r>
      <w:r w:rsidRPr="0050029A">
        <w:rPr>
          <w:rFonts w:ascii="Arial" w:hAnsi="Arial" w:cs="Arial"/>
        </w:rPr>
        <w:t xml:space="preserve"> </w:t>
      </w:r>
      <w:r w:rsidRPr="0050029A">
        <w:rPr>
          <w:rFonts w:ascii="Arial" w:hAnsi="Arial" w:cs="Arial"/>
          <w:b/>
        </w:rPr>
        <w:t>2016</w:t>
      </w:r>
      <w:r w:rsidRPr="0050029A">
        <w:rPr>
          <w:rFonts w:ascii="Arial" w:hAnsi="Arial" w:cs="Arial"/>
        </w:rPr>
        <w:t xml:space="preserve">, </w:t>
      </w:r>
      <w:r w:rsidRPr="0050029A">
        <w:rPr>
          <w:rFonts w:ascii="Arial" w:hAnsi="Arial" w:cs="Arial"/>
          <w:i/>
        </w:rPr>
        <w:t>49</w:t>
      </w:r>
      <w:r w:rsidRPr="0050029A">
        <w:rPr>
          <w:rFonts w:ascii="Arial" w:hAnsi="Arial" w:cs="Arial"/>
        </w:rPr>
        <w:t>, 664.</w:t>
      </w:r>
    </w:p>
    <w:p w14:paraId="06FD7CBB"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(17)</w:t>
      </w:r>
      <w:r w:rsidRPr="0050029A">
        <w:rPr>
          <w:rFonts w:ascii="Arial" w:hAnsi="Arial" w:cs="Arial"/>
        </w:rPr>
        <w:tab/>
        <w:t xml:space="preserve">Satterfield, C. N. </w:t>
      </w:r>
      <w:r w:rsidRPr="0050029A">
        <w:rPr>
          <w:rFonts w:ascii="Arial" w:hAnsi="Arial" w:cs="Arial"/>
          <w:i/>
        </w:rPr>
        <w:t>Heterogenous Catalysts in Industrial Practices</w:t>
      </w:r>
      <w:r w:rsidRPr="0050029A">
        <w:rPr>
          <w:rFonts w:ascii="Arial" w:hAnsi="Arial" w:cs="Arial"/>
        </w:rPr>
        <w:t>; Second ed.; McGraw-Hill, Inc. , 1991.</w:t>
      </w:r>
    </w:p>
    <w:p w14:paraId="28778FC3"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(18)</w:t>
      </w:r>
      <w:r w:rsidRPr="0050029A">
        <w:rPr>
          <w:rFonts w:ascii="Arial" w:hAnsi="Arial" w:cs="Arial"/>
        </w:rPr>
        <w:tab/>
        <w:t xml:space="preserve">Ross, J. </w:t>
      </w:r>
      <w:r w:rsidRPr="0050029A">
        <w:rPr>
          <w:rFonts w:ascii="Arial" w:hAnsi="Arial" w:cs="Arial"/>
          <w:i/>
        </w:rPr>
        <w:t>Heterogeneous Catalysis Fundamentals and Applications</w:t>
      </w:r>
      <w:r w:rsidRPr="0050029A">
        <w:rPr>
          <w:rFonts w:ascii="Arial" w:hAnsi="Arial" w:cs="Arial"/>
        </w:rPr>
        <w:t>; First ed.; John Wiley and Sons, 2011.</w:t>
      </w:r>
    </w:p>
    <w:p w14:paraId="6C3A831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(19)</w:t>
      </w:r>
      <w:r w:rsidRPr="0050029A">
        <w:rPr>
          <w:rFonts w:ascii="Arial" w:hAnsi="Arial" w:cs="Arial"/>
        </w:rPr>
        <w:tab/>
        <w:t xml:space="preserve">Bell, A. T., The Impact of Nanoscience on Heterogeneous Catalysis. </w:t>
      </w:r>
      <w:r w:rsidRPr="0050029A">
        <w:rPr>
          <w:rFonts w:ascii="Arial" w:hAnsi="Arial" w:cs="Arial"/>
          <w:i/>
        </w:rPr>
        <w:t>Science (Washington, DC, U. S.)</w:t>
      </w:r>
      <w:r w:rsidRPr="0050029A">
        <w:rPr>
          <w:rFonts w:ascii="Arial" w:hAnsi="Arial" w:cs="Arial"/>
        </w:rPr>
        <w:t xml:space="preserve"> </w:t>
      </w:r>
      <w:r w:rsidRPr="0050029A">
        <w:rPr>
          <w:rFonts w:ascii="Arial" w:hAnsi="Arial" w:cs="Arial"/>
          <w:b/>
        </w:rPr>
        <w:t>2003</w:t>
      </w:r>
      <w:r w:rsidRPr="0050029A">
        <w:rPr>
          <w:rFonts w:ascii="Arial" w:hAnsi="Arial" w:cs="Arial"/>
        </w:rPr>
        <w:t xml:space="preserve">, </w:t>
      </w:r>
      <w:r w:rsidRPr="0050029A">
        <w:rPr>
          <w:rFonts w:ascii="Arial" w:hAnsi="Arial" w:cs="Arial"/>
          <w:i/>
        </w:rPr>
        <w:t>299</w:t>
      </w:r>
      <w:r w:rsidRPr="0050029A">
        <w:rPr>
          <w:rFonts w:ascii="Arial" w:hAnsi="Arial" w:cs="Arial"/>
        </w:rPr>
        <w:t>, 1688.</w:t>
      </w:r>
    </w:p>
    <w:p w14:paraId="39704B57"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(20)</w:t>
      </w:r>
      <w:r w:rsidRPr="0050029A">
        <w:rPr>
          <w:rFonts w:ascii="Arial" w:hAnsi="Arial" w:cs="Arial"/>
        </w:rPr>
        <w:tab/>
        <w:t xml:space="preserve">Pierre, A. C. </w:t>
      </w:r>
      <w:r w:rsidRPr="0050029A">
        <w:rPr>
          <w:rFonts w:ascii="Arial" w:hAnsi="Arial" w:cs="Arial"/>
          <w:i/>
        </w:rPr>
        <w:t>Introduction to Sol-Gel Processing</w:t>
      </w:r>
      <w:r w:rsidRPr="0050029A">
        <w:rPr>
          <w:rFonts w:ascii="Arial" w:hAnsi="Arial" w:cs="Arial"/>
        </w:rPr>
        <w:t>; Springer Link 1998.</w:t>
      </w:r>
    </w:p>
    <w:p w14:paraId="41BB55D6" w14:textId="77777777" w:rsidR="00C01113" w:rsidRPr="0050029A" w:rsidRDefault="00C01113" w:rsidP="0050029A">
      <w:pPr>
        <w:pStyle w:val="EndNoteBibliography"/>
        <w:ind w:left="540" w:hanging="540"/>
        <w:rPr>
          <w:rFonts w:ascii="Arial" w:hAnsi="Arial" w:cs="Arial"/>
        </w:rPr>
      </w:pPr>
      <w:r w:rsidRPr="0050029A">
        <w:rPr>
          <w:rFonts w:ascii="Arial" w:hAnsi="Arial" w:cs="Arial"/>
        </w:rPr>
        <w:lastRenderedPageBreak/>
        <w:t>(21)</w:t>
      </w:r>
      <w:r w:rsidRPr="0050029A">
        <w:rPr>
          <w:rFonts w:ascii="Arial" w:hAnsi="Arial" w:cs="Arial"/>
        </w:rPr>
        <w:tab/>
        <w:t xml:space="preserve">Hench, L. L.; West, J. K., The sol-gel process. </w:t>
      </w:r>
      <w:r w:rsidRPr="0050029A">
        <w:rPr>
          <w:rFonts w:ascii="Arial" w:hAnsi="Arial" w:cs="Arial"/>
          <w:i/>
        </w:rPr>
        <w:t>Chem. Rev.</w:t>
      </w:r>
      <w:r w:rsidRPr="0050029A">
        <w:rPr>
          <w:rFonts w:ascii="Arial" w:hAnsi="Arial" w:cs="Arial"/>
        </w:rPr>
        <w:t xml:space="preserve"> </w:t>
      </w:r>
      <w:r w:rsidRPr="0050029A">
        <w:rPr>
          <w:rFonts w:ascii="Arial" w:hAnsi="Arial" w:cs="Arial"/>
          <w:b/>
        </w:rPr>
        <w:t>1990</w:t>
      </w:r>
      <w:r w:rsidRPr="0050029A">
        <w:rPr>
          <w:rFonts w:ascii="Arial" w:hAnsi="Arial" w:cs="Arial"/>
        </w:rPr>
        <w:t xml:space="preserve">, </w:t>
      </w:r>
      <w:r w:rsidRPr="0050029A">
        <w:rPr>
          <w:rFonts w:ascii="Arial" w:hAnsi="Arial" w:cs="Arial"/>
          <w:i/>
        </w:rPr>
        <w:t>90</w:t>
      </w:r>
      <w:r w:rsidRPr="0050029A">
        <w:rPr>
          <w:rFonts w:ascii="Arial" w:hAnsi="Arial" w:cs="Arial"/>
        </w:rPr>
        <w:t>, 33.</w:t>
      </w:r>
    </w:p>
    <w:p w14:paraId="60EC7CDE"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(22)</w:t>
      </w:r>
      <w:r w:rsidRPr="0050029A">
        <w:rPr>
          <w:rFonts w:ascii="Arial" w:hAnsi="Arial" w:cs="Arial"/>
        </w:rPr>
        <w:tab/>
        <w:t xml:space="preserve">Livage, J., Sol-gel synthesis of heterogeneous catalysts from aqueous solutions. </w:t>
      </w:r>
      <w:r w:rsidRPr="0050029A">
        <w:rPr>
          <w:rFonts w:ascii="Arial" w:hAnsi="Arial" w:cs="Arial"/>
          <w:i/>
        </w:rPr>
        <w:t>Catal. Today</w:t>
      </w:r>
      <w:r w:rsidRPr="0050029A">
        <w:rPr>
          <w:rFonts w:ascii="Arial" w:hAnsi="Arial" w:cs="Arial"/>
        </w:rPr>
        <w:t xml:space="preserve"> </w:t>
      </w:r>
      <w:r w:rsidRPr="0050029A">
        <w:rPr>
          <w:rFonts w:ascii="Arial" w:hAnsi="Arial" w:cs="Arial"/>
          <w:b/>
        </w:rPr>
        <w:t>1998</w:t>
      </w:r>
      <w:r w:rsidRPr="0050029A">
        <w:rPr>
          <w:rFonts w:ascii="Arial" w:hAnsi="Arial" w:cs="Arial"/>
        </w:rPr>
        <w:t xml:space="preserve">, </w:t>
      </w:r>
      <w:r w:rsidRPr="0050029A">
        <w:rPr>
          <w:rFonts w:ascii="Arial" w:hAnsi="Arial" w:cs="Arial"/>
          <w:i/>
        </w:rPr>
        <w:t>41</w:t>
      </w:r>
      <w:r w:rsidRPr="0050029A">
        <w:rPr>
          <w:rFonts w:ascii="Arial" w:hAnsi="Arial" w:cs="Arial"/>
        </w:rPr>
        <w:t>, 3.</w:t>
      </w:r>
    </w:p>
    <w:p w14:paraId="0DCF129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(23)</w:t>
      </w:r>
      <w:r w:rsidRPr="0050029A">
        <w:rPr>
          <w:rFonts w:ascii="Arial" w:hAnsi="Arial" w:cs="Arial"/>
        </w:rPr>
        <w:tab/>
        <w:t xml:space="preserve">Livage, J.; Sanchez, C., Sol-gel chemistry. </w:t>
      </w:r>
      <w:r w:rsidRPr="0050029A">
        <w:rPr>
          <w:rFonts w:ascii="Arial" w:hAnsi="Arial" w:cs="Arial"/>
          <w:i/>
        </w:rPr>
        <w:t>J. Non-Cryst. Solids</w:t>
      </w:r>
      <w:r w:rsidRPr="0050029A">
        <w:rPr>
          <w:rFonts w:ascii="Arial" w:hAnsi="Arial" w:cs="Arial"/>
        </w:rPr>
        <w:t xml:space="preserve"> </w:t>
      </w:r>
      <w:r w:rsidRPr="0050029A">
        <w:rPr>
          <w:rFonts w:ascii="Arial" w:hAnsi="Arial" w:cs="Arial"/>
          <w:b/>
        </w:rPr>
        <w:t>1992</w:t>
      </w:r>
      <w:r w:rsidRPr="0050029A">
        <w:rPr>
          <w:rFonts w:ascii="Arial" w:hAnsi="Arial" w:cs="Arial"/>
        </w:rPr>
        <w:t xml:space="preserve">, </w:t>
      </w:r>
      <w:r w:rsidRPr="0050029A">
        <w:rPr>
          <w:rFonts w:ascii="Arial" w:hAnsi="Arial" w:cs="Arial"/>
          <w:i/>
        </w:rPr>
        <w:t>145</w:t>
      </w:r>
      <w:r w:rsidRPr="0050029A">
        <w:rPr>
          <w:rFonts w:ascii="Arial" w:hAnsi="Arial" w:cs="Arial"/>
        </w:rPr>
        <w:t>, 11.</w:t>
      </w:r>
    </w:p>
    <w:p w14:paraId="4DF4D638"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(24)</w:t>
      </w:r>
      <w:r w:rsidRPr="0050029A">
        <w:rPr>
          <w:rFonts w:ascii="Arial" w:hAnsi="Arial" w:cs="Arial"/>
        </w:rPr>
        <w:tab/>
        <w:t xml:space="preserve">Melde, B. J.; Johnson, B. J.; Charles, P. T., Mesoporous silicate materials in sensing. </w:t>
      </w:r>
      <w:r w:rsidRPr="0050029A">
        <w:rPr>
          <w:rFonts w:ascii="Arial" w:hAnsi="Arial" w:cs="Arial"/>
          <w:i/>
        </w:rPr>
        <w:t>Sensors</w:t>
      </w:r>
      <w:r w:rsidRPr="0050029A">
        <w:rPr>
          <w:rFonts w:ascii="Arial" w:hAnsi="Arial" w:cs="Arial"/>
        </w:rPr>
        <w:t xml:space="preserve"> </w:t>
      </w:r>
      <w:r w:rsidRPr="0050029A">
        <w:rPr>
          <w:rFonts w:ascii="Arial" w:hAnsi="Arial" w:cs="Arial"/>
          <w:b/>
        </w:rPr>
        <w:t>2008</w:t>
      </w:r>
      <w:r w:rsidRPr="0050029A">
        <w:rPr>
          <w:rFonts w:ascii="Arial" w:hAnsi="Arial" w:cs="Arial"/>
        </w:rPr>
        <w:t xml:space="preserve">, </w:t>
      </w:r>
      <w:r w:rsidRPr="0050029A">
        <w:rPr>
          <w:rFonts w:ascii="Arial" w:hAnsi="Arial" w:cs="Arial"/>
          <w:i/>
        </w:rPr>
        <w:t>8</w:t>
      </w:r>
      <w:r w:rsidRPr="0050029A">
        <w:rPr>
          <w:rFonts w:ascii="Arial" w:hAnsi="Arial" w:cs="Arial"/>
        </w:rPr>
        <w:t>, 5202.</w:t>
      </w:r>
    </w:p>
    <w:p w14:paraId="3BE5B57A"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(25)</w:t>
      </w:r>
      <w:r w:rsidRPr="0050029A">
        <w:rPr>
          <w:rFonts w:ascii="Arial" w:hAnsi="Arial" w:cs="Arial"/>
        </w:rPr>
        <w:tab/>
        <w:t xml:space="preserve">Debecker, D. P.; Mutin, P. H., Non-hydrolytic sol–gel routes to heterogeneous catalysts. </w:t>
      </w:r>
      <w:r w:rsidRPr="0050029A">
        <w:rPr>
          <w:rFonts w:ascii="Arial" w:hAnsi="Arial" w:cs="Arial"/>
          <w:i/>
        </w:rPr>
        <w:t>Chemical Society Reviews</w:t>
      </w:r>
      <w:r w:rsidRPr="0050029A">
        <w:rPr>
          <w:rFonts w:ascii="Arial" w:hAnsi="Arial" w:cs="Arial"/>
        </w:rPr>
        <w:t xml:space="preserve"> </w:t>
      </w:r>
      <w:r w:rsidRPr="0050029A">
        <w:rPr>
          <w:rFonts w:ascii="Arial" w:hAnsi="Arial" w:cs="Arial"/>
          <w:b/>
        </w:rPr>
        <w:t>2012</w:t>
      </w:r>
      <w:r w:rsidRPr="0050029A">
        <w:rPr>
          <w:rFonts w:ascii="Arial" w:hAnsi="Arial" w:cs="Arial"/>
        </w:rPr>
        <w:t xml:space="preserve">, </w:t>
      </w:r>
      <w:r w:rsidRPr="0050029A">
        <w:rPr>
          <w:rFonts w:ascii="Arial" w:hAnsi="Arial" w:cs="Arial"/>
          <w:i/>
        </w:rPr>
        <w:t>41</w:t>
      </w:r>
      <w:r w:rsidRPr="0050029A">
        <w:rPr>
          <w:rFonts w:ascii="Arial" w:hAnsi="Arial" w:cs="Arial"/>
        </w:rPr>
        <w:t>, 3624.</w:t>
      </w:r>
    </w:p>
    <w:p w14:paraId="5680742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(26)</w:t>
      </w:r>
      <w:r w:rsidRPr="0050029A">
        <w:rPr>
          <w:rFonts w:ascii="Arial" w:hAnsi="Arial" w:cs="Arial"/>
        </w:rPr>
        <w:tab/>
        <w:t xml:space="preserve">Debecker, D. P.; Hulea, V.; Mutin, P. H., Mesoporous mixed oxide catalysts via non-hydrolytic sol-gel: A review. </w:t>
      </w:r>
      <w:r w:rsidRPr="0050029A">
        <w:rPr>
          <w:rFonts w:ascii="Arial" w:hAnsi="Arial" w:cs="Arial"/>
          <w:i/>
        </w:rPr>
        <w:t>Appl. Catal., A</w:t>
      </w:r>
      <w:r w:rsidRPr="0050029A">
        <w:rPr>
          <w:rFonts w:ascii="Arial" w:hAnsi="Arial" w:cs="Arial"/>
        </w:rPr>
        <w:t xml:space="preserve"> </w:t>
      </w:r>
      <w:r w:rsidRPr="0050029A">
        <w:rPr>
          <w:rFonts w:ascii="Arial" w:hAnsi="Arial" w:cs="Arial"/>
          <w:b/>
        </w:rPr>
        <w:t>2013</w:t>
      </w:r>
      <w:r w:rsidRPr="0050029A">
        <w:rPr>
          <w:rFonts w:ascii="Arial" w:hAnsi="Arial" w:cs="Arial"/>
        </w:rPr>
        <w:t xml:space="preserve">, </w:t>
      </w:r>
      <w:r w:rsidRPr="0050029A">
        <w:rPr>
          <w:rFonts w:ascii="Arial" w:hAnsi="Arial" w:cs="Arial"/>
          <w:i/>
        </w:rPr>
        <w:t>451</w:t>
      </w:r>
      <w:r w:rsidRPr="0050029A">
        <w:rPr>
          <w:rFonts w:ascii="Arial" w:hAnsi="Arial" w:cs="Arial"/>
        </w:rPr>
        <w:t>, 192.</w:t>
      </w:r>
    </w:p>
    <w:p w14:paraId="5A5119BD"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(27)</w:t>
      </w:r>
      <w:r w:rsidRPr="0050029A">
        <w:rPr>
          <w:rFonts w:ascii="Arial" w:hAnsi="Arial" w:cs="Arial"/>
        </w:rPr>
        <w:tab/>
        <w:t xml:space="preserve">Cheng, F.; Tao, Z.; Liang, J.; Chen, J., Template-Directed Materials for Rechargeable Lithium-Ion Batteries†. </w:t>
      </w:r>
      <w:r w:rsidRPr="0050029A">
        <w:rPr>
          <w:rFonts w:ascii="Arial" w:hAnsi="Arial" w:cs="Arial"/>
          <w:i/>
        </w:rPr>
        <w:t>Chemistry of Materials</w:t>
      </w:r>
      <w:r w:rsidRPr="0050029A">
        <w:rPr>
          <w:rFonts w:ascii="Arial" w:hAnsi="Arial" w:cs="Arial"/>
        </w:rPr>
        <w:t xml:space="preserve"> </w:t>
      </w:r>
      <w:r w:rsidRPr="0050029A">
        <w:rPr>
          <w:rFonts w:ascii="Arial" w:hAnsi="Arial" w:cs="Arial"/>
          <w:b/>
        </w:rPr>
        <w:t>2007</w:t>
      </w:r>
      <w:r w:rsidRPr="0050029A">
        <w:rPr>
          <w:rFonts w:ascii="Arial" w:hAnsi="Arial" w:cs="Arial"/>
        </w:rPr>
        <w:t xml:space="preserve">, </w:t>
      </w:r>
      <w:r w:rsidRPr="0050029A">
        <w:rPr>
          <w:rFonts w:ascii="Arial" w:hAnsi="Arial" w:cs="Arial"/>
          <w:i/>
        </w:rPr>
        <w:t>20</w:t>
      </w:r>
      <w:r w:rsidRPr="0050029A">
        <w:rPr>
          <w:rFonts w:ascii="Arial" w:hAnsi="Arial" w:cs="Arial"/>
        </w:rPr>
        <w:t>, 667.</w:t>
      </w:r>
    </w:p>
    <w:p w14:paraId="6290A57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(28)</w:t>
      </w:r>
      <w:r w:rsidRPr="0050029A">
        <w:rPr>
          <w:rFonts w:ascii="Arial" w:hAnsi="Arial" w:cs="Arial"/>
        </w:rPr>
        <w:tab/>
        <w:t xml:space="preserve">ALOthman, Z. A., A review: fundamental aspects of silicate mesoporous materials. </w:t>
      </w:r>
      <w:r w:rsidRPr="0050029A">
        <w:rPr>
          <w:rFonts w:ascii="Arial" w:hAnsi="Arial" w:cs="Arial"/>
          <w:i/>
        </w:rPr>
        <w:t>Materials</w:t>
      </w:r>
      <w:r w:rsidRPr="0050029A">
        <w:rPr>
          <w:rFonts w:ascii="Arial" w:hAnsi="Arial" w:cs="Arial"/>
        </w:rPr>
        <w:t xml:space="preserve"> </w:t>
      </w:r>
      <w:r w:rsidRPr="0050029A">
        <w:rPr>
          <w:rFonts w:ascii="Arial" w:hAnsi="Arial" w:cs="Arial"/>
          <w:b/>
        </w:rPr>
        <w:t>2012</w:t>
      </w:r>
      <w:r w:rsidRPr="0050029A">
        <w:rPr>
          <w:rFonts w:ascii="Arial" w:hAnsi="Arial" w:cs="Arial"/>
        </w:rPr>
        <w:t xml:space="preserve">, </w:t>
      </w:r>
      <w:r w:rsidRPr="0050029A">
        <w:rPr>
          <w:rFonts w:ascii="Arial" w:hAnsi="Arial" w:cs="Arial"/>
          <w:i/>
        </w:rPr>
        <w:t>5</w:t>
      </w:r>
      <w:r w:rsidRPr="0050029A">
        <w:rPr>
          <w:rFonts w:ascii="Arial" w:hAnsi="Arial" w:cs="Arial"/>
        </w:rPr>
        <w:t>, 2874.</w:t>
      </w:r>
    </w:p>
    <w:p w14:paraId="0F5A769A"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(29)</w:t>
      </w:r>
      <w:r w:rsidRPr="0050029A">
        <w:rPr>
          <w:rFonts w:ascii="Arial" w:hAnsi="Arial" w:cs="Arial"/>
        </w:rPr>
        <w:tab/>
        <w:t xml:space="preserve">Selvam, P.; Bhatia, S. K.; Sonwane, C. G., Recent advances in processing and characterization of periodic mesoporous MCM-41 silicate molecular sieves. </w:t>
      </w:r>
      <w:r w:rsidRPr="0050029A">
        <w:rPr>
          <w:rFonts w:ascii="Arial" w:hAnsi="Arial" w:cs="Arial"/>
          <w:i/>
        </w:rPr>
        <w:t>Industrial &amp; Engineering Chemistry Research</w:t>
      </w:r>
      <w:r w:rsidRPr="0050029A">
        <w:rPr>
          <w:rFonts w:ascii="Arial" w:hAnsi="Arial" w:cs="Arial"/>
        </w:rPr>
        <w:t xml:space="preserve"> </w:t>
      </w:r>
      <w:r w:rsidRPr="0050029A">
        <w:rPr>
          <w:rFonts w:ascii="Arial" w:hAnsi="Arial" w:cs="Arial"/>
          <w:b/>
        </w:rPr>
        <w:t>2001</w:t>
      </w:r>
      <w:r w:rsidRPr="0050029A">
        <w:rPr>
          <w:rFonts w:ascii="Arial" w:hAnsi="Arial" w:cs="Arial"/>
        </w:rPr>
        <w:t xml:space="preserve">, </w:t>
      </w:r>
      <w:r w:rsidRPr="0050029A">
        <w:rPr>
          <w:rFonts w:ascii="Arial" w:hAnsi="Arial" w:cs="Arial"/>
          <w:i/>
        </w:rPr>
        <w:t>40</w:t>
      </w:r>
      <w:r w:rsidRPr="0050029A">
        <w:rPr>
          <w:rFonts w:ascii="Arial" w:hAnsi="Arial" w:cs="Arial"/>
        </w:rPr>
        <w:t>, 3237.</w:t>
      </w:r>
    </w:p>
    <w:p w14:paraId="28AB27D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(30)</w:t>
      </w:r>
      <w:r w:rsidRPr="0050029A">
        <w:rPr>
          <w:rFonts w:ascii="Arial" w:hAnsi="Arial" w:cs="Arial"/>
        </w:rPr>
        <w:tab/>
        <w:t xml:space="preserve">Texter, J. </w:t>
      </w:r>
      <w:r w:rsidRPr="0050029A">
        <w:rPr>
          <w:rFonts w:ascii="Arial" w:hAnsi="Arial" w:cs="Arial"/>
          <w:i/>
        </w:rPr>
        <w:t>Reactions and synthesis in surfactant systems</w:t>
      </w:r>
      <w:r w:rsidRPr="0050029A">
        <w:rPr>
          <w:rFonts w:ascii="Arial" w:hAnsi="Arial" w:cs="Arial"/>
        </w:rPr>
        <w:t>; CRC Press, 2001.</w:t>
      </w:r>
    </w:p>
    <w:p w14:paraId="4FAF6EA7"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(31)</w:t>
      </w:r>
      <w:r w:rsidRPr="0050029A">
        <w:rPr>
          <w:rFonts w:ascii="Arial" w:hAnsi="Arial" w:cs="Arial"/>
        </w:rPr>
        <w:tab/>
        <w:t xml:space="preserve">Corma, A.; Navarro, M. T.; Perez Pariente, J., Synthesis of an ultralarge pore titanium silicate isomorphous to MCM-41 and its application as a catalyst for selective oxidation of hydrocarbons. </w:t>
      </w:r>
      <w:r w:rsidRPr="0050029A">
        <w:rPr>
          <w:rFonts w:ascii="Arial" w:hAnsi="Arial" w:cs="Arial"/>
          <w:i/>
        </w:rPr>
        <w:t>J. Chem. Soc., Chem. Commun.</w:t>
      </w:r>
      <w:r w:rsidRPr="0050029A">
        <w:rPr>
          <w:rFonts w:ascii="Arial" w:hAnsi="Arial" w:cs="Arial"/>
        </w:rPr>
        <w:t xml:space="preserve"> </w:t>
      </w:r>
      <w:r w:rsidRPr="0050029A">
        <w:rPr>
          <w:rFonts w:ascii="Arial" w:hAnsi="Arial" w:cs="Arial"/>
          <w:b/>
        </w:rPr>
        <w:t>1994</w:t>
      </w:r>
      <w:r w:rsidRPr="0050029A">
        <w:rPr>
          <w:rFonts w:ascii="Arial" w:hAnsi="Arial" w:cs="Arial"/>
        </w:rPr>
        <w:t>, 147.</w:t>
      </w:r>
    </w:p>
    <w:p w14:paraId="6EEB2D28"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(32)</w:t>
      </w:r>
      <w:r w:rsidRPr="0050029A">
        <w:rPr>
          <w:rFonts w:ascii="Arial" w:hAnsi="Arial" w:cs="Arial"/>
        </w:rPr>
        <w:tab/>
        <w:t xml:space="preserve">Pham, A. L.-T.; Sedlak, D. L.; Doyle, F. M., Dissolution of mesoporous silica supports in aqueous solutions: Implications for mesoporous silica-based water treatment processes. </w:t>
      </w:r>
      <w:r w:rsidRPr="0050029A">
        <w:rPr>
          <w:rFonts w:ascii="Arial" w:hAnsi="Arial" w:cs="Arial"/>
          <w:i/>
        </w:rPr>
        <w:t>Appl. Catal., B</w:t>
      </w:r>
      <w:r w:rsidRPr="0050029A">
        <w:rPr>
          <w:rFonts w:ascii="Arial" w:hAnsi="Arial" w:cs="Arial"/>
        </w:rPr>
        <w:t xml:space="preserve"> </w:t>
      </w:r>
      <w:r w:rsidRPr="0050029A">
        <w:rPr>
          <w:rFonts w:ascii="Arial" w:hAnsi="Arial" w:cs="Arial"/>
          <w:b/>
        </w:rPr>
        <w:t>2012</w:t>
      </w:r>
      <w:r w:rsidRPr="0050029A">
        <w:rPr>
          <w:rFonts w:ascii="Arial" w:hAnsi="Arial" w:cs="Arial"/>
        </w:rPr>
        <w:t xml:space="preserve">, </w:t>
      </w:r>
      <w:r w:rsidRPr="0050029A">
        <w:rPr>
          <w:rFonts w:ascii="Arial" w:hAnsi="Arial" w:cs="Arial"/>
          <w:i/>
        </w:rPr>
        <w:t>126</w:t>
      </w:r>
      <w:r w:rsidRPr="0050029A">
        <w:rPr>
          <w:rFonts w:ascii="Arial" w:hAnsi="Arial" w:cs="Arial"/>
        </w:rPr>
        <w:t>, 258.</w:t>
      </w:r>
    </w:p>
    <w:p w14:paraId="09585F0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(33)</w:t>
      </w:r>
      <w:r w:rsidRPr="0050029A">
        <w:rPr>
          <w:rFonts w:ascii="Arial" w:hAnsi="Arial" w:cs="Arial"/>
        </w:rPr>
        <w:tab/>
        <w:t xml:space="preserve">Lind, C.; Gates, S. D.; Pedoussaut, N. M.; Baiz, T. I., Novel materials through non-hydrolytic sol-gel processing: Negative thermal expansion oxides and beyond. </w:t>
      </w:r>
      <w:r w:rsidRPr="0050029A">
        <w:rPr>
          <w:rFonts w:ascii="Arial" w:hAnsi="Arial" w:cs="Arial"/>
          <w:i/>
        </w:rPr>
        <w:t>Materials</w:t>
      </w:r>
      <w:r w:rsidRPr="0050029A">
        <w:rPr>
          <w:rFonts w:ascii="Arial" w:hAnsi="Arial" w:cs="Arial"/>
        </w:rPr>
        <w:t xml:space="preserve"> </w:t>
      </w:r>
      <w:r w:rsidRPr="0050029A">
        <w:rPr>
          <w:rFonts w:ascii="Arial" w:hAnsi="Arial" w:cs="Arial"/>
          <w:b/>
        </w:rPr>
        <w:t>2010</w:t>
      </w:r>
      <w:r w:rsidRPr="0050029A">
        <w:rPr>
          <w:rFonts w:ascii="Arial" w:hAnsi="Arial" w:cs="Arial"/>
        </w:rPr>
        <w:t xml:space="preserve">, </w:t>
      </w:r>
      <w:r w:rsidRPr="0050029A">
        <w:rPr>
          <w:rFonts w:ascii="Arial" w:hAnsi="Arial" w:cs="Arial"/>
          <w:i/>
        </w:rPr>
        <w:t>3</w:t>
      </w:r>
      <w:r w:rsidRPr="0050029A">
        <w:rPr>
          <w:rFonts w:ascii="Arial" w:hAnsi="Arial" w:cs="Arial"/>
        </w:rPr>
        <w:t>, 2567.</w:t>
      </w:r>
    </w:p>
    <w:p w14:paraId="201AB479"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(34)</w:t>
      </w:r>
      <w:r w:rsidRPr="0050029A">
        <w:rPr>
          <w:rFonts w:ascii="Arial" w:hAnsi="Arial" w:cs="Arial"/>
        </w:rPr>
        <w:tab/>
        <w:t xml:space="preserve">Andrianainarivelo, M.; Corriu, R. J.; Leclercq, D.; Mutin, P. H.; Vioux, A., Nonhydrolytic Sol-Gel process: Aluminium and zirconium titanate gels. </w:t>
      </w:r>
      <w:r w:rsidRPr="0050029A">
        <w:rPr>
          <w:rFonts w:ascii="Arial" w:hAnsi="Arial" w:cs="Arial"/>
          <w:i/>
        </w:rPr>
        <w:t>Journal of Sol-Gel Science and Technology</w:t>
      </w:r>
      <w:r w:rsidRPr="0050029A">
        <w:rPr>
          <w:rFonts w:ascii="Arial" w:hAnsi="Arial" w:cs="Arial"/>
        </w:rPr>
        <w:t xml:space="preserve"> </w:t>
      </w:r>
      <w:r w:rsidRPr="0050029A">
        <w:rPr>
          <w:rFonts w:ascii="Arial" w:hAnsi="Arial" w:cs="Arial"/>
          <w:b/>
        </w:rPr>
        <w:t>1997</w:t>
      </w:r>
      <w:r w:rsidRPr="0050029A">
        <w:rPr>
          <w:rFonts w:ascii="Arial" w:hAnsi="Arial" w:cs="Arial"/>
        </w:rPr>
        <w:t xml:space="preserve">, </w:t>
      </w:r>
      <w:r w:rsidRPr="0050029A">
        <w:rPr>
          <w:rFonts w:ascii="Arial" w:hAnsi="Arial" w:cs="Arial"/>
          <w:i/>
        </w:rPr>
        <w:t>8</w:t>
      </w:r>
      <w:r w:rsidRPr="0050029A">
        <w:rPr>
          <w:rFonts w:ascii="Arial" w:hAnsi="Arial" w:cs="Arial"/>
        </w:rPr>
        <w:t>, 89.</w:t>
      </w:r>
    </w:p>
    <w:p w14:paraId="4B32F9AB"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(35)</w:t>
      </w:r>
      <w:r w:rsidRPr="0050029A">
        <w:rPr>
          <w:rFonts w:ascii="Arial" w:hAnsi="Arial" w:cs="Arial"/>
        </w:rPr>
        <w:tab/>
        <w:t xml:space="preserve">Alves, A. K.; Bergmann, C. P.; Berutti, F. A. </w:t>
      </w:r>
      <w:r w:rsidRPr="0050029A">
        <w:rPr>
          <w:rFonts w:ascii="Arial" w:hAnsi="Arial" w:cs="Arial"/>
          <w:i/>
        </w:rPr>
        <w:t>Novel Sythesis and Characterization of Nanostructured Materials</w:t>
      </w:r>
      <w:r w:rsidRPr="0050029A">
        <w:rPr>
          <w:rFonts w:ascii="Arial" w:hAnsi="Arial" w:cs="Arial"/>
        </w:rPr>
        <w:t>; Springer-Verlag Berlin Heidelberg, 2013.</w:t>
      </w:r>
    </w:p>
    <w:p w14:paraId="2051752D"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(36)</w:t>
      </w:r>
      <w:r w:rsidRPr="0050029A">
        <w:rPr>
          <w:rFonts w:ascii="Arial" w:hAnsi="Arial" w:cs="Arial"/>
        </w:rPr>
        <w:tab/>
        <w:t xml:space="preserve">Yang, B.; Jiang, J.-G.; Zhang, K.; Wu, P., Synthesis of Novel Titanosilicate Catalysts by Simultaneous Isomorphous Substitution and Interlayer Expansion of Zeolitic Layered Silicates. </w:t>
      </w:r>
      <w:r w:rsidRPr="0050029A">
        <w:rPr>
          <w:rFonts w:ascii="Arial" w:hAnsi="Arial" w:cs="Arial"/>
          <w:i/>
        </w:rPr>
        <w:t>Chem. Mater.</w:t>
      </w:r>
      <w:r w:rsidRPr="0050029A">
        <w:rPr>
          <w:rFonts w:ascii="Arial" w:hAnsi="Arial" w:cs="Arial"/>
        </w:rPr>
        <w:t xml:space="preserve"> </w:t>
      </w:r>
      <w:r w:rsidRPr="0050029A">
        <w:rPr>
          <w:rFonts w:ascii="Arial" w:hAnsi="Arial" w:cs="Arial"/>
          <w:b/>
        </w:rPr>
        <w:t>2016</w:t>
      </w:r>
      <w:r w:rsidRPr="0050029A">
        <w:rPr>
          <w:rFonts w:ascii="Arial" w:hAnsi="Arial" w:cs="Arial"/>
        </w:rPr>
        <w:t xml:space="preserve">, </w:t>
      </w:r>
      <w:r w:rsidRPr="0050029A">
        <w:rPr>
          <w:rFonts w:ascii="Arial" w:hAnsi="Arial" w:cs="Arial"/>
          <w:i/>
        </w:rPr>
        <w:t>28</w:t>
      </w:r>
      <w:r w:rsidRPr="0050029A">
        <w:rPr>
          <w:rFonts w:ascii="Arial" w:hAnsi="Arial" w:cs="Arial"/>
        </w:rPr>
        <w:t>, 5295.</w:t>
      </w:r>
    </w:p>
    <w:p w14:paraId="22BCF5CD" w14:textId="3E187915" w:rsidR="00C01113" w:rsidRPr="0050029A" w:rsidRDefault="00C01113" w:rsidP="0050029A">
      <w:pPr>
        <w:pStyle w:val="EndNoteBibliography"/>
        <w:ind w:left="540" w:hanging="540"/>
        <w:rPr>
          <w:rFonts w:ascii="Arial" w:hAnsi="Arial" w:cs="Arial"/>
        </w:rPr>
      </w:pPr>
      <w:r w:rsidRPr="0050029A">
        <w:rPr>
          <w:rFonts w:ascii="Arial" w:hAnsi="Arial" w:cs="Arial"/>
        </w:rPr>
        <w:t>(37)</w:t>
      </w:r>
      <w:r w:rsidRPr="0050029A">
        <w:rPr>
          <w:rFonts w:ascii="Arial" w:hAnsi="Arial" w:cs="Arial"/>
        </w:rPr>
        <w:tab/>
        <w:t xml:space="preserve">Peskov, M. Zeolites </w:t>
      </w:r>
      <w:hyperlink r:id="rId392" w:history="1">
        <w:r w:rsidRPr="0050029A">
          <w:rPr>
            <w:rStyle w:val="Hyperlink"/>
            <w:rFonts w:ascii="Arial" w:hAnsi="Arial" w:cs="Arial"/>
          </w:rPr>
          <w:t>http://asdn.net/asdn/chemistry/zeolites.php</w:t>
        </w:r>
      </w:hyperlink>
      <w:r w:rsidRPr="0050029A">
        <w:rPr>
          <w:rFonts w:ascii="Arial" w:hAnsi="Arial" w:cs="Arial"/>
        </w:rPr>
        <w:t xml:space="preserve"> 08/20/2016 </w:t>
      </w:r>
    </w:p>
    <w:p w14:paraId="13794DC5"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(38)</w:t>
      </w:r>
      <w:r w:rsidRPr="0050029A">
        <w:rPr>
          <w:rFonts w:ascii="Arial" w:hAnsi="Arial" w:cs="Arial"/>
        </w:rPr>
        <w:tab/>
        <w:t xml:space="preserve">Rimoldi, M.; Mezzetti, A., Site isolated complexes of late transition metals grafted on silica: challenges and chances for synthesis and catalysis. </w:t>
      </w:r>
      <w:r w:rsidRPr="0050029A">
        <w:rPr>
          <w:rFonts w:ascii="Arial" w:hAnsi="Arial" w:cs="Arial"/>
          <w:i/>
        </w:rPr>
        <w:t>Catal. Sci. Technol.</w:t>
      </w:r>
      <w:r w:rsidRPr="0050029A">
        <w:rPr>
          <w:rFonts w:ascii="Arial" w:hAnsi="Arial" w:cs="Arial"/>
        </w:rPr>
        <w:t xml:space="preserve"> </w:t>
      </w:r>
      <w:r w:rsidRPr="0050029A">
        <w:rPr>
          <w:rFonts w:ascii="Arial" w:hAnsi="Arial" w:cs="Arial"/>
          <w:b/>
        </w:rPr>
        <w:t>2014</w:t>
      </w:r>
      <w:r w:rsidRPr="0050029A">
        <w:rPr>
          <w:rFonts w:ascii="Arial" w:hAnsi="Arial" w:cs="Arial"/>
        </w:rPr>
        <w:t xml:space="preserve">, </w:t>
      </w:r>
      <w:r w:rsidRPr="0050029A">
        <w:rPr>
          <w:rFonts w:ascii="Arial" w:hAnsi="Arial" w:cs="Arial"/>
          <w:i/>
        </w:rPr>
        <w:t>4</w:t>
      </w:r>
      <w:r w:rsidRPr="0050029A">
        <w:rPr>
          <w:rFonts w:ascii="Arial" w:hAnsi="Arial" w:cs="Arial"/>
        </w:rPr>
        <w:t>, 2724.</w:t>
      </w:r>
    </w:p>
    <w:p w14:paraId="08172B8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lastRenderedPageBreak/>
        <w:t>(39)</w:t>
      </w:r>
      <w:r w:rsidRPr="0050029A">
        <w:rPr>
          <w:rFonts w:ascii="Arial" w:hAnsi="Arial" w:cs="Arial"/>
        </w:rPr>
        <w:tab/>
        <w:t xml:space="preserve">Thomas, J. M., The societal significance of catalysis and the growing practical importance of single-site heterogeneous catalysts. </w:t>
      </w:r>
      <w:r w:rsidRPr="0050029A">
        <w:rPr>
          <w:rFonts w:ascii="Arial" w:hAnsi="Arial" w:cs="Arial"/>
          <w:i/>
        </w:rPr>
        <w:t>Proc. R. Soc. A</w:t>
      </w:r>
      <w:r w:rsidRPr="0050029A">
        <w:rPr>
          <w:rFonts w:ascii="Arial" w:hAnsi="Arial" w:cs="Arial"/>
        </w:rPr>
        <w:t xml:space="preserve"> </w:t>
      </w:r>
      <w:r w:rsidRPr="0050029A">
        <w:rPr>
          <w:rFonts w:ascii="Arial" w:hAnsi="Arial" w:cs="Arial"/>
          <w:b/>
        </w:rPr>
        <w:t>2012</w:t>
      </w:r>
      <w:r w:rsidRPr="0050029A">
        <w:rPr>
          <w:rFonts w:ascii="Arial" w:hAnsi="Arial" w:cs="Arial"/>
        </w:rPr>
        <w:t xml:space="preserve">, </w:t>
      </w:r>
      <w:r w:rsidRPr="0050029A">
        <w:rPr>
          <w:rFonts w:ascii="Arial" w:hAnsi="Arial" w:cs="Arial"/>
          <w:i/>
        </w:rPr>
        <w:t>468</w:t>
      </w:r>
      <w:r w:rsidRPr="0050029A">
        <w:rPr>
          <w:rFonts w:ascii="Arial" w:hAnsi="Arial" w:cs="Arial"/>
        </w:rPr>
        <w:t>, 1884.</w:t>
      </w:r>
    </w:p>
    <w:p w14:paraId="73B8A6A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(40)</w:t>
      </w:r>
      <w:r w:rsidRPr="0050029A">
        <w:rPr>
          <w:rFonts w:ascii="Arial" w:hAnsi="Arial" w:cs="Arial"/>
        </w:rPr>
        <w:tab/>
        <w:t xml:space="preserve">Thomas, J. M.; Raja, R.; Lewis, D. W., Single-site heterogeneous catalysts. </w:t>
      </w:r>
      <w:r w:rsidRPr="0050029A">
        <w:rPr>
          <w:rFonts w:ascii="Arial" w:hAnsi="Arial" w:cs="Arial"/>
          <w:i/>
        </w:rPr>
        <w:t>Angew. Chem., Int. Ed.</w:t>
      </w:r>
      <w:r w:rsidRPr="0050029A">
        <w:rPr>
          <w:rFonts w:ascii="Arial" w:hAnsi="Arial" w:cs="Arial"/>
        </w:rPr>
        <w:t xml:space="preserve"> </w:t>
      </w:r>
      <w:r w:rsidRPr="0050029A">
        <w:rPr>
          <w:rFonts w:ascii="Arial" w:hAnsi="Arial" w:cs="Arial"/>
          <w:b/>
        </w:rPr>
        <w:t>2005</w:t>
      </w:r>
      <w:r w:rsidRPr="0050029A">
        <w:rPr>
          <w:rFonts w:ascii="Arial" w:hAnsi="Arial" w:cs="Arial"/>
        </w:rPr>
        <w:t xml:space="preserve">, </w:t>
      </w:r>
      <w:r w:rsidRPr="0050029A">
        <w:rPr>
          <w:rFonts w:ascii="Arial" w:hAnsi="Arial" w:cs="Arial"/>
          <w:i/>
        </w:rPr>
        <w:t>44</w:t>
      </w:r>
      <w:r w:rsidRPr="0050029A">
        <w:rPr>
          <w:rFonts w:ascii="Arial" w:hAnsi="Arial" w:cs="Arial"/>
        </w:rPr>
        <w:t>, 6456.</w:t>
      </w:r>
    </w:p>
    <w:p w14:paraId="058FCFBC"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(41)</w:t>
      </w:r>
      <w:r w:rsidRPr="0050029A">
        <w:rPr>
          <w:rFonts w:ascii="Arial" w:hAnsi="Arial" w:cs="Arial"/>
        </w:rPr>
        <w:tab/>
        <w:t xml:space="preserve">Thomas, J. M., The tortuous tale of the catalytically active site. </w:t>
      </w:r>
      <w:r w:rsidRPr="0050029A">
        <w:rPr>
          <w:rFonts w:ascii="Arial" w:hAnsi="Arial" w:cs="Arial"/>
          <w:i/>
        </w:rPr>
        <w:t>Top. Catal.</w:t>
      </w:r>
      <w:r w:rsidRPr="0050029A">
        <w:rPr>
          <w:rFonts w:ascii="Arial" w:hAnsi="Arial" w:cs="Arial"/>
        </w:rPr>
        <w:t xml:space="preserve"> </w:t>
      </w:r>
      <w:r w:rsidRPr="0050029A">
        <w:rPr>
          <w:rFonts w:ascii="Arial" w:hAnsi="Arial" w:cs="Arial"/>
          <w:b/>
        </w:rPr>
        <w:t>2006</w:t>
      </w:r>
      <w:r w:rsidRPr="0050029A">
        <w:rPr>
          <w:rFonts w:ascii="Arial" w:hAnsi="Arial" w:cs="Arial"/>
        </w:rPr>
        <w:t xml:space="preserve">, </w:t>
      </w:r>
      <w:r w:rsidRPr="0050029A">
        <w:rPr>
          <w:rFonts w:ascii="Arial" w:hAnsi="Arial" w:cs="Arial"/>
          <w:i/>
        </w:rPr>
        <w:t>38</w:t>
      </w:r>
      <w:r w:rsidRPr="0050029A">
        <w:rPr>
          <w:rFonts w:ascii="Arial" w:hAnsi="Arial" w:cs="Arial"/>
        </w:rPr>
        <w:t>, 3.</w:t>
      </w:r>
    </w:p>
    <w:p w14:paraId="0578207E"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(42)</w:t>
      </w:r>
      <w:r w:rsidRPr="0050029A">
        <w:rPr>
          <w:rFonts w:ascii="Arial" w:hAnsi="Arial" w:cs="Arial"/>
        </w:rPr>
        <w:tab/>
        <w:t>Chen, N., University of Tennessee, 2012.</w:t>
      </w:r>
    </w:p>
    <w:p w14:paraId="7976FB87"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(43)</w:t>
      </w:r>
      <w:r w:rsidRPr="0050029A">
        <w:rPr>
          <w:rFonts w:ascii="Arial" w:hAnsi="Arial" w:cs="Arial"/>
        </w:rPr>
        <w:tab/>
        <w:t xml:space="preserve">Kresge, C. T.; Leonowicz, M. E.; Roth, W. J.; Vartuli, J. C.; Beck, J. S., Ordered mesoporous molecular sieves synthesized by a liquid-crystal template mechanism. </w:t>
      </w:r>
      <w:r w:rsidRPr="0050029A">
        <w:rPr>
          <w:rFonts w:ascii="Arial" w:hAnsi="Arial" w:cs="Arial"/>
          <w:i/>
        </w:rPr>
        <w:t>Nature (London)</w:t>
      </w:r>
      <w:r w:rsidRPr="0050029A">
        <w:rPr>
          <w:rFonts w:ascii="Arial" w:hAnsi="Arial" w:cs="Arial"/>
        </w:rPr>
        <w:t xml:space="preserve"> </w:t>
      </w:r>
      <w:r w:rsidRPr="0050029A">
        <w:rPr>
          <w:rFonts w:ascii="Arial" w:hAnsi="Arial" w:cs="Arial"/>
          <w:b/>
        </w:rPr>
        <w:t>1992</w:t>
      </w:r>
      <w:r w:rsidRPr="0050029A">
        <w:rPr>
          <w:rFonts w:ascii="Arial" w:hAnsi="Arial" w:cs="Arial"/>
        </w:rPr>
        <w:t xml:space="preserve">, </w:t>
      </w:r>
      <w:r w:rsidRPr="0050029A">
        <w:rPr>
          <w:rFonts w:ascii="Arial" w:hAnsi="Arial" w:cs="Arial"/>
          <w:i/>
        </w:rPr>
        <w:t>359</w:t>
      </w:r>
      <w:r w:rsidRPr="0050029A">
        <w:rPr>
          <w:rFonts w:ascii="Arial" w:hAnsi="Arial" w:cs="Arial"/>
        </w:rPr>
        <w:t>, 710.</w:t>
      </w:r>
    </w:p>
    <w:p w14:paraId="01F0E76A"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(44)</w:t>
      </w:r>
      <w:r w:rsidRPr="0050029A">
        <w:rPr>
          <w:rFonts w:ascii="Arial" w:hAnsi="Arial" w:cs="Arial"/>
        </w:rPr>
        <w:tab/>
        <w:t xml:space="preserve">Maschmeyer, T.; Rey, F.; Sankar, G.; Thomas, J. M., Heterogeneous catalysts obtained by grafting metallocene complexes onto mesoporous silica. </w:t>
      </w:r>
      <w:r w:rsidRPr="0050029A">
        <w:rPr>
          <w:rFonts w:ascii="Arial" w:hAnsi="Arial" w:cs="Arial"/>
          <w:i/>
        </w:rPr>
        <w:t>Nature (London)</w:t>
      </w:r>
      <w:r w:rsidRPr="0050029A">
        <w:rPr>
          <w:rFonts w:ascii="Arial" w:hAnsi="Arial" w:cs="Arial"/>
        </w:rPr>
        <w:t xml:space="preserve"> </w:t>
      </w:r>
      <w:r w:rsidRPr="0050029A">
        <w:rPr>
          <w:rFonts w:ascii="Arial" w:hAnsi="Arial" w:cs="Arial"/>
          <w:b/>
        </w:rPr>
        <w:t>1995</w:t>
      </w:r>
      <w:r w:rsidRPr="0050029A">
        <w:rPr>
          <w:rFonts w:ascii="Arial" w:hAnsi="Arial" w:cs="Arial"/>
        </w:rPr>
        <w:t xml:space="preserve">, </w:t>
      </w:r>
      <w:r w:rsidRPr="0050029A">
        <w:rPr>
          <w:rFonts w:ascii="Arial" w:hAnsi="Arial" w:cs="Arial"/>
          <w:i/>
        </w:rPr>
        <w:t>378</w:t>
      </w:r>
      <w:r w:rsidRPr="0050029A">
        <w:rPr>
          <w:rFonts w:ascii="Arial" w:hAnsi="Arial" w:cs="Arial"/>
        </w:rPr>
        <w:t>, 159.</w:t>
      </w:r>
    </w:p>
    <w:p w14:paraId="20BC9B03"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(45)</w:t>
      </w:r>
      <w:r w:rsidRPr="0050029A">
        <w:rPr>
          <w:rFonts w:ascii="Arial" w:hAnsi="Arial" w:cs="Arial"/>
        </w:rPr>
        <w:tab/>
        <w:t xml:space="preserve">Shannon, I. J.; Maschmeyer, T.; Oldroyd, R. D.; Sankar, G.; Thomas, J. M.; Pernot, H.; Balikdjian, J.-P.; Che, M., Metallocene-derived, isolated MoVI active centers on mesoporous silica for the catalytic dehydrogenation of methanol. </w:t>
      </w:r>
      <w:r w:rsidRPr="0050029A">
        <w:rPr>
          <w:rFonts w:ascii="Arial" w:hAnsi="Arial" w:cs="Arial"/>
          <w:i/>
        </w:rPr>
        <w:t>J. Chem. Soc., Faraday Trans.</w:t>
      </w:r>
      <w:r w:rsidRPr="0050029A">
        <w:rPr>
          <w:rFonts w:ascii="Arial" w:hAnsi="Arial" w:cs="Arial"/>
        </w:rPr>
        <w:t xml:space="preserve"> </w:t>
      </w:r>
      <w:r w:rsidRPr="0050029A">
        <w:rPr>
          <w:rFonts w:ascii="Arial" w:hAnsi="Arial" w:cs="Arial"/>
          <w:b/>
        </w:rPr>
        <w:t>1998</w:t>
      </w:r>
      <w:r w:rsidRPr="0050029A">
        <w:rPr>
          <w:rFonts w:ascii="Arial" w:hAnsi="Arial" w:cs="Arial"/>
        </w:rPr>
        <w:t xml:space="preserve">, </w:t>
      </w:r>
      <w:r w:rsidRPr="0050029A">
        <w:rPr>
          <w:rFonts w:ascii="Arial" w:hAnsi="Arial" w:cs="Arial"/>
          <w:i/>
        </w:rPr>
        <w:t>94</w:t>
      </w:r>
      <w:r w:rsidRPr="0050029A">
        <w:rPr>
          <w:rFonts w:ascii="Arial" w:hAnsi="Arial" w:cs="Arial"/>
        </w:rPr>
        <w:t>, 1495.</w:t>
      </w:r>
    </w:p>
    <w:p w14:paraId="16DD5156"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(46)</w:t>
      </w:r>
      <w:r w:rsidRPr="0050029A">
        <w:rPr>
          <w:rFonts w:ascii="Arial" w:hAnsi="Arial" w:cs="Arial"/>
        </w:rPr>
        <w:tab/>
        <w:t xml:space="preserve">Sakthivel, A.; Zhao, J.; Kuehn, F. E., Cyclopentadienyl molybdenum complexes grafted on zeolites - synthesis and catalytic application. </w:t>
      </w:r>
      <w:r w:rsidRPr="0050029A">
        <w:rPr>
          <w:rFonts w:ascii="Arial" w:hAnsi="Arial" w:cs="Arial"/>
          <w:i/>
        </w:rPr>
        <w:t>Catal. Lett.</w:t>
      </w:r>
      <w:r w:rsidRPr="0050029A">
        <w:rPr>
          <w:rFonts w:ascii="Arial" w:hAnsi="Arial" w:cs="Arial"/>
        </w:rPr>
        <w:t xml:space="preserve"> </w:t>
      </w:r>
      <w:r w:rsidRPr="0050029A">
        <w:rPr>
          <w:rFonts w:ascii="Arial" w:hAnsi="Arial" w:cs="Arial"/>
          <w:b/>
        </w:rPr>
        <w:t>2005</w:t>
      </w:r>
      <w:r w:rsidRPr="0050029A">
        <w:rPr>
          <w:rFonts w:ascii="Arial" w:hAnsi="Arial" w:cs="Arial"/>
        </w:rPr>
        <w:t xml:space="preserve">, </w:t>
      </w:r>
      <w:r w:rsidRPr="0050029A">
        <w:rPr>
          <w:rFonts w:ascii="Arial" w:hAnsi="Arial" w:cs="Arial"/>
          <w:i/>
        </w:rPr>
        <w:t>102</w:t>
      </w:r>
      <w:r w:rsidRPr="0050029A">
        <w:rPr>
          <w:rFonts w:ascii="Arial" w:hAnsi="Arial" w:cs="Arial"/>
        </w:rPr>
        <w:t>, 115.</w:t>
      </w:r>
    </w:p>
    <w:p w14:paraId="08F2E86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(47)</w:t>
      </w:r>
      <w:r w:rsidRPr="0050029A">
        <w:rPr>
          <w:rFonts w:ascii="Arial" w:hAnsi="Arial" w:cs="Arial"/>
        </w:rPr>
        <w:tab/>
        <w:t xml:space="preserve">Jin, T.; Liu, C.; Li, G., Heterogenization of a macrocyclic cobalt complex for photocatalytic CO2 reduction. </w:t>
      </w:r>
      <w:r w:rsidRPr="0050029A">
        <w:rPr>
          <w:rFonts w:ascii="Arial" w:hAnsi="Arial" w:cs="Arial"/>
          <w:i/>
        </w:rPr>
        <w:t>J. Coord. Chem.</w:t>
      </w:r>
      <w:r w:rsidRPr="0050029A">
        <w:rPr>
          <w:rFonts w:ascii="Arial" w:hAnsi="Arial" w:cs="Arial"/>
        </w:rPr>
        <w:t xml:space="preserve"> </w:t>
      </w:r>
      <w:r w:rsidRPr="0050029A">
        <w:rPr>
          <w:rFonts w:ascii="Arial" w:hAnsi="Arial" w:cs="Arial"/>
          <w:b/>
        </w:rPr>
        <w:t>2016</w:t>
      </w:r>
      <w:r w:rsidRPr="0050029A">
        <w:rPr>
          <w:rFonts w:ascii="Arial" w:hAnsi="Arial" w:cs="Arial"/>
        </w:rPr>
        <w:t xml:space="preserve">, </w:t>
      </w:r>
      <w:r w:rsidRPr="0050029A">
        <w:rPr>
          <w:rFonts w:ascii="Arial" w:hAnsi="Arial" w:cs="Arial"/>
          <w:i/>
        </w:rPr>
        <w:t>69</w:t>
      </w:r>
      <w:r w:rsidRPr="0050029A">
        <w:rPr>
          <w:rFonts w:ascii="Arial" w:hAnsi="Arial" w:cs="Arial"/>
        </w:rPr>
        <w:t>, 1748.</w:t>
      </w:r>
    </w:p>
    <w:p w14:paraId="1438E288"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(48)</w:t>
      </w:r>
      <w:r w:rsidRPr="0050029A">
        <w:rPr>
          <w:rFonts w:ascii="Arial" w:hAnsi="Arial" w:cs="Arial"/>
        </w:rPr>
        <w:tab/>
        <w:t xml:space="preserve">Drenchev, N.; Svadlak, D.; Setnicka, M.; Cicimanec, P.; Bulanek, R., Characterization of vanadium sites on vanadium-containing mesoporous silica catalysts and their catalytic behaviour in propane ODH. </w:t>
      </w:r>
      <w:r w:rsidRPr="0050029A">
        <w:rPr>
          <w:rFonts w:ascii="Arial" w:hAnsi="Arial" w:cs="Arial"/>
          <w:i/>
        </w:rPr>
        <w:t>Sci. Pap. Univ. Pardubice, Ser. A</w:t>
      </w:r>
      <w:r w:rsidRPr="0050029A">
        <w:rPr>
          <w:rFonts w:ascii="Arial" w:hAnsi="Arial" w:cs="Arial"/>
        </w:rPr>
        <w:t xml:space="preserve"> </w:t>
      </w:r>
      <w:r w:rsidRPr="0050029A">
        <w:rPr>
          <w:rFonts w:ascii="Arial" w:hAnsi="Arial" w:cs="Arial"/>
          <w:b/>
        </w:rPr>
        <w:t>2014</w:t>
      </w:r>
      <w:r w:rsidRPr="0050029A">
        <w:rPr>
          <w:rFonts w:ascii="Arial" w:hAnsi="Arial" w:cs="Arial"/>
        </w:rPr>
        <w:t xml:space="preserve">, </w:t>
      </w:r>
      <w:r w:rsidRPr="0050029A">
        <w:rPr>
          <w:rFonts w:ascii="Arial" w:hAnsi="Arial" w:cs="Arial"/>
          <w:i/>
        </w:rPr>
        <w:t>20</w:t>
      </w:r>
      <w:r w:rsidRPr="0050029A">
        <w:rPr>
          <w:rFonts w:ascii="Arial" w:hAnsi="Arial" w:cs="Arial"/>
        </w:rPr>
        <w:t>, 273.</w:t>
      </w:r>
    </w:p>
    <w:p w14:paraId="666AA60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(49)</w:t>
      </w:r>
      <w:r w:rsidRPr="0050029A">
        <w:rPr>
          <w:rFonts w:ascii="Arial" w:hAnsi="Arial" w:cs="Arial"/>
        </w:rPr>
        <w:tab/>
        <w:t xml:space="preserve">Abbet, S.; Sanchez, A.; Heiz, U.; Schneider, W. D.; Ferrari, A. M.; Pacchioni, G.; Roesch, N., Acetylene Cyclotrimerization on Supported Size-Selected Pdn Clusters (1 ≤ n ≤ 30): One Atom Is Enough! </w:t>
      </w:r>
      <w:r w:rsidRPr="0050029A">
        <w:rPr>
          <w:rFonts w:ascii="Arial" w:hAnsi="Arial" w:cs="Arial"/>
          <w:i/>
        </w:rPr>
        <w:t>J. Am. Chem. Soc.</w:t>
      </w:r>
      <w:r w:rsidRPr="0050029A">
        <w:rPr>
          <w:rFonts w:ascii="Arial" w:hAnsi="Arial" w:cs="Arial"/>
        </w:rPr>
        <w:t xml:space="preserve"> </w:t>
      </w:r>
      <w:r w:rsidRPr="0050029A">
        <w:rPr>
          <w:rFonts w:ascii="Arial" w:hAnsi="Arial" w:cs="Arial"/>
          <w:b/>
        </w:rPr>
        <w:t>2000</w:t>
      </w:r>
      <w:r w:rsidRPr="0050029A">
        <w:rPr>
          <w:rFonts w:ascii="Arial" w:hAnsi="Arial" w:cs="Arial"/>
        </w:rPr>
        <w:t xml:space="preserve">, </w:t>
      </w:r>
      <w:r w:rsidRPr="0050029A">
        <w:rPr>
          <w:rFonts w:ascii="Arial" w:hAnsi="Arial" w:cs="Arial"/>
          <w:i/>
        </w:rPr>
        <w:t>122</w:t>
      </w:r>
      <w:r w:rsidRPr="0050029A">
        <w:rPr>
          <w:rFonts w:ascii="Arial" w:hAnsi="Arial" w:cs="Arial"/>
        </w:rPr>
        <w:t>, 3453.</w:t>
      </w:r>
    </w:p>
    <w:p w14:paraId="7378311E"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(50)</w:t>
      </w:r>
      <w:r w:rsidRPr="0050029A">
        <w:rPr>
          <w:rFonts w:ascii="Arial" w:hAnsi="Arial" w:cs="Arial"/>
        </w:rPr>
        <w:tab/>
        <w:t xml:space="preserve">McKittrick, M. W.; Jones, C. W., Toward Single-Site, Immobilized Molecular Catalysts: Site-Isolated Ti Ethylene Polymerization Catalysts Supported on Porous Silica. </w:t>
      </w:r>
      <w:r w:rsidRPr="0050029A">
        <w:rPr>
          <w:rFonts w:ascii="Arial" w:hAnsi="Arial" w:cs="Arial"/>
          <w:i/>
        </w:rPr>
        <w:t>J. Am. Chem. Soc.</w:t>
      </w:r>
      <w:r w:rsidRPr="0050029A">
        <w:rPr>
          <w:rFonts w:ascii="Arial" w:hAnsi="Arial" w:cs="Arial"/>
        </w:rPr>
        <w:t xml:space="preserve"> </w:t>
      </w:r>
      <w:r w:rsidRPr="0050029A">
        <w:rPr>
          <w:rFonts w:ascii="Arial" w:hAnsi="Arial" w:cs="Arial"/>
          <w:b/>
        </w:rPr>
        <w:t>2004</w:t>
      </w:r>
      <w:r w:rsidRPr="0050029A">
        <w:rPr>
          <w:rFonts w:ascii="Arial" w:hAnsi="Arial" w:cs="Arial"/>
        </w:rPr>
        <w:t xml:space="preserve">, </w:t>
      </w:r>
      <w:r w:rsidRPr="0050029A">
        <w:rPr>
          <w:rFonts w:ascii="Arial" w:hAnsi="Arial" w:cs="Arial"/>
          <w:i/>
        </w:rPr>
        <w:t>126</w:t>
      </w:r>
      <w:r w:rsidRPr="0050029A">
        <w:rPr>
          <w:rFonts w:ascii="Arial" w:hAnsi="Arial" w:cs="Arial"/>
        </w:rPr>
        <w:t>, 3052.</w:t>
      </w:r>
    </w:p>
    <w:p w14:paraId="1F97091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(51)</w:t>
      </w:r>
      <w:r w:rsidRPr="0050029A">
        <w:rPr>
          <w:rFonts w:ascii="Arial" w:hAnsi="Arial" w:cs="Arial"/>
        </w:rPr>
        <w:tab/>
        <w:t xml:space="preserve">Nicholas, C. P.; Ahn, H.; Marks, T. J., Synthesis, Spectroscopy, and Catalytic Properties of Cationic Organozirconium Adsorbates on "Super Acidic" Sulfated Alumina. "Single-Site" Heterogeneous Catalysts with Virtually 100% Active Sites. </w:t>
      </w:r>
      <w:r w:rsidRPr="0050029A">
        <w:rPr>
          <w:rFonts w:ascii="Arial" w:hAnsi="Arial" w:cs="Arial"/>
          <w:i/>
        </w:rPr>
        <w:t>J. Am. Chem. Soc.</w:t>
      </w:r>
      <w:r w:rsidRPr="0050029A">
        <w:rPr>
          <w:rFonts w:ascii="Arial" w:hAnsi="Arial" w:cs="Arial"/>
        </w:rPr>
        <w:t xml:space="preserve"> </w:t>
      </w:r>
      <w:r w:rsidRPr="0050029A">
        <w:rPr>
          <w:rFonts w:ascii="Arial" w:hAnsi="Arial" w:cs="Arial"/>
          <w:b/>
        </w:rPr>
        <w:t>2003</w:t>
      </w:r>
      <w:r w:rsidRPr="0050029A">
        <w:rPr>
          <w:rFonts w:ascii="Arial" w:hAnsi="Arial" w:cs="Arial"/>
        </w:rPr>
        <w:t xml:space="preserve">, </w:t>
      </w:r>
      <w:r w:rsidRPr="0050029A">
        <w:rPr>
          <w:rFonts w:ascii="Arial" w:hAnsi="Arial" w:cs="Arial"/>
          <w:i/>
        </w:rPr>
        <w:t>125</w:t>
      </w:r>
      <w:r w:rsidRPr="0050029A">
        <w:rPr>
          <w:rFonts w:ascii="Arial" w:hAnsi="Arial" w:cs="Arial"/>
        </w:rPr>
        <w:t>, 4325.</w:t>
      </w:r>
    </w:p>
    <w:p w14:paraId="682D3B7F"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(52)</w:t>
      </w:r>
      <w:r w:rsidRPr="0050029A">
        <w:rPr>
          <w:rFonts w:ascii="Arial" w:hAnsi="Arial" w:cs="Arial"/>
        </w:rPr>
        <w:tab/>
        <w:t xml:space="preserve">Coperet, C.; Chabanas, M.; Saint-Arroman, R. P.; Basset, J.-M., Homogeneous and heterogeneous catalysis: bridging the gap through surface organometallic chemistry. </w:t>
      </w:r>
      <w:r w:rsidRPr="0050029A">
        <w:rPr>
          <w:rFonts w:ascii="Arial" w:hAnsi="Arial" w:cs="Arial"/>
          <w:i/>
        </w:rPr>
        <w:t>Angew. Chem., Int. Ed.</w:t>
      </w:r>
      <w:r w:rsidRPr="0050029A">
        <w:rPr>
          <w:rFonts w:ascii="Arial" w:hAnsi="Arial" w:cs="Arial"/>
        </w:rPr>
        <w:t xml:space="preserve"> </w:t>
      </w:r>
      <w:r w:rsidRPr="0050029A">
        <w:rPr>
          <w:rFonts w:ascii="Arial" w:hAnsi="Arial" w:cs="Arial"/>
          <w:b/>
        </w:rPr>
        <w:t>2003</w:t>
      </w:r>
      <w:r w:rsidRPr="0050029A">
        <w:rPr>
          <w:rFonts w:ascii="Arial" w:hAnsi="Arial" w:cs="Arial"/>
        </w:rPr>
        <w:t xml:space="preserve">, </w:t>
      </w:r>
      <w:r w:rsidRPr="0050029A">
        <w:rPr>
          <w:rFonts w:ascii="Arial" w:hAnsi="Arial" w:cs="Arial"/>
          <w:i/>
        </w:rPr>
        <w:t>42</w:t>
      </w:r>
      <w:r w:rsidRPr="0050029A">
        <w:rPr>
          <w:rFonts w:ascii="Arial" w:hAnsi="Arial" w:cs="Arial"/>
        </w:rPr>
        <w:t>, 156.</w:t>
      </w:r>
    </w:p>
    <w:p w14:paraId="03622FA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(53)</w:t>
      </w:r>
      <w:r w:rsidRPr="0050029A">
        <w:rPr>
          <w:rFonts w:ascii="Arial" w:hAnsi="Arial" w:cs="Arial"/>
        </w:rPr>
        <w:tab/>
        <w:t xml:space="preserve">Bianchini, C.; Burnaby, D. G.; Evans, J.; Frediani, P.; Meli, A.; Oberhauser, W.; Psaro, R.; Sordelli, L.; Vizza, F., Preparation, Characterization, and Performance of Tripodal Polyphosphine Rhodium Catalysts Immobilized on Silica via Hydrogen Bonding. </w:t>
      </w:r>
      <w:r w:rsidRPr="0050029A">
        <w:rPr>
          <w:rFonts w:ascii="Arial" w:hAnsi="Arial" w:cs="Arial"/>
          <w:i/>
        </w:rPr>
        <w:t>J. Am. Chem. Soc.</w:t>
      </w:r>
      <w:r w:rsidRPr="0050029A">
        <w:rPr>
          <w:rFonts w:ascii="Arial" w:hAnsi="Arial" w:cs="Arial"/>
        </w:rPr>
        <w:t xml:space="preserve"> </w:t>
      </w:r>
      <w:r w:rsidRPr="0050029A">
        <w:rPr>
          <w:rFonts w:ascii="Arial" w:hAnsi="Arial" w:cs="Arial"/>
          <w:b/>
        </w:rPr>
        <w:t>1999</w:t>
      </w:r>
      <w:r w:rsidRPr="0050029A">
        <w:rPr>
          <w:rFonts w:ascii="Arial" w:hAnsi="Arial" w:cs="Arial"/>
        </w:rPr>
        <w:t xml:space="preserve">, </w:t>
      </w:r>
      <w:r w:rsidRPr="0050029A">
        <w:rPr>
          <w:rFonts w:ascii="Arial" w:hAnsi="Arial" w:cs="Arial"/>
          <w:i/>
        </w:rPr>
        <w:t>121</w:t>
      </w:r>
      <w:r w:rsidRPr="0050029A">
        <w:rPr>
          <w:rFonts w:ascii="Arial" w:hAnsi="Arial" w:cs="Arial"/>
        </w:rPr>
        <w:t>, 5961.</w:t>
      </w:r>
    </w:p>
    <w:p w14:paraId="3FCC0105" w14:textId="77777777" w:rsidR="00C01113" w:rsidRPr="0050029A" w:rsidRDefault="00C01113" w:rsidP="0050029A">
      <w:pPr>
        <w:pStyle w:val="EndNoteBibliography"/>
        <w:ind w:left="540" w:hanging="540"/>
        <w:rPr>
          <w:rFonts w:ascii="Arial" w:hAnsi="Arial" w:cs="Arial"/>
        </w:rPr>
      </w:pPr>
      <w:r w:rsidRPr="0050029A">
        <w:rPr>
          <w:rFonts w:ascii="Arial" w:hAnsi="Arial" w:cs="Arial"/>
        </w:rPr>
        <w:lastRenderedPageBreak/>
        <w:t>(54)</w:t>
      </w:r>
      <w:r w:rsidRPr="0050029A">
        <w:rPr>
          <w:rFonts w:ascii="Arial" w:hAnsi="Arial" w:cs="Arial"/>
        </w:rPr>
        <w:tab/>
        <w:t xml:space="preserve">Jones, M. D.; Raja, R.; Thomas, J. M.; Johnson, B. F. G.; Lewis, D. W.; Rouzaud, J.; Harris, K. D. M., Enhancing the enantioselectivity of novel homogeneous organometallic hydrogenation catalysts. </w:t>
      </w:r>
      <w:r w:rsidRPr="0050029A">
        <w:rPr>
          <w:rFonts w:ascii="Arial" w:hAnsi="Arial" w:cs="Arial"/>
          <w:i/>
        </w:rPr>
        <w:t>Angew. Chem., Int. Ed.</w:t>
      </w:r>
      <w:r w:rsidRPr="0050029A">
        <w:rPr>
          <w:rFonts w:ascii="Arial" w:hAnsi="Arial" w:cs="Arial"/>
        </w:rPr>
        <w:t xml:space="preserve"> </w:t>
      </w:r>
      <w:r w:rsidRPr="0050029A">
        <w:rPr>
          <w:rFonts w:ascii="Arial" w:hAnsi="Arial" w:cs="Arial"/>
          <w:b/>
        </w:rPr>
        <w:t>2003</w:t>
      </w:r>
      <w:r w:rsidRPr="0050029A">
        <w:rPr>
          <w:rFonts w:ascii="Arial" w:hAnsi="Arial" w:cs="Arial"/>
        </w:rPr>
        <w:t xml:space="preserve">, </w:t>
      </w:r>
      <w:r w:rsidRPr="0050029A">
        <w:rPr>
          <w:rFonts w:ascii="Arial" w:hAnsi="Arial" w:cs="Arial"/>
          <w:i/>
        </w:rPr>
        <w:t>42</w:t>
      </w:r>
      <w:r w:rsidRPr="0050029A">
        <w:rPr>
          <w:rFonts w:ascii="Arial" w:hAnsi="Arial" w:cs="Arial"/>
        </w:rPr>
        <w:t>, 4326.</w:t>
      </w:r>
    </w:p>
    <w:p w14:paraId="7B4777D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(55)</w:t>
      </w:r>
      <w:r w:rsidRPr="0050029A">
        <w:rPr>
          <w:rFonts w:ascii="Arial" w:hAnsi="Arial" w:cs="Arial"/>
        </w:rPr>
        <w:tab/>
        <w:t xml:space="preserve">Corma, A.; Garcia, H., Supramolecular host-guest systems in zeolites prepared by ship-in-a-bottle synthesis. </w:t>
      </w:r>
      <w:r w:rsidRPr="0050029A">
        <w:rPr>
          <w:rFonts w:ascii="Arial" w:hAnsi="Arial" w:cs="Arial"/>
          <w:i/>
        </w:rPr>
        <w:t>Eur. J. Inorg. Chem.</w:t>
      </w:r>
      <w:r w:rsidRPr="0050029A">
        <w:rPr>
          <w:rFonts w:ascii="Arial" w:hAnsi="Arial" w:cs="Arial"/>
        </w:rPr>
        <w:t xml:space="preserve"> </w:t>
      </w:r>
      <w:r w:rsidRPr="0050029A">
        <w:rPr>
          <w:rFonts w:ascii="Arial" w:hAnsi="Arial" w:cs="Arial"/>
          <w:b/>
        </w:rPr>
        <w:t>2004</w:t>
      </w:r>
      <w:r w:rsidRPr="0050029A">
        <w:rPr>
          <w:rFonts w:ascii="Arial" w:hAnsi="Arial" w:cs="Arial"/>
        </w:rPr>
        <w:t>, 1143.</w:t>
      </w:r>
    </w:p>
    <w:p w14:paraId="69654DA9"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(56)</w:t>
      </w:r>
      <w:r w:rsidRPr="0050029A">
        <w:rPr>
          <w:rFonts w:ascii="Arial" w:hAnsi="Arial" w:cs="Arial"/>
        </w:rPr>
        <w:tab/>
        <w:t xml:space="preserve">Bordiga, S.; Damin, A.; Bonino, F.; Lamberti, C. In </w:t>
      </w:r>
      <w:r w:rsidRPr="0050029A">
        <w:rPr>
          <w:rFonts w:ascii="Arial" w:hAnsi="Arial" w:cs="Arial"/>
          <w:i/>
        </w:rPr>
        <w:t>Surface and Interfacial Organometallic Chemistry and Catalysis</w:t>
      </w:r>
      <w:r w:rsidRPr="0050029A">
        <w:rPr>
          <w:rFonts w:ascii="Arial" w:hAnsi="Arial" w:cs="Arial"/>
        </w:rPr>
        <w:t>; Springer: 2005, p 37.</w:t>
      </w:r>
    </w:p>
    <w:p w14:paraId="6E00C23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(57)</w:t>
      </w:r>
      <w:r w:rsidRPr="0050029A">
        <w:rPr>
          <w:rFonts w:ascii="Arial" w:hAnsi="Arial" w:cs="Arial"/>
        </w:rPr>
        <w:tab/>
        <w:t xml:space="preserve">Henry, P. F.; Weller, M. T.; Wilson, C. C., Structural investigation of TS-1: Determination of the true nonrandom titanium framework substitution and silicon vacancy distribution from powder neutron diffraction studies using isotopes. </w:t>
      </w:r>
      <w:r w:rsidRPr="0050029A">
        <w:rPr>
          <w:rFonts w:ascii="Arial" w:hAnsi="Arial" w:cs="Arial"/>
          <w:i/>
        </w:rPr>
        <w:t>The Journal of Physical Chemistry B</w:t>
      </w:r>
      <w:r w:rsidRPr="0050029A">
        <w:rPr>
          <w:rFonts w:ascii="Arial" w:hAnsi="Arial" w:cs="Arial"/>
        </w:rPr>
        <w:t xml:space="preserve"> </w:t>
      </w:r>
      <w:r w:rsidRPr="0050029A">
        <w:rPr>
          <w:rFonts w:ascii="Arial" w:hAnsi="Arial" w:cs="Arial"/>
          <w:b/>
        </w:rPr>
        <w:t>2001</w:t>
      </w:r>
      <w:r w:rsidRPr="0050029A">
        <w:rPr>
          <w:rFonts w:ascii="Arial" w:hAnsi="Arial" w:cs="Arial"/>
        </w:rPr>
        <w:t xml:space="preserve">, </w:t>
      </w:r>
      <w:r w:rsidRPr="0050029A">
        <w:rPr>
          <w:rFonts w:ascii="Arial" w:hAnsi="Arial" w:cs="Arial"/>
          <w:i/>
        </w:rPr>
        <w:t>105</w:t>
      </w:r>
      <w:r w:rsidRPr="0050029A">
        <w:rPr>
          <w:rFonts w:ascii="Arial" w:hAnsi="Arial" w:cs="Arial"/>
        </w:rPr>
        <w:t>, 7452.</w:t>
      </w:r>
    </w:p>
    <w:p w14:paraId="5328335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(58)</w:t>
      </w:r>
      <w:r w:rsidRPr="0050029A">
        <w:rPr>
          <w:rFonts w:ascii="Arial" w:hAnsi="Arial" w:cs="Arial"/>
        </w:rPr>
        <w:tab/>
        <w:t xml:space="preserve">De Vos, D. E.; Dams, M.; Sels, B. F.; Jacobs, P. A., Ordered mesoporous and microporous molecular sieves functionalized with transition metal complexes as catalysts for selective organic transformations. </w:t>
      </w:r>
      <w:r w:rsidRPr="0050029A">
        <w:rPr>
          <w:rFonts w:ascii="Arial" w:hAnsi="Arial" w:cs="Arial"/>
          <w:i/>
        </w:rPr>
        <w:t>Chemical Reviews</w:t>
      </w:r>
      <w:r w:rsidRPr="0050029A">
        <w:rPr>
          <w:rFonts w:ascii="Arial" w:hAnsi="Arial" w:cs="Arial"/>
        </w:rPr>
        <w:t xml:space="preserve"> </w:t>
      </w:r>
      <w:r w:rsidRPr="0050029A">
        <w:rPr>
          <w:rFonts w:ascii="Arial" w:hAnsi="Arial" w:cs="Arial"/>
          <w:b/>
        </w:rPr>
        <w:t>2002</w:t>
      </w:r>
      <w:r w:rsidRPr="0050029A">
        <w:rPr>
          <w:rFonts w:ascii="Arial" w:hAnsi="Arial" w:cs="Arial"/>
        </w:rPr>
        <w:t xml:space="preserve">, </w:t>
      </w:r>
      <w:r w:rsidRPr="0050029A">
        <w:rPr>
          <w:rFonts w:ascii="Arial" w:hAnsi="Arial" w:cs="Arial"/>
          <w:i/>
        </w:rPr>
        <w:t>102</w:t>
      </w:r>
      <w:r w:rsidRPr="0050029A">
        <w:rPr>
          <w:rFonts w:ascii="Arial" w:hAnsi="Arial" w:cs="Arial"/>
        </w:rPr>
        <w:t>, 3615.</w:t>
      </w:r>
    </w:p>
    <w:p w14:paraId="50BDEFED"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(59)</w:t>
      </w:r>
      <w:r w:rsidRPr="0050029A">
        <w:rPr>
          <w:rFonts w:ascii="Arial" w:hAnsi="Arial" w:cs="Arial"/>
        </w:rPr>
        <w:tab/>
        <w:t xml:space="preserve">Kholdeeva, O. A.; Ivanchikova, I. D.; Guidotti, M.; Ravasio, N.; Sgobba, M.; Barmatova, M. V., How to reach 100% selectivity in H 2 O 2-based oxidation of 2, 3, 6-trimethylphenol to trimethyl-p-benzoquinone over Ti, Si-catalysts. </w:t>
      </w:r>
      <w:r w:rsidRPr="0050029A">
        <w:rPr>
          <w:rFonts w:ascii="Arial" w:hAnsi="Arial" w:cs="Arial"/>
          <w:i/>
        </w:rPr>
        <w:t>Catalysis Today</w:t>
      </w:r>
      <w:r w:rsidRPr="0050029A">
        <w:rPr>
          <w:rFonts w:ascii="Arial" w:hAnsi="Arial" w:cs="Arial"/>
        </w:rPr>
        <w:t xml:space="preserve"> </w:t>
      </w:r>
      <w:r w:rsidRPr="0050029A">
        <w:rPr>
          <w:rFonts w:ascii="Arial" w:hAnsi="Arial" w:cs="Arial"/>
          <w:b/>
        </w:rPr>
        <w:t>2009</w:t>
      </w:r>
      <w:r w:rsidRPr="0050029A">
        <w:rPr>
          <w:rFonts w:ascii="Arial" w:hAnsi="Arial" w:cs="Arial"/>
        </w:rPr>
        <w:t xml:space="preserve">, </w:t>
      </w:r>
      <w:r w:rsidRPr="0050029A">
        <w:rPr>
          <w:rFonts w:ascii="Arial" w:hAnsi="Arial" w:cs="Arial"/>
          <w:i/>
        </w:rPr>
        <w:t>141</w:t>
      </w:r>
      <w:r w:rsidRPr="0050029A">
        <w:rPr>
          <w:rFonts w:ascii="Arial" w:hAnsi="Arial" w:cs="Arial"/>
        </w:rPr>
        <w:t>, 330.</w:t>
      </w:r>
    </w:p>
    <w:p w14:paraId="01AF703F"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(60)</w:t>
      </w:r>
      <w:r w:rsidRPr="0050029A">
        <w:rPr>
          <w:rFonts w:ascii="Arial" w:hAnsi="Arial" w:cs="Arial"/>
        </w:rPr>
        <w:tab/>
        <w:t xml:space="preserve">Kholdeeva, O. A.; Mel'gunov, M. S.; Shmakov, A. N.; Trukhan, N. N.; Kriventsov, V. V.; Zaikovskii, V. I.; Malyshev, M. E.; Romannikov, V. N., A new mesoporous titanium-silicate Ti-MMM-2: a highly active and hydrothermally stable catalyst for H2O2-based selective oxidations. </w:t>
      </w:r>
      <w:r w:rsidRPr="0050029A">
        <w:rPr>
          <w:rFonts w:ascii="Arial" w:hAnsi="Arial" w:cs="Arial"/>
          <w:i/>
        </w:rPr>
        <w:t>Catal. Today</w:t>
      </w:r>
      <w:r w:rsidRPr="0050029A">
        <w:rPr>
          <w:rFonts w:ascii="Arial" w:hAnsi="Arial" w:cs="Arial"/>
        </w:rPr>
        <w:t xml:space="preserve"> </w:t>
      </w:r>
      <w:r w:rsidRPr="0050029A">
        <w:rPr>
          <w:rFonts w:ascii="Arial" w:hAnsi="Arial" w:cs="Arial"/>
          <w:b/>
        </w:rPr>
        <w:t>2004</w:t>
      </w:r>
      <w:r w:rsidRPr="0050029A">
        <w:rPr>
          <w:rFonts w:ascii="Arial" w:hAnsi="Arial" w:cs="Arial"/>
        </w:rPr>
        <w:t xml:space="preserve">, </w:t>
      </w:r>
      <w:r w:rsidRPr="0050029A">
        <w:rPr>
          <w:rFonts w:ascii="Arial" w:hAnsi="Arial" w:cs="Arial"/>
          <w:i/>
        </w:rPr>
        <w:t>91-92</w:t>
      </w:r>
      <w:r w:rsidRPr="0050029A">
        <w:rPr>
          <w:rFonts w:ascii="Arial" w:hAnsi="Arial" w:cs="Arial"/>
        </w:rPr>
        <w:t>, 205.</w:t>
      </w:r>
    </w:p>
    <w:p w14:paraId="2288557F"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(61)</w:t>
      </w:r>
      <w:r w:rsidRPr="0050029A">
        <w:rPr>
          <w:rFonts w:ascii="Arial" w:hAnsi="Arial" w:cs="Arial"/>
        </w:rPr>
        <w:tab/>
        <w:t xml:space="preserve">Kholdeeva, O. A.; Trukhan, N. N., Mesoporous titanium silicates as catalysts for the liquid-phase selective oxidation of organic compounds. </w:t>
      </w:r>
      <w:r w:rsidRPr="0050029A">
        <w:rPr>
          <w:rFonts w:ascii="Arial" w:hAnsi="Arial" w:cs="Arial"/>
          <w:i/>
        </w:rPr>
        <w:t>Russ. Chem. Rev.</w:t>
      </w:r>
      <w:r w:rsidRPr="0050029A">
        <w:rPr>
          <w:rFonts w:ascii="Arial" w:hAnsi="Arial" w:cs="Arial"/>
        </w:rPr>
        <w:t xml:space="preserve"> </w:t>
      </w:r>
      <w:r w:rsidRPr="0050029A">
        <w:rPr>
          <w:rFonts w:ascii="Arial" w:hAnsi="Arial" w:cs="Arial"/>
          <w:b/>
        </w:rPr>
        <w:t>2006</w:t>
      </w:r>
      <w:r w:rsidRPr="0050029A">
        <w:rPr>
          <w:rFonts w:ascii="Arial" w:hAnsi="Arial" w:cs="Arial"/>
        </w:rPr>
        <w:t xml:space="preserve">, </w:t>
      </w:r>
      <w:r w:rsidRPr="0050029A">
        <w:rPr>
          <w:rFonts w:ascii="Arial" w:hAnsi="Arial" w:cs="Arial"/>
          <w:i/>
        </w:rPr>
        <w:t>75</w:t>
      </w:r>
      <w:r w:rsidRPr="0050029A">
        <w:rPr>
          <w:rFonts w:ascii="Arial" w:hAnsi="Arial" w:cs="Arial"/>
        </w:rPr>
        <w:t>, 411.</w:t>
      </w:r>
    </w:p>
    <w:p w14:paraId="265CC44E"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(62)</w:t>
      </w:r>
      <w:r w:rsidRPr="0050029A">
        <w:rPr>
          <w:rFonts w:ascii="Arial" w:hAnsi="Arial" w:cs="Arial"/>
        </w:rPr>
        <w:tab/>
        <w:t xml:space="preserve">Kholdeeva, O. A.; Ivanchikova, I. D.; Maksimchuk, N. V.; Mel’gunov, M. S.; Chang, J.-S.; Guidotti, M.; Shutilov, A. A.; Zaikovskii, V. I., Environmentally Benign Oxidation of Alkylphenols to p-Benzoquinones: A Comparative Study of Various Ti-Containing Catalysts. </w:t>
      </w:r>
      <w:r w:rsidRPr="0050029A">
        <w:rPr>
          <w:rFonts w:ascii="Arial" w:hAnsi="Arial" w:cs="Arial"/>
          <w:i/>
        </w:rPr>
        <w:t>Topics in Catalysis</w:t>
      </w:r>
      <w:r w:rsidRPr="0050029A">
        <w:rPr>
          <w:rFonts w:ascii="Arial" w:hAnsi="Arial" w:cs="Arial"/>
        </w:rPr>
        <w:t xml:space="preserve"> </w:t>
      </w:r>
      <w:r w:rsidRPr="0050029A">
        <w:rPr>
          <w:rFonts w:ascii="Arial" w:hAnsi="Arial" w:cs="Arial"/>
          <w:b/>
        </w:rPr>
        <w:t>2014</w:t>
      </w:r>
      <w:r w:rsidRPr="0050029A">
        <w:rPr>
          <w:rFonts w:ascii="Arial" w:hAnsi="Arial" w:cs="Arial"/>
        </w:rPr>
        <w:t xml:space="preserve">, </w:t>
      </w:r>
      <w:r w:rsidRPr="0050029A">
        <w:rPr>
          <w:rFonts w:ascii="Arial" w:hAnsi="Arial" w:cs="Arial"/>
          <w:i/>
        </w:rPr>
        <w:t>57</w:t>
      </w:r>
      <w:r w:rsidRPr="0050029A">
        <w:rPr>
          <w:rFonts w:ascii="Arial" w:hAnsi="Arial" w:cs="Arial"/>
        </w:rPr>
        <w:t>, 1377.</w:t>
      </w:r>
    </w:p>
    <w:p w14:paraId="7859C5D8"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(63)</w:t>
      </w:r>
      <w:r w:rsidRPr="0050029A">
        <w:rPr>
          <w:rFonts w:ascii="Arial" w:hAnsi="Arial" w:cs="Arial"/>
        </w:rPr>
        <w:tab/>
        <w:t xml:space="preserve">Bligaard, T.; Bullock, R. M.; Campbell, C. T.; Chen, J. G.; Gates, B. C.; Gorte, R. J.; Jones, C. W.; Jones, W. D.; Kitchin, J. R.; Scott, S. L., Toward Benchmarking in Catalysis Science: Best Practices, Challenges, and Opportunities. </w:t>
      </w:r>
      <w:r w:rsidRPr="0050029A">
        <w:rPr>
          <w:rFonts w:ascii="Arial" w:hAnsi="Arial" w:cs="Arial"/>
          <w:i/>
        </w:rPr>
        <w:t>ACS Catal.</w:t>
      </w:r>
      <w:r w:rsidRPr="0050029A">
        <w:rPr>
          <w:rFonts w:ascii="Arial" w:hAnsi="Arial" w:cs="Arial"/>
        </w:rPr>
        <w:t xml:space="preserve"> </w:t>
      </w:r>
      <w:r w:rsidRPr="0050029A">
        <w:rPr>
          <w:rFonts w:ascii="Arial" w:hAnsi="Arial" w:cs="Arial"/>
          <w:b/>
        </w:rPr>
        <w:t>2016</w:t>
      </w:r>
      <w:r w:rsidRPr="0050029A">
        <w:rPr>
          <w:rFonts w:ascii="Arial" w:hAnsi="Arial" w:cs="Arial"/>
        </w:rPr>
        <w:t xml:space="preserve">, </w:t>
      </w:r>
      <w:r w:rsidRPr="0050029A">
        <w:rPr>
          <w:rFonts w:ascii="Arial" w:hAnsi="Arial" w:cs="Arial"/>
          <w:i/>
        </w:rPr>
        <w:t>6</w:t>
      </w:r>
      <w:r w:rsidRPr="0050029A">
        <w:rPr>
          <w:rFonts w:ascii="Arial" w:hAnsi="Arial" w:cs="Arial"/>
        </w:rPr>
        <w:t>, 2590.</w:t>
      </w:r>
    </w:p>
    <w:p w14:paraId="76ADE2E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(64)</w:t>
      </w:r>
      <w:r w:rsidRPr="0050029A">
        <w:rPr>
          <w:rFonts w:ascii="Arial" w:hAnsi="Arial" w:cs="Arial"/>
        </w:rPr>
        <w:tab/>
        <w:t xml:space="preserve">Boudart, M., Turnover rates in heterogeneous catalysis. </w:t>
      </w:r>
      <w:r w:rsidRPr="0050029A">
        <w:rPr>
          <w:rFonts w:ascii="Arial" w:hAnsi="Arial" w:cs="Arial"/>
          <w:i/>
        </w:rPr>
        <w:t>Chemical reviews</w:t>
      </w:r>
      <w:r w:rsidRPr="0050029A">
        <w:rPr>
          <w:rFonts w:ascii="Arial" w:hAnsi="Arial" w:cs="Arial"/>
        </w:rPr>
        <w:t xml:space="preserve"> </w:t>
      </w:r>
      <w:r w:rsidRPr="0050029A">
        <w:rPr>
          <w:rFonts w:ascii="Arial" w:hAnsi="Arial" w:cs="Arial"/>
          <w:b/>
        </w:rPr>
        <w:t>1995</w:t>
      </w:r>
      <w:r w:rsidRPr="0050029A">
        <w:rPr>
          <w:rFonts w:ascii="Arial" w:hAnsi="Arial" w:cs="Arial"/>
        </w:rPr>
        <w:t xml:space="preserve">, </w:t>
      </w:r>
      <w:r w:rsidRPr="0050029A">
        <w:rPr>
          <w:rFonts w:ascii="Arial" w:hAnsi="Arial" w:cs="Arial"/>
          <w:i/>
        </w:rPr>
        <w:t>95</w:t>
      </w:r>
      <w:r w:rsidRPr="0050029A">
        <w:rPr>
          <w:rFonts w:ascii="Arial" w:hAnsi="Arial" w:cs="Arial"/>
        </w:rPr>
        <w:t>, 661.</w:t>
      </w:r>
    </w:p>
    <w:p w14:paraId="278B9A5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(65)</w:t>
      </w:r>
      <w:r w:rsidRPr="0050029A">
        <w:rPr>
          <w:rFonts w:ascii="Arial" w:hAnsi="Arial" w:cs="Arial"/>
        </w:rPr>
        <w:tab/>
        <w:t xml:space="preserve">Satterfield, C. N. </w:t>
      </w:r>
      <w:r w:rsidRPr="0050029A">
        <w:rPr>
          <w:rFonts w:ascii="Arial" w:hAnsi="Arial" w:cs="Arial"/>
          <w:i/>
        </w:rPr>
        <w:t>Heterogeneous Catalsysis in Industrial Practice</w:t>
      </w:r>
      <w:r w:rsidRPr="0050029A">
        <w:rPr>
          <w:rFonts w:ascii="Arial" w:hAnsi="Arial" w:cs="Arial"/>
        </w:rPr>
        <w:t>; 2nd ed.; McGraw-Hill, INC: United States of America, 1991.</w:t>
      </w:r>
    </w:p>
    <w:p w14:paraId="32C6E926"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(66)</w:t>
      </w:r>
      <w:r w:rsidRPr="0050029A">
        <w:rPr>
          <w:rFonts w:ascii="Arial" w:hAnsi="Arial" w:cs="Arial"/>
        </w:rPr>
        <w:tab/>
        <w:t xml:space="preserve">Somorjai, G. A.; Park, J. Y., Molecular factors of catalytic selectivity. </w:t>
      </w:r>
      <w:r w:rsidRPr="0050029A">
        <w:rPr>
          <w:rFonts w:ascii="Arial" w:hAnsi="Arial" w:cs="Arial"/>
          <w:i/>
        </w:rPr>
        <w:t>Angewandte Chemie International Edition</w:t>
      </w:r>
      <w:r w:rsidRPr="0050029A">
        <w:rPr>
          <w:rFonts w:ascii="Arial" w:hAnsi="Arial" w:cs="Arial"/>
        </w:rPr>
        <w:t xml:space="preserve"> </w:t>
      </w:r>
      <w:r w:rsidRPr="0050029A">
        <w:rPr>
          <w:rFonts w:ascii="Arial" w:hAnsi="Arial" w:cs="Arial"/>
          <w:b/>
        </w:rPr>
        <w:t>2008</w:t>
      </w:r>
      <w:r w:rsidRPr="0050029A">
        <w:rPr>
          <w:rFonts w:ascii="Arial" w:hAnsi="Arial" w:cs="Arial"/>
        </w:rPr>
        <w:t xml:space="preserve">, </w:t>
      </w:r>
      <w:r w:rsidRPr="0050029A">
        <w:rPr>
          <w:rFonts w:ascii="Arial" w:hAnsi="Arial" w:cs="Arial"/>
          <w:i/>
        </w:rPr>
        <w:t>47</w:t>
      </w:r>
      <w:r w:rsidRPr="0050029A">
        <w:rPr>
          <w:rFonts w:ascii="Arial" w:hAnsi="Arial" w:cs="Arial"/>
        </w:rPr>
        <w:t>, 9212.</w:t>
      </w:r>
    </w:p>
    <w:p w14:paraId="4009836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(67)</w:t>
      </w:r>
      <w:r w:rsidRPr="0050029A">
        <w:rPr>
          <w:rFonts w:ascii="Arial" w:hAnsi="Arial" w:cs="Arial"/>
        </w:rPr>
        <w:tab/>
        <w:t xml:space="preserve">Zaera, F., Regio-, Stereo-, and Enantioselectivity in Hydrocarbon Conversion on Metal Surfaces. </w:t>
      </w:r>
      <w:r w:rsidRPr="0050029A">
        <w:rPr>
          <w:rFonts w:ascii="Arial" w:hAnsi="Arial" w:cs="Arial"/>
          <w:i/>
        </w:rPr>
        <w:t>Acc. Chem. Res.</w:t>
      </w:r>
      <w:r w:rsidRPr="0050029A">
        <w:rPr>
          <w:rFonts w:ascii="Arial" w:hAnsi="Arial" w:cs="Arial"/>
        </w:rPr>
        <w:t xml:space="preserve"> </w:t>
      </w:r>
      <w:r w:rsidRPr="0050029A">
        <w:rPr>
          <w:rFonts w:ascii="Arial" w:hAnsi="Arial" w:cs="Arial"/>
          <w:b/>
        </w:rPr>
        <w:t>2009</w:t>
      </w:r>
      <w:r w:rsidRPr="0050029A">
        <w:rPr>
          <w:rFonts w:ascii="Arial" w:hAnsi="Arial" w:cs="Arial"/>
        </w:rPr>
        <w:t xml:space="preserve">, </w:t>
      </w:r>
      <w:r w:rsidRPr="0050029A">
        <w:rPr>
          <w:rFonts w:ascii="Arial" w:hAnsi="Arial" w:cs="Arial"/>
          <w:i/>
        </w:rPr>
        <w:t>42</w:t>
      </w:r>
      <w:r w:rsidRPr="0050029A">
        <w:rPr>
          <w:rFonts w:ascii="Arial" w:hAnsi="Arial" w:cs="Arial"/>
        </w:rPr>
        <w:t>, 1152.</w:t>
      </w:r>
    </w:p>
    <w:p w14:paraId="5556EE4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(68)</w:t>
      </w:r>
      <w:r w:rsidRPr="0050029A">
        <w:rPr>
          <w:rFonts w:ascii="Arial" w:hAnsi="Arial" w:cs="Arial"/>
        </w:rPr>
        <w:tab/>
        <w:t xml:space="preserve">Zaera, F., New Challenges in Heterogeneous Catalysis for the 21st Century. </w:t>
      </w:r>
      <w:r w:rsidRPr="0050029A">
        <w:rPr>
          <w:rFonts w:ascii="Arial" w:hAnsi="Arial" w:cs="Arial"/>
          <w:i/>
        </w:rPr>
        <w:t>Catal. Lett.</w:t>
      </w:r>
      <w:r w:rsidRPr="0050029A">
        <w:rPr>
          <w:rFonts w:ascii="Arial" w:hAnsi="Arial" w:cs="Arial"/>
        </w:rPr>
        <w:t xml:space="preserve"> </w:t>
      </w:r>
      <w:r w:rsidRPr="0050029A">
        <w:rPr>
          <w:rFonts w:ascii="Arial" w:hAnsi="Arial" w:cs="Arial"/>
          <w:b/>
        </w:rPr>
        <w:t>2012</w:t>
      </w:r>
      <w:r w:rsidRPr="0050029A">
        <w:rPr>
          <w:rFonts w:ascii="Arial" w:hAnsi="Arial" w:cs="Arial"/>
        </w:rPr>
        <w:t xml:space="preserve">, </w:t>
      </w:r>
      <w:r w:rsidRPr="0050029A">
        <w:rPr>
          <w:rFonts w:ascii="Arial" w:hAnsi="Arial" w:cs="Arial"/>
          <w:i/>
        </w:rPr>
        <w:t>142</w:t>
      </w:r>
      <w:r w:rsidRPr="0050029A">
        <w:rPr>
          <w:rFonts w:ascii="Arial" w:hAnsi="Arial" w:cs="Arial"/>
        </w:rPr>
        <w:t>, 501.</w:t>
      </w:r>
    </w:p>
    <w:p w14:paraId="38118E8F" w14:textId="77777777" w:rsidR="00C01113" w:rsidRPr="0050029A" w:rsidRDefault="00C01113" w:rsidP="0050029A">
      <w:pPr>
        <w:pStyle w:val="EndNoteBibliography"/>
        <w:ind w:left="540" w:hanging="540"/>
        <w:rPr>
          <w:rFonts w:ascii="Arial" w:hAnsi="Arial" w:cs="Arial"/>
        </w:rPr>
      </w:pPr>
      <w:r w:rsidRPr="0050029A">
        <w:rPr>
          <w:rFonts w:ascii="Arial" w:hAnsi="Arial" w:cs="Arial"/>
        </w:rPr>
        <w:lastRenderedPageBreak/>
        <w:t>(69)</w:t>
      </w:r>
      <w:r w:rsidRPr="0050029A">
        <w:rPr>
          <w:rFonts w:ascii="Arial" w:hAnsi="Arial" w:cs="Arial"/>
        </w:rPr>
        <w:tab/>
        <w:t xml:space="preserve">Ziolek, M., Catalytic liquid-phase oxidation in heterogeneous system as green chemistry goal—advantages and disadvantages of MCM-41 used as catalyst. </w:t>
      </w:r>
      <w:r w:rsidRPr="0050029A">
        <w:rPr>
          <w:rFonts w:ascii="Arial" w:hAnsi="Arial" w:cs="Arial"/>
          <w:i/>
        </w:rPr>
        <w:t>Catalysis Today</w:t>
      </w:r>
      <w:r w:rsidRPr="0050029A">
        <w:rPr>
          <w:rFonts w:ascii="Arial" w:hAnsi="Arial" w:cs="Arial"/>
        </w:rPr>
        <w:t xml:space="preserve"> </w:t>
      </w:r>
      <w:r w:rsidRPr="0050029A">
        <w:rPr>
          <w:rFonts w:ascii="Arial" w:hAnsi="Arial" w:cs="Arial"/>
          <w:b/>
        </w:rPr>
        <w:t>2004</w:t>
      </w:r>
      <w:r w:rsidRPr="0050029A">
        <w:rPr>
          <w:rFonts w:ascii="Arial" w:hAnsi="Arial" w:cs="Arial"/>
        </w:rPr>
        <w:t xml:space="preserve">, </w:t>
      </w:r>
      <w:r w:rsidRPr="0050029A">
        <w:rPr>
          <w:rFonts w:ascii="Arial" w:hAnsi="Arial" w:cs="Arial"/>
          <w:i/>
        </w:rPr>
        <w:t>90</w:t>
      </w:r>
      <w:r w:rsidRPr="0050029A">
        <w:rPr>
          <w:rFonts w:ascii="Arial" w:hAnsi="Arial" w:cs="Arial"/>
        </w:rPr>
        <w:t>, 145.</w:t>
      </w:r>
    </w:p>
    <w:p w14:paraId="789C9903"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(70)</w:t>
      </w:r>
      <w:r w:rsidRPr="0050029A">
        <w:rPr>
          <w:rFonts w:ascii="Arial" w:hAnsi="Arial" w:cs="Arial"/>
        </w:rPr>
        <w:tab/>
        <w:t xml:space="preserve">Davies, L. J.; McMorn, P.; Bethell, D.; Page, P. C. B.; King, F.; Hancock, F. E.; Hutchings, G. J., Epoxidation of Crotyl Alcohol Using Ti-Containing Heterogeneous Catalysts: Comments on the Loss of Ti by Leaching. </w:t>
      </w:r>
      <w:r w:rsidRPr="0050029A">
        <w:rPr>
          <w:rFonts w:ascii="Arial" w:hAnsi="Arial" w:cs="Arial"/>
          <w:i/>
        </w:rPr>
        <w:t>J. Catal.</w:t>
      </w:r>
      <w:r w:rsidRPr="0050029A">
        <w:rPr>
          <w:rFonts w:ascii="Arial" w:hAnsi="Arial" w:cs="Arial"/>
        </w:rPr>
        <w:t xml:space="preserve"> </w:t>
      </w:r>
      <w:r w:rsidRPr="0050029A">
        <w:rPr>
          <w:rFonts w:ascii="Arial" w:hAnsi="Arial" w:cs="Arial"/>
          <w:b/>
        </w:rPr>
        <w:t>2001</w:t>
      </w:r>
      <w:r w:rsidRPr="0050029A">
        <w:rPr>
          <w:rFonts w:ascii="Arial" w:hAnsi="Arial" w:cs="Arial"/>
        </w:rPr>
        <w:t xml:space="preserve">, </w:t>
      </w:r>
      <w:r w:rsidRPr="0050029A">
        <w:rPr>
          <w:rFonts w:ascii="Arial" w:hAnsi="Arial" w:cs="Arial"/>
          <w:i/>
        </w:rPr>
        <w:t>198</w:t>
      </w:r>
      <w:r w:rsidRPr="0050029A">
        <w:rPr>
          <w:rFonts w:ascii="Arial" w:hAnsi="Arial" w:cs="Arial"/>
        </w:rPr>
        <w:t>, 319.</w:t>
      </w:r>
    </w:p>
    <w:p w14:paraId="31B94866"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(71)</w:t>
      </w:r>
      <w:r w:rsidRPr="0050029A">
        <w:rPr>
          <w:rFonts w:ascii="Arial" w:hAnsi="Arial" w:cs="Arial"/>
        </w:rPr>
        <w:tab/>
        <w:t xml:space="preserve">Arends, I.; Sheldon, R., Activities and stabilities of heterogeneous catalysts in selective liquid phase oxidations: recent developments. </w:t>
      </w:r>
      <w:r w:rsidRPr="0050029A">
        <w:rPr>
          <w:rFonts w:ascii="Arial" w:hAnsi="Arial" w:cs="Arial"/>
          <w:i/>
        </w:rPr>
        <w:t>Applied Catalysis A: General</w:t>
      </w:r>
      <w:r w:rsidRPr="0050029A">
        <w:rPr>
          <w:rFonts w:ascii="Arial" w:hAnsi="Arial" w:cs="Arial"/>
        </w:rPr>
        <w:t xml:space="preserve"> </w:t>
      </w:r>
      <w:r w:rsidRPr="0050029A">
        <w:rPr>
          <w:rFonts w:ascii="Arial" w:hAnsi="Arial" w:cs="Arial"/>
          <w:b/>
        </w:rPr>
        <w:t>2001</w:t>
      </w:r>
      <w:r w:rsidRPr="0050029A">
        <w:rPr>
          <w:rFonts w:ascii="Arial" w:hAnsi="Arial" w:cs="Arial"/>
        </w:rPr>
        <w:t xml:space="preserve">, </w:t>
      </w:r>
      <w:r w:rsidRPr="0050029A">
        <w:rPr>
          <w:rFonts w:ascii="Arial" w:hAnsi="Arial" w:cs="Arial"/>
          <w:i/>
        </w:rPr>
        <w:t>212</w:t>
      </w:r>
      <w:r w:rsidRPr="0050029A">
        <w:rPr>
          <w:rFonts w:ascii="Arial" w:hAnsi="Arial" w:cs="Arial"/>
        </w:rPr>
        <w:t>, 175.</w:t>
      </w:r>
    </w:p>
    <w:p w14:paraId="2A0FF32A"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(72)</w:t>
      </w:r>
      <w:r w:rsidRPr="0050029A">
        <w:rPr>
          <w:rFonts w:ascii="Arial" w:hAnsi="Arial" w:cs="Arial"/>
        </w:rPr>
        <w:tab/>
        <w:t>Barnes, C. E.; Wiley-VCH Verlag GmbH &amp; Co. KGaA: 2009, p 137.</w:t>
      </w:r>
    </w:p>
    <w:p w14:paraId="1FF1688F"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(73)</w:t>
      </w:r>
      <w:r w:rsidRPr="0050029A">
        <w:rPr>
          <w:rFonts w:ascii="Arial" w:hAnsi="Arial" w:cs="Arial"/>
        </w:rPr>
        <w:tab/>
        <w:t>Mayes, R. T., University of Tennessee, 2009.</w:t>
      </w:r>
    </w:p>
    <w:p w14:paraId="6D4BB15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(74)</w:t>
      </w:r>
      <w:r w:rsidRPr="0050029A">
        <w:rPr>
          <w:rFonts w:ascii="Arial" w:hAnsi="Arial" w:cs="Arial"/>
        </w:rPr>
        <w:tab/>
        <w:t xml:space="preserve">Feher, F. J.; Weller, K. J., Synthesis and characterization of labile spherosilicates: [(Me3SnO)8Si8O12] and [(Me4SbO)8Si8O12]. </w:t>
      </w:r>
      <w:r w:rsidRPr="0050029A">
        <w:rPr>
          <w:rFonts w:ascii="Arial" w:hAnsi="Arial" w:cs="Arial"/>
          <w:i/>
        </w:rPr>
        <w:t>Inorg. Chem.</w:t>
      </w:r>
      <w:r w:rsidRPr="0050029A">
        <w:rPr>
          <w:rFonts w:ascii="Arial" w:hAnsi="Arial" w:cs="Arial"/>
        </w:rPr>
        <w:t xml:space="preserve"> </w:t>
      </w:r>
      <w:r w:rsidRPr="0050029A">
        <w:rPr>
          <w:rFonts w:ascii="Arial" w:hAnsi="Arial" w:cs="Arial"/>
          <w:b/>
        </w:rPr>
        <w:t>1991</w:t>
      </w:r>
      <w:r w:rsidRPr="0050029A">
        <w:rPr>
          <w:rFonts w:ascii="Arial" w:hAnsi="Arial" w:cs="Arial"/>
        </w:rPr>
        <w:t xml:space="preserve">, </w:t>
      </w:r>
      <w:r w:rsidRPr="0050029A">
        <w:rPr>
          <w:rFonts w:ascii="Arial" w:hAnsi="Arial" w:cs="Arial"/>
          <w:i/>
        </w:rPr>
        <w:t>30</w:t>
      </w:r>
      <w:r w:rsidRPr="0050029A">
        <w:rPr>
          <w:rFonts w:ascii="Arial" w:hAnsi="Arial" w:cs="Arial"/>
        </w:rPr>
        <w:t>, 880.</w:t>
      </w:r>
    </w:p>
    <w:p w14:paraId="2726AC0A"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(75)</w:t>
      </w:r>
      <w:r w:rsidRPr="0050029A">
        <w:rPr>
          <w:rFonts w:ascii="Arial" w:hAnsi="Arial" w:cs="Arial"/>
        </w:rPr>
        <w:tab/>
        <w:t xml:space="preserve">Barnes, C. E.; Sharp, K.; Albert, A. A.; Peretich, M. E.; Fulvio, P.; Ciesielski, P. N.; Donohoe, B. S., Metal-silicate catalysts: single site, mesoporous systems without templates. </w:t>
      </w:r>
      <w:r w:rsidRPr="0050029A">
        <w:rPr>
          <w:rFonts w:ascii="Arial" w:hAnsi="Arial" w:cs="Arial"/>
          <w:i/>
        </w:rPr>
        <w:t>ScienceJet</w:t>
      </w:r>
      <w:r w:rsidRPr="0050029A">
        <w:rPr>
          <w:rFonts w:ascii="Arial" w:hAnsi="Arial" w:cs="Arial"/>
        </w:rPr>
        <w:t xml:space="preserve"> </w:t>
      </w:r>
      <w:r w:rsidRPr="0050029A">
        <w:rPr>
          <w:rFonts w:ascii="Arial" w:hAnsi="Arial" w:cs="Arial"/>
          <w:b/>
        </w:rPr>
        <w:t>2015</w:t>
      </w:r>
      <w:r w:rsidRPr="0050029A">
        <w:rPr>
          <w:rFonts w:ascii="Arial" w:hAnsi="Arial" w:cs="Arial"/>
        </w:rPr>
        <w:t xml:space="preserve">, </w:t>
      </w:r>
      <w:r w:rsidRPr="0050029A">
        <w:rPr>
          <w:rFonts w:ascii="Arial" w:hAnsi="Arial" w:cs="Arial"/>
          <w:i/>
        </w:rPr>
        <w:t>4</w:t>
      </w:r>
      <w:r w:rsidRPr="0050029A">
        <w:rPr>
          <w:rFonts w:ascii="Arial" w:hAnsi="Arial" w:cs="Arial"/>
        </w:rPr>
        <w:t>, 107/1.</w:t>
      </w:r>
    </w:p>
    <w:p w14:paraId="53FE4D15"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(76)</w:t>
      </w:r>
      <w:r w:rsidRPr="0050029A">
        <w:rPr>
          <w:rFonts w:ascii="Arial" w:hAnsi="Arial" w:cs="Arial"/>
        </w:rPr>
        <w:tab/>
        <w:t xml:space="preserve">Clark, J. C.; Barnes, C. E., Reaction of the Si8O20(SnMe3)8 Building Block with Silyl Chlorides: A New Synthetic Methodology for Preparing Nanostructured Building Block Solids. </w:t>
      </w:r>
      <w:r w:rsidRPr="0050029A">
        <w:rPr>
          <w:rFonts w:ascii="Arial" w:hAnsi="Arial" w:cs="Arial"/>
          <w:i/>
        </w:rPr>
        <w:t>Chem. Mater.</w:t>
      </w:r>
      <w:r w:rsidRPr="0050029A">
        <w:rPr>
          <w:rFonts w:ascii="Arial" w:hAnsi="Arial" w:cs="Arial"/>
        </w:rPr>
        <w:t xml:space="preserve"> </w:t>
      </w:r>
      <w:r w:rsidRPr="0050029A">
        <w:rPr>
          <w:rFonts w:ascii="Arial" w:hAnsi="Arial" w:cs="Arial"/>
          <w:b/>
        </w:rPr>
        <w:t>2007</w:t>
      </w:r>
      <w:r w:rsidRPr="0050029A">
        <w:rPr>
          <w:rFonts w:ascii="Arial" w:hAnsi="Arial" w:cs="Arial"/>
        </w:rPr>
        <w:t xml:space="preserve">, </w:t>
      </w:r>
      <w:r w:rsidRPr="0050029A">
        <w:rPr>
          <w:rFonts w:ascii="Arial" w:hAnsi="Arial" w:cs="Arial"/>
          <w:i/>
        </w:rPr>
        <w:t>19</w:t>
      </w:r>
      <w:r w:rsidRPr="0050029A">
        <w:rPr>
          <w:rFonts w:ascii="Arial" w:hAnsi="Arial" w:cs="Arial"/>
        </w:rPr>
        <w:t>, 3212.</w:t>
      </w:r>
    </w:p>
    <w:p w14:paraId="067E4A27"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(77)</w:t>
      </w:r>
      <w:r w:rsidRPr="0050029A">
        <w:rPr>
          <w:rFonts w:ascii="Arial" w:hAnsi="Arial" w:cs="Arial"/>
        </w:rPr>
        <w:tab/>
        <w:t xml:space="preserve">Kamigaito, M.; Sawamoto, M.; Higashimura, T., Alkoxy-Substituted Titanium(IV) Chlorides as Lewis Acid Activators for Living Cationic Polymerization of Isobutyl Vinyl Ether: Control of Lewis Acidity in the Design of Initiating Systems. </w:t>
      </w:r>
      <w:r w:rsidRPr="0050029A">
        <w:rPr>
          <w:rFonts w:ascii="Arial" w:hAnsi="Arial" w:cs="Arial"/>
          <w:i/>
        </w:rPr>
        <w:t>Macromolecules</w:t>
      </w:r>
      <w:r w:rsidRPr="0050029A">
        <w:rPr>
          <w:rFonts w:ascii="Arial" w:hAnsi="Arial" w:cs="Arial"/>
        </w:rPr>
        <w:t xml:space="preserve"> </w:t>
      </w:r>
      <w:r w:rsidRPr="0050029A">
        <w:rPr>
          <w:rFonts w:ascii="Arial" w:hAnsi="Arial" w:cs="Arial"/>
          <w:b/>
        </w:rPr>
        <w:t>1995</w:t>
      </w:r>
      <w:r w:rsidRPr="0050029A">
        <w:rPr>
          <w:rFonts w:ascii="Arial" w:hAnsi="Arial" w:cs="Arial"/>
        </w:rPr>
        <w:t xml:space="preserve">, </w:t>
      </w:r>
      <w:r w:rsidRPr="0050029A">
        <w:rPr>
          <w:rFonts w:ascii="Arial" w:hAnsi="Arial" w:cs="Arial"/>
          <w:i/>
        </w:rPr>
        <w:t>28</w:t>
      </w:r>
      <w:r w:rsidRPr="0050029A">
        <w:rPr>
          <w:rFonts w:ascii="Arial" w:hAnsi="Arial" w:cs="Arial"/>
        </w:rPr>
        <w:t>, 5671.</w:t>
      </w:r>
    </w:p>
    <w:p w14:paraId="22C912A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(78)</w:t>
      </w:r>
      <w:r w:rsidRPr="0050029A">
        <w:rPr>
          <w:rFonts w:ascii="Arial" w:hAnsi="Arial" w:cs="Arial"/>
        </w:rPr>
        <w:tab/>
        <w:t xml:space="preserve">Rizzo, V.; Pinciroli, V., Quantitative NMR in synthetic and combinatorial chemistry. </w:t>
      </w:r>
      <w:r w:rsidRPr="0050029A">
        <w:rPr>
          <w:rFonts w:ascii="Arial" w:hAnsi="Arial" w:cs="Arial"/>
          <w:i/>
        </w:rPr>
        <w:t>Journal of pharmaceutical and biomedical analysis</w:t>
      </w:r>
      <w:r w:rsidRPr="0050029A">
        <w:rPr>
          <w:rFonts w:ascii="Arial" w:hAnsi="Arial" w:cs="Arial"/>
        </w:rPr>
        <w:t xml:space="preserve"> </w:t>
      </w:r>
      <w:r w:rsidRPr="0050029A">
        <w:rPr>
          <w:rFonts w:ascii="Arial" w:hAnsi="Arial" w:cs="Arial"/>
          <w:b/>
        </w:rPr>
        <w:t>2005</w:t>
      </w:r>
      <w:r w:rsidRPr="0050029A">
        <w:rPr>
          <w:rFonts w:ascii="Arial" w:hAnsi="Arial" w:cs="Arial"/>
        </w:rPr>
        <w:t xml:space="preserve">, </w:t>
      </w:r>
      <w:r w:rsidRPr="0050029A">
        <w:rPr>
          <w:rFonts w:ascii="Arial" w:hAnsi="Arial" w:cs="Arial"/>
          <w:i/>
        </w:rPr>
        <w:t>38</w:t>
      </w:r>
      <w:r w:rsidRPr="0050029A">
        <w:rPr>
          <w:rFonts w:ascii="Arial" w:hAnsi="Arial" w:cs="Arial"/>
        </w:rPr>
        <w:t>, 851.</w:t>
      </w:r>
    </w:p>
    <w:p w14:paraId="1950C07E"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(79)</w:t>
      </w:r>
      <w:r w:rsidRPr="0050029A">
        <w:rPr>
          <w:rFonts w:ascii="Arial" w:hAnsi="Arial" w:cs="Arial"/>
        </w:rPr>
        <w:tab/>
        <w:t xml:space="preserve">Malz, F.; Jancke, H., Validation of quantitative NMR. </w:t>
      </w:r>
      <w:r w:rsidRPr="0050029A">
        <w:rPr>
          <w:rFonts w:ascii="Arial" w:hAnsi="Arial" w:cs="Arial"/>
          <w:i/>
        </w:rPr>
        <w:t>Journal of pharmaceutical and biomedical analysis</w:t>
      </w:r>
      <w:r w:rsidRPr="0050029A">
        <w:rPr>
          <w:rFonts w:ascii="Arial" w:hAnsi="Arial" w:cs="Arial"/>
        </w:rPr>
        <w:t xml:space="preserve"> </w:t>
      </w:r>
      <w:r w:rsidRPr="0050029A">
        <w:rPr>
          <w:rFonts w:ascii="Arial" w:hAnsi="Arial" w:cs="Arial"/>
          <w:b/>
        </w:rPr>
        <w:t>2005</w:t>
      </w:r>
      <w:r w:rsidRPr="0050029A">
        <w:rPr>
          <w:rFonts w:ascii="Arial" w:hAnsi="Arial" w:cs="Arial"/>
        </w:rPr>
        <w:t xml:space="preserve">, </w:t>
      </w:r>
      <w:r w:rsidRPr="0050029A">
        <w:rPr>
          <w:rFonts w:ascii="Arial" w:hAnsi="Arial" w:cs="Arial"/>
          <w:i/>
        </w:rPr>
        <w:t>38</w:t>
      </w:r>
      <w:r w:rsidRPr="0050029A">
        <w:rPr>
          <w:rFonts w:ascii="Arial" w:hAnsi="Arial" w:cs="Arial"/>
        </w:rPr>
        <w:t>, 813.</w:t>
      </w:r>
    </w:p>
    <w:p w14:paraId="1B5D80CC"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(80)</w:t>
      </w:r>
      <w:r w:rsidRPr="0050029A">
        <w:rPr>
          <w:rFonts w:ascii="Arial" w:hAnsi="Arial" w:cs="Arial"/>
        </w:rPr>
        <w:tab/>
        <w:t xml:space="preserve">Van Every, K. W.; Griffiths, P. R., Characterization of diffuse reflectance FT-IR spectrometry for heterogeneous catalyst studies. </w:t>
      </w:r>
      <w:r w:rsidRPr="0050029A">
        <w:rPr>
          <w:rFonts w:ascii="Arial" w:hAnsi="Arial" w:cs="Arial"/>
          <w:i/>
        </w:rPr>
        <w:t>Applied spectroscopy</w:t>
      </w:r>
      <w:r w:rsidRPr="0050029A">
        <w:rPr>
          <w:rFonts w:ascii="Arial" w:hAnsi="Arial" w:cs="Arial"/>
        </w:rPr>
        <w:t xml:space="preserve"> </w:t>
      </w:r>
      <w:r w:rsidRPr="0050029A">
        <w:rPr>
          <w:rFonts w:ascii="Arial" w:hAnsi="Arial" w:cs="Arial"/>
          <w:b/>
        </w:rPr>
        <w:t>1991</w:t>
      </w:r>
      <w:r w:rsidRPr="0050029A">
        <w:rPr>
          <w:rFonts w:ascii="Arial" w:hAnsi="Arial" w:cs="Arial"/>
        </w:rPr>
        <w:t xml:space="preserve">, </w:t>
      </w:r>
      <w:r w:rsidRPr="0050029A">
        <w:rPr>
          <w:rFonts w:ascii="Arial" w:hAnsi="Arial" w:cs="Arial"/>
          <w:i/>
        </w:rPr>
        <w:t>45</w:t>
      </w:r>
      <w:r w:rsidRPr="0050029A">
        <w:rPr>
          <w:rFonts w:ascii="Arial" w:hAnsi="Arial" w:cs="Arial"/>
        </w:rPr>
        <w:t>, 347.</w:t>
      </w:r>
    </w:p>
    <w:p w14:paraId="7138F01C"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(81)</w:t>
      </w:r>
      <w:r w:rsidRPr="0050029A">
        <w:rPr>
          <w:rFonts w:ascii="Arial" w:hAnsi="Arial" w:cs="Arial"/>
        </w:rPr>
        <w:tab/>
        <w:t xml:space="preserve">Boccuti, M.; Rao, K.; Zecchina, A.; Leofanti, G.; Petrini, G., Spectroscopic characterization of silicalite and titanium-silicalite. </w:t>
      </w:r>
      <w:r w:rsidRPr="0050029A">
        <w:rPr>
          <w:rFonts w:ascii="Arial" w:hAnsi="Arial" w:cs="Arial"/>
          <w:i/>
        </w:rPr>
        <w:t>Studies in Surface Science and Catalysis</w:t>
      </w:r>
      <w:r w:rsidRPr="0050029A">
        <w:rPr>
          <w:rFonts w:ascii="Arial" w:hAnsi="Arial" w:cs="Arial"/>
        </w:rPr>
        <w:t xml:space="preserve"> </w:t>
      </w:r>
      <w:r w:rsidRPr="0050029A">
        <w:rPr>
          <w:rFonts w:ascii="Arial" w:hAnsi="Arial" w:cs="Arial"/>
          <w:b/>
        </w:rPr>
        <w:t>1989</w:t>
      </w:r>
      <w:r w:rsidRPr="0050029A">
        <w:rPr>
          <w:rFonts w:ascii="Arial" w:hAnsi="Arial" w:cs="Arial"/>
        </w:rPr>
        <w:t xml:space="preserve">, </w:t>
      </w:r>
      <w:r w:rsidRPr="0050029A">
        <w:rPr>
          <w:rFonts w:ascii="Arial" w:hAnsi="Arial" w:cs="Arial"/>
          <w:i/>
        </w:rPr>
        <w:t>48</w:t>
      </w:r>
      <w:r w:rsidRPr="0050029A">
        <w:rPr>
          <w:rFonts w:ascii="Arial" w:hAnsi="Arial" w:cs="Arial"/>
        </w:rPr>
        <w:t>, 133.</w:t>
      </w:r>
    </w:p>
    <w:p w14:paraId="7A2F8B46"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(82)</w:t>
      </w:r>
      <w:r w:rsidRPr="0050029A">
        <w:rPr>
          <w:rFonts w:ascii="Arial" w:hAnsi="Arial" w:cs="Arial"/>
        </w:rPr>
        <w:tab/>
        <w:t xml:space="preserve">Gao, X.; Wachs, I. E., Titania–silica as catalysts: molecular structural characteristics and physico-chemical properties. </w:t>
      </w:r>
      <w:r w:rsidRPr="0050029A">
        <w:rPr>
          <w:rFonts w:ascii="Arial" w:hAnsi="Arial" w:cs="Arial"/>
          <w:i/>
        </w:rPr>
        <w:t>Catalysis Today</w:t>
      </w:r>
      <w:r w:rsidRPr="0050029A">
        <w:rPr>
          <w:rFonts w:ascii="Arial" w:hAnsi="Arial" w:cs="Arial"/>
        </w:rPr>
        <w:t xml:space="preserve"> </w:t>
      </w:r>
      <w:r w:rsidRPr="0050029A">
        <w:rPr>
          <w:rFonts w:ascii="Arial" w:hAnsi="Arial" w:cs="Arial"/>
          <w:b/>
        </w:rPr>
        <w:t>1999</w:t>
      </w:r>
      <w:r w:rsidRPr="0050029A">
        <w:rPr>
          <w:rFonts w:ascii="Arial" w:hAnsi="Arial" w:cs="Arial"/>
        </w:rPr>
        <w:t xml:space="preserve">, </w:t>
      </w:r>
      <w:r w:rsidRPr="0050029A">
        <w:rPr>
          <w:rFonts w:ascii="Arial" w:hAnsi="Arial" w:cs="Arial"/>
          <w:i/>
        </w:rPr>
        <w:t>51</w:t>
      </w:r>
      <w:r w:rsidRPr="0050029A">
        <w:rPr>
          <w:rFonts w:ascii="Arial" w:hAnsi="Arial" w:cs="Arial"/>
        </w:rPr>
        <w:t>, 233.</w:t>
      </w:r>
    </w:p>
    <w:p w14:paraId="305DB2AC"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(83)</w:t>
      </w:r>
      <w:r w:rsidRPr="0050029A">
        <w:rPr>
          <w:rFonts w:ascii="Arial" w:hAnsi="Arial" w:cs="Arial"/>
        </w:rPr>
        <w:tab/>
        <w:t xml:space="preserve">Gao, X.; Bare, S. R.; Fierro, J.; Banares, M. A.; Wachs, I. E., Preparation and in-situ spectroscopic characterization of molecularly dispersed titanium oxide on silica. </w:t>
      </w:r>
      <w:r w:rsidRPr="0050029A">
        <w:rPr>
          <w:rFonts w:ascii="Arial" w:hAnsi="Arial" w:cs="Arial"/>
          <w:i/>
        </w:rPr>
        <w:t>The Journal of Physical Chemistry B</w:t>
      </w:r>
      <w:r w:rsidRPr="0050029A">
        <w:rPr>
          <w:rFonts w:ascii="Arial" w:hAnsi="Arial" w:cs="Arial"/>
        </w:rPr>
        <w:t xml:space="preserve"> </w:t>
      </w:r>
      <w:r w:rsidRPr="0050029A">
        <w:rPr>
          <w:rFonts w:ascii="Arial" w:hAnsi="Arial" w:cs="Arial"/>
          <w:b/>
        </w:rPr>
        <w:t>1998</w:t>
      </w:r>
      <w:r w:rsidRPr="0050029A">
        <w:rPr>
          <w:rFonts w:ascii="Arial" w:hAnsi="Arial" w:cs="Arial"/>
        </w:rPr>
        <w:t xml:space="preserve">, </w:t>
      </w:r>
      <w:r w:rsidRPr="0050029A">
        <w:rPr>
          <w:rFonts w:ascii="Arial" w:hAnsi="Arial" w:cs="Arial"/>
          <w:i/>
        </w:rPr>
        <w:t>102</w:t>
      </w:r>
      <w:r w:rsidRPr="0050029A">
        <w:rPr>
          <w:rFonts w:ascii="Arial" w:hAnsi="Arial" w:cs="Arial"/>
        </w:rPr>
        <w:t>, 5653.</w:t>
      </w:r>
    </w:p>
    <w:p w14:paraId="5716C65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(84)</w:t>
      </w:r>
      <w:r w:rsidRPr="0050029A">
        <w:rPr>
          <w:rFonts w:ascii="Arial" w:hAnsi="Arial" w:cs="Arial"/>
        </w:rPr>
        <w:tab/>
        <w:t xml:space="preserve">Hernandez, C.; Pierre, A. C., Influence of the Sol-Gel Acidic Synthesis Conditions on the Porous Texture and Acidity of SiO2-Al2O3 Catalysts with a Low Al Proportion. </w:t>
      </w:r>
      <w:r w:rsidRPr="0050029A">
        <w:rPr>
          <w:rFonts w:ascii="Arial" w:hAnsi="Arial" w:cs="Arial"/>
          <w:i/>
        </w:rPr>
        <w:t>Langmuir</w:t>
      </w:r>
      <w:r w:rsidRPr="0050029A">
        <w:rPr>
          <w:rFonts w:ascii="Arial" w:hAnsi="Arial" w:cs="Arial"/>
        </w:rPr>
        <w:t xml:space="preserve"> </w:t>
      </w:r>
      <w:r w:rsidRPr="0050029A">
        <w:rPr>
          <w:rFonts w:ascii="Arial" w:hAnsi="Arial" w:cs="Arial"/>
          <w:b/>
        </w:rPr>
        <w:t>2000</w:t>
      </w:r>
      <w:r w:rsidRPr="0050029A">
        <w:rPr>
          <w:rFonts w:ascii="Arial" w:hAnsi="Arial" w:cs="Arial"/>
        </w:rPr>
        <w:t xml:space="preserve">, </w:t>
      </w:r>
      <w:r w:rsidRPr="0050029A">
        <w:rPr>
          <w:rFonts w:ascii="Arial" w:hAnsi="Arial" w:cs="Arial"/>
          <w:i/>
        </w:rPr>
        <w:t>16</w:t>
      </w:r>
      <w:r w:rsidRPr="0050029A">
        <w:rPr>
          <w:rFonts w:ascii="Arial" w:hAnsi="Arial" w:cs="Arial"/>
        </w:rPr>
        <w:t>, 530.</w:t>
      </w:r>
    </w:p>
    <w:p w14:paraId="1BDB246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(85)</w:t>
      </w:r>
      <w:r w:rsidRPr="0050029A">
        <w:rPr>
          <w:rFonts w:ascii="Arial" w:hAnsi="Arial" w:cs="Arial"/>
        </w:rPr>
        <w:tab/>
      </w:r>
      <w:r w:rsidRPr="0050029A">
        <w:rPr>
          <w:rFonts w:ascii="Arial" w:hAnsi="Arial" w:cs="Arial"/>
          <w:i/>
        </w:rPr>
        <w:t>Modern Techniques in Applied Molecular Spectroscopy</w:t>
      </w:r>
      <w:r w:rsidRPr="0050029A">
        <w:rPr>
          <w:rFonts w:ascii="Arial" w:hAnsi="Arial" w:cs="Arial"/>
        </w:rPr>
        <w:t>; John Wiley &amp; Sons, Inc., 1998.</w:t>
      </w:r>
    </w:p>
    <w:p w14:paraId="035B9F86" w14:textId="77777777" w:rsidR="00C01113" w:rsidRPr="0050029A" w:rsidRDefault="00C01113" w:rsidP="0050029A">
      <w:pPr>
        <w:pStyle w:val="EndNoteBibliography"/>
        <w:ind w:left="540" w:hanging="540"/>
        <w:rPr>
          <w:rFonts w:ascii="Arial" w:hAnsi="Arial" w:cs="Arial"/>
        </w:rPr>
      </w:pPr>
      <w:r w:rsidRPr="0050029A">
        <w:rPr>
          <w:rFonts w:ascii="Arial" w:hAnsi="Arial" w:cs="Arial"/>
        </w:rPr>
        <w:lastRenderedPageBreak/>
        <w:t>(86)</w:t>
      </w:r>
      <w:r w:rsidRPr="0050029A">
        <w:rPr>
          <w:rFonts w:ascii="Arial" w:hAnsi="Arial" w:cs="Arial"/>
        </w:rPr>
        <w:tab/>
        <w:t xml:space="preserve">Svehla, G. </w:t>
      </w:r>
      <w:r w:rsidRPr="0050029A">
        <w:rPr>
          <w:rFonts w:ascii="Arial" w:hAnsi="Arial" w:cs="Arial"/>
          <w:i/>
        </w:rPr>
        <w:t>Comprehensive Analytical Chemistry</w:t>
      </w:r>
      <w:r w:rsidRPr="0050029A">
        <w:rPr>
          <w:rFonts w:ascii="Arial" w:hAnsi="Arial" w:cs="Arial"/>
        </w:rPr>
        <w:t>; Elsevier Scientific Publishing Company 1975; Vol. IV.</w:t>
      </w:r>
    </w:p>
    <w:p w14:paraId="3E9EF0F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(87)</w:t>
      </w:r>
      <w:r w:rsidRPr="0050029A">
        <w:rPr>
          <w:rFonts w:ascii="Arial" w:hAnsi="Arial" w:cs="Arial"/>
        </w:rPr>
        <w:tab/>
        <w:t xml:space="preserve">Weckhuysen, B. M.; Schoonheydt, R. A., Recent progress in diffuse reflectance spectroscopy of supported metal oxide catalysts. </w:t>
      </w:r>
      <w:r w:rsidRPr="0050029A">
        <w:rPr>
          <w:rFonts w:ascii="Arial" w:hAnsi="Arial" w:cs="Arial"/>
          <w:i/>
        </w:rPr>
        <w:t>Catalysis Today</w:t>
      </w:r>
      <w:r w:rsidRPr="0050029A">
        <w:rPr>
          <w:rFonts w:ascii="Arial" w:hAnsi="Arial" w:cs="Arial"/>
        </w:rPr>
        <w:t xml:space="preserve"> </w:t>
      </w:r>
      <w:r w:rsidRPr="0050029A">
        <w:rPr>
          <w:rFonts w:ascii="Arial" w:hAnsi="Arial" w:cs="Arial"/>
          <w:b/>
        </w:rPr>
        <w:t>1999</w:t>
      </w:r>
      <w:r w:rsidRPr="0050029A">
        <w:rPr>
          <w:rFonts w:ascii="Arial" w:hAnsi="Arial" w:cs="Arial"/>
        </w:rPr>
        <w:t xml:space="preserve">, </w:t>
      </w:r>
      <w:r w:rsidRPr="0050029A">
        <w:rPr>
          <w:rFonts w:ascii="Arial" w:hAnsi="Arial" w:cs="Arial"/>
          <w:i/>
        </w:rPr>
        <w:t>49</w:t>
      </w:r>
      <w:r w:rsidRPr="0050029A">
        <w:rPr>
          <w:rFonts w:ascii="Arial" w:hAnsi="Arial" w:cs="Arial"/>
        </w:rPr>
        <w:t>, 441.</w:t>
      </w:r>
    </w:p>
    <w:p w14:paraId="553ADED9"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(88)</w:t>
      </w:r>
      <w:r w:rsidRPr="0050029A">
        <w:rPr>
          <w:rFonts w:ascii="Arial" w:hAnsi="Arial" w:cs="Arial"/>
        </w:rPr>
        <w:tab/>
        <w:t xml:space="preserve">Do, T. O.; Loic, L. N.; Bonneviot, L., Electron transfer bands of titanium sites in dehydrated silicalites and in TiO2-SiO2 gel. </w:t>
      </w:r>
      <w:r w:rsidRPr="0050029A">
        <w:rPr>
          <w:rFonts w:ascii="Arial" w:hAnsi="Arial" w:cs="Arial"/>
          <w:i/>
        </w:rPr>
        <w:t>Chem. Commun. (Cambridge)</w:t>
      </w:r>
      <w:r w:rsidRPr="0050029A">
        <w:rPr>
          <w:rFonts w:ascii="Arial" w:hAnsi="Arial" w:cs="Arial"/>
        </w:rPr>
        <w:t xml:space="preserve"> </w:t>
      </w:r>
      <w:r w:rsidRPr="0050029A">
        <w:rPr>
          <w:rFonts w:ascii="Arial" w:hAnsi="Arial" w:cs="Arial"/>
          <w:b/>
        </w:rPr>
        <w:t>1996</w:t>
      </w:r>
      <w:r w:rsidRPr="0050029A">
        <w:rPr>
          <w:rFonts w:ascii="Arial" w:hAnsi="Arial" w:cs="Arial"/>
        </w:rPr>
        <w:t>, 299.</w:t>
      </w:r>
    </w:p>
    <w:p w14:paraId="3B889714" w14:textId="420E9B0E" w:rsidR="00C01113" w:rsidRPr="0050029A" w:rsidRDefault="00C01113" w:rsidP="0050029A">
      <w:pPr>
        <w:pStyle w:val="EndNoteBibliography"/>
        <w:ind w:left="540" w:hanging="540"/>
        <w:rPr>
          <w:rFonts w:ascii="Arial" w:hAnsi="Arial" w:cs="Arial"/>
        </w:rPr>
      </w:pPr>
      <w:r w:rsidRPr="0050029A">
        <w:rPr>
          <w:rFonts w:ascii="Arial" w:hAnsi="Arial" w:cs="Arial"/>
        </w:rPr>
        <w:t>(89)</w:t>
      </w:r>
      <w:r w:rsidRPr="0050029A">
        <w:rPr>
          <w:rFonts w:ascii="Arial" w:hAnsi="Arial" w:cs="Arial"/>
        </w:rPr>
        <w:tab/>
      </w:r>
      <w:hyperlink r:id="rId393" w:history="1">
        <w:r w:rsidRPr="0050029A">
          <w:rPr>
            <w:rStyle w:val="Hyperlink"/>
            <w:rFonts w:ascii="Arial" w:hAnsi="Arial" w:cs="Arial"/>
          </w:rPr>
          <w:t>http://www.mcmaster.com/</w:t>
        </w:r>
      </w:hyperlink>
      <w:r w:rsidRPr="0050029A">
        <w:rPr>
          <w:rFonts w:ascii="Arial" w:hAnsi="Arial" w:cs="Arial"/>
        </w:rPr>
        <w:t xml:space="preserve"> </w:t>
      </w:r>
    </w:p>
    <w:p w14:paraId="05C2C40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(90)</w:t>
      </w:r>
      <w:r w:rsidRPr="0050029A">
        <w:rPr>
          <w:rFonts w:ascii="Arial" w:hAnsi="Arial" w:cs="Arial"/>
        </w:rPr>
        <w:tab/>
        <w:t>Newville, M.; University of Chicago: 2004.</w:t>
      </w:r>
    </w:p>
    <w:p w14:paraId="7987B28A"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(91)</w:t>
      </w:r>
      <w:r w:rsidRPr="0050029A">
        <w:rPr>
          <w:rFonts w:ascii="Arial" w:hAnsi="Arial" w:cs="Arial"/>
        </w:rPr>
        <w:tab/>
        <w:t xml:space="preserve">Westre, T. E.; Kennepohl, P.; DeWitt, J. G.; Hedman, B.; Hodgson, K. O.; Solomon, E. I., A Multiplet Analysis of Fe K-Edge 1s → 3d Pre-Edge Features of Iron Complexes. </w:t>
      </w:r>
      <w:r w:rsidRPr="0050029A">
        <w:rPr>
          <w:rFonts w:ascii="Arial" w:hAnsi="Arial" w:cs="Arial"/>
          <w:i/>
        </w:rPr>
        <w:t>J. Am. Chem. Soc.</w:t>
      </w:r>
      <w:r w:rsidRPr="0050029A">
        <w:rPr>
          <w:rFonts w:ascii="Arial" w:hAnsi="Arial" w:cs="Arial"/>
        </w:rPr>
        <w:t xml:space="preserve"> </w:t>
      </w:r>
      <w:r w:rsidRPr="0050029A">
        <w:rPr>
          <w:rFonts w:ascii="Arial" w:hAnsi="Arial" w:cs="Arial"/>
          <w:b/>
        </w:rPr>
        <w:t>1997</w:t>
      </w:r>
      <w:r w:rsidRPr="0050029A">
        <w:rPr>
          <w:rFonts w:ascii="Arial" w:hAnsi="Arial" w:cs="Arial"/>
        </w:rPr>
        <w:t xml:space="preserve">, </w:t>
      </w:r>
      <w:r w:rsidRPr="0050029A">
        <w:rPr>
          <w:rFonts w:ascii="Arial" w:hAnsi="Arial" w:cs="Arial"/>
          <w:i/>
        </w:rPr>
        <w:t>119</w:t>
      </w:r>
      <w:r w:rsidRPr="0050029A">
        <w:rPr>
          <w:rFonts w:ascii="Arial" w:hAnsi="Arial" w:cs="Arial"/>
        </w:rPr>
        <w:t>, 6297.</w:t>
      </w:r>
    </w:p>
    <w:p w14:paraId="564FB85A"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(92)</w:t>
      </w:r>
      <w:r w:rsidRPr="0050029A">
        <w:rPr>
          <w:rFonts w:ascii="Arial" w:hAnsi="Arial" w:cs="Arial"/>
        </w:rPr>
        <w:tab/>
        <w:t xml:space="preserve">George, S. D.; Brant, P.; Solomon, E. I., Metal and ligand K-edge XAS of organotitanium complexes: metal 4p and 3d contributions to pre-edge intensity and their contributions to bonding. </w:t>
      </w:r>
      <w:r w:rsidRPr="0050029A">
        <w:rPr>
          <w:rFonts w:ascii="Arial" w:hAnsi="Arial" w:cs="Arial"/>
          <w:i/>
        </w:rPr>
        <w:t>J Am Chem Soc</w:t>
      </w:r>
      <w:r w:rsidRPr="0050029A">
        <w:rPr>
          <w:rFonts w:ascii="Arial" w:hAnsi="Arial" w:cs="Arial"/>
        </w:rPr>
        <w:t xml:space="preserve"> </w:t>
      </w:r>
      <w:r w:rsidRPr="0050029A">
        <w:rPr>
          <w:rFonts w:ascii="Arial" w:hAnsi="Arial" w:cs="Arial"/>
          <w:b/>
        </w:rPr>
        <w:t>2005</w:t>
      </w:r>
      <w:r w:rsidRPr="0050029A">
        <w:rPr>
          <w:rFonts w:ascii="Arial" w:hAnsi="Arial" w:cs="Arial"/>
        </w:rPr>
        <w:t xml:space="preserve">, </w:t>
      </w:r>
      <w:r w:rsidRPr="0050029A">
        <w:rPr>
          <w:rFonts w:ascii="Arial" w:hAnsi="Arial" w:cs="Arial"/>
          <w:i/>
        </w:rPr>
        <w:t>127</w:t>
      </w:r>
      <w:r w:rsidRPr="0050029A">
        <w:rPr>
          <w:rFonts w:ascii="Arial" w:hAnsi="Arial" w:cs="Arial"/>
        </w:rPr>
        <w:t>, 667.</w:t>
      </w:r>
    </w:p>
    <w:p w14:paraId="0AD5F0E5"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(93)</w:t>
      </w:r>
      <w:r w:rsidRPr="0050029A">
        <w:rPr>
          <w:rFonts w:ascii="Arial" w:hAnsi="Arial" w:cs="Arial"/>
        </w:rPr>
        <w:tab/>
        <w:t xml:space="preserve">Farges, F.; Brown, G. E., Jr.; Rehr, J. J., Ti K-edge XANES studies of Ti coordination and disorder in oxide compounds: Comparison between theory and experiment. </w:t>
      </w:r>
      <w:r w:rsidRPr="0050029A">
        <w:rPr>
          <w:rFonts w:ascii="Arial" w:hAnsi="Arial" w:cs="Arial"/>
          <w:i/>
        </w:rPr>
        <w:t>Phys. Rev. B: Condens. Matter</w:t>
      </w:r>
      <w:r w:rsidRPr="0050029A">
        <w:rPr>
          <w:rFonts w:ascii="Arial" w:hAnsi="Arial" w:cs="Arial"/>
        </w:rPr>
        <w:t xml:space="preserve"> </w:t>
      </w:r>
      <w:r w:rsidRPr="0050029A">
        <w:rPr>
          <w:rFonts w:ascii="Arial" w:hAnsi="Arial" w:cs="Arial"/>
          <w:b/>
        </w:rPr>
        <w:t>1997</w:t>
      </w:r>
      <w:r w:rsidRPr="0050029A">
        <w:rPr>
          <w:rFonts w:ascii="Arial" w:hAnsi="Arial" w:cs="Arial"/>
        </w:rPr>
        <w:t xml:space="preserve">, </w:t>
      </w:r>
      <w:r w:rsidRPr="0050029A">
        <w:rPr>
          <w:rFonts w:ascii="Arial" w:hAnsi="Arial" w:cs="Arial"/>
          <w:i/>
        </w:rPr>
        <w:t>56</w:t>
      </w:r>
      <w:r w:rsidRPr="0050029A">
        <w:rPr>
          <w:rFonts w:ascii="Arial" w:hAnsi="Arial" w:cs="Arial"/>
        </w:rPr>
        <w:t>, 1809.</w:t>
      </w:r>
    </w:p>
    <w:p w14:paraId="78BD4425" w14:textId="1FAA041A" w:rsidR="00C01113" w:rsidRPr="0050029A" w:rsidRDefault="00C01113" w:rsidP="0050029A">
      <w:pPr>
        <w:pStyle w:val="EndNoteBibliography"/>
        <w:ind w:left="540" w:hanging="540"/>
        <w:rPr>
          <w:rFonts w:ascii="Arial" w:hAnsi="Arial" w:cs="Arial"/>
        </w:rPr>
      </w:pPr>
      <w:r w:rsidRPr="0050029A">
        <w:rPr>
          <w:rFonts w:ascii="Arial" w:hAnsi="Arial" w:cs="Arial"/>
        </w:rPr>
        <w:t>(94)</w:t>
      </w:r>
      <w:r w:rsidRPr="0050029A">
        <w:rPr>
          <w:rFonts w:ascii="Arial" w:hAnsi="Arial" w:cs="Arial"/>
        </w:rPr>
        <w:tab/>
        <w:t xml:space="preserve">Ravel, B. The Artemis User Guide </w:t>
      </w:r>
      <w:hyperlink r:id="rId394" w:history="1">
        <w:r w:rsidRPr="0050029A">
          <w:rPr>
            <w:rStyle w:val="Hyperlink"/>
            <w:rFonts w:ascii="Arial" w:hAnsi="Arial" w:cs="Arial"/>
          </w:rPr>
          <w:t>https://bruceravel.github.io/demeter/artug/extended/ss.html</w:t>
        </w:r>
      </w:hyperlink>
      <w:r w:rsidRPr="0050029A">
        <w:rPr>
          <w:rFonts w:ascii="Arial" w:hAnsi="Arial" w:cs="Arial"/>
        </w:rPr>
        <w:t xml:space="preserve"> 09/24/2016 </w:t>
      </w:r>
    </w:p>
    <w:p w14:paraId="74D1149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(95)</w:t>
      </w:r>
      <w:r w:rsidRPr="0050029A">
        <w:rPr>
          <w:rFonts w:ascii="Arial" w:hAnsi="Arial" w:cs="Arial"/>
        </w:rPr>
        <w:tab/>
        <w:t xml:space="preserve">Calvin, S. </w:t>
      </w:r>
      <w:r w:rsidRPr="0050029A">
        <w:rPr>
          <w:rFonts w:ascii="Arial" w:hAnsi="Arial" w:cs="Arial"/>
          <w:i/>
        </w:rPr>
        <w:t>XAFS for Everyone</w:t>
      </w:r>
      <w:r w:rsidRPr="0050029A">
        <w:rPr>
          <w:rFonts w:ascii="Arial" w:hAnsi="Arial" w:cs="Arial"/>
        </w:rPr>
        <w:t>; CRC Press, 2013.</w:t>
      </w:r>
    </w:p>
    <w:p w14:paraId="49482BF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(96)</w:t>
      </w:r>
      <w:r w:rsidRPr="0050029A">
        <w:rPr>
          <w:rFonts w:ascii="Arial" w:hAnsi="Arial" w:cs="Arial"/>
        </w:rPr>
        <w:tab/>
        <w:t xml:space="preserve">Teo, B. K.; Joy, D. C. </w:t>
      </w:r>
      <w:r w:rsidRPr="0050029A">
        <w:rPr>
          <w:rFonts w:ascii="Arial" w:hAnsi="Arial" w:cs="Arial"/>
          <w:i/>
        </w:rPr>
        <w:t>EXAFS Spectroscopy Techniques and Applications</w:t>
      </w:r>
      <w:r w:rsidRPr="0050029A">
        <w:rPr>
          <w:rFonts w:ascii="Arial" w:hAnsi="Arial" w:cs="Arial"/>
        </w:rPr>
        <w:t>; Plenum Press, 1981.</w:t>
      </w:r>
    </w:p>
    <w:p w14:paraId="2F13AEA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(97)</w:t>
      </w:r>
      <w:r w:rsidRPr="0050029A">
        <w:rPr>
          <w:rFonts w:ascii="Arial" w:hAnsi="Arial" w:cs="Arial"/>
        </w:rPr>
        <w:tab/>
        <w:t xml:space="preserve">Newville, M., IFEFFIT: interactive XAFS analysis and FEFF fitting. </w:t>
      </w:r>
      <w:r w:rsidRPr="0050029A">
        <w:rPr>
          <w:rFonts w:ascii="Arial" w:hAnsi="Arial" w:cs="Arial"/>
          <w:i/>
        </w:rPr>
        <w:t>J. Synchrotron Radiat.</w:t>
      </w:r>
      <w:r w:rsidRPr="0050029A">
        <w:rPr>
          <w:rFonts w:ascii="Arial" w:hAnsi="Arial" w:cs="Arial"/>
        </w:rPr>
        <w:t xml:space="preserve"> </w:t>
      </w:r>
      <w:r w:rsidRPr="0050029A">
        <w:rPr>
          <w:rFonts w:ascii="Arial" w:hAnsi="Arial" w:cs="Arial"/>
          <w:b/>
        </w:rPr>
        <w:t>2001</w:t>
      </w:r>
      <w:r w:rsidRPr="0050029A">
        <w:rPr>
          <w:rFonts w:ascii="Arial" w:hAnsi="Arial" w:cs="Arial"/>
        </w:rPr>
        <w:t xml:space="preserve">, </w:t>
      </w:r>
      <w:r w:rsidRPr="0050029A">
        <w:rPr>
          <w:rFonts w:ascii="Arial" w:hAnsi="Arial" w:cs="Arial"/>
          <w:i/>
        </w:rPr>
        <w:t>8</w:t>
      </w:r>
      <w:r w:rsidRPr="0050029A">
        <w:rPr>
          <w:rFonts w:ascii="Arial" w:hAnsi="Arial" w:cs="Arial"/>
        </w:rPr>
        <w:t>, 322.</w:t>
      </w:r>
    </w:p>
    <w:p w14:paraId="485ABAC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(98)</w:t>
      </w:r>
      <w:r w:rsidRPr="0050029A">
        <w:rPr>
          <w:rFonts w:ascii="Arial" w:hAnsi="Arial" w:cs="Arial"/>
        </w:rPr>
        <w:tab/>
        <w:t xml:space="preserve">Newville, M., EXAFS analysis using FEFF and FEFFIT. </w:t>
      </w:r>
      <w:r w:rsidRPr="0050029A">
        <w:rPr>
          <w:rFonts w:ascii="Arial" w:hAnsi="Arial" w:cs="Arial"/>
          <w:i/>
        </w:rPr>
        <w:t>J. Synchrotron Radiat.</w:t>
      </w:r>
      <w:r w:rsidRPr="0050029A">
        <w:rPr>
          <w:rFonts w:ascii="Arial" w:hAnsi="Arial" w:cs="Arial"/>
        </w:rPr>
        <w:t xml:space="preserve"> </w:t>
      </w:r>
      <w:r w:rsidRPr="0050029A">
        <w:rPr>
          <w:rFonts w:ascii="Arial" w:hAnsi="Arial" w:cs="Arial"/>
          <w:b/>
        </w:rPr>
        <w:t>2001</w:t>
      </w:r>
      <w:r w:rsidRPr="0050029A">
        <w:rPr>
          <w:rFonts w:ascii="Arial" w:hAnsi="Arial" w:cs="Arial"/>
        </w:rPr>
        <w:t xml:space="preserve">, </w:t>
      </w:r>
      <w:r w:rsidRPr="0050029A">
        <w:rPr>
          <w:rFonts w:ascii="Arial" w:hAnsi="Arial" w:cs="Arial"/>
          <w:i/>
        </w:rPr>
        <w:t>8</w:t>
      </w:r>
      <w:r w:rsidRPr="0050029A">
        <w:rPr>
          <w:rFonts w:ascii="Arial" w:hAnsi="Arial" w:cs="Arial"/>
        </w:rPr>
        <w:t>, 96.</w:t>
      </w:r>
    </w:p>
    <w:p w14:paraId="3C46E788"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(99)</w:t>
      </w:r>
      <w:r w:rsidRPr="0050029A">
        <w:rPr>
          <w:rFonts w:ascii="Arial" w:hAnsi="Arial" w:cs="Arial"/>
        </w:rPr>
        <w:tab/>
        <w:t xml:space="preserve">Lee, M.-Y.; Jiao, J.; Mayes, R.; Hagaman, E.; Barnes, C. E., The targeted synthesis of single site vanadyl species on the surface and in the framework of silicate building block materials. </w:t>
      </w:r>
      <w:r w:rsidRPr="0050029A">
        <w:rPr>
          <w:rFonts w:ascii="Arial" w:hAnsi="Arial" w:cs="Arial"/>
          <w:i/>
        </w:rPr>
        <w:t>Catal. Today</w:t>
      </w:r>
      <w:r w:rsidRPr="0050029A">
        <w:rPr>
          <w:rFonts w:ascii="Arial" w:hAnsi="Arial" w:cs="Arial"/>
        </w:rPr>
        <w:t xml:space="preserve"> </w:t>
      </w:r>
      <w:r w:rsidRPr="0050029A">
        <w:rPr>
          <w:rFonts w:ascii="Arial" w:hAnsi="Arial" w:cs="Arial"/>
          <w:b/>
        </w:rPr>
        <w:t>2011</w:t>
      </w:r>
      <w:r w:rsidRPr="0050029A">
        <w:rPr>
          <w:rFonts w:ascii="Arial" w:hAnsi="Arial" w:cs="Arial"/>
        </w:rPr>
        <w:t xml:space="preserve">, </w:t>
      </w:r>
      <w:r w:rsidRPr="0050029A">
        <w:rPr>
          <w:rFonts w:ascii="Arial" w:hAnsi="Arial" w:cs="Arial"/>
          <w:i/>
        </w:rPr>
        <w:t>160</w:t>
      </w:r>
      <w:r w:rsidRPr="0050029A">
        <w:rPr>
          <w:rFonts w:ascii="Arial" w:hAnsi="Arial" w:cs="Arial"/>
        </w:rPr>
        <w:t>, 153.</w:t>
      </w:r>
    </w:p>
    <w:p w14:paraId="3187D2C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(100)</w:t>
      </w:r>
      <w:r w:rsidRPr="0050029A">
        <w:rPr>
          <w:rFonts w:ascii="Arial" w:hAnsi="Arial" w:cs="Arial"/>
        </w:rPr>
        <w:tab/>
        <w:t xml:space="preserve">Alhamami, M.; Doan, H.; Cheng, C.-H., A review on breathing behaviors of metal-organic-frameworks (MOFs) for gas adsorption. </w:t>
      </w:r>
      <w:r w:rsidRPr="0050029A">
        <w:rPr>
          <w:rFonts w:ascii="Arial" w:hAnsi="Arial" w:cs="Arial"/>
          <w:i/>
        </w:rPr>
        <w:t>Materials</w:t>
      </w:r>
      <w:r w:rsidRPr="0050029A">
        <w:rPr>
          <w:rFonts w:ascii="Arial" w:hAnsi="Arial" w:cs="Arial"/>
        </w:rPr>
        <w:t xml:space="preserve"> </w:t>
      </w:r>
      <w:r w:rsidRPr="0050029A">
        <w:rPr>
          <w:rFonts w:ascii="Arial" w:hAnsi="Arial" w:cs="Arial"/>
          <w:b/>
        </w:rPr>
        <w:t>2014</w:t>
      </w:r>
      <w:r w:rsidRPr="0050029A">
        <w:rPr>
          <w:rFonts w:ascii="Arial" w:hAnsi="Arial" w:cs="Arial"/>
        </w:rPr>
        <w:t xml:space="preserve">, </w:t>
      </w:r>
      <w:r w:rsidRPr="0050029A">
        <w:rPr>
          <w:rFonts w:ascii="Arial" w:hAnsi="Arial" w:cs="Arial"/>
          <w:i/>
        </w:rPr>
        <w:t>7</w:t>
      </w:r>
      <w:r w:rsidRPr="0050029A">
        <w:rPr>
          <w:rFonts w:ascii="Arial" w:hAnsi="Arial" w:cs="Arial"/>
        </w:rPr>
        <w:t>, 3198.</w:t>
      </w:r>
    </w:p>
    <w:p w14:paraId="149C538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(101)</w:t>
      </w:r>
      <w:r w:rsidRPr="0050029A">
        <w:rPr>
          <w:rFonts w:ascii="Arial" w:hAnsi="Arial" w:cs="Arial"/>
        </w:rPr>
        <w:tab/>
        <w:t xml:space="preserve">Balbuena, P. B.; Gubbins, K. E., Theoretical interpretation of adsorption behavior of simple fluids in slit pores. </w:t>
      </w:r>
      <w:r w:rsidRPr="0050029A">
        <w:rPr>
          <w:rFonts w:ascii="Arial" w:hAnsi="Arial" w:cs="Arial"/>
          <w:i/>
        </w:rPr>
        <w:t>Langmuir</w:t>
      </w:r>
      <w:r w:rsidRPr="0050029A">
        <w:rPr>
          <w:rFonts w:ascii="Arial" w:hAnsi="Arial" w:cs="Arial"/>
        </w:rPr>
        <w:t xml:space="preserve"> </w:t>
      </w:r>
      <w:r w:rsidRPr="0050029A">
        <w:rPr>
          <w:rFonts w:ascii="Arial" w:hAnsi="Arial" w:cs="Arial"/>
          <w:b/>
        </w:rPr>
        <w:t>1993</w:t>
      </w:r>
      <w:r w:rsidRPr="0050029A">
        <w:rPr>
          <w:rFonts w:ascii="Arial" w:hAnsi="Arial" w:cs="Arial"/>
        </w:rPr>
        <w:t xml:space="preserve">, </w:t>
      </w:r>
      <w:r w:rsidRPr="0050029A">
        <w:rPr>
          <w:rFonts w:ascii="Arial" w:hAnsi="Arial" w:cs="Arial"/>
          <w:i/>
        </w:rPr>
        <w:t>9</w:t>
      </w:r>
      <w:r w:rsidRPr="0050029A">
        <w:rPr>
          <w:rFonts w:ascii="Arial" w:hAnsi="Arial" w:cs="Arial"/>
        </w:rPr>
        <w:t>, 1801.</w:t>
      </w:r>
    </w:p>
    <w:p w14:paraId="367BED2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(102)</w:t>
      </w:r>
      <w:r w:rsidRPr="0050029A">
        <w:rPr>
          <w:rFonts w:ascii="Arial" w:hAnsi="Arial" w:cs="Arial"/>
        </w:rPr>
        <w:tab/>
        <w:t xml:space="preserve">Farges, F., Coordination of Ti in crystalline and glassy fresnoites: a high-resolution XANES spectroscopy study at the Ti K-edge. </w:t>
      </w:r>
      <w:r w:rsidRPr="0050029A">
        <w:rPr>
          <w:rFonts w:ascii="Arial" w:hAnsi="Arial" w:cs="Arial"/>
          <w:i/>
        </w:rPr>
        <w:t>J. Non-Cryst. Solids</w:t>
      </w:r>
      <w:r w:rsidRPr="0050029A">
        <w:rPr>
          <w:rFonts w:ascii="Arial" w:hAnsi="Arial" w:cs="Arial"/>
        </w:rPr>
        <w:t xml:space="preserve"> </w:t>
      </w:r>
      <w:r w:rsidRPr="0050029A">
        <w:rPr>
          <w:rFonts w:ascii="Arial" w:hAnsi="Arial" w:cs="Arial"/>
          <w:b/>
        </w:rPr>
        <w:t>1996</w:t>
      </w:r>
      <w:r w:rsidRPr="0050029A">
        <w:rPr>
          <w:rFonts w:ascii="Arial" w:hAnsi="Arial" w:cs="Arial"/>
        </w:rPr>
        <w:t xml:space="preserve">, </w:t>
      </w:r>
      <w:r w:rsidRPr="0050029A">
        <w:rPr>
          <w:rFonts w:ascii="Arial" w:hAnsi="Arial" w:cs="Arial"/>
          <w:i/>
        </w:rPr>
        <w:t>204</w:t>
      </w:r>
      <w:r w:rsidRPr="0050029A">
        <w:rPr>
          <w:rFonts w:ascii="Arial" w:hAnsi="Arial" w:cs="Arial"/>
        </w:rPr>
        <w:t>, 53.</w:t>
      </w:r>
    </w:p>
    <w:p w14:paraId="3D8A1865"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(103)</w:t>
      </w:r>
      <w:r w:rsidRPr="0050029A">
        <w:rPr>
          <w:rFonts w:ascii="Arial" w:hAnsi="Arial" w:cs="Arial"/>
        </w:rPr>
        <w:tab/>
        <w:t xml:space="preserve">Wakabayashi, R.; Sugiura, Y.; Shibue, T.; Kuroda, K., Practical Conversion of Chlorosilanes into Alkoxysilanes without Generating HCl. </w:t>
      </w:r>
      <w:r w:rsidRPr="0050029A">
        <w:rPr>
          <w:rFonts w:ascii="Arial" w:hAnsi="Arial" w:cs="Arial"/>
          <w:i/>
        </w:rPr>
        <w:t>Angew. Chem., Int. Ed.</w:t>
      </w:r>
      <w:r w:rsidRPr="0050029A">
        <w:rPr>
          <w:rFonts w:ascii="Arial" w:hAnsi="Arial" w:cs="Arial"/>
        </w:rPr>
        <w:t xml:space="preserve"> </w:t>
      </w:r>
      <w:r w:rsidRPr="0050029A">
        <w:rPr>
          <w:rFonts w:ascii="Arial" w:hAnsi="Arial" w:cs="Arial"/>
          <w:b/>
        </w:rPr>
        <w:t>2011</w:t>
      </w:r>
      <w:r w:rsidRPr="0050029A">
        <w:rPr>
          <w:rFonts w:ascii="Arial" w:hAnsi="Arial" w:cs="Arial"/>
        </w:rPr>
        <w:t xml:space="preserve">, </w:t>
      </w:r>
      <w:r w:rsidRPr="0050029A">
        <w:rPr>
          <w:rFonts w:ascii="Arial" w:hAnsi="Arial" w:cs="Arial"/>
          <w:i/>
        </w:rPr>
        <w:t>50</w:t>
      </w:r>
      <w:r w:rsidRPr="0050029A">
        <w:rPr>
          <w:rFonts w:ascii="Arial" w:hAnsi="Arial" w:cs="Arial"/>
        </w:rPr>
        <w:t>, 10708.</w:t>
      </w:r>
    </w:p>
    <w:p w14:paraId="46F88CAD"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(104)</w:t>
      </w:r>
      <w:r w:rsidRPr="0050029A">
        <w:rPr>
          <w:rFonts w:ascii="Arial" w:hAnsi="Arial" w:cs="Arial"/>
        </w:rPr>
        <w:tab/>
        <w:t>Abbot, J. G., Univeristy of Tennessee, Knoxville, 2010.</w:t>
      </w:r>
    </w:p>
    <w:p w14:paraId="679A54FF" w14:textId="77777777" w:rsidR="00C01113" w:rsidRPr="0050029A" w:rsidRDefault="00C01113" w:rsidP="0050029A">
      <w:pPr>
        <w:pStyle w:val="EndNoteBibliography"/>
        <w:ind w:left="540" w:hanging="540"/>
        <w:rPr>
          <w:rFonts w:ascii="Arial" w:hAnsi="Arial" w:cs="Arial"/>
        </w:rPr>
      </w:pPr>
      <w:r w:rsidRPr="0050029A">
        <w:rPr>
          <w:rFonts w:ascii="Arial" w:hAnsi="Arial" w:cs="Arial"/>
        </w:rPr>
        <w:lastRenderedPageBreak/>
        <w:t>(105)</w:t>
      </w:r>
      <w:r w:rsidRPr="0050029A">
        <w:rPr>
          <w:rFonts w:ascii="Arial" w:hAnsi="Arial" w:cs="Arial"/>
        </w:rPr>
        <w:tab/>
        <w:t xml:space="preserve">Aravind, P. R.; Mukundan, P.; Pillai, P. K.; Warrier, K. G. K., Mesoporous silica-alumina aerogels with high thermal pore stability through hybrid sol-gel route followed by subcritical drying. </w:t>
      </w:r>
      <w:r w:rsidRPr="0050029A">
        <w:rPr>
          <w:rFonts w:ascii="Arial" w:hAnsi="Arial" w:cs="Arial"/>
          <w:i/>
        </w:rPr>
        <w:t>Microporous Mesoporous Mater.</w:t>
      </w:r>
      <w:r w:rsidRPr="0050029A">
        <w:rPr>
          <w:rFonts w:ascii="Arial" w:hAnsi="Arial" w:cs="Arial"/>
        </w:rPr>
        <w:t xml:space="preserve"> </w:t>
      </w:r>
      <w:r w:rsidRPr="0050029A">
        <w:rPr>
          <w:rFonts w:ascii="Arial" w:hAnsi="Arial" w:cs="Arial"/>
          <w:b/>
        </w:rPr>
        <w:t>2006</w:t>
      </w:r>
      <w:r w:rsidRPr="0050029A">
        <w:rPr>
          <w:rFonts w:ascii="Arial" w:hAnsi="Arial" w:cs="Arial"/>
        </w:rPr>
        <w:t xml:space="preserve">, </w:t>
      </w:r>
      <w:r w:rsidRPr="0050029A">
        <w:rPr>
          <w:rFonts w:ascii="Arial" w:hAnsi="Arial" w:cs="Arial"/>
          <w:i/>
        </w:rPr>
        <w:t>96</w:t>
      </w:r>
      <w:r w:rsidRPr="0050029A">
        <w:rPr>
          <w:rFonts w:ascii="Arial" w:hAnsi="Arial" w:cs="Arial"/>
        </w:rPr>
        <w:t>, 14.</w:t>
      </w:r>
    </w:p>
    <w:p w14:paraId="236F695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(106)</w:t>
      </w:r>
      <w:r w:rsidRPr="0050029A">
        <w:rPr>
          <w:rFonts w:ascii="Arial" w:hAnsi="Arial" w:cs="Arial"/>
        </w:rPr>
        <w:tab/>
        <w:t xml:space="preserve">Trombetta, M.; Armaroli, T.; Alejandre, A. d. G.; Solis, J. R.; Busca, G., An FT-IR study of the internal and external surfaces of HZSM5 zeolite. </w:t>
      </w:r>
      <w:r w:rsidRPr="0050029A">
        <w:rPr>
          <w:rFonts w:ascii="Arial" w:hAnsi="Arial" w:cs="Arial"/>
          <w:i/>
        </w:rPr>
        <w:t>Applied Catalysis A: General</w:t>
      </w:r>
      <w:r w:rsidRPr="0050029A">
        <w:rPr>
          <w:rFonts w:ascii="Arial" w:hAnsi="Arial" w:cs="Arial"/>
        </w:rPr>
        <w:t xml:space="preserve"> </w:t>
      </w:r>
      <w:r w:rsidRPr="0050029A">
        <w:rPr>
          <w:rFonts w:ascii="Arial" w:hAnsi="Arial" w:cs="Arial"/>
          <w:b/>
        </w:rPr>
        <w:t>2000</w:t>
      </w:r>
      <w:r w:rsidRPr="0050029A">
        <w:rPr>
          <w:rFonts w:ascii="Arial" w:hAnsi="Arial" w:cs="Arial"/>
        </w:rPr>
        <w:t xml:space="preserve">, </w:t>
      </w:r>
      <w:r w:rsidRPr="0050029A">
        <w:rPr>
          <w:rFonts w:ascii="Arial" w:hAnsi="Arial" w:cs="Arial"/>
          <w:i/>
        </w:rPr>
        <w:t>192</w:t>
      </w:r>
      <w:r w:rsidRPr="0050029A">
        <w:rPr>
          <w:rFonts w:ascii="Arial" w:hAnsi="Arial" w:cs="Arial"/>
        </w:rPr>
        <w:t>, 125.</w:t>
      </w:r>
    </w:p>
    <w:p w14:paraId="6DAE4463"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(107)</w:t>
      </w:r>
      <w:r w:rsidRPr="0050029A">
        <w:rPr>
          <w:rFonts w:ascii="Arial" w:hAnsi="Arial" w:cs="Arial"/>
        </w:rPr>
        <w:tab/>
        <w:t xml:space="preserve">Lamberti, C.; Bordiga, S.; Arduino, D.; Zecchina, A.; Geobaldo, F.; Spano, G.; Genoni, F.; Petrini, G.; Carati, A.; Villain, F.; Vlaic, G., Evidence of the Presence of Two Different Framework Ti(IV) Species in Ti-Silicalite-1 in Vacuo Conditions: an EXAFS and a Photoluminescence Study. </w:t>
      </w:r>
      <w:r w:rsidRPr="0050029A">
        <w:rPr>
          <w:rFonts w:ascii="Arial" w:hAnsi="Arial" w:cs="Arial"/>
          <w:i/>
        </w:rPr>
        <w:t>J. Phys. Chem. B</w:t>
      </w:r>
      <w:r w:rsidRPr="0050029A">
        <w:rPr>
          <w:rFonts w:ascii="Arial" w:hAnsi="Arial" w:cs="Arial"/>
        </w:rPr>
        <w:t xml:space="preserve"> </w:t>
      </w:r>
      <w:r w:rsidRPr="0050029A">
        <w:rPr>
          <w:rFonts w:ascii="Arial" w:hAnsi="Arial" w:cs="Arial"/>
          <w:b/>
        </w:rPr>
        <w:t>1998</w:t>
      </w:r>
      <w:r w:rsidRPr="0050029A">
        <w:rPr>
          <w:rFonts w:ascii="Arial" w:hAnsi="Arial" w:cs="Arial"/>
        </w:rPr>
        <w:t xml:space="preserve">, </w:t>
      </w:r>
      <w:r w:rsidRPr="0050029A">
        <w:rPr>
          <w:rFonts w:ascii="Arial" w:hAnsi="Arial" w:cs="Arial"/>
          <w:i/>
        </w:rPr>
        <w:t>102</w:t>
      </w:r>
      <w:r w:rsidRPr="0050029A">
        <w:rPr>
          <w:rFonts w:ascii="Arial" w:hAnsi="Arial" w:cs="Arial"/>
        </w:rPr>
        <w:t>, 6382.</w:t>
      </w:r>
    </w:p>
    <w:p w14:paraId="4BF4B71C"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(108)</w:t>
      </w:r>
      <w:r w:rsidRPr="0050029A">
        <w:rPr>
          <w:rFonts w:ascii="Arial" w:hAnsi="Arial" w:cs="Arial"/>
        </w:rPr>
        <w:tab/>
        <w:t xml:space="preserve">Deng, X.; Wang, Y.; Shen, L.; Wu, H.; Liu, Y.; He, M., Low-Cost Synthesis of Titanium Silicalite-1 (TS-1) with Highly Catalytic Oxidation Performance through a Controlled Hydrolysis Process. </w:t>
      </w:r>
      <w:r w:rsidRPr="0050029A">
        <w:rPr>
          <w:rFonts w:ascii="Arial" w:hAnsi="Arial" w:cs="Arial"/>
          <w:i/>
        </w:rPr>
        <w:t>Ind. Eng. Chem. Res.</w:t>
      </w:r>
      <w:r w:rsidRPr="0050029A">
        <w:rPr>
          <w:rFonts w:ascii="Arial" w:hAnsi="Arial" w:cs="Arial"/>
        </w:rPr>
        <w:t xml:space="preserve"> </w:t>
      </w:r>
      <w:r w:rsidRPr="0050029A">
        <w:rPr>
          <w:rFonts w:ascii="Arial" w:hAnsi="Arial" w:cs="Arial"/>
          <w:b/>
        </w:rPr>
        <w:t>2013</w:t>
      </w:r>
      <w:r w:rsidRPr="0050029A">
        <w:rPr>
          <w:rFonts w:ascii="Arial" w:hAnsi="Arial" w:cs="Arial"/>
        </w:rPr>
        <w:t xml:space="preserve">, </w:t>
      </w:r>
      <w:r w:rsidRPr="0050029A">
        <w:rPr>
          <w:rFonts w:ascii="Arial" w:hAnsi="Arial" w:cs="Arial"/>
          <w:i/>
        </w:rPr>
        <w:t>52</w:t>
      </w:r>
      <w:r w:rsidRPr="0050029A">
        <w:rPr>
          <w:rFonts w:ascii="Arial" w:hAnsi="Arial" w:cs="Arial"/>
        </w:rPr>
        <w:t>, 1190.</w:t>
      </w:r>
    </w:p>
    <w:p w14:paraId="669BDEE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(109)</w:t>
      </w:r>
      <w:r w:rsidRPr="0050029A">
        <w:rPr>
          <w:rFonts w:ascii="Arial" w:hAnsi="Arial" w:cs="Arial"/>
        </w:rPr>
        <w:tab/>
        <w:t xml:space="preserve">Trukhan, N.; Kholdeeva, O., Kinetics and Mechanism of 2, 3, 6-Trimethylphenol Oxidation by Hydrogen Peroxide in the Presence of TiO2–SiO2 Aerogel. </w:t>
      </w:r>
      <w:r w:rsidRPr="0050029A">
        <w:rPr>
          <w:rFonts w:ascii="Arial" w:hAnsi="Arial" w:cs="Arial"/>
          <w:i/>
        </w:rPr>
        <w:t>Kinetics and catalysis</w:t>
      </w:r>
      <w:r w:rsidRPr="0050029A">
        <w:rPr>
          <w:rFonts w:ascii="Arial" w:hAnsi="Arial" w:cs="Arial"/>
        </w:rPr>
        <w:t xml:space="preserve"> </w:t>
      </w:r>
      <w:r w:rsidRPr="0050029A">
        <w:rPr>
          <w:rFonts w:ascii="Arial" w:hAnsi="Arial" w:cs="Arial"/>
          <w:b/>
        </w:rPr>
        <w:t>2003</w:t>
      </w:r>
      <w:r w:rsidRPr="0050029A">
        <w:rPr>
          <w:rFonts w:ascii="Arial" w:hAnsi="Arial" w:cs="Arial"/>
        </w:rPr>
        <w:t xml:space="preserve">, </w:t>
      </w:r>
      <w:r w:rsidRPr="0050029A">
        <w:rPr>
          <w:rFonts w:ascii="Arial" w:hAnsi="Arial" w:cs="Arial"/>
          <w:i/>
        </w:rPr>
        <w:t>44</w:t>
      </w:r>
      <w:r w:rsidRPr="0050029A">
        <w:rPr>
          <w:rFonts w:ascii="Arial" w:hAnsi="Arial" w:cs="Arial"/>
        </w:rPr>
        <w:t>, 347.</w:t>
      </w:r>
    </w:p>
    <w:p w14:paraId="317E674F"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(110)</w:t>
      </w:r>
      <w:r w:rsidRPr="0050029A">
        <w:rPr>
          <w:rFonts w:ascii="Arial" w:hAnsi="Arial" w:cs="Arial"/>
        </w:rPr>
        <w:tab/>
        <w:t xml:space="preserve">Zalomaeva, O. V.; Trukhan, N. N.; Ivanchikova, I. D.; Panchenko, A. A.; Roduner, E.; Talsi, E. P.; Sorokin, A. B.; Rogov, V. A.; Kholdeeva, O. A., EPR study on the mechanism of H2O2-based oxidation of alkylphenols over titanium single-site catalysts. </w:t>
      </w:r>
      <w:r w:rsidRPr="0050029A">
        <w:rPr>
          <w:rFonts w:ascii="Arial" w:hAnsi="Arial" w:cs="Arial"/>
          <w:i/>
        </w:rPr>
        <w:t>J. Mol. Catal. A: Chem.</w:t>
      </w:r>
      <w:r w:rsidRPr="0050029A">
        <w:rPr>
          <w:rFonts w:ascii="Arial" w:hAnsi="Arial" w:cs="Arial"/>
        </w:rPr>
        <w:t xml:space="preserve"> </w:t>
      </w:r>
      <w:r w:rsidRPr="0050029A">
        <w:rPr>
          <w:rFonts w:ascii="Arial" w:hAnsi="Arial" w:cs="Arial"/>
          <w:b/>
        </w:rPr>
        <w:t>2007</w:t>
      </w:r>
      <w:r w:rsidRPr="0050029A">
        <w:rPr>
          <w:rFonts w:ascii="Arial" w:hAnsi="Arial" w:cs="Arial"/>
        </w:rPr>
        <w:t xml:space="preserve">, </w:t>
      </w:r>
      <w:r w:rsidRPr="0050029A">
        <w:rPr>
          <w:rFonts w:ascii="Arial" w:hAnsi="Arial" w:cs="Arial"/>
          <w:i/>
        </w:rPr>
        <w:t>277</w:t>
      </w:r>
      <w:r w:rsidRPr="0050029A">
        <w:rPr>
          <w:rFonts w:ascii="Arial" w:hAnsi="Arial" w:cs="Arial"/>
        </w:rPr>
        <w:t>, 185.</w:t>
      </w:r>
    </w:p>
    <w:p w14:paraId="083C7958"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(111)</w:t>
      </w:r>
      <w:r w:rsidRPr="0050029A">
        <w:rPr>
          <w:rFonts w:ascii="Arial" w:hAnsi="Arial" w:cs="Arial"/>
        </w:rPr>
        <w:tab/>
        <w:t xml:space="preserve">Oberti, R.; Ungaretti, L.; Cannillo, E.; Hawthorne, F. C., The behaviour of Ti in amphiboles: I. Four-and six-coordinate Ti in richterite. </w:t>
      </w:r>
      <w:r w:rsidRPr="0050029A">
        <w:rPr>
          <w:rFonts w:ascii="Arial" w:hAnsi="Arial" w:cs="Arial"/>
          <w:i/>
        </w:rPr>
        <w:t>European Journal of Mineralogy</w:t>
      </w:r>
      <w:r w:rsidRPr="0050029A">
        <w:rPr>
          <w:rFonts w:ascii="Arial" w:hAnsi="Arial" w:cs="Arial"/>
        </w:rPr>
        <w:t xml:space="preserve"> </w:t>
      </w:r>
      <w:r w:rsidRPr="0050029A">
        <w:rPr>
          <w:rFonts w:ascii="Arial" w:hAnsi="Arial" w:cs="Arial"/>
          <w:b/>
        </w:rPr>
        <w:t>1992</w:t>
      </w:r>
      <w:r w:rsidRPr="0050029A">
        <w:rPr>
          <w:rFonts w:ascii="Arial" w:hAnsi="Arial" w:cs="Arial"/>
        </w:rPr>
        <w:t xml:space="preserve">, </w:t>
      </w:r>
      <w:r w:rsidRPr="0050029A">
        <w:rPr>
          <w:rFonts w:ascii="Arial" w:hAnsi="Arial" w:cs="Arial"/>
          <w:i/>
        </w:rPr>
        <w:t>4</w:t>
      </w:r>
      <w:r w:rsidRPr="0050029A">
        <w:rPr>
          <w:rFonts w:ascii="Arial" w:hAnsi="Arial" w:cs="Arial"/>
        </w:rPr>
        <w:t>, 425.</w:t>
      </w:r>
    </w:p>
    <w:p w14:paraId="059FFAF8"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(112)</w:t>
      </w:r>
      <w:r w:rsidRPr="0050029A">
        <w:rPr>
          <w:rFonts w:ascii="Arial" w:hAnsi="Arial" w:cs="Arial"/>
        </w:rPr>
        <w:tab/>
        <w:t xml:space="preserve">Sevast'yanova, T.; Suvorov, A., Thermochemical Parameters of Formation of Titanium Tetrachloride Adducts as a Measure of Donor-Acceptor Bond Strength. </w:t>
      </w:r>
      <w:r w:rsidRPr="0050029A">
        <w:rPr>
          <w:rFonts w:ascii="Arial" w:hAnsi="Arial" w:cs="Arial"/>
          <w:i/>
        </w:rPr>
        <w:t>RUSSIAN JOURNAL OF COORDINATION CHEMISTRY C/C OF KOORDINATSIONNAIA KHIMIIA</w:t>
      </w:r>
      <w:r w:rsidRPr="0050029A">
        <w:rPr>
          <w:rFonts w:ascii="Arial" w:hAnsi="Arial" w:cs="Arial"/>
        </w:rPr>
        <w:t xml:space="preserve"> </w:t>
      </w:r>
      <w:r w:rsidRPr="0050029A">
        <w:rPr>
          <w:rFonts w:ascii="Arial" w:hAnsi="Arial" w:cs="Arial"/>
          <w:b/>
        </w:rPr>
        <w:t>1997</w:t>
      </w:r>
      <w:r w:rsidRPr="0050029A">
        <w:rPr>
          <w:rFonts w:ascii="Arial" w:hAnsi="Arial" w:cs="Arial"/>
        </w:rPr>
        <w:t xml:space="preserve">, </w:t>
      </w:r>
      <w:r w:rsidRPr="0050029A">
        <w:rPr>
          <w:rFonts w:ascii="Arial" w:hAnsi="Arial" w:cs="Arial"/>
          <w:i/>
        </w:rPr>
        <w:t>23</w:t>
      </w:r>
      <w:r w:rsidRPr="0050029A">
        <w:rPr>
          <w:rFonts w:ascii="Arial" w:hAnsi="Arial" w:cs="Arial"/>
        </w:rPr>
        <w:t>, 761.</w:t>
      </w:r>
    </w:p>
    <w:p w14:paraId="6FA880CB"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(113)</w:t>
      </w:r>
      <w:r w:rsidRPr="0050029A">
        <w:rPr>
          <w:rFonts w:ascii="Arial" w:hAnsi="Arial" w:cs="Arial"/>
        </w:rPr>
        <w:tab/>
        <w:t xml:space="preserve">Kawano, Y.; Hase, Y.; Sala, O., Vibrational spectra of adducts of acetonitrile with titanium and tin tetb achloride. </w:t>
      </w:r>
      <w:r w:rsidRPr="0050029A">
        <w:rPr>
          <w:rFonts w:ascii="Arial" w:hAnsi="Arial" w:cs="Arial"/>
          <w:i/>
        </w:rPr>
        <w:t>Journal of Molecular Structure</w:t>
      </w:r>
      <w:r w:rsidRPr="0050029A">
        <w:rPr>
          <w:rFonts w:ascii="Arial" w:hAnsi="Arial" w:cs="Arial"/>
        </w:rPr>
        <w:t xml:space="preserve"> </w:t>
      </w:r>
      <w:r w:rsidRPr="0050029A">
        <w:rPr>
          <w:rFonts w:ascii="Arial" w:hAnsi="Arial" w:cs="Arial"/>
          <w:b/>
        </w:rPr>
        <w:t>1976</w:t>
      </w:r>
      <w:r w:rsidRPr="0050029A">
        <w:rPr>
          <w:rFonts w:ascii="Arial" w:hAnsi="Arial" w:cs="Arial"/>
        </w:rPr>
        <w:t xml:space="preserve">, </w:t>
      </w:r>
      <w:r w:rsidRPr="0050029A">
        <w:rPr>
          <w:rFonts w:ascii="Arial" w:hAnsi="Arial" w:cs="Arial"/>
          <w:i/>
        </w:rPr>
        <w:t>30</w:t>
      </w:r>
      <w:r w:rsidRPr="0050029A">
        <w:rPr>
          <w:rFonts w:ascii="Arial" w:hAnsi="Arial" w:cs="Arial"/>
        </w:rPr>
        <w:t>, 45.</w:t>
      </w:r>
    </w:p>
    <w:p w14:paraId="28053ACA"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(114)</w:t>
      </w:r>
      <w:r w:rsidRPr="0050029A">
        <w:rPr>
          <w:rFonts w:ascii="Arial" w:hAnsi="Arial" w:cs="Arial"/>
        </w:rPr>
        <w:tab/>
        <w:t xml:space="preserve">Lis, T.; Ejfler, J.; Utko, J.; Sobota, P., The crystal structure of cis and trans isomers of [TiCl4 (thf) 2]. </w:t>
      </w:r>
      <w:r w:rsidRPr="0050029A">
        <w:rPr>
          <w:rFonts w:ascii="Arial" w:hAnsi="Arial" w:cs="Arial"/>
          <w:i/>
        </w:rPr>
        <w:t>Polish. J. Chem. 1992, 66, 93</w:t>
      </w:r>
      <w:r w:rsidRPr="0050029A">
        <w:rPr>
          <w:rFonts w:ascii="Arial" w:hAnsi="Arial" w:cs="Arial"/>
        </w:rPr>
        <w:t xml:space="preserve"> </w:t>
      </w:r>
      <w:r w:rsidRPr="0050029A">
        <w:rPr>
          <w:rFonts w:ascii="Arial" w:hAnsi="Arial" w:cs="Arial"/>
          <w:b/>
        </w:rPr>
        <w:t>1992</w:t>
      </w:r>
      <w:r w:rsidRPr="0050029A">
        <w:rPr>
          <w:rFonts w:ascii="Arial" w:hAnsi="Arial" w:cs="Arial"/>
        </w:rPr>
        <w:t xml:space="preserve">, </w:t>
      </w:r>
      <w:r w:rsidRPr="0050029A">
        <w:rPr>
          <w:rFonts w:ascii="Arial" w:hAnsi="Arial" w:cs="Arial"/>
          <w:i/>
        </w:rPr>
        <w:t>99</w:t>
      </w:r>
      <w:r w:rsidRPr="0050029A">
        <w:rPr>
          <w:rFonts w:ascii="Arial" w:hAnsi="Arial" w:cs="Arial"/>
        </w:rPr>
        <w:t>.</w:t>
      </w:r>
    </w:p>
    <w:p w14:paraId="1974F8C3"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(115)</w:t>
      </w:r>
      <w:r w:rsidRPr="0050029A">
        <w:rPr>
          <w:rFonts w:ascii="Arial" w:hAnsi="Arial" w:cs="Arial"/>
        </w:rPr>
        <w:tab/>
        <w:t xml:space="preserve">Manzer, L. E., Tetrahydrofuran complexes of selected early transition metals. </w:t>
      </w:r>
      <w:r w:rsidRPr="0050029A">
        <w:rPr>
          <w:rFonts w:ascii="Arial" w:hAnsi="Arial" w:cs="Arial"/>
          <w:i/>
        </w:rPr>
        <w:t>Inorg. Synth.</w:t>
      </w:r>
      <w:r w:rsidRPr="0050029A">
        <w:rPr>
          <w:rFonts w:ascii="Arial" w:hAnsi="Arial" w:cs="Arial"/>
        </w:rPr>
        <w:t xml:space="preserve"> </w:t>
      </w:r>
      <w:r w:rsidRPr="0050029A">
        <w:rPr>
          <w:rFonts w:ascii="Arial" w:hAnsi="Arial" w:cs="Arial"/>
          <w:b/>
        </w:rPr>
        <w:t>1982</w:t>
      </w:r>
      <w:r w:rsidRPr="0050029A">
        <w:rPr>
          <w:rFonts w:ascii="Arial" w:hAnsi="Arial" w:cs="Arial"/>
        </w:rPr>
        <w:t xml:space="preserve">, </w:t>
      </w:r>
      <w:r w:rsidRPr="0050029A">
        <w:rPr>
          <w:rFonts w:ascii="Arial" w:hAnsi="Arial" w:cs="Arial"/>
          <w:i/>
        </w:rPr>
        <w:t>21</w:t>
      </w:r>
      <w:r w:rsidRPr="0050029A">
        <w:rPr>
          <w:rFonts w:ascii="Arial" w:hAnsi="Arial" w:cs="Arial"/>
        </w:rPr>
        <w:t>, 135.</w:t>
      </w:r>
    </w:p>
    <w:p w14:paraId="163B5BB5"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(116)</w:t>
      </w:r>
      <w:r w:rsidRPr="0050029A">
        <w:rPr>
          <w:rFonts w:ascii="Arial" w:hAnsi="Arial" w:cs="Arial"/>
        </w:rPr>
        <w:tab/>
        <w:t xml:space="preserve">Mobilio, S.; Boscherini, F.; Meneghini, C. </w:t>
      </w:r>
      <w:r w:rsidRPr="0050029A">
        <w:rPr>
          <w:rFonts w:ascii="Arial" w:hAnsi="Arial" w:cs="Arial"/>
          <w:i/>
        </w:rPr>
        <w:t>Synchrotron Radiation: Basics, Methods and Applications</w:t>
      </w:r>
      <w:r w:rsidRPr="0050029A">
        <w:rPr>
          <w:rFonts w:ascii="Arial" w:hAnsi="Arial" w:cs="Arial"/>
        </w:rPr>
        <w:t>; Springer, 2014.</w:t>
      </w:r>
    </w:p>
    <w:p w14:paraId="0F49905B" w14:textId="2033E8B1" w:rsidR="00C01113" w:rsidRPr="0050029A" w:rsidRDefault="00C01113" w:rsidP="0050029A">
      <w:pPr>
        <w:pStyle w:val="EndNoteBibliography"/>
        <w:ind w:left="540" w:hanging="540"/>
        <w:rPr>
          <w:rFonts w:ascii="Arial" w:hAnsi="Arial" w:cs="Arial"/>
        </w:rPr>
      </w:pPr>
      <w:r w:rsidRPr="0050029A">
        <w:rPr>
          <w:rFonts w:ascii="Arial" w:hAnsi="Arial" w:cs="Arial"/>
        </w:rPr>
        <w:t>(117)</w:t>
      </w:r>
      <w:r w:rsidRPr="0050029A">
        <w:rPr>
          <w:rFonts w:ascii="Arial" w:hAnsi="Arial" w:cs="Arial"/>
        </w:rPr>
        <w:tab/>
        <w:t xml:space="preserve">Ravel, B. EXAFS Modeling (Feffit / Artemis / SixPack) </w:t>
      </w:r>
      <w:hyperlink r:id="rId395" w:history="1">
        <w:r w:rsidRPr="0050029A">
          <w:rPr>
            <w:rStyle w:val="Hyperlink"/>
            <w:rFonts w:ascii="Arial" w:hAnsi="Arial" w:cs="Arial"/>
          </w:rPr>
          <w:t>http://cars9.uchicago.edu/ifeffit/FAQ/FeffitModeling</w:t>
        </w:r>
      </w:hyperlink>
      <w:r w:rsidRPr="0050029A">
        <w:rPr>
          <w:rFonts w:ascii="Arial" w:hAnsi="Arial" w:cs="Arial"/>
        </w:rPr>
        <w:t xml:space="preserve"> 06/24/2016 </w:t>
      </w:r>
    </w:p>
    <w:p w14:paraId="13DC244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(118)</w:t>
      </w:r>
      <w:r w:rsidRPr="0050029A">
        <w:rPr>
          <w:rFonts w:ascii="Arial" w:hAnsi="Arial" w:cs="Arial"/>
        </w:rPr>
        <w:tab/>
        <w:t xml:space="preserve">Hulme, R.; Leigh, G. J.; Beattie, I. R., Crystal structure of trans-dipyridinetetrachlorogermanium (IV) and of its Si and Ti analogs. </w:t>
      </w:r>
      <w:r w:rsidRPr="0050029A">
        <w:rPr>
          <w:rFonts w:ascii="Arial" w:hAnsi="Arial" w:cs="Arial"/>
          <w:i/>
        </w:rPr>
        <w:t>J. Chem. Soc.</w:t>
      </w:r>
      <w:r w:rsidRPr="0050029A">
        <w:rPr>
          <w:rFonts w:ascii="Arial" w:hAnsi="Arial" w:cs="Arial"/>
        </w:rPr>
        <w:t xml:space="preserve"> </w:t>
      </w:r>
      <w:r w:rsidRPr="0050029A">
        <w:rPr>
          <w:rFonts w:ascii="Arial" w:hAnsi="Arial" w:cs="Arial"/>
          <w:b/>
        </w:rPr>
        <w:t>1960</w:t>
      </w:r>
      <w:r w:rsidRPr="0050029A">
        <w:rPr>
          <w:rFonts w:ascii="Arial" w:hAnsi="Arial" w:cs="Arial"/>
        </w:rPr>
        <w:t>, 366.</w:t>
      </w:r>
    </w:p>
    <w:p w14:paraId="6E472613"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(119)</w:t>
      </w:r>
      <w:r w:rsidRPr="0050029A">
        <w:rPr>
          <w:rFonts w:ascii="Arial" w:hAnsi="Arial" w:cs="Arial"/>
        </w:rPr>
        <w:tab/>
        <w:t>Rao, G., Infra</w:t>
      </w:r>
      <w:r w:rsidRPr="0050029A">
        <w:rPr>
          <w:rFonts w:ascii="Cambria Math" w:hAnsi="Cambria Math" w:cs="Cambria Math"/>
        </w:rPr>
        <w:t>‐</w:t>
      </w:r>
      <w:r w:rsidRPr="0050029A">
        <w:rPr>
          <w:rFonts w:ascii="Arial" w:hAnsi="Arial" w:cs="Arial"/>
        </w:rPr>
        <w:t xml:space="preserve">red spectra of the complexes of titanium and zirconium tetrahalides with organic ligands. I Pyridine Complexes. </w:t>
      </w:r>
      <w:r w:rsidRPr="0050029A">
        <w:rPr>
          <w:rFonts w:ascii="Arial" w:hAnsi="Arial" w:cs="Arial"/>
          <w:i/>
        </w:rPr>
        <w:t>Zeitschrift für anorganische und allgemeine Chemie</w:t>
      </w:r>
      <w:r w:rsidRPr="0050029A">
        <w:rPr>
          <w:rFonts w:ascii="Arial" w:hAnsi="Arial" w:cs="Arial"/>
        </w:rPr>
        <w:t xml:space="preserve"> </w:t>
      </w:r>
      <w:r w:rsidRPr="0050029A">
        <w:rPr>
          <w:rFonts w:ascii="Arial" w:hAnsi="Arial" w:cs="Arial"/>
          <w:b/>
        </w:rPr>
        <w:t>1960</w:t>
      </w:r>
      <w:r w:rsidRPr="0050029A">
        <w:rPr>
          <w:rFonts w:ascii="Arial" w:hAnsi="Arial" w:cs="Arial"/>
        </w:rPr>
        <w:t xml:space="preserve">, </w:t>
      </w:r>
      <w:r w:rsidRPr="0050029A">
        <w:rPr>
          <w:rFonts w:ascii="Arial" w:hAnsi="Arial" w:cs="Arial"/>
          <w:i/>
        </w:rPr>
        <w:t>304</w:t>
      </w:r>
      <w:r w:rsidRPr="0050029A">
        <w:rPr>
          <w:rFonts w:ascii="Arial" w:hAnsi="Arial" w:cs="Arial"/>
        </w:rPr>
        <w:t>, 176.</w:t>
      </w:r>
    </w:p>
    <w:p w14:paraId="3F52BB62" w14:textId="77777777" w:rsidR="00C01113" w:rsidRPr="0050029A" w:rsidRDefault="00C01113" w:rsidP="0050029A">
      <w:pPr>
        <w:pStyle w:val="EndNoteBibliography"/>
        <w:ind w:left="540" w:hanging="540"/>
        <w:rPr>
          <w:rFonts w:ascii="Arial" w:hAnsi="Arial" w:cs="Arial"/>
        </w:rPr>
      </w:pPr>
      <w:r w:rsidRPr="0050029A">
        <w:rPr>
          <w:rFonts w:ascii="Arial" w:hAnsi="Arial" w:cs="Arial"/>
        </w:rPr>
        <w:lastRenderedPageBreak/>
        <w:t>(120)</w:t>
      </w:r>
      <w:r w:rsidRPr="0050029A">
        <w:rPr>
          <w:rFonts w:ascii="Arial" w:hAnsi="Arial" w:cs="Arial"/>
        </w:rPr>
        <w:tab/>
        <w:t xml:space="preserve">Rao, G., Unsymmetrical nature of the pyridine complexes of titanium tetrafluoride and tetraiodide. </w:t>
      </w:r>
      <w:r w:rsidRPr="0050029A">
        <w:rPr>
          <w:rFonts w:ascii="Arial" w:hAnsi="Arial" w:cs="Arial"/>
          <w:i/>
        </w:rPr>
        <w:t>Naturwissenschaften</w:t>
      </w:r>
      <w:r w:rsidRPr="0050029A">
        <w:rPr>
          <w:rFonts w:ascii="Arial" w:hAnsi="Arial" w:cs="Arial"/>
        </w:rPr>
        <w:t xml:space="preserve"> </w:t>
      </w:r>
      <w:r w:rsidRPr="0050029A">
        <w:rPr>
          <w:rFonts w:ascii="Arial" w:hAnsi="Arial" w:cs="Arial"/>
          <w:b/>
        </w:rPr>
        <w:t>1959</w:t>
      </w:r>
      <w:r w:rsidRPr="0050029A">
        <w:rPr>
          <w:rFonts w:ascii="Arial" w:hAnsi="Arial" w:cs="Arial"/>
        </w:rPr>
        <w:t xml:space="preserve">, </w:t>
      </w:r>
      <w:r w:rsidRPr="0050029A">
        <w:rPr>
          <w:rFonts w:ascii="Arial" w:hAnsi="Arial" w:cs="Arial"/>
          <w:i/>
        </w:rPr>
        <w:t>46</w:t>
      </w:r>
      <w:r w:rsidRPr="0050029A">
        <w:rPr>
          <w:rFonts w:ascii="Arial" w:hAnsi="Arial" w:cs="Arial"/>
        </w:rPr>
        <w:t>, 556.</w:t>
      </w:r>
    </w:p>
    <w:p w14:paraId="42C33CA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(121)</w:t>
      </w:r>
      <w:r w:rsidRPr="0050029A">
        <w:rPr>
          <w:rFonts w:ascii="Arial" w:hAnsi="Arial" w:cs="Arial"/>
        </w:rPr>
        <w:tab/>
        <w:t xml:space="preserve">Lopez, T.; Sanchez, E.; Bosch, P.; Meas, Y.; Gomez, R., FTIR and UV-Vis (diffuse reflectance) spectroscopic characterization of TiO 2 sol-gel. </w:t>
      </w:r>
      <w:r w:rsidRPr="0050029A">
        <w:rPr>
          <w:rFonts w:ascii="Arial" w:hAnsi="Arial" w:cs="Arial"/>
          <w:i/>
        </w:rPr>
        <w:t>Materials chemistry and physics</w:t>
      </w:r>
      <w:r w:rsidRPr="0050029A">
        <w:rPr>
          <w:rFonts w:ascii="Arial" w:hAnsi="Arial" w:cs="Arial"/>
        </w:rPr>
        <w:t xml:space="preserve"> </w:t>
      </w:r>
      <w:r w:rsidRPr="0050029A">
        <w:rPr>
          <w:rFonts w:ascii="Arial" w:hAnsi="Arial" w:cs="Arial"/>
          <w:b/>
        </w:rPr>
        <w:t>1992</w:t>
      </w:r>
      <w:r w:rsidRPr="0050029A">
        <w:rPr>
          <w:rFonts w:ascii="Arial" w:hAnsi="Arial" w:cs="Arial"/>
        </w:rPr>
        <w:t xml:space="preserve">, </w:t>
      </w:r>
      <w:r w:rsidRPr="0050029A">
        <w:rPr>
          <w:rFonts w:ascii="Arial" w:hAnsi="Arial" w:cs="Arial"/>
          <w:i/>
        </w:rPr>
        <w:t>32</w:t>
      </w:r>
      <w:r w:rsidRPr="0050029A">
        <w:rPr>
          <w:rFonts w:ascii="Arial" w:hAnsi="Arial" w:cs="Arial"/>
        </w:rPr>
        <w:t>, 141.</w:t>
      </w:r>
    </w:p>
    <w:p w14:paraId="61D3C61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(122)</w:t>
      </w:r>
      <w:r w:rsidRPr="0050029A">
        <w:rPr>
          <w:rFonts w:ascii="Arial" w:hAnsi="Arial" w:cs="Arial"/>
        </w:rPr>
        <w:tab/>
        <w:t xml:space="preserve">Yang, Q.; Wang, S.; Lu, J.; Xiong, G.; Feng, Z.; Xin, Q.; Li, C., Epoxidation of styrene on Si/Ti/SiO 2 catalysts prepared by chemical grafting. </w:t>
      </w:r>
      <w:r w:rsidRPr="0050029A">
        <w:rPr>
          <w:rFonts w:ascii="Arial" w:hAnsi="Arial" w:cs="Arial"/>
          <w:i/>
        </w:rPr>
        <w:t>Applied Catalysis A: General</w:t>
      </w:r>
      <w:r w:rsidRPr="0050029A">
        <w:rPr>
          <w:rFonts w:ascii="Arial" w:hAnsi="Arial" w:cs="Arial"/>
        </w:rPr>
        <w:t xml:space="preserve"> </w:t>
      </w:r>
      <w:r w:rsidRPr="0050029A">
        <w:rPr>
          <w:rFonts w:ascii="Arial" w:hAnsi="Arial" w:cs="Arial"/>
          <w:b/>
        </w:rPr>
        <w:t>2000</w:t>
      </w:r>
      <w:r w:rsidRPr="0050029A">
        <w:rPr>
          <w:rFonts w:ascii="Arial" w:hAnsi="Arial" w:cs="Arial"/>
        </w:rPr>
        <w:t xml:space="preserve">, </w:t>
      </w:r>
      <w:r w:rsidRPr="0050029A">
        <w:rPr>
          <w:rFonts w:ascii="Arial" w:hAnsi="Arial" w:cs="Arial"/>
          <w:i/>
        </w:rPr>
        <w:t>194</w:t>
      </w:r>
      <w:r w:rsidRPr="0050029A">
        <w:rPr>
          <w:rFonts w:ascii="Arial" w:hAnsi="Arial" w:cs="Arial"/>
        </w:rPr>
        <w:t>, 507.</w:t>
      </w:r>
    </w:p>
    <w:p w14:paraId="7B9CA4F8"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(123)</w:t>
      </w:r>
      <w:r w:rsidRPr="0050029A">
        <w:rPr>
          <w:rFonts w:ascii="Arial" w:hAnsi="Arial" w:cs="Arial"/>
        </w:rPr>
        <w:tab/>
        <w:t xml:space="preserve">Sensarma, S.; Bouh, A. O.; Scott, S. L.; Alper, H., Olefin epoxidation catalyzed by an air-stable supported titanium catalyst. </w:t>
      </w:r>
      <w:r w:rsidRPr="0050029A">
        <w:rPr>
          <w:rFonts w:ascii="Arial" w:hAnsi="Arial" w:cs="Arial"/>
          <w:i/>
        </w:rPr>
        <w:t>J. Mol. Catal. A: Chem.</w:t>
      </w:r>
      <w:r w:rsidRPr="0050029A">
        <w:rPr>
          <w:rFonts w:ascii="Arial" w:hAnsi="Arial" w:cs="Arial"/>
        </w:rPr>
        <w:t xml:space="preserve"> </w:t>
      </w:r>
      <w:r w:rsidRPr="0050029A">
        <w:rPr>
          <w:rFonts w:ascii="Arial" w:hAnsi="Arial" w:cs="Arial"/>
          <w:b/>
        </w:rPr>
        <w:t>2003</w:t>
      </w:r>
      <w:r w:rsidRPr="0050029A">
        <w:rPr>
          <w:rFonts w:ascii="Arial" w:hAnsi="Arial" w:cs="Arial"/>
        </w:rPr>
        <w:t xml:space="preserve">, </w:t>
      </w:r>
      <w:r w:rsidRPr="0050029A">
        <w:rPr>
          <w:rFonts w:ascii="Arial" w:hAnsi="Arial" w:cs="Arial"/>
          <w:i/>
        </w:rPr>
        <w:t>203</w:t>
      </w:r>
      <w:r w:rsidRPr="0050029A">
        <w:rPr>
          <w:rFonts w:ascii="Arial" w:hAnsi="Arial" w:cs="Arial"/>
        </w:rPr>
        <w:t>, 145.</w:t>
      </w:r>
    </w:p>
    <w:p w14:paraId="0B7B6DD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(124)</w:t>
      </w:r>
      <w:r w:rsidRPr="0050029A">
        <w:rPr>
          <w:rFonts w:ascii="Arial" w:hAnsi="Arial" w:cs="Arial"/>
        </w:rPr>
        <w:tab/>
        <w:t xml:space="preserve">Guidotti, M.; Pirovano, C.; Ravasio, N.; Lázaro, B.; Fraile, J. M.; Mayoral, J. A.; Coq, B.; Galarneau, A., The use of H 2 O 2 over titanium-grafted mesoporous silica catalysts: a step further towards sustainable epoxidation. </w:t>
      </w:r>
      <w:r w:rsidRPr="0050029A">
        <w:rPr>
          <w:rFonts w:ascii="Arial" w:hAnsi="Arial" w:cs="Arial"/>
          <w:i/>
        </w:rPr>
        <w:t>Green Chemistry</w:t>
      </w:r>
      <w:r w:rsidRPr="0050029A">
        <w:rPr>
          <w:rFonts w:ascii="Arial" w:hAnsi="Arial" w:cs="Arial"/>
        </w:rPr>
        <w:t xml:space="preserve"> </w:t>
      </w:r>
      <w:r w:rsidRPr="0050029A">
        <w:rPr>
          <w:rFonts w:ascii="Arial" w:hAnsi="Arial" w:cs="Arial"/>
          <w:b/>
        </w:rPr>
        <w:t>2009</w:t>
      </w:r>
      <w:r w:rsidRPr="0050029A">
        <w:rPr>
          <w:rFonts w:ascii="Arial" w:hAnsi="Arial" w:cs="Arial"/>
        </w:rPr>
        <w:t xml:space="preserve">, </w:t>
      </w:r>
      <w:r w:rsidRPr="0050029A">
        <w:rPr>
          <w:rFonts w:ascii="Arial" w:hAnsi="Arial" w:cs="Arial"/>
          <w:i/>
        </w:rPr>
        <w:t>11</w:t>
      </w:r>
      <w:r w:rsidRPr="0050029A">
        <w:rPr>
          <w:rFonts w:ascii="Arial" w:hAnsi="Arial" w:cs="Arial"/>
        </w:rPr>
        <w:t>, 1421.</w:t>
      </w:r>
    </w:p>
    <w:p w14:paraId="7A35DAC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(125)</w:t>
      </w:r>
      <w:r w:rsidRPr="0050029A">
        <w:rPr>
          <w:rFonts w:ascii="Arial" w:hAnsi="Arial" w:cs="Arial"/>
        </w:rPr>
        <w:tab/>
        <w:t xml:space="preserve">Klunduk, M. C.; Maschmeyer, T.; Thomas, J. M.; Johnson, B. F., The influence of steric congestion on the catalytic performance of TiIV active centers in the epoxidation of alkenes. </w:t>
      </w:r>
      <w:r w:rsidRPr="0050029A">
        <w:rPr>
          <w:rFonts w:ascii="Arial" w:hAnsi="Arial" w:cs="Arial"/>
          <w:i/>
        </w:rPr>
        <w:t>Chemistry–A European Journal</w:t>
      </w:r>
      <w:r w:rsidRPr="0050029A">
        <w:rPr>
          <w:rFonts w:ascii="Arial" w:hAnsi="Arial" w:cs="Arial"/>
        </w:rPr>
        <w:t xml:space="preserve"> </w:t>
      </w:r>
      <w:r w:rsidRPr="0050029A">
        <w:rPr>
          <w:rFonts w:ascii="Arial" w:hAnsi="Arial" w:cs="Arial"/>
          <w:b/>
        </w:rPr>
        <w:t>1999</w:t>
      </w:r>
      <w:r w:rsidRPr="0050029A">
        <w:rPr>
          <w:rFonts w:ascii="Arial" w:hAnsi="Arial" w:cs="Arial"/>
        </w:rPr>
        <w:t xml:space="preserve">, </w:t>
      </w:r>
      <w:r w:rsidRPr="0050029A">
        <w:rPr>
          <w:rFonts w:ascii="Arial" w:hAnsi="Arial" w:cs="Arial"/>
          <w:i/>
        </w:rPr>
        <w:t>5</w:t>
      </w:r>
      <w:r w:rsidRPr="0050029A">
        <w:rPr>
          <w:rFonts w:ascii="Arial" w:hAnsi="Arial" w:cs="Arial"/>
        </w:rPr>
        <w:t>, 1481.</w:t>
      </w:r>
    </w:p>
    <w:p w14:paraId="0940704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(126)</w:t>
      </w:r>
      <w:r w:rsidRPr="0050029A">
        <w:rPr>
          <w:rFonts w:ascii="Arial" w:hAnsi="Arial" w:cs="Arial"/>
        </w:rPr>
        <w:tab/>
        <w:t xml:space="preserve">El-Korso, S.; Khaldi, I.; Bedrane, S.; Choukchou-Braham, A.; Thibault-Starzyk, F.; Bachir, R., Liquid phase cyclohexene oxidation over vanadia based catalysts with tert-butyl hydroperoxide: Epoxidation versus allylic oxidation. </w:t>
      </w:r>
      <w:r w:rsidRPr="0050029A">
        <w:rPr>
          <w:rFonts w:ascii="Arial" w:hAnsi="Arial" w:cs="Arial"/>
          <w:i/>
        </w:rPr>
        <w:t>Journal of Molecular Catalysis A: Chemical</w:t>
      </w:r>
      <w:r w:rsidRPr="0050029A">
        <w:rPr>
          <w:rFonts w:ascii="Arial" w:hAnsi="Arial" w:cs="Arial"/>
        </w:rPr>
        <w:t xml:space="preserve"> </w:t>
      </w:r>
      <w:r w:rsidRPr="0050029A">
        <w:rPr>
          <w:rFonts w:ascii="Arial" w:hAnsi="Arial" w:cs="Arial"/>
          <w:b/>
        </w:rPr>
        <w:t>2014</w:t>
      </w:r>
      <w:r w:rsidRPr="0050029A">
        <w:rPr>
          <w:rFonts w:ascii="Arial" w:hAnsi="Arial" w:cs="Arial"/>
        </w:rPr>
        <w:t xml:space="preserve">, </w:t>
      </w:r>
      <w:r w:rsidRPr="0050029A">
        <w:rPr>
          <w:rFonts w:ascii="Arial" w:hAnsi="Arial" w:cs="Arial"/>
          <w:i/>
        </w:rPr>
        <w:t>394</w:t>
      </w:r>
      <w:r w:rsidRPr="0050029A">
        <w:rPr>
          <w:rFonts w:ascii="Arial" w:hAnsi="Arial" w:cs="Arial"/>
        </w:rPr>
        <w:t>, 89.</w:t>
      </w:r>
    </w:p>
    <w:p w14:paraId="054D81EE"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(127)</w:t>
      </w:r>
      <w:r w:rsidRPr="0050029A">
        <w:rPr>
          <w:rFonts w:ascii="Arial" w:hAnsi="Arial" w:cs="Arial"/>
        </w:rPr>
        <w:tab/>
        <w:t xml:space="preserve">Jarupatrakorn, J.; Tilley, T. D., Silica-supported, single-site titanium catalysts for olefin epoxidation. A molecular precursor strategy for control of catalyst structure. </w:t>
      </w:r>
      <w:r w:rsidRPr="0050029A">
        <w:rPr>
          <w:rFonts w:ascii="Arial" w:hAnsi="Arial" w:cs="Arial"/>
          <w:i/>
        </w:rPr>
        <w:t>Journal of the American Chemical Society</w:t>
      </w:r>
      <w:r w:rsidRPr="0050029A">
        <w:rPr>
          <w:rFonts w:ascii="Arial" w:hAnsi="Arial" w:cs="Arial"/>
        </w:rPr>
        <w:t xml:space="preserve"> </w:t>
      </w:r>
      <w:r w:rsidRPr="0050029A">
        <w:rPr>
          <w:rFonts w:ascii="Arial" w:hAnsi="Arial" w:cs="Arial"/>
          <w:b/>
        </w:rPr>
        <w:t>2002</w:t>
      </w:r>
      <w:r w:rsidRPr="0050029A">
        <w:rPr>
          <w:rFonts w:ascii="Arial" w:hAnsi="Arial" w:cs="Arial"/>
        </w:rPr>
        <w:t xml:space="preserve">, </w:t>
      </w:r>
      <w:r w:rsidRPr="0050029A">
        <w:rPr>
          <w:rFonts w:ascii="Arial" w:hAnsi="Arial" w:cs="Arial"/>
          <w:i/>
        </w:rPr>
        <w:t>124</w:t>
      </w:r>
      <w:r w:rsidRPr="0050029A">
        <w:rPr>
          <w:rFonts w:ascii="Arial" w:hAnsi="Arial" w:cs="Arial"/>
        </w:rPr>
        <w:t>, 8380.</w:t>
      </w:r>
    </w:p>
    <w:p w14:paraId="47FBB9A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(128)</w:t>
      </w:r>
      <w:r w:rsidRPr="0050029A">
        <w:rPr>
          <w:rFonts w:ascii="Arial" w:hAnsi="Arial" w:cs="Arial"/>
        </w:rPr>
        <w:tab/>
        <w:t>Albert, A., University of Tennessee, 2016.</w:t>
      </w:r>
    </w:p>
    <w:p w14:paraId="5690C2D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(129)</w:t>
      </w:r>
      <w:r w:rsidRPr="0050029A">
        <w:rPr>
          <w:rFonts w:ascii="Arial" w:hAnsi="Arial" w:cs="Arial"/>
        </w:rPr>
        <w:tab/>
        <w:t xml:space="preserve">Deubel, D. V.; Frenking, G.; Gisdakis, P.; Herrmann, W. A.; Rösch, N.; Sundermeyer, J., Olefin Epoxidation with Inorganic Peroxides. Solutions to four long-standing controversies on the mechanism of oxygen transfer. </w:t>
      </w:r>
      <w:r w:rsidRPr="0050029A">
        <w:rPr>
          <w:rFonts w:ascii="Arial" w:hAnsi="Arial" w:cs="Arial"/>
          <w:i/>
        </w:rPr>
        <w:t>Accounts of chemical research</w:t>
      </w:r>
      <w:r w:rsidRPr="0050029A">
        <w:rPr>
          <w:rFonts w:ascii="Arial" w:hAnsi="Arial" w:cs="Arial"/>
        </w:rPr>
        <w:t xml:space="preserve"> </w:t>
      </w:r>
      <w:r w:rsidRPr="0050029A">
        <w:rPr>
          <w:rFonts w:ascii="Arial" w:hAnsi="Arial" w:cs="Arial"/>
          <w:b/>
        </w:rPr>
        <w:t>2004</w:t>
      </w:r>
      <w:r w:rsidRPr="0050029A">
        <w:rPr>
          <w:rFonts w:ascii="Arial" w:hAnsi="Arial" w:cs="Arial"/>
        </w:rPr>
        <w:t xml:space="preserve">, </w:t>
      </w:r>
      <w:r w:rsidRPr="0050029A">
        <w:rPr>
          <w:rFonts w:ascii="Arial" w:hAnsi="Arial" w:cs="Arial"/>
          <w:i/>
        </w:rPr>
        <w:t>37</w:t>
      </w:r>
      <w:r w:rsidRPr="0050029A">
        <w:rPr>
          <w:rFonts w:ascii="Arial" w:hAnsi="Arial" w:cs="Arial"/>
        </w:rPr>
        <w:t>, 645.</w:t>
      </w:r>
    </w:p>
    <w:p w14:paraId="34E84F65"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(130)</w:t>
      </w:r>
      <w:r w:rsidRPr="0050029A">
        <w:rPr>
          <w:rFonts w:ascii="Arial" w:hAnsi="Arial" w:cs="Arial"/>
        </w:rPr>
        <w:tab/>
        <w:t xml:space="preserve">Danov, S.; Krasnov, V.; Sulimov, A.; Ovcharova, A., Mechanism of olefin epoxidation in the presence of a titanium-containing zeolite. </w:t>
      </w:r>
      <w:r w:rsidRPr="0050029A">
        <w:rPr>
          <w:rFonts w:ascii="Arial" w:hAnsi="Arial" w:cs="Arial"/>
          <w:i/>
        </w:rPr>
        <w:t>Russian Journal of Physical Chemistry A</w:t>
      </w:r>
      <w:r w:rsidRPr="0050029A">
        <w:rPr>
          <w:rFonts w:ascii="Arial" w:hAnsi="Arial" w:cs="Arial"/>
        </w:rPr>
        <w:t xml:space="preserve"> </w:t>
      </w:r>
      <w:r w:rsidRPr="0050029A">
        <w:rPr>
          <w:rFonts w:ascii="Arial" w:hAnsi="Arial" w:cs="Arial"/>
          <w:b/>
        </w:rPr>
        <w:t>2013</w:t>
      </w:r>
      <w:r w:rsidRPr="0050029A">
        <w:rPr>
          <w:rFonts w:ascii="Arial" w:hAnsi="Arial" w:cs="Arial"/>
        </w:rPr>
        <w:t xml:space="preserve">, </w:t>
      </w:r>
      <w:r w:rsidRPr="0050029A">
        <w:rPr>
          <w:rFonts w:ascii="Arial" w:hAnsi="Arial" w:cs="Arial"/>
          <w:i/>
        </w:rPr>
        <w:t>87</w:t>
      </w:r>
      <w:r w:rsidRPr="0050029A">
        <w:rPr>
          <w:rFonts w:ascii="Arial" w:hAnsi="Arial" w:cs="Arial"/>
        </w:rPr>
        <w:t>, 1809.</w:t>
      </w:r>
    </w:p>
    <w:p w14:paraId="301E87D0"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(131)</w:t>
      </w:r>
      <w:r w:rsidRPr="0050029A">
        <w:rPr>
          <w:rFonts w:ascii="Arial" w:hAnsi="Arial" w:cs="Arial"/>
        </w:rPr>
        <w:tab/>
        <w:t xml:space="preserve">Danov, S. M.; Orekhov, S. V.; Fedosov, A. E.; Fedosova, M. E.; Shishkin, A. I., Patterns of phenol oxidation process with an aqueous solution of hydrogen peroxide. </w:t>
      </w:r>
      <w:r w:rsidRPr="0050029A">
        <w:rPr>
          <w:rFonts w:ascii="Arial" w:hAnsi="Arial" w:cs="Arial"/>
          <w:i/>
        </w:rPr>
        <w:t>Theor. Found. Chem. Eng.</w:t>
      </w:r>
      <w:r w:rsidRPr="0050029A">
        <w:rPr>
          <w:rFonts w:ascii="Arial" w:hAnsi="Arial" w:cs="Arial"/>
        </w:rPr>
        <w:t xml:space="preserve"> </w:t>
      </w:r>
      <w:r w:rsidRPr="0050029A">
        <w:rPr>
          <w:rFonts w:ascii="Arial" w:hAnsi="Arial" w:cs="Arial"/>
          <w:b/>
        </w:rPr>
        <w:t>2016</w:t>
      </w:r>
      <w:r w:rsidRPr="0050029A">
        <w:rPr>
          <w:rFonts w:ascii="Arial" w:hAnsi="Arial" w:cs="Arial"/>
        </w:rPr>
        <w:t xml:space="preserve">, </w:t>
      </w:r>
      <w:r w:rsidRPr="0050029A">
        <w:rPr>
          <w:rFonts w:ascii="Arial" w:hAnsi="Arial" w:cs="Arial"/>
          <w:i/>
        </w:rPr>
        <w:t>50</w:t>
      </w:r>
      <w:r w:rsidRPr="0050029A">
        <w:rPr>
          <w:rFonts w:ascii="Arial" w:hAnsi="Arial" w:cs="Arial"/>
        </w:rPr>
        <w:t>, 525.</w:t>
      </w:r>
    </w:p>
    <w:p w14:paraId="0D333454"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(132)</w:t>
      </w:r>
      <w:r w:rsidRPr="0050029A">
        <w:rPr>
          <w:rFonts w:ascii="Arial" w:hAnsi="Arial" w:cs="Arial"/>
        </w:rPr>
        <w:tab/>
        <w:t xml:space="preserve">Guidotti, M.; Ravasio, N.; Psaro, R.; Ferraris, G.; Moretti, G., Epoxidation on titanium-containing silicates: do structural features really affect the catalytic performance? </w:t>
      </w:r>
      <w:r w:rsidRPr="0050029A">
        <w:rPr>
          <w:rFonts w:ascii="Arial" w:hAnsi="Arial" w:cs="Arial"/>
          <w:i/>
        </w:rPr>
        <w:t>J. Catal.</w:t>
      </w:r>
      <w:r w:rsidRPr="0050029A">
        <w:rPr>
          <w:rFonts w:ascii="Arial" w:hAnsi="Arial" w:cs="Arial"/>
        </w:rPr>
        <w:t xml:space="preserve"> </w:t>
      </w:r>
      <w:r w:rsidRPr="0050029A">
        <w:rPr>
          <w:rFonts w:ascii="Arial" w:hAnsi="Arial" w:cs="Arial"/>
          <w:b/>
        </w:rPr>
        <w:t>2003</w:t>
      </w:r>
      <w:r w:rsidRPr="0050029A">
        <w:rPr>
          <w:rFonts w:ascii="Arial" w:hAnsi="Arial" w:cs="Arial"/>
        </w:rPr>
        <w:t xml:space="preserve">, </w:t>
      </w:r>
      <w:r w:rsidRPr="0050029A">
        <w:rPr>
          <w:rFonts w:ascii="Arial" w:hAnsi="Arial" w:cs="Arial"/>
          <w:i/>
        </w:rPr>
        <w:t>214</w:t>
      </w:r>
      <w:r w:rsidRPr="0050029A">
        <w:rPr>
          <w:rFonts w:ascii="Arial" w:hAnsi="Arial" w:cs="Arial"/>
        </w:rPr>
        <w:t>, 242.</w:t>
      </w:r>
    </w:p>
    <w:p w14:paraId="21831B91" w14:textId="77777777" w:rsidR="00C01113" w:rsidRPr="0050029A" w:rsidRDefault="00C01113" w:rsidP="0050029A">
      <w:pPr>
        <w:pStyle w:val="EndNoteBibliography"/>
        <w:ind w:left="540" w:hanging="540"/>
        <w:rPr>
          <w:rFonts w:ascii="Arial" w:hAnsi="Arial" w:cs="Arial"/>
        </w:rPr>
      </w:pPr>
      <w:r w:rsidRPr="0050029A">
        <w:rPr>
          <w:rFonts w:ascii="Arial" w:hAnsi="Arial" w:cs="Arial"/>
        </w:rPr>
        <w:t>(133)</w:t>
      </w:r>
      <w:r w:rsidRPr="0050029A">
        <w:rPr>
          <w:rFonts w:ascii="Arial" w:hAnsi="Arial" w:cs="Arial"/>
        </w:rPr>
        <w:tab/>
        <w:t xml:space="preserve">Lueangchaichaweng, W.; Li, L.; Wang, Q.-Y.; Su, B.-L.; Aprile, C.; Pescarmona, P. P., Novel mesoporous composites of gallia nanoparticles and silica as catalysts for the epoxidation of alkenes with hydrogen peroxide. </w:t>
      </w:r>
      <w:r w:rsidRPr="0050029A">
        <w:rPr>
          <w:rFonts w:ascii="Arial" w:hAnsi="Arial" w:cs="Arial"/>
          <w:i/>
        </w:rPr>
        <w:t>Catalysis today</w:t>
      </w:r>
      <w:r w:rsidRPr="0050029A">
        <w:rPr>
          <w:rFonts w:ascii="Arial" w:hAnsi="Arial" w:cs="Arial"/>
        </w:rPr>
        <w:t xml:space="preserve"> </w:t>
      </w:r>
      <w:r w:rsidRPr="0050029A">
        <w:rPr>
          <w:rFonts w:ascii="Arial" w:hAnsi="Arial" w:cs="Arial"/>
          <w:b/>
        </w:rPr>
        <w:t>2013</w:t>
      </w:r>
      <w:r w:rsidRPr="0050029A">
        <w:rPr>
          <w:rFonts w:ascii="Arial" w:hAnsi="Arial" w:cs="Arial"/>
        </w:rPr>
        <w:t xml:space="preserve">, </w:t>
      </w:r>
      <w:r w:rsidRPr="0050029A">
        <w:rPr>
          <w:rFonts w:ascii="Arial" w:hAnsi="Arial" w:cs="Arial"/>
          <w:i/>
        </w:rPr>
        <w:t>203</w:t>
      </w:r>
      <w:r w:rsidRPr="0050029A">
        <w:rPr>
          <w:rFonts w:ascii="Arial" w:hAnsi="Arial" w:cs="Arial"/>
        </w:rPr>
        <w:t>, 66.</w:t>
      </w:r>
    </w:p>
    <w:p w14:paraId="53D23158" w14:textId="28F0308B" w:rsidR="00751D3D" w:rsidRPr="00E547C3" w:rsidRDefault="006C1535" w:rsidP="0050029A">
      <w:pPr>
        <w:spacing w:line="240" w:lineRule="auto"/>
        <w:ind w:left="540" w:hanging="540"/>
        <w:rPr>
          <w:rFonts w:ascii="Arial" w:hAnsi="Arial" w:cs="Arial"/>
          <w:b/>
        </w:rPr>
      </w:pPr>
      <w:r w:rsidRPr="0050029A">
        <w:rPr>
          <w:rFonts w:ascii="Arial" w:hAnsi="Arial" w:cs="Arial"/>
          <w:b/>
        </w:rPr>
        <w:fldChar w:fldCharType="end"/>
      </w:r>
    </w:p>
    <w:p w14:paraId="7B4C40A3" w14:textId="77777777" w:rsidR="00751D3D" w:rsidRPr="00E547C3" w:rsidRDefault="00751D3D">
      <w:pPr>
        <w:rPr>
          <w:rFonts w:ascii="Arial" w:hAnsi="Arial" w:cs="Arial"/>
          <w:b/>
        </w:rPr>
      </w:pPr>
      <w:r w:rsidRPr="00E547C3">
        <w:rPr>
          <w:rFonts w:ascii="Arial" w:hAnsi="Arial" w:cs="Arial"/>
          <w:b/>
        </w:rPr>
        <w:br w:type="page"/>
      </w:r>
    </w:p>
    <w:p w14:paraId="21C2990F" w14:textId="2D2883B4" w:rsidR="005851D3" w:rsidRPr="006521F9" w:rsidRDefault="00751D3D" w:rsidP="00751D3D">
      <w:pPr>
        <w:spacing w:after="100" w:afterAutospacing="1" w:line="240" w:lineRule="auto"/>
        <w:ind w:left="540" w:hanging="540"/>
        <w:jc w:val="center"/>
        <w:rPr>
          <w:rFonts w:ascii="Arial" w:hAnsi="Arial" w:cs="Arial"/>
          <w:b/>
        </w:rPr>
      </w:pPr>
      <w:r w:rsidRPr="006521F9">
        <w:rPr>
          <w:rFonts w:ascii="Arial" w:hAnsi="Arial" w:cs="Arial"/>
          <w:b/>
        </w:rPr>
        <w:lastRenderedPageBreak/>
        <w:t>Vita</w:t>
      </w:r>
    </w:p>
    <w:p w14:paraId="5517B81D" w14:textId="7199429A" w:rsidR="00A44147" w:rsidRPr="006521F9" w:rsidRDefault="00A44147" w:rsidP="0050029A">
      <w:pPr>
        <w:spacing w:line="276" w:lineRule="auto"/>
        <w:ind w:firstLine="540"/>
        <w:jc w:val="both"/>
        <w:rPr>
          <w:rFonts w:ascii="Arial" w:hAnsi="Arial" w:cs="Arial"/>
          <w:szCs w:val="24"/>
        </w:rPr>
      </w:pPr>
      <w:r w:rsidRPr="006521F9">
        <w:rPr>
          <w:rFonts w:ascii="Arial" w:hAnsi="Arial" w:cs="Arial"/>
          <w:szCs w:val="24"/>
        </w:rPr>
        <w:t xml:space="preserve">Lena Elenchin was born in Pine Grove, PA, on February 13, 1989 where she grew up and graduated from Pine Grove Area High School in June of 2007.  She then enrolled at Kutztown University of Pennsylvania and obtained two Bachelor’s of Sciences; Chemistry (ACS Certification) and </w:t>
      </w:r>
      <w:r w:rsidR="00C204C7" w:rsidRPr="006521F9">
        <w:rPr>
          <w:rFonts w:ascii="Arial" w:hAnsi="Arial" w:cs="Arial"/>
          <w:szCs w:val="24"/>
        </w:rPr>
        <w:t>Biochemistry</w:t>
      </w:r>
      <w:r w:rsidRPr="006521F9">
        <w:rPr>
          <w:rFonts w:ascii="Arial" w:hAnsi="Arial" w:cs="Arial"/>
          <w:szCs w:val="24"/>
        </w:rPr>
        <w:t xml:space="preserve"> in May of 2011.  While at Kutztown University, she conducted undergraduate research with Dr. Julie Palkendo on the detection of pesticides on fruit using solid phase microextraction.  She also investigated catalytic reduction of CO</w:t>
      </w:r>
      <w:r w:rsidRPr="006521F9">
        <w:rPr>
          <w:rFonts w:ascii="Arial" w:hAnsi="Arial" w:cs="Arial"/>
          <w:szCs w:val="24"/>
          <w:vertAlign w:val="subscript"/>
        </w:rPr>
        <w:t>2</w:t>
      </w:r>
      <w:r w:rsidRPr="006521F9">
        <w:rPr>
          <w:rFonts w:ascii="Arial" w:hAnsi="Arial" w:cs="Arial"/>
          <w:szCs w:val="24"/>
        </w:rPr>
        <w:t xml:space="preserve"> with chelating N-</w:t>
      </w:r>
      <w:r w:rsidR="00C204C7" w:rsidRPr="006521F9">
        <w:rPr>
          <w:rFonts w:ascii="Arial" w:hAnsi="Arial" w:cs="Arial"/>
          <w:szCs w:val="24"/>
        </w:rPr>
        <w:t>heterocyclic</w:t>
      </w:r>
      <w:r w:rsidRPr="006521F9">
        <w:rPr>
          <w:rFonts w:ascii="Arial" w:hAnsi="Arial" w:cs="Arial"/>
          <w:szCs w:val="24"/>
        </w:rPr>
        <w:t xml:space="preserve"> carbenes under the supervision of Dr. Douglas Swartz</w:t>
      </w:r>
      <w:r w:rsidR="0050029A" w:rsidRPr="006521F9">
        <w:rPr>
          <w:rFonts w:ascii="Arial" w:hAnsi="Arial" w:cs="Arial"/>
          <w:szCs w:val="24"/>
        </w:rPr>
        <w:t>.</w:t>
      </w:r>
    </w:p>
    <w:p w14:paraId="09FF1A43" w14:textId="77777777" w:rsidR="00A44147" w:rsidRPr="006521F9" w:rsidRDefault="00A44147" w:rsidP="0050029A">
      <w:pPr>
        <w:spacing w:line="276" w:lineRule="auto"/>
        <w:ind w:firstLine="540"/>
        <w:jc w:val="both"/>
        <w:rPr>
          <w:rFonts w:ascii="Arial" w:hAnsi="Arial" w:cs="Arial"/>
          <w:szCs w:val="24"/>
        </w:rPr>
      </w:pPr>
      <w:r w:rsidRPr="006521F9">
        <w:rPr>
          <w:rFonts w:ascii="Arial" w:hAnsi="Arial" w:cs="Arial"/>
          <w:szCs w:val="24"/>
        </w:rPr>
        <w:t>In August 2011, she moved to Knoxville, TN, and enrolled in the Chemistry Graduate School at the University of Tennessee-Knoxville, where she began work on a doctoral degree in inorganic chemistry under the guidance of Dr. Craig E. Barnes.  Her research was part of an ongoing project which involved the synthesis and characterization of single-site heterogeneous titanosilicates for selective oxidation reactions.  She completed the requirements for the Doctor of Philosophy in chemistry in December 2016.</w:t>
      </w:r>
    </w:p>
    <w:p w14:paraId="06515FF8" w14:textId="77777777" w:rsidR="00751D3D" w:rsidRPr="00751D3D" w:rsidRDefault="00751D3D" w:rsidP="00751D3D">
      <w:pPr>
        <w:spacing w:after="100" w:afterAutospacing="1" w:line="240" w:lineRule="auto"/>
        <w:ind w:left="540" w:hanging="540"/>
        <w:rPr>
          <w:rFonts w:ascii="Arial" w:hAnsi="Arial" w:cs="Arial"/>
        </w:rPr>
      </w:pPr>
    </w:p>
    <w:p w14:paraId="67513B67" w14:textId="081E8117" w:rsidR="00DF5BAB" w:rsidRPr="003546B3" w:rsidRDefault="00DF5BAB" w:rsidP="003546B3">
      <w:pPr>
        <w:spacing w:line="360" w:lineRule="auto"/>
        <w:rPr>
          <w:rFonts w:ascii="Arial" w:hAnsi="Arial" w:cs="Arial"/>
          <w:b/>
        </w:rPr>
      </w:pPr>
    </w:p>
    <w:sectPr w:rsidR="00DF5BAB" w:rsidRPr="003546B3" w:rsidSect="000B6B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AA7A8" w14:textId="77777777" w:rsidR="00F30C72" w:rsidRDefault="00F30C72" w:rsidP="000C1650">
      <w:pPr>
        <w:spacing w:after="0" w:line="240" w:lineRule="auto"/>
      </w:pPr>
      <w:r>
        <w:separator/>
      </w:r>
    </w:p>
  </w:endnote>
  <w:endnote w:type="continuationSeparator" w:id="0">
    <w:p w14:paraId="44E2604D" w14:textId="77777777" w:rsidR="00F30C72" w:rsidRDefault="00F30C72" w:rsidP="000C1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120847"/>
      <w:docPartObj>
        <w:docPartGallery w:val="Page Numbers (Bottom of Page)"/>
        <w:docPartUnique/>
      </w:docPartObj>
    </w:sdtPr>
    <w:sdtEndPr>
      <w:rPr>
        <w:noProof/>
      </w:rPr>
    </w:sdtEndPr>
    <w:sdtContent>
      <w:p w14:paraId="38E6668E" w14:textId="1BA0F70A" w:rsidR="00E06FDB" w:rsidRDefault="00E06FDB">
        <w:pPr>
          <w:pStyle w:val="Footer"/>
          <w:jc w:val="center"/>
        </w:pPr>
        <w:r w:rsidRPr="006521F9">
          <w:rPr>
            <w:rFonts w:ascii="Arial" w:hAnsi="Arial" w:cs="Arial"/>
            <w:noProof/>
          </w:rPr>
          <w:fldChar w:fldCharType="begin"/>
        </w:r>
        <w:r w:rsidRPr="006521F9">
          <w:rPr>
            <w:rFonts w:ascii="Arial" w:hAnsi="Arial" w:cs="Arial"/>
            <w:noProof/>
          </w:rPr>
          <w:instrText xml:space="preserve"> PAGE   \* MERGEFORMAT </w:instrText>
        </w:r>
        <w:r w:rsidRPr="006521F9">
          <w:rPr>
            <w:rFonts w:ascii="Arial" w:hAnsi="Arial" w:cs="Arial"/>
            <w:noProof/>
          </w:rPr>
          <w:fldChar w:fldCharType="separate"/>
        </w:r>
        <w:r w:rsidR="00B01117">
          <w:rPr>
            <w:rFonts w:ascii="Arial" w:hAnsi="Arial" w:cs="Arial"/>
            <w:noProof/>
          </w:rPr>
          <w:t>iv</w:t>
        </w:r>
        <w:r w:rsidRPr="006521F9">
          <w:rPr>
            <w:rFonts w:ascii="Arial" w:hAnsi="Arial" w:cs="Arial"/>
            <w:noProof/>
          </w:rPr>
          <w:fldChar w:fldCharType="end"/>
        </w:r>
      </w:p>
    </w:sdtContent>
  </w:sdt>
  <w:p w14:paraId="79F938F0" w14:textId="77777777" w:rsidR="00E06FDB" w:rsidRDefault="00E06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736417"/>
      <w:docPartObj>
        <w:docPartGallery w:val="Page Numbers (Bottom of Page)"/>
        <w:docPartUnique/>
      </w:docPartObj>
    </w:sdtPr>
    <w:sdtEndPr>
      <w:rPr>
        <w:noProof/>
      </w:rPr>
    </w:sdtEndPr>
    <w:sdtContent>
      <w:p w14:paraId="13AF534A" w14:textId="1B86F8AA" w:rsidR="00E06FDB" w:rsidRDefault="00E06FDB">
        <w:pPr>
          <w:pStyle w:val="Footer"/>
          <w:jc w:val="center"/>
        </w:pPr>
        <w:r>
          <w:fldChar w:fldCharType="begin"/>
        </w:r>
        <w:r>
          <w:instrText xml:space="preserve"> PAGE   \* MERGEFORMAT </w:instrText>
        </w:r>
        <w:r>
          <w:fldChar w:fldCharType="separate"/>
        </w:r>
        <w:r w:rsidR="00B01117">
          <w:rPr>
            <w:noProof/>
          </w:rPr>
          <w:t>36</w:t>
        </w:r>
        <w:r>
          <w:rPr>
            <w:noProof/>
          </w:rPr>
          <w:fldChar w:fldCharType="end"/>
        </w:r>
      </w:p>
    </w:sdtContent>
  </w:sdt>
  <w:p w14:paraId="481AE6DE" w14:textId="77777777" w:rsidR="00E06FDB" w:rsidRDefault="00E06F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68409"/>
      <w:docPartObj>
        <w:docPartGallery w:val="Page Numbers (Bottom of Page)"/>
        <w:docPartUnique/>
      </w:docPartObj>
    </w:sdtPr>
    <w:sdtEndPr>
      <w:rPr>
        <w:noProof/>
      </w:rPr>
    </w:sdtEndPr>
    <w:sdtContent>
      <w:p w14:paraId="4E208697" w14:textId="08A6F7B1" w:rsidR="00E06FDB" w:rsidRDefault="00E06FDB">
        <w:pPr>
          <w:pStyle w:val="Footer"/>
          <w:jc w:val="center"/>
        </w:pPr>
        <w:r>
          <w:fldChar w:fldCharType="begin"/>
        </w:r>
        <w:r>
          <w:instrText xml:space="preserve"> PAGE   \* MERGEFORMAT </w:instrText>
        </w:r>
        <w:r>
          <w:fldChar w:fldCharType="separate"/>
        </w:r>
        <w:r w:rsidR="00B01117">
          <w:rPr>
            <w:noProof/>
          </w:rPr>
          <w:t>50</w:t>
        </w:r>
        <w:r>
          <w:rPr>
            <w:noProof/>
          </w:rPr>
          <w:fldChar w:fldCharType="end"/>
        </w:r>
      </w:p>
    </w:sdtContent>
  </w:sdt>
  <w:p w14:paraId="50D832F5" w14:textId="77777777" w:rsidR="00E06FDB" w:rsidRDefault="00E06F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075745"/>
      <w:docPartObj>
        <w:docPartGallery w:val="Page Numbers (Bottom of Page)"/>
        <w:docPartUnique/>
      </w:docPartObj>
    </w:sdtPr>
    <w:sdtEndPr>
      <w:rPr>
        <w:noProof/>
      </w:rPr>
    </w:sdtEndPr>
    <w:sdtContent>
      <w:p w14:paraId="0048B7CB" w14:textId="239E049B" w:rsidR="00E06FDB" w:rsidRDefault="00E06FDB">
        <w:pPr>
          <w:pStyle w:val="Footer"/>
          <w:jc w:val="center"/>
        </w:pPr>
        <w:r>
          <w:fldChar w:fldCharType="begin"/>
        </w:r>
        <w:r>
          <w:instrText xml:space="preserve"> PAGE   \* MERGEFORMAT </w:instrText>
        </w:r>
        <w:r>
          <w:fldChar w:fldCharType="separate"/>
        </w:r>
        <w:r w:rsidR="00B01117">
          <w:rPr>
            <w:noProof/>
          </w:rPr>
          <w:t>109</w:t>
        </w:r>
        <w:r>
          <w:rPr>
            <w:noProof/>
          </w:rPr>
          <w:fldChar w:fldCharType="end"/>
        </w:r>
      </w:p>
    </w:sdtContent>
  </w:sdt>
  <w:p w14:paraId="00BFA1B8" w14:textId="77777777" w:rsidR="00E06FDB" w:rsidRDefault="00E06F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346976"/>
      <w:docPartObj>
        <w:docPartGallery w:val="Page Numbers (Bottom of Page)"/>
        <w:docPartUnique/>
      </w:docPartObj>
    </w:sdtPr>
    <w:sdtEndPr>
      <w:rPr>
        <w:noProof/>
      </w:rPr>
    </w:sdtEndPr>
    <w:sdtContent>
      <w:p w14:paraId="0A78CC5F" w14:textId="698AA0C2" w:rsidR="00E06FDB" w:rsidRDefault="00E06FDB">
        <w:pPr>
          <w:pStyle w:val="Footer"/>
          <w:jc w:val="center"/>
        </w:pPr>
        <w:r>
          <w:fldChar w:fldCharType="begin"/>
        </w:r>
        <w:r>
          <w:instrText xml:space="preserve"> PAGE   \* MERGEFORMAT </w:instrText>
        </w:r>
        <w:r>
          <w:fldChar w:fldCharType="separate"/>
        </w:r>
        <w:r w:rsidR="00B01117">
          <w:rPr>
            <w:noProof/>
          </w:rPr>
          <w:t>132</w:t>
        </w:r>
        <w:r>
          <w:rPr>
            <w:noProof/>
          </w:rPr>
          <w:fldChar w:fldCharType="end"/>
        </w:r>
      </w:p>
    </w:sdtContent>
  </w:sdt>
  <w:p w14:paraId="57450AA3" w14:textId="77777777" w:rsidR="00E06FDB" w:rsidRDefault="00E06FD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561911"/>
      <w:docPartObj>
        <w:docPartGallery w:val="Page Numbers (Bottom of Page)"/>
        <w:docPartUnique/>
      </w:docPartObj>
    </w:sdtPr>
    <w:sdtEndPr>
      <w:rPr>
        <w:rFonts w:ascii="Arial" w:hAnsi="Arial" w:cs="Arial"/>
        <w:noProof/>
      </w:rPr>
    </w:sdtEndPr>
    <w:sdtContent>
      <w:p w14:paraId="4B80266A" w14:textId="49BD8F30" w:rsidR="00E06FDB" w:rsidRPr="00FD5734" w:rsidRDefault="00E06FDB">
        <w:pPr>
          <w:pStyle w:val="Footer"/>
          <w:jc w:val="center"/>
          <w:rPr>
            <w:rFonts w:ascii="Arial" w:hAnsi="Arial" w:cs="Arial"/>
          </w:rPr>
        </w:pPr>
        <w:r w:rsidRPr="00FD5734">
          <w:rPr>
            <w:rFonts w:ascii="Arial" w:hAnsi="Arial" w:cs="Arial"/>
          </w:rPr>
          <w:fldChar w:fldCharType="begin"/>
        </w:r>
        <w:r w:rsidRPr="00FD5734">
          <w:rPr>
            <w:rFonts w:ascii="Arial" w:hAnsi="Arial" w:cs="Arial"/>
          </w:rPr>
          <w:instrText xml:space="preserve"> PAGE   \* MERGEFORMAT </w:instrText>
        </w:r>
        <w:r w:rsidRPr="00FD5734">
          <w:rPr>
            <w:rFonts w:ascii="Arial" w:hAnsi="Arial" w:cs="Arial"/>
          </w:rPr>
          <w:fldChar w:fldCharType="separate"/>
        </w:r>
        <w:r w:rsidR="00B01117">
          <w:rPr>
            <w:rFonts w:ascii="Arial" w:hAnsi="Arial" w:cs="Arial"/>
            <w:noProof/>
          </w:rPr>
          <w:t>181</w:t>
        </w:r>
        <w:r w:rsidRPr="00FD5734">
          <w:rPr>
            <w:rFonts w:ascii="Arial" w:hAnsi="Arial" w:cs="Arial"/>
            <w:noProof/>
          </w:rPr>
          <w:fldChar w:fldCharType="end"/>
        </w:r>
      </w:p>
    </w:sdtContent>
  </w:sdt>
  <w:p w14:paraId="6B1EC1FC" w14:textId="41433CCC" w:rsidR="00E06FDB" w:rsidRDefault="00E06FD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B517A" w14:textId="77777777" w:rsidR="00F30C72" w:rsidRDefault="00F30C72" w:rsidP="000C1650">
      <w:pPr>
        <w:spacing w:after="0" w:line="240" w:lineRule="auto"/>
      </w:pPr>
      <w:r>
        <w:separator/>
      </w:r>
    </w:p>
  </w:footnote>
  <w:footnote w:type="continuationSeparator" w:id="0">
    <w:p w14:paraId="3F0A82EA" w14:textId="77777777" w:rsidR="00F30C72" w:rsidRDefault="00F30C72" w:rsidP="000C1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86AFA" w14:textId="77777777" w:rsidR="00E06FDB" w:rsidRPr="00FD5734" w:rsidRDefault="00E06FDB" w:rsidP="006232C8">
    <w:pPr>
      <w:pStyle w:val="Header"/>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E5F24"/>
    <w:multiLevelType w:val="hybridMultilevel"/>
    <w:tmpl w:val="538C8760"/>
    <w:lvl w:ilvl="0" w:tplc="B8AC29A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80E0F"/>
    <w:multiLevelType w:val="hybridMultilevel"/>
    <w:tmpl w:val="18C47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F464D"/>
    <w:multiLevelType w:val="hybridMultilevel"/>
    <w:tmpl w:val="926E3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27ABE"/>
    <w:multiLevelType w:val="hybridMultilevel"/>
    <w:tmpl w:val="FABEEEBE"/>
    <w:lvl w:ilvl="0" w:tplc="36D27FE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7218D"/>
    <w:multiLevelType w:val="hybridMultilevel"/>
    <w:tmpl w:val="CBDADDD2"/>
    <w:lvl w:ilvl="0" w:tplc="04090001">
      <w:start w:val="1"/>
      <w:numFmt w:val="bullet"/>
      <w:lvlText w:val=""/>
      <w:lvlJc w:val="left"/>
      <w:pPr>
        <w:ind w:left="801" w:hanging="360"/>
      </w:pPr>
      <w:rPr>
        <w:rFonts w:ascii="Symbol" w:hAnsi="Symbol"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5" w15:restartNumberingAfterBreak="0">
    <w:nsid w:val="269014BA"/>
    <w:multiLevelType w:val="hybridMultilevel"/>
    <w:tmpl w:val="8E36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93513A"/>
    <w:multiLevelType w:val="hybridMultilevel"/>
    <w:tmpl w:val="D14AAE3C"/>
    <w:lvl w:ilvl="0" w:tplc="0409000F">
      <w:start w:val="1"/>
      <w:numFmt w:val="decimal"/>
      <w:lvlText w:val="%1."/>
      <w:lvlJc w:val="left"/>
      <w:pPr>
        <w:ind w:left="801" w:hanging="360"/>
      </w:pPr>
    </w:lvl>
    <w:lvl w:ilvl="1" w:tplc="04090019" w:tentative="1">
      <w:start w:val="1"/>
      <w:numFmt w:val="lowerLetter"/>
      <w:lvlText w:val="%2."/>
      <w:lvlJc w:val="left"/>
      <w:pPr>
        <w:ind w:left="1521" w:hanging="360"/>
      </w:pPr>
    </w:lvl>
    <w:lvl w:ilvl="2" w:tplc="0409001B" w:tentative="1">
      <w:start w:val="1"/>
      <w:numFmt w:val="lowerRoman"/>
      <w:lvlText w:val="%3."/>
      <w:lvlJc w:val="right"/>
      <w:pPr>
        <w:ind w:left="2241" w:hanging="180"/>
      </w:pPr>
    </w:lvl>
    <w:lvl w:ilvl="3" w:tplc="0409000F" w:tentative="1">
      <w:start w:val="1"/>
      <w:numFmt w:val="decimal"/>
      <w:lvlText w:val="%4."/>
      <w:lvlJc w:val="left"/>
      <w:pPr>
        <w:ind w:left="2961" w:hanging="360"/>
      </w:pPr>
    </w:lvl>
    <w:lvl w:ilvl="4" w:tplc="04090019" w:tentative="1">
      <w:start w:val="1"/>
      <w:numFmt w:val="lowerLetter"/>
      <w:lvlText w:val="%5."/>
      <w:lvlJc w:val="left"/>
      <w:pPr>
        <w:ind w:left="3681" w:hanging="360"/>
      </w:pPr>
    </w:lvl>
    <w:lvl w:ilvl="5" w:tplc="0409001B" w:tentative="1">
      <w:start w:val="1"/>
      <w:numFmt w:val="lowerRoman"/>
      <w:lvlText w:val="%6."/>
      <w:lvlJc w:val="right"/>
      <w:pPr>
        <w:ind w:left="4401" w:hanging="180"/>
      </w:pPr>
    </w:lvl>
    <w:lvl w:ilvl="6" w:tplc="0409000F" w:tentative="1">
      <w:start w:val="1"/>
      <w:numFmt w:val="decimal"/>
      <w:lvlText w:val="%7."/>
      <w:lvlJc w:val="left"/>
      <w:pPr>
        <w:ind w:left="5121" w:hanging="360"/>
      </w:pPr>
    </w:lvl>
    <w:lvl w:ilvl="7" w:tplc="04090019" w:tentative="1">
      <w:start w:val="1"/>
      <w:numFmt w:val="lowerLetter"/>
      <w:lvlText w:val="%8."/>
      <w:lvlJc w:val="left"/>
      <w:pPr>
        <w:ind w:left="5841" w:hanging="360"/>
      </w:pPr>
    </w:lvl>
    <w:lvl w:ilvl="8" w:tplc="0409001B" w:tentative="1">
      <w:start w:val="1"/>
      <w:numFmt w:val="lowerRoman"/>
      <w:lvlText w:val="%9."/>
      <w:lvlJc w:val="right"/>
      <w:pPr>
        <w:ind w:left="6561" w:hanging="180"/>
      </w:pPr>
    </w:lvl>
  </w:abstractNum>
  <w:abstractNum w:abstractNumId="7" w15:restartNumberingAfterBreak="0">
    <w:nsid w:val="37FA2976"/>
    <w:multiLevelType w:val="hybridMultilevel"/>
    <w:tmpl w:val="A03A5876"/>
    <w:lvl w:ilvl="0" w:tplc="04090001">
      <w:start w:val="1"/>
      <w:numFmt w:val="bullet"/>
      <w:lvlText w:val=""/>
      <w:lvlJc w:val="left"/>
      <w:pPr>
        <w:ind w:left="848" w:hanging="360"/>
      </w:pPr>
      <w:rPr>
        <w:rFonts w:ascii="Symbol" w:hAnsi="Symbol" w:hint="default"/>
      </w:rPr>
    </w:lvl>
    <w:lvl w:ilvl="1" w:tplc="04090003">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8" w15:restartNumberingAfterBreak="0">
    <w:nsid w:val="40735045"/>
    <w:multiLevelType w:val="hybridMultilevel"/>
    <w:tmpl w:val="40847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117207"/>
    <w:multiLevelType w:val="hybridMultilevel"/>
    <w:tmpl w:val="84CE6A22"/>
    <w:lvl w:ilvl="0" w:tplc="BD90D25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030862"/>
    <w:multiLevelType w:val="hybridMultilevel"/>
    <w:tmpl w:val="5E7C50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A7EA3"/>
    <w:multiLevelType w:val="hybridMultilevel"/>
    <w:tmpl w:val="83E2DE54"/>
    <w:lvl w:ilvl="0" w:tplc="F5988E64">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9706C6"/>
    <w:multiLevelType w:val="hybridMultilevel"/>
    <w:tmpl w:val="FC90B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A2255B"/>
    <w:multiLevelType w:val="hybridMultilevel"/>
    <w:tmpl w:val="754C6E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DB48F0"/>
    <w:multiLevelType w:val="hybridMultilevel"/>
    <w:tmpl w:val="DADE2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4565AA"/>
    <w:multiLevelType w:val="hybridMultilevel"/>
    <w:tmpl w:val="508A23E4"/>
    <w:lvl w:ilvl="0" w:tplc="435C9C5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B47810"/>
    <w:multiLevelType w:val="hybridMultilevel"/>
    <w:tmpl w:val="B6D0D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0E3176"/>
    <w:multiLevelType w:val="hybridMultilevel"/>
    <w:tmpl w:val="8326B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607E9E"/>
    <w:multiLevelType w:val="hybridMultilevel"/>
    <w:tmpl w:val="9678E3FA"/>
    <w:lvl w:ilvl="0" w:tplc="04090001">
      <w:start w:val="1"/>
      <w:numFmt w:val="bullet"/>
      <w:lvlText w:val=""/>
      <w:lvlJc w:val="left"/>
      <w:pPr>
        <w:ind w:left="801" w:hanging="360"/>
      </w:pPr>
      <w:rPr>
        <w:rFonts w:ascii="Symbol" w:hAnsi="Symbol"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19" w15:restartNumberingAfterBreak="0">
    <w:nsid w:val="7F7340D1"/>
    <w:multiLevelType w:val="hybridMultilevel"/>
    <w:tmpl w:val="C5140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17"/>
  </w:num>
  <w:num w:numId="5">
    <w:abstractNumId w:val="18"/>
  </w:num>
  <w:num w:numId="6">
    <w:abstractNumId w:val="5"/>
  </w:num>
  <w:num w:numId="7">
    <w:abstractNumId w:val="6"/>
  </w:num>
  <w:num w:numId="8">
    <w:abstractNumId w:val="19"/>
  </w:num>
  <w:num w:numId="9">
    <w:abstractNumId w:val="1"/>
  </w:num>
  <w:num w:numId="10">
    <w:abstractNumId w:val="14"/>
  </w:num>
  <w:num w:numId="11">
    <w:abstractNumId w:val="10"/>
  </w:num>
  <w:num w:numId="12">
    <w:abstractNumId w:val="12"/>
  </w:num>
  <w:num w:numId="13">
    <w:abstractNumId w:val="9"/>
  </w:num>
  <w:num w:numId="14">
    <w:abstractNumId w:val="0"/>
  </w:num>
  <w:num w:numId="15">
    <w:abstractNumId w:val="7"/>
  </w:num>
  <w:num w:numId="16">
    <w:abstractNumId w:val="13"/>
  </w:num>
  <w:num w:numId="17">
    <w:abstractNumId w:val="11"/>
  </w:num>
  <w:num w:numId="18">
    <w:abstractNumId w:val="3"/>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mer Chem Societ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v0f5fx5wvspcep0rb5seeydxspdretr2az&quot;&gt;My EndNote Library&lt;record-ids&gt;&lt;item&gt;20&lt;/item&gt;&lt;item&gt;21&lt;/item&gt;&lt;item&gt;27&lt;/item&gt;&lt;item&gt;29&lt;/item&gt;&lt;item&gt;31&lt;/item&gt;&lt;item&gt;32&lt;/item&gt;&lt;item&gt;33&lt;/item&gt;&lt;item&gt;34&lt;/item&gt;&lt;item&gt;35&lt;/item&gt;&lt;item&gt;38&lt;/item&gt;&lt;item&gt;54&lt;/item&gt;&lt;item&gt;83&lt;/item&gt;&lt;item&gt;84&lt;/item&gt;&lt;item&gt;87&lt;/item&gt;&lt;item&gt;88&lt;/item&gt;&lt;item&gt;90&lt;/item&gt;&lt;item&gt;92&lt;/item&gt;&lt;item&gt;93&lt;/item&gt;&lt;item&gt;94&lt;/item&gt;&lt;item&gt;98&lt;/item&gt;&lt;item&gt;99&lt;/item&gt;&lt;item&gt;182&lt;/item&gt;&lt;item&gt;233&lt;/item&gt;&lt;item&gt;234&lt;/item&gt;&lt;item&gt;238&lt;/item&gt;&lt;item&gt;240&lt;/item&gt;&lt;item&gt;242&lt;/item&gt;&lt;item&gt;259&lt;/item&gt;&lt;item&gt;261&lt;/item&gt;&lt;item&gt;276&lt;/item&gt;&lt;item&gt;286&lt;/item&gt;&lt;item&gt;291&lt;/item&gt;&lt;item&gt;294&lt;/item&gt;&lt;item&gt;295&lt;/item&gt;&lt;item&gt;296&lt;/item&gt;&lt;item&gt;301&lt;/item&gt;&lt;item&gt;305&lt;/item&gt;&lt;item&gt;306&lt;/item&gt;&lt;item&gt;307&lt;/item&gt;&lt;item&gt;308&lt;/item&gt;&lt;item&gt;311&lt;/item&gt;&lt;item&gt;312&lt;/item&gt;&lt;item&gt;313&lt;/item&gt;&lt;item&gt;314&lt;/item&gt;&lt;item&gt;316&lt;/item&gt;&lt;item&gt;317&lt;/item&gt;&lt;item&gt;318&lt;/item&gt;&lt;item&gt;319&lt;/item&gt;&lt;item&gt;327&lt;/item&gt;&lt;item&gt;328&lt;/item&gt;&lt;item&gt;329&lt;/item&gt;&lt;item&gt;330&lt;/item&gt;&lt;item&gt;331&lt;/item&gt;&lt;item&gt;333&lt;/item&gt;&lt;item&gt;334&lt;/item&gt;&lt;item&gt;335&lt;/item&gt;&lt;item&gt;336&lt;/item&gt;&lt;item&gt;337&lt;/item&gt;&lt;item&gt;338&lt;/item&gt;&lt;item&gt;341&lt;/item&gt;&lt;item&gt;343&lt;/item&gt;&lt;item&gt;344&lt;/item&gt;&lt;item&gt;348&lt;/item&gt;&lt;item&gt;349&lt;/item&gt;&lt;item&gt;351&lt;/item&gt;&lt;item&gt;353&lt;/item&gt;&lt;item&gt;354&lt;/item&gt;&lt;item&gt;355&lt;/item&gt;&lt;item&gt;357&lt;/item&gt;&lt;item&gt;358&lt;/item&gt;&lt;item&gt;359&lt;/item&gt;&lt;item&gt;360&lt;/item&gt;&lt;item&gt;361&lt;/item&gt;&lt;item&gt;362&lt;/item&gt;&lt;item&gt;366&lt;/item&gt;&lt;item&gt;367&lt;/item&gt;&lt;item&gt;368&lt;/item&gt;&lt;item&gt;369&lt;/item&gt;&lt;item&gt;370&lt;/item&gt;&lt;item&gt;377&lt;/item&gt;&lt;item&gt;378&lt;/item&gt;&lt;item&gt;381&lt;/item&gt;&lt;item&gt;392&lt;/item&gt;&lt;item&gt;393&lt;/item&gt;&lt;item&gt;394&lt;/item&gt;&lt;item&gt;395&lt;/item&gt;&lt;item&gt;396&lt;/item&gt;&lt;item&gt;397&lt;/item&gt;&lt;item&gt;398&lt;/item&gt;&lt;item&gt;399&lt;/item&gt;&lt;item&gt;400&lt;/item&gt;&lt;item&gt;401&lt;/item&gt;&lt;item&gt;403&lt;/item&gt;&lt;item&gt;404&lt;/item&gt;&lt;item&gt;406&lt;/item&gt;&lt;item&gt;408&lt;/item&gt;&lt;item&gt;409&lt;/item&gt;&lt;item&gt;410&lt;/item&gt;&lt;item&gt;413&lt;/item&gt;&lt;item&gt;416&lt;/item&gt;&lt;item&gt;418&lt;/item&gt;&lt;item&gt;419&lt;/item&gt;&lt;item&gt;420&lt;/item&gt;&lt;item&gt;421&lt;/item&gt;&lt;item&gt;422&lt;/item&gt;&lt;item&gt;424&lt;/item&gt;&lt;item&gt;425&lt;/item&gt;&lt;item&gt;426&lt;/item&gt;&lt;item&gt;427&lt;/item&gt;&lt;item&gt;428&lt;/item&gt;&lt;item&gt;429&lt;/item&gt;&lt;item&gt;430&lt;/item&gt;&lt;item&gt;431&lt;/item&gt;&lt;item&gt;432&lt;/item&gt;&lt;item&gt;434&lt;/item&gt;&lt;item&gt;435&lt;/item&gt;&lt;item&gt;436&lt;/item&gt;&lt;item&gt;438&lt;/item&gt;&lt;item&gt;439&lt;/item&gt;&lt;item&gt;441&lt;/item&gt;&lt;item&gt;442&lt;/item&gt;&lt;item&gt;444&lt;/item&gt;&lt;item&gt;445&lt;/item&gt;&lt;item&gt;446&lt;/item&gt;&lt;item&gt;447&lt;/item&gt;&lt;item&gt;448&lt;/item&gt;&lt;item&gt;449&lt;/item&gt;&lt;item&gt;450&lt;/item&gt;&lt;item&gt;451&lt;/item&gt;&lt;item&gt;452&lt;/item&gt;&lt;item&gt;454&lt;/item&gt;&lt;item&gt;457&lt;/item&gt;&lt;item&gt;458&lt;/item&gt;&lt;item&gt;459&lt;/item&gt;&lt;item&gt;460&lt;/item&gt;&lt;/record-ids&gt;&lt;/item&gt;&lt;/Libraries&gt;"/>
  </w:docVars>
  <w:rsids>
    <w:rsidRoot w:val="005851D3"/>
    <w:rsid w:val="00001F9F"/>
    <w:rsid w:val="00007D53"/>
    <w:rsid w:val="0001139C"/>
    <w:rsid w:val="00012B4F"/>
    <w:rsid w:val="00015913"/>
    <w:rsid w:val="0002360A"/>
    <w:rsid w:val="00024C11"/>
    <w:rsid w:val="00026687"/>
    <w:rsid w:val="000278FF"/>
    <w:rsid w:val="000317F8"/>
    <w:rsid w:val="000336DB"/>
    <w:rsid w:val="00041114"/>
    <w:rsid w:val="00041E15"/>
    <w:rsid w:val="00047102"/>
    <w:rsid w:val="00050035"/>
    <w:rsid w:val="00051E6E"/>
    <w:rsid w:val="0005301D"/>
    <w:rsid w:val="000539AA"/>
    <w:rsid w:val="00063B88"/>
    <w:rsid w:val="00065522"/>
    <w:rsid w:val="000658F6"/>
    <w:rsid w:val="00067203"/>
    <w:rsid w:val="00074782"/>
    <w:rsid w:val="00074E66"/>
    <w:rsid w:val="00080F20"/>
    <w:rsid w:val="0008289D"/>
    <w:rsid w:val="00083B56"/>
    <w:rsid w:val="00085108"/>
    <w:rsid w:val="00087924"/>
    <w:rsid w:val="00096EA3"/>
    <w:rsid w:val="00097B53"/>
    <w:rsid w:val="000A10CE"/>
    <w:rsid w:val="000A1F86"/>
    <w:rsid w:val="000B023E"/>
    <w:rsid w:val="000B6826"/>
    <w:rsid w:val="000B6B12"/>
    <w:rsid w:val="000B6E0B"/>
    <w:rsid w:val="000C0B17"/>
    <w:rsid w:val="000C1650"/>
    <w:rsid w:val="000C6C02"/>
    <w:rsid w:val="000C7CF7"/>
    <w:rsid w:val="000D0A1D"/>
    <w:rsid w:val="000D5586"/>
    <w:rsid w:val="000E096C"/>
    <w:rsid w:val="000E1A27"/>
    <w:rsid w:val="000E1D79"/>
    <w:rsid w:val="000E2702"/>
    <w:rsid w:val="000E67B0"/>
    <w:rsid w:val="000E70C9"/>
    <w:rsid w:val="000E76CB"/>
    <w:rsid w:val="001009B6"/>
    <w:rsid w:val="00106D59"/>
    <w:rsid w:val="00106FF6"/>
    <w:rsid w:val="001077FF"/>
    <w:rsid w:val="001124E3"/>
    <w:rsid w:val="0011350D"/>
    <w:rsid w:val="00113E23"/>
    <w:rsid w:val="001146D7"/>
    <w:rsid w:val="001148DB"/>
    <w:rsid w:val="0011507C"/>
    <w:rsid w:val="00116ED5"/>
    <w:rsid w:val="00116F71"/>
    <w:rsid w:val="00127FD4"/>
    <w:rsid w:val="001328C8"/>
    <w:rsid w:val="001350E1"/>
    <w:rsid w:val="00136495"/>
    <w:rsid w:val="00153D70"/>
    <w:rsid w:val="00154956"/>
    <w:rsid w:val="00154C68"/>
    <w:rsid w:val="0015523B"/>
    <w:rsid w:val="001554D1"/>
    <w:rsid w:val="0016277A"/>
    <w:rsid w:val="00162FA8"/>
    <w:rsid w:val="001633DA"/>
    <w:rsid w:val="00163BBC"/>
    <w:rsid w:val="00163CBE"/>
    <w:rsid w:val="00164E02"/>
    <w:rsid w:val="0017010C"/>
    <w:rsid w:val="00172B25"/>
    <w:rsid w:val="00172C35"/>
    <w:rsid w:val="00172D27"/>
    <w:rsid w:val="00175A58"/>
    <w:rsid w:val="00177AFE"/>
    <w:rsid w:val="00184CF7"/>
    <w:rsid w:val="00184FC6"/>
    <w:rsid w:val="00186DA0"/>
    <w:rsid w:val="00186DA7"/>
    <w:rsid w:val="00186F53"/>
    <w:rsid w:val="00186F91"/>
    <w:rsid w:val="0018743D"/>
    <w:rsid w:val="00187F3E"/>
    <w:rsid w:val="00187FF9"/>
    <w:rsid w:val="00191047"/>
    <w:rsid w:val="0019327C"/>
    <w:rsid w:val="00197D7A"/>
    <w:rsid w:val="001A36AA"/>
    <w:rsid w:val="001A4A8A"/>
    <w:rsid w:val="001B03C4"/>
    <w:rsid w:val="001B1C55"/>
    <w:rsid w:val="001B61B4"/>
    <w:rsid w:val="001C1604"/>
    <w:rsid w:val="001C5ADB"/>
    <w:rsid w:val="001C78B6"/>
    <w:rsid w:val="001C7E73"/>
    <w:rsid w:val="001D04E4"/>
    <w:rsid w:val="001D0FAB"/>
    <w:rsid w:val="001D54B7"/>
    <w:rsid w:val="001D6DD7"/>
    <w:rsid w:val="001E2D3A"/>
    <w:rsid w:val="001E2D82"/>
    <w:rsid w:val="001E3669"/>
    <w:rsid w:val="001E3B45"/>
    <w:rsid w:val="001E3CF3"/>
    <w:rsid w:val="001F07B7"/>
    <w:rsid w:val="001F0CBB"/>
    <w:rsid w:val="001F2BF9"/>
    <w:rsid w:val="001F49A9"/>
    <w:rsid w:val="00201A8F"/>
    <w:rsid w:val="002040C8"/>
    <w:rsid w:val="002047EA"/>
    <w:rsid w:val="0020759C"/>
    <w:rsid w:val="00211140"/>
    <w:rsid w:val="00211F87"/>
    <w:rsid w:val="00212B1E"/>
    <w:rsid w:val="00213097"/>
    <w:rsid w:val="002148DA"/>
    <w:rsid w:val="00217135"/>
    <w:rsid w:val="002201C3"/>
    <w:rsid w:val="002202EF"/>
    <w:rsid w:val="00221230"/>
    <w:rsid w:val="0023060F"/>
    <w:rsid w:val="00230C7C"/>
    <w:rsid w:val="0023136C"/>
    <w:rsid w:val="00231C96"/>
    <w:rsid w:val="00232EE4"/>
    <w:rsid w:val="00234024"/>
    <w:rsid w:val="00240281"/>
    <w:rsid w:val="00252A00"/>
    <w:rsid w:val="00262EA0"/>
    <w:rsid w:val="00270DD3"/>
    <w:rsid w:val="0027194F"/>
    <w:rsid w:val="0027493D"/>
    <w:rsid w:val="00275981"/>
    <w:rsid w:val="0028214A"/>
    <w:rsid w:val="0028308D"/>
    <w:rsid w:val="00285C59"/>
    <w:rsid w:val="00287404"/>
    <w:rsid w:val="0028756B"/>
    <w:rsid w:val="002941D9"/>
    <w:rsid w:val="00296882"/>
    <w:rsid w:val="002A7B3B"/>
    <w:rsid w:val="002B27F6"/>
    <w:rsid w:val="002B4406"/>
    <w:rsid w:val="002B603D"/>
    <w:rsid w:val="002B7507"/>
    <w:rsid w:val="002B7965"/>
    <w:rsid w:val="002C2709"/>
    <w:rsid w:val="002C5BF1"/>
    <w:rsid w:val="002C7DAD"/>
    <w:rsid w:val="002D0879"/>
    <w:rsid w:val="002D0A97"/>
    <w:rsid w:val="002D0E97"/>
    <w:rsid w:val="002D262D"/>
    <w:rsid w:val="002D53DD"/>
    <w:rsid w:val="002D6ADB"/>
    <w:rsid w:val="002E0FBB"/>
    <w:rsid w:val="002E13A9"/>
    <w:rsid w:val="002E4581"/>
    <w:rsid w:val="002E7091"/>
    <w:rsid w:val="002F1497"/>
    <w:rsid w:val="002F5338"/>
    <w:rsid w:val="002F5D3B"/>
    <w:rsid w:val="003018BC"/>
    <w:rsid w:val="00306D98"/>
    <w:rsid w:val="0031621F"/>
    <w:rsid w:val="00316B35"/>
    <w:rsid w:val="00317506"/>
    <w:rsid w:val="00317B92"/>
    <w:rsid w:val="003204CA"/>
    <w:rsid w:val="00320B55"/>
    <w:rsid w:val="00321C1F"/>
    <w:rsid w:val="00321F52"/>
    <w:rsid w:val="003220C0"/>
    <w:rsid w:val="00323A5B"/>
    <w:rsid w:val="00326605"/>
    <w:rsid w:val="0032782A"/>
    <w:rsid w:val="00332EE8"/>
    <w:rsid w:val="0033498F"/>
    <w:rsid w:val="00334C36"/>
    <w:rsid w:val="00335BEC"/>
    <w:rsid w:val="0034212E"/>
    <w:rsid w:val="00345A5E"/>
    <w:rsid w:val="003468E1"/>
    <w:rsid w:val="00350713"/>
    <w:rsid w:val="00351ED6"/>
    <w:rsid w:val="00352128"/>
    <w:rsid w:val="00353450"/>
    <w:rsid w:val="003546B3"/>
    <w:rsid w:val="00356238"/>
    <w:rsid w:val="003568E1"/>
    <w:rsid w:val="00356D9D"/>
    <w:rsid w:val="003577AD"/>
    <w:rsid w:val="00361C02"/>
    <w:rsid w:val="00365050"/>
    <w:rsid w:val="003658F2"/>
    <w:rsid w:val="003676D1"/>
    <w:rsid w:val="0037018A"/>
    <w:rsid w:val="00370AD3"/>
    <w:rsid w:val="0037110D"/>
    <w:rsid w:val="00372B34"/>
    <w:rsid w:val="00373350"/>
    <w:rsid w:val="003738CC"/>
    <w:rsid w:val="00373A50"/>
    <w:rsid w:val="003810F5"/>
    <w:rsid w:val="00397599"/>
    <w:rsid w:val="003A0EA3"/>
    <w:rsid w:val="003A2A1C"/>
    <w:rsid w:val="003A2EBB"/>
    <w:rsid w:val="003B0CAE"/>
    <w:rsid w:val="003B2BCD"/>
    <w:rsid w:val="003B6A26"/>
    <w:rsid w:val="003C3803"/>
    <w:rsid w:val="003C46F7"/>
    <w:rsid w:val="003C71F7"/>
    <w:rsid w:val="003D1664"/>
    <w:rsid w:val="003D170F"/>
    <w:rsid w:val="003D66D4"/>
    <w:rsid w:val="003D7A44"/>
    <w:rsid w:val="003E25A1"/>
    <w:rsid w:val="003E37ED"/>
    <w:rsid w:val="003E51B6"/>
    <w:rsid w:val="003E60F9"/>
    <w:rsid w:val="003E7202"/>
    <w:rsid w:val="003F14AA"/>
    <w:rsid w:val="003F384C"/>
    <w:rsid w:val="003F54EE"/>
    <w:rsid w:val="003F7E0E"/>
    <w:rsid w:val="00401ECB"/>
    <w:rsid w:val="004035E6"/>
    <w:rsid w:val="004046F1"/>
    <w:rsid w:val="00405A79"/>
    <w:rsid w:val="00407249"/>
    <w:rsid w:val="004078D6"/>
    <w:rsid w:val="004129E2"/>
    <w:rsid w:val="00420264"/>
    <w:rsid w:val="00423661"/>
    <w:rsid w:val="00424841"/>
    <w:rsid w:val="00424F69"/>
    <w:rsid w:val="0043441F"/>
    <w:rsid w:val="00442007"/>
    <w:rsid w:val="00442E7E"/>
    <w:rsid w:val="00442F8E"/>
    <w:rsid w:val="00443188"/>
    <w:rsid w:val="004517B7"/>
    <w:rsid w:val="004548FD"/>
    <w:rsid w:val="00454D07"/>
    <w:rsid w:val="00455255"/>
    <w:rsid w:val="00455BAF"/>
    <w:rsid w:val="00462392"/>
    <w:rsid w:val="00462876"/>
    <w:rsid w:val="00465874"/>
    <w:rsid w:val="00470A1C"/>
    <w:rsid w:val="00471CFC"/>
    <w:rsid w:val="00472362"/>
    <w:rsid w:val="00472718"/>
    <w:rsid w:val="00480149"/>
    <w:rsid w:val="0048282A"/>
    <w:rsid w:val="00484D62"/>
    <w:rsid w:val="004877CF"/>
    <w:rsid w:val="00491663"/>
    <w:rsid w:val="004942EA"/>
    <w:rsid w:val="004962D8"/>
    <w:rsid w:val="004977D3"/>
    <w:rsid w:val="004A2F7A"/>
    <w:rsid w:val="004A3A5C"/>
    <w:rsid w:val="004A44A5"/>
    <w:rsid w:val="004A75FF"/>
    <w:rsid w:val="004A7AF5"/>
    <w:rsid w:val="004B2FCD"/>
    <w:rsid w:val="004C148C"/>
    <w:rsid w:val="004C7394"/>
    <w:rsid w:val="004D16D3"/>
    <w:rsid w:val="004D2F32"/>
    <w:rsid w:val="004D61F1"/>
    <w:rsid w:val="004D760F"/>
    <w:rsid w:val="004E493E"/>
    <w:rsid w:val="004F2BF2"/>
    <w:rsid w:val="004F340E"/>
    <w:rsid w:val="004F45A0"/>
    <w:rsid w:val="004F5B24"/>
    <w:rsid w:val="004F7A61"/>
    <w:rsid w:val="004F7B8A"/>
    <w:rsid w:val="004F7E11"/>
    <w:rsid w:val="0050029A"/>
    <w:rsid w:val="00502998"/>
    <w:rsid w:val="00502E71"/>
    <w:rsid w:val="005037CE"/>
    <w:rsid w:val="00507D7A"/>
    <w:rsid w:val="00511803"/>
    <w:rsid w:val="00513463"/>
    <w:rsid w:val="0051550E"/>
    <w:rsid w:val="00515589"/>
    <w:rsid w:val="00521095"/>
    <w:rsid w:val="00521597"/>
    <w:rsid w:val="00521D75"/>
    <w:rsid w:val="00526C53"/>
    <w:rsid w:val="0053002B"/>
    <w:rsid w:val="005307A9"/>
    <w:rsid w:val="00532FD8"/>
    <w:rsid w:val="00534BFD"/>
    <w:rsid w:val="00536342"/>
    <w:rsid w:val="0054364C"/>
    <w:rsid w:val="0054739E"/>
    <w:rsid w:val="005506C7"/>
    <w:rsid w:val="00552661"/>
    <w:rsid w:val="00552C02"/>
    <w:rsid w:val="00556BBC"/>
    <w:rsid w:val="00560051"/>
    <w:rsid w:val="005609AD"/>
    <w:rsid w:val="00560B6F"/>
    <w:rsid w:val="005627C3"/>
    <w:rsid w:val="00570DEF"/>
    <w:rsid w:val="0057240D"/>
    <w:rsid w:val="00574741"/>
    <w:rsid w:val="00574882"/>
    <w:rsid w:val="00584AA8"/>
    <w:rsid w:val="005851D3"/>
    <w:rsid w:val="00585726"/>
    <w:rsid w:val="00587A9A"/>
    <w:rsid w:val="00591B23"/>
    <w:rsid w:val="00591BEA"/>
    <w:rsid w:val="0059580B"/>
    <w:rsid w:val="00595A7C"/>
    <w:rsid w:val="0059644C"/>
    <w:rsid w:val="005A04BB"/>
    <w:rsid w:val="005A4F1C"/>
    <w:rsid w:val="005B12A0"/>
    <w:rsid w:val="005B1F14"/>
    <w:rsid w:val="005B545B"/>
    <w:rsid w:val="005B59BA"/>
    <w:rsid w:val="005C1069"/>
    <w:rsid w:val="005C27C9"/>
    <w:rsid w:val="005C2D14"/>
    <w:rsid w:val="005C2E91"/>
    <w:rsid w:val="005C4104"/>
    <w:rsid w:val="005C607E"/>
    <w:rsid w:val="005C6C1B"/>
    <w:rsid w:val="005C6D89"/>
    <w:rsid w:val="005D4077"/>
    <w:rsid w:val="005D7055"/>
    <w:rsid w:val="005E1392"/>
    <w:rsid w:val="005E5F76"/>
    <w:rsid w:val="005E69FD"/>
    <w:rsid w:val="005F7852"/>
    <w:rsid w:val="00602398"/>
    <w:rsid w:val="00613885"/>
    <w:rsid w:val="00616BEE"/>
    <w:rsid w:val="006177A8"/>
    <w:rsid w:val="00621D46"/>
    <w:rsid w:val="006232C8"/>
    <w:rsid w:val="00626557"/>
    <w:rsid w:val="00627045"/>
    <w:rsid w:val="00627157"/>
    <w:rsid w:val="00633EF0"/>
    <w:rsid w:val="00634B11"/>
    <w:rsid w:val="00634C81"/>
    <w:rsid w:val="00637DAA"/>
    <w:rsid w:val="0064445F"/>
    <w:rsid w:val="00645CA5"/>
    <w:rsid w:val="0064638B"/>
    <w:rsid w:val="006521F9"/>
    <w:rsid w:val="00653543"/>
    <w:rsid w:val="006540B5"/>
    <w:rsid w:val="00655437"/>
    <w:rsid w:val="00665D36"/>
    <w:rsid w:val="00666E3D"/>
    <w:rsid w:val="00667798"/>
    <w:rsid w:val="00671B89"/>
    <w:rsid w:val="00676141"/>
    <w:rsid w:val="00676ABD"/>
    <w:rsid w:val="00681785"/>
    <w:rsid w:val="00686D2E"/>
    <w:rsid w:val="00687D2D"/>
    <w:rsid w:val="00692C44"/>
    <w:rsid w:val="006940E8"/>
    <w:rsid w:val="0069638A"/>
    <w:rsid w:val="006B710D"/>
    <w:rsid w:val="006B764C"/>
    <w:rsid w:val="006C1535"/>
    <w:rsid w:val="006C23F7"/>
    <w:rsid w:val="006C7A70"/>
    <w:rsid w:val="006D178A"/>
    <w:rsid w:val="006D2650"/>
    <w:rsid w:val="006D64A6"/>
    <w:rsid w:val="006D7158"/>
    <w:rsid w:val="006E2A9F"/>
    <w:rsid w:val="006E5CE0"/>
    <w:rsid w:val="006E5E0B"/>
    <w:rsid w:val="006F0BC0"/>
    <w:rsid w:val="006F0D68"/>
    <w:rsid w:val="006F0ED2"/>
    <w:rsid w:val="006F38BC"/>
    <w:rsid w:val="006F3DBA"/>
    <w:rsid w:val="006F5F82"/>
    <w:rsid w:val="006F7C59"/>
    <w:rsid w:val="00701824"/>
    <w:rsid w:val="0070263D"/>
    <w:rsid w:val="00712948"/>
    <w:rsid w:val="00714F48"/>
    <w:rsid w:val="00716C2D"/>
    <w:rsid w:val="007177B5"/>
    <w:rsid w:val="00717E5C"/>
    <w:rsid w:val="00721392"/>
    <w:rsid w:val="00721811"/>
    <w:rsid w:val="00737DD2"/>
    <w:rsid w:val="00740120"/>
    <w:rsid w:val="007416FE"/>
    <w:rsid w:val="00741D49"/>
    <w:rsid w:val="00747896"/>
    <w:rsid w:val="00751D3D"/>
    <w:rsid w:val="00753693"/>
    <w:rsid w:val="00760E17"/>
    <w:rsid w:val="00761C90"/>
    <w:rsid w:val="0076256A"/>
    <w:rsid w:val="00763DFC"/>
    <w:rsid w:val="0076429C"/>
    <w:rsid w:val="0076520B"/>
    <w:rsid w:val="00765650"/>
    <w:rsid w:val="00765E3E"/>
    <w:rsid w:val="00770E89"/>
    <w:rsid w:val="00774F05"/>
    <w:rsid w:val="00775E43"/>
    <w:rsid w:val="00776893"/>
    <w:rsid w:val="0078141A"/>
    <w:rsid w:val="00783DB8"/>
    <w:rsid w:val="00785E4B"/>
    <w:rsid w:val="0078697A"/>
    <w:rsid w:val="00786AD9"/>
    <w:rsid w:val="007902BD"/>
    <w:rsid w:val="00790E16"/>
    <w:rsid w:val="00793D9A"/>
    <w:rsid w:val="00795844"/>
    <w:rsid w:val="007965E1"/>
    <w:rsid w:val="00797170"/>
    <w:rsid w:val="007A43F6"/>
    <w:rsid w:val="007A4646"/>
    <w:rsid w:val="007A6626"/>
    <w:rsid w:val="007A6FA7"/>
    <w:rsid w:val="007B2DE1"/>
    <w:rsid w:val="007C160A"/>
    <w:rsid w:val="007C3FE4"/>
    <w:rsid w:val="007C667F"/>
    <w:rsid w:val="007C6716"/>
    <w:rsid w:val="007C7D94"/>
    <w:rsid w:val="007D2AB9"/>
    <w:rsid w:val="007D3FEB"/>
    <w:rsid w:val="007D65FB"/>
    <w:rsid w:val="007E0428"/>
    <w:rsid w:val="007E1460"/>
    <w:rsid w:val="007E1D93"/>
    <w:rsid w:val="007E280F"/>
    <w:rsid w:val="007E31B3"/>
    <w:rsid w:val="007E4428"/>
    <w:rsid w:val="007F2BA0"/>
    <w:rsid w:val="00801281"/>
    <w:rsid w:val="00810657"/>
    <w:rsid w:val="0081085F"/>
    <w:rsid w:val="0081106F"/>
    <w:rsid w:val="0081156E"/>
    <w:rsid w:val="0081293B"/>
    <w:rsid w:val="008134DF"/>
    <w:rsid w:val="00813B70"/>
    <w:rsid w:val="00813F68"/>
    <w:rsid w:val="0081531B"/>
    <w:rsid w:val="00815874"/>
    <w:rsid w:val="008253F9"/>
    <w:rsid w:val="00825444"/>
    <w:rsid w:val="008265B5"/>
    <w:rsid w:val="00830273"/>
    <w:rsid w:val="00834003"/>
    <w:rsid w:val="00841779"/>
    <w:rsid w:val="008435C4"/>
    <w:rsid w:val="00844066"/>
    <w:rsid w:val="00847B08"/>
    <w:rsid w:val="008502DA"/>
    <w:rsid w:val="008546A5"/>
    <w:rsid w:val="008567C2"/>
    <w:rsid w:val="008608C4"/>
    <w:rsid w:val="00861452"/>
    <w:rsid w:val="0087221D"/>
    <w:rsid w:val="00874E5C"/>
    <w:rsid w:val="0088145C"/>
    <w:rsid w:val="00887684"/>
    <w:rsid w:val="00890E95"/>
    <w:rsid w:val="00893F53"/>
    <w:rsid w:val="00894F5F"/>
    <w:rsid w:val="00897DE4"/>
    <w:rsid w:val="008A3FEC"/>
    <w:rsid w:val="008A66AC"/>
    <w:rsid w:val="008B4156"/>
    <w:rsid w:val="008B525B"/>
    <w:rsid w:val="008C6B4E"/>
    <w:rsid w:val="008D036E"/>
    <w:rsid w:val="008D5921"/>
    <w:rsid w:val="008D593D"/>
    <w:rsid w:val="008D6BEC"/>
    <w:rsid w:val="008D726B"/>
    <w:rsid w:val="008E1058"/>
    <w:rsid w:val="008E2FF9"/>
    <w:rsid w:val="008E492A"/>
    <w:rsid w:val="008E5065"/>
    <w:rsid w:val="008E6869"/>
    <w:rsid w:val="008F17FF"/>
    <w:rsid w:val="008F2096"/>
    <w:rsid w:val="00901BF4"/>
    <w:rsid w:val="0090727E"/>
    <w:rsid w:val="00910DB9"/>
    <w:rsid w:val="00912371"/>
    <w:rsid w:val="00913277"/>
    <w:rsid w:val="00913F15"/>
    <w:rsid w:val="00914FD0"/>
    <w:rsid w:val="00915965"/>
    <w:rsid w:val="00920AC7"/>
    <w:rsid w:val="00926860"/>
    <w:rsid w:val="009304BD"/>
    <w:rsid w:val="00932394"/>
    <w:rsid w:val="00935321"/>
    <w:rsid w:val="009375BA"/>
    <w:rsid w:val="0094017C"/>
    <w:rsid w:val="00943F5C"/>
    <w:rsid w:val="00947D08"/>
    <w:rsid w:val="00952551"/>
    <w:rsid w:val="009528B2"/>
    <w:rsid w:val="009571C5"/>
    <w:rsid w:val="009607ED"/>
    <w:rsid w:val="009626E1"/>
    <w:rsid w:val="0096690C"/>
    <w:rsid w:val="00967BB3"/>
    <w:rsid w:val="009718C6"/>
    <w:rsid w:val="00971BCD"/>
    <w:rsid w:val="00972CE2"/>
    <w:rsid w:val="00977724"/>
    <w:rsid w:val="009810FD"/>
    <w:rsid w:val="00984CC3"/>
    <w:rsid w:val="00985883"/>
    <w:rsid w:val="00985C29"/>
    <w:rsid w:val="00985CA6"/>
    <w:rsid w:val="0099385E"/>
    <w:rsid w:val="009957CB"/>
    <w:rsid w:val="009A0B13"/>
    <w:rsid w:val="009A2658"/>
    <w:rsid w:val="009A5379"/>
    <w:rsid w:val="009A5B9D"/>
    <w:rsid w:val="009A6130"/>
    <w:rsid w:val="009A6CA8"/>
    <w:rsid w:val="009B03B3"/>
    <w:rsid w:val="009B29AB"/>
    <w:rsid w:val="009B715E"/>
    <w:rsid w:val="009B785B"/>
    <w:rsid w:val="009C2494"/>
    <w:rsid w:val="009C657A"/>
    <w:rsid w:val="009D0BEE"/>
    <w:rsid w:val="009D3062"/>
    <w:rsid w:val="009D4F07"/>
    <w:rsid w:val="009D51D4"/>
    <w:rsid w:val="009D7808"/>
    <w:rsid w:val="009E288A"/>
    <w:rsid w:val="009E57DF"/>
    <w:rsid w:val="009E7C8F"/>
    <w:rsid w:val="009F15EA"/>
    <w:rsid w:val="009F4BB3"/>
    <w:rsid w:val="009F4E08"/>
    <w:rsid w:val="009F5C2E"/>
    <w:rsid w:val="00A00258"/>
    <w:rsid w:val="00A023CB"/>
    <w:rsid w:val="00A02CB1"/>
    <w:rsid w:val="00A035CA"/>
    <w:rsid w:val="00A03680"/>
    <w:rsid w:val="00A07854"/>
    <w:rsid w:val="00A11CF0"/>
    <w:rsid w:val="00A11DA0"/>
    <w:rsid w:val="00A1341E"/>
    <w:rsid w:val="00A25265"/>
    <w:rsid w:val="00A26654"/>
    <w:rsid w:val="00A26794"/>
    <w:rsid w:val="00A2785B"/>
    <w:rsid w:val="00A3195B"/>
    <w:rsid w:val="00A363A1"/>
    <w:rsid w:val="00A36E6C"/>
    <w:rsid w:val="00A428B2"/>
    <w:rsid w:val="00A44147"/>
    <w:rsid w:val="00A464D0"/>
    <w:rsid w:val="00A57A48"/>
    <w:rsid w:val="00A602C4"/>
    <w:rsid w:val="00A61310"/>
    <w:rsid w:val="00A61A58"/>
    <w:rsid w:val="00A61C4D"/>
    <w:rsid w:val="00A6227C"/>
    <w:rsid w:val="00A638DC"/>
    <w:rsid w:val="00A650EE"/>
    <w:rsid w:val="00A672DB"/>
    <w:rsid w:val="00A676D7"/>
    <w:rsid w:val="00A835B9"/>
    <w:rsid w:val="00A8554B"/>
    <w:rsid w:val="00A91B26"/>
    <w:rsid w:val="00AA00A6"/>
    <w:rsid w:val="00AA1345"/>
    <w:rsid w:val="00AA3782"/>
    <w:rsid w:val="00AA3BB5"/>
    <w:rsid w:val="00AA47DE"/>
    <w:rsid w:val="00AB61B8"/>
    <w:rsid w:val="00AB7235"/>
    <w:rsid w:val="00AC20E2"/>
    <w:rsid w:val="00AD222B"/>
    <w:rsid w:val="00AD3E63"/>
    <w:rsid w:val="00AD4201"/>
    <w:rsid w:val="00AE0D72"/>
    <w:rsid w:val="00AE0EC6"/>
    <w:rsid w:val="00AF294A"/>
    <w:rsid w:val="00AF6BE1"/>
    <w:rsid w:val="00AF6F81"/>
    <w:rsid w:val="00B01117"/>
    <w:rsid w:val="00B07A64"/>
    <w:rsid w:val="00B20633"/>
    <w:rsid w:val="00B31848"/>
    <w:rsid w:val="00B319D8"/>
    <w:rsid w:val="00B33555"/>
    <w:rsid w:val="00B40705"/>
    <w:rsid w:val="00B40B78"/>
    <w:rsid w:val="00B4100B"/>
    <w:rsid w:val="00B42395"/>
    <w:rsid w:val="00B4253E"/>
    <w:rsid w:val="00B42907"/>
    <w:rsid w:val="00B44580"/>
    <w:rsid w:val="00B46B1C"/>
    <w:rsid w:val="00B46CD3"/>
    <w:rsid w:val="00B50073"/>
    <w:rsid w:val="00B5039F"/>
    <w:rsid w:val="00B515FF"/>
    <w:rsid w:val="00B51C29"/>
    <w:rsid w:val="00B52C66"/>
    <w:rsid w:val="00B55611"/>
    <w:rsid w:val="00B55D6A"/>
    <w:rsid w:val="00B64E06"/>
    <w:rsid w:val="00B67639"/>
    <w:rsid w:val="00B7397E"/>
    <w:rsid w:val="00B73D10"/>
    <w:rsid w:val="00B75C53"/>
    <w:rsid w:val="00B768D4"/>
    <w:rsid w:val="00B86BE1"/>
    <w:rsid w:val="00B87586"/>
    <w:rsid w:val="00B877CB"/>
    <w:rsid w:val="00B87920"/>
    <w:rsid w:val="00B93CBC"/>
    <w:rsid w:val="00B95921"/>
    <w:rsid w:val="00BA6D65"/>
    <w:rsid w:val="00BA7757"/>
    <w:rsid w:val="00BB2679"/>
    <w:rsid w:val="00BB4D7E"/>
    <w:rsid w:val="00BB5EF7"/>
    <w:rsid w:val="00BB7233"/>
    <w:rsid w:val="00BB73C4"/>
    <w:rsid w:val="00BC31BB"/>
    <w:rsid w:val="00BD2A81"/>
    <w:rsid w:val="00BD2D75"/>
    <w:rsid w:val="00BD2FFF"/>
    <w:rsid w:val="00BD6B4D"/>
    <w:rsid w:val="00BD7980"/>
    <w:rsid w:val="00BE0866"/>
    <w:rsid w:val="00BE0959"/>
    <w:rsid w:val="00BE24E7"/>
    <w:rsid w:val="00BE2A79"/>
    <w:rsid w:val="00BE61BF"/>
    <w:rsid w:val="00BE78CD"/>
    <w:rsid w:val="00BF097F"/>
    <w:rsid w:val="00BF3158"/>
    <w:rsid w:val="00BF3F61"/>
    <w:rsid w:val="00BF403B"/>
    <w:rsid w:val="00BF45CD"/>
    <w:rsid w:val="00BF79AB"/>
    <w:rsid w:val="00C01113"/>
    <w:rsid w:val="00C10687"/>
    <w:rsid w:val="00C13E80"/>
    <w:rsid w:val="00C204C7"/>
    <w:rsid w:val="00C250CC"/>
    <w:rsid w:val="00C259C1"/>
    <w:rsid w:val="00C366BB"/>
    <w:rsid w:val="00C37C05"/>
    <w:rsid w:val="00C4026D"/>
    <w:rsid w:val="00C451CB"/>
    <w:rsid w:val="00C467AA"/>
    <w:rsid w:val="00C533BB"/>
    <w:rsid w:val="00C54549"/>
    <w:rsid w:val="00C64616"/>
    <w:rsid w:val="00C66438"/>
    <w:rsid w:val="00C670E4"/>
    <w:rsid w:val="00C67F29"/>
    <w:rsid w:val="00C76D66"/>
    <w:rsid w:val="00C804FD"/>
    <w:rsid w:val="00C818C4"/>
    <w:rsid w:val="00C822B6"/>
    <w:rsid w:val="00C83A4E"/>
    <w:rsid w:val="00C8407F"/>
    <w:rsid w:val="00C85212"/>
    <w:rsid w:val="00C92906"/>
    <w:rsid w:val="00C96FD3"/>
    <w:rsid w:val="00CA376E"/>
    <w:rsid w:val="00CA5EE9"/>
    <w:rsid w:val="00CB2B21"/>
    <w:rsid w:val="00CB7BF2"/>
    <w:rsid w:val="00CB7F82"/>
    <w:rsid w:val="00CC218D"/>
    <w:rsid w:val="00CD0693"/>
    <w:rsid w:val="00CD1F92"/>
    <w:rsid w:val="00CD2A75"/>
    <w:rsid w:val="00CD3A5B"/>
    <w:rsid w:val="00CD3C50"/>
    <w:rsid w:val="00CD77E8"/>
    <w:rsid w:val="00CF30B4"/>
    <w:rsid w:val="00CF39F6"/>
    <w:rsid w:val="00CF49EC"/>
    <w:rsid w:val="00CF77A9"/>
    <w:rsid w:val="00CF7E35"/>
    <w:rsid w:val="00D04AA4"/>
    <w:rsid w:val="00D05624"/>
    <w:rsid w:val="00D0755F"/>
    <w:rsid w:val="00D10044"/>
    <w:rsid w:val="00D10DDD"/>
    <w:rsid w:val="00D113F8"/>
    <w:rsid w:val="00D11B51"/>
    <w:rsid w:val="00D203DA"/>
    <w:rsid w:val="00D24B1B"/>
    <w:rsid w:val="00D26374"/>
    <w:rsid w:val="00D2769A"/>
    <w:rsid w:val="00D27A73"/>
    <w:rsid w:val="00D34E77"/>
    <w:rsid w:val="00D35A0D"/>
    <w:rsid w:val="00D35C12"/>
    <w:rsid w:val="00D4038C"/>
    <w:rsid w:val="00D44AB0"/>
    <w:rsid w:val="00D47E83"/>
    <w:rsid w:val="00D51172"/>
    <w:rsid w:val="00D513C4"/>
    <w:rsid w:val="00D55E18"/>
    <w:rsid w:val="00D57010"/>
    <w:rsid w:val="00D60CB3"/>
    <w:rsid w:val="00D63BB0"/>
    <w:rsid w:val="00D67876"/>
    <w:rsid w:val="00D71FF9"/>
    <w:rsid w:val="00D72685"/>
    <w:rsid w:val="00D72D09"/>
    <w:rsid w:val="00D72D30"/>
    <w:rsid w:val="00D74490"/>
    <w:rsid w:val="00D7559C"/>
    <w:rsid w:val="00D75C4B"/>
    <w:rsid w:val="00D76EB4"/>
    <w:rsid w:val="00D8185F"/>
    <w:rsid w:val="00D82705"/>
    <w:rsid w:val="00D838D8"/>
    <w:rsid w:val="00D849C8"/>
    <w:rsid w:val="00D90331"/>
    <w:rsid w:val="00D90B81"/>
    <w:rsid w:val="00D9563C"/>
    <w:rsid w:val="00DA0140"/>
    <w:rsid w:val="00DA41A7"/>
    <w:rsid w:val="00DA5DDB"/>
    <w:rsid w:val="00DB222F"/>
    <w:rsid w:val="00DB33F2"/>
    <w:rsid w:val="00DB70CD"/>
    <w:rsid w:val="00DC10D0"/>
    <w:rsid w:val="00DC338D"/>
    <w:rsid w:val="00DC35C1"/>
    <w:rsid w:val="00DC50CA"/>
    <w:rsid w:val="00DC78B8"/>
    <w:rsid w:val="00DD0999"/>
    <w:rsid w:val="00DD399F"/>
    <w:rsid w:val="00DD7C75"/>
    <w:rsid w:val="00DE2CCA"/>
    <w:rsid w:val="00DE37AA"/>
    <w:rsid w:val="00DE3A29"/>
    <w:rsid w:val="00DE4ABC"/>
    <w:rsid w:val="00DE567B"/>
    <w:rsid w:val="00DE5AD2"/>
    <w:rsid w:val="00DF5BAB"/>
    <w:rsid w:val="00E01ED9"/>
    <w:rsid w:val="00E0471E"/>
    <w:rsid w:val="00E06FDB"/>
    <w:rsid w:val="00E1236D"/>
    <w:rsid w:val="00E13970"/>
    <w:rsid w:val="00E151B0"/>
    <w:rsid w:val="00E169DB"/>
    <w:rsid w:val="00E17031"/>
    <w:rsid w:val="00E25AFB"/>
    <w:rsid w:val="00E27937"/>
    <w:rsid w:val="00E3229F"/>
    <w:rsid w:val="00E35C3C"/>
    <w:rsid w:val="00E35D1E"/>
    <w:rsid w:val="00E36E27"/>
    <w:rsid w:val="00E37F04"/>
    <w:rsid w:val="00E427EF"/>
    <w:rsid w:val="00E439EE"/>
    <w:rsid w:val="00E44FE1"/>
    <w:rsid w:val="00E45F3E"/>
    <w:rsid w:val="00E5268E"/>
    <w:rsid w:val="00E547C3"/>
    <w:rsid w:val="00E617EB"/>
    <w:rsid w:val="00E628E2"/>
    <w:rsid w:val="00E708C6"/>
    <w:rsid w:val="00E713E6"/>
    <w:rsid w:val="00E71FED"/>
    <w:rsid w:val="00E72EC2"/>
    <w:rsid w:val="00E8127A"/>
    <w:rsid w:val="00E81D07"/>
    <w:rsid w:val="00E85A35"/>
    <w:rsid w:val="00E85AEE"/>
    <w:rsid w:val="00E85C19"/>
    <w:rsid w:val="00E86334"/>
    <w:rsid w:val="00E97B1D"/>
    <w:rsid w:val="00EA52BC"/>
    <w:rsid w:val="00EB0710"/>
    <w:rsid w:val="00EB31CA"/>
    <w:rsid w:val="00EB399F"/>
    <w:rsid w:val="00EC02F0"/>
    <w:rsid w:val="00EC3C3C"/>
    <w:rsid w:val="00EC52AC"/>
    <w:rsid w:val="00EC632B"/>
    <w:rsid w:val="00EC7D0C"/>
    <w:rsid w:val="00ED17B0"/>
    <w:rsid w:val="00EE1F2A"/>
    <w:rsid w:val="00EE6EB8"/>
    <w:rsid w:val="00EE70C3"/>
    <w:rsid w:val="00EF1440"/>
    <w:rsid w:val="00EF1CC7"/>
    <w:rsid w:val="00EF2B0C"/>
    <w:rsid w:val="00EF35FD"/>
    <w:rsid w:val="00EF7A4E"/>
    <w:rsid w:val="00EF7E94"/>
    <w:rsid w:val="00F035F6"/>
    <w:rsid w:val="00F111B4"/>
    <w:rsid w:val="00F1130A"/>
    <w:rsid w:val="00F13161"/>
    <w:rsid w:val="00F13CE4"/>
    <w:rsid w:val="00F154CD"/>
    <w:rsid w:val="00F17F2F"/>
    <w:rsid w:val="00F2216D"/>
    <w:rsid w:val="00F2400C"/>
    <w:rsid w:val="00F2639F"/>
    <w:rsid w:val="00F30C72"/>
    <w:rsid w:val="00F37BDF"/>
    <w:rsid w:val="00F37CA2"/>
    <w:rsid w:val="00F44682"/>
    <w:rsid w:val="00F50672"/>
    <w:rsid w:val="00F517F2"/>
    <w:rsid w:val="00F51C89"/>
    <w:rsid w:val="00F563C9"/>
    <w:rsid w:val="00F60B9B"/>
    <w:rsid w:val="00F610BA"/>
    <w:rsid w:val="00F636CD"/>
    <w:rsid w:val="00F64288"/>
    <w:rsid w:val="00F712C0"/>
    <w:rsid w:val="00F80909"/>
    <w:rsid w:val="00F8238C"/>
    <w:rsid w:val="00F82B5B"/>
    <w:rsid w:val="00F82C09"/>
    <w:rsid w:val="00F82ED9"/>
    <w:rsid w:val="00F83861"/>
    <w:rsid w:val="00F84622"/>
    <w:rsid w:val="00F90B38"/>
    <w:rsid w:val="00F91200"/>
    <w:rsid w:val="00FA032E"/>
    <w:rsid w:val="00FA06BE"/>
    <w:rsid w:val="00FA0D4F"/>
    <w:rsid w:val="00FA17D8"/>
    <w:rsid w:val="00FA4B38"/>
    <w:rsid w:val="00FA57FF"/>
    <w:rsid w:val="00FA6778"/>
    <w:rsid w:val="00FA6AEB"/>
    <w:rsid w:val="00FB546B"/>
    <w:rsid w:val="00FB579B"/>
    <w:rsid w:val="00FB75AE"/>
    <w:rsid w:val="00FC04D3"/>
    <w:rsid w:val="00FC0750"/>
    <w:rsid w:val="00FC17A6"/>
    <w:rsid w:val="00FC5B24"/>
    <w:rsid w:val="00FD0776"/>
    <w:rsid w:val="00FD3D25"/>
    <w:rsid w:val="00FD5734"/>
    <w:rsid w:val="00FD6607"/>
    <w:rsid w:val="00FD7A24"/>
    <w:rsid w:val="00FE0609"/>
    <w:rsid w:val="00FE0703"/>
    <w:rsid w:val="00FE0726"/>
    <w:rsid w:val="00FE4324"/>
    <w:rsid w:val="00FE4540"/>
    <w:rsid w:val="00FE6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E64E1"/>
  <w15:chartTrackingRefBased/>
  <w15:docId w15:val="{6A0F481B-60F2-4068-9A48-E3EE2543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1D3"/>
    <w:pPr>
      <w:spacing w:after="0" w:line="240" w:lineRule="auto"/>
      <w:ind w:left="720"/>
      <w:contextualSpacing/>
    </w:pPr>
    <w:rPr>
      <w:rFonts w:ascii="Times New Roman" w:eastAsiaTheme="minorEastAsia" w:hAnsi="Times New Roman" w:cs="Times New Roman"/>
      <w:sz w:val="24"/>
      <w:szCs w:val="24"/>
    </w:rPr>
  </w:style>
  <w:style w:type="paragraph" w:customStyle="1" w:styleId="EndNoteBibliographyTitle">
    <w:name w:val="EndNote Bibliography Title"/>
    <w:basedOn w:val="Normal"/>
    <w:link w:val="EndNoteBibliographyTitleChar"/>
    <w:rsid w:val="006C153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C1535"/>
    <w:rPr>
      <w:rFonts w:ascii="Calibri" w:hAnsi="Calibri" w:cs="Calibri"/>
      <w:noProof/>
    </w:rPr>
  </w:style>
  <w:style w:type="paragraph" w:customStyle="1" w:styleId="EndNoteBibliography">
    <w:name w:val="EndNote Bibliography"/>
    <w:basedOn w:val="Normal"/>
    <w:link w:val="EndNoteBibliographyChar"/>
    <w:rsid w:val="006C153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C1535"/>
    <w:rPr>
      <w:rFonts w:ascii="Calibri" w:hAnsi="Calibri" w:cs="Calibri"/>
      <w:noProof/>
    </w:rPr>
  </w:style>
  <w:style w:type="character" w:styleId="Hyperlink">
    <w:name w:val="Hyperlink"/>
    <w:basedOn w:val="DefaultParagraphFont"/>
    <w:uiPriority w:val="99"/>
    <w:unhideWhenUsed/>
    <w:rsid w:val="006C1535"/>
    <w:rPr>
      <w:color w:val="0563C1" w:themeColor="hyperlink"/>
      <w:u w:val="single"/>
    </w:rPr>
  </w:style>
  <w:style w:type="paragraph" w:styleId="Header">
    <w:name w:val="header"/>
    <w:basedOn w:val="Normal"/>
    <w:link w:val="HeaderChar"/>
    <w:uiPriority w:val="99"/>
    <w:unhideWhenUsed/>
    <w:rsid w:val="000C16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650"/>
  </w:style>
  <w:style w:type="paragraph" w:styleId="Footer">
    <w:name w:val="footer"/>
    <w:basedOn w:val="Normal"/>
    <w:link w:val="FooterChar"/>
    <w:uiPriority w:val="99"/>
    <w:unhideWhenUsed/>
    <w:rsid w:val="000C16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650"/>
  </w:style>
  <w:style w:type="character" w:styleId="CommentReference">
    <w:name w:val="annotation reference"/>
    <w:basedOn w:val="DefaultParagraphFont"/>
    <w:uiPriority w:val="99"/>
    <w:semiHidden/>
    <w:unhideWhenUsed/>
    <w:rsid w:val="00356D9D"/>
    <w:rPr>
      <w:sz w:val="16"/>
      <w:szCs w:val="16"/>
    </w:rPr>
  </w:style>
  <w:style w:type="paragraph" w:styleId="CommentText">
    <w:name w:val="annotation text"/>
    <w:basedOn w:val="Normal"/>
    <w:link w:val="CommentTextChar"/>
    <w:uiPriority w:val="99"/>
    <w:semiHidden/>
    <w:unhideWhenUsed/>
    <w:rsid w:val="00356D9D"/>
    <w:pPr>
      <w:spacing w:line="240" w:lineRule="auto"/>
    </w:pPr>
    <w:rPr>
      <w:sz w:val="20"/>
      <w:szCs w:val="20"/>
    </w:rPr>
  </w:style>
  <w:style w:type="character" w:customStyle="1" w:styleId="CommentTextChar">
    <w:name w:val="Comment Text Char"/>
    <w:basedOn w:val="DefaultParagraphFont"/>
    <w:link w:val="CommentText"/>
    <w:uiPriority w:val="99"/>
    <w:semiHidden/>
    <w:rsid w:val="00356D9D"/>
    <w:rPr>
      <w:sz w:val="20"/>
      <w:szCs w:val="20"/>
    </w:rPr>
  </w:style>
  <w:style w:type="paragraph" w:styleId="CommentSubject">
    <w:name w:val="annotation subject"/>
    <w:basedOn w:val="CommentText"/>
    <w:next w:val="CommentText"/>
    <w:link w:val="CommentSubjectChar"/>
    <w:uiPriority w:val="99"/>
    <w:semiHidden/>
    <w:unhideWhenUsed/>
    <w:rsid w:val="00356D9D"/>
    <w:rPr>
      <w:b/>
      <w:bCs/>
    </w:rPr>
  </w:style>
  <w:style w:type="character" w:customStyle="1" w:styleId="CommentSubjectChar">
    <w:name w:val="Comment Subject Char"/>
    <w:basedOn w:val="CommentTextChar"/>
    <w:link w:val="CommentSubject"/>
    <w:uiPriority w:val="99"/>
    <w:semiHidden/>
    <w:rsid w:val="00356D9D"/>
    <w:rPr>
      <w:b/>
      <w:bCs/>
      <w:sz w:val="20"/>
      <w:szCs w:val="20"/>
    </w:rPr>
  </w:style>
  <w:style w:type="paragraph" w:styleId="BalloonText">
    <w:name w:val="Balloon Text"/>
    <w:basedOn w:val="Normal"/>
    <w:link w:val="BalloonTextChar"/>
    <w:uiPriority w:val="99"/>
    <w:semiHidden/>
    <w:unhideWhenUsed/>
    <w:rsid w:val="00356D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9D"/>
    <w:rPr>
      <w:rFonts w:ascii="Segoe UI" w:hAnsi="Segoe UI" w:cs="Segoe UI"/>
      <w:sz w:val="18"/>
      <w:szCs w:val="18"/>
    </w:rPr>
  </w:style>
  <w:style w:type="character" w:styleId="PlaceholderText">
    <w:name w:val="Placeholder Text"/>
    <w:basedOn w:val="DefaultParagraphFont"/>
    <w:uiPriority w:val="99"/>
    <w:semiHidden/>
    <w:rsid w:val="00EC52AC"/>
    <w:rPr>
      <w:color w:val="808080"/>
    </w:rPr>
  </w:style>
  <w:style w:type="paragraph" w:styleId="Caption">
    <w:name w:val="caption"/>
    <w:basedOn w:val="Normal"/>
    <w:next w:val="Normal"/>
    <w:uiPriority w:val="35"/>
    <w:unhideWhenUsed/>
    <w:qFormat/>
    <w:rsid w:val="000B023E"/>
    <w:pPr>
      <w:spacing w:after="200" w:line="240" w:lineRule="auto"/>
    </w:pPr>
    <w:rPr>
      <w:i/>
      <w:iCs/>
      <w:color w:val="44546A" w:themeColor="text2"/>
      <w:sz w:val="18"/>
      <w:szCs w:val="18"/>
    </w:rPr>
  </w:style>
  <w:style w:type="paragraph" w:styleId="NormalWeb">
    <w:name w:val="Normal (Web)"/>
    <w:basedOn w:val="Normal"/>
    <w:uiPriority w:val="99"/>
    <w:semiHidden/>
    <w:unhideWhenUsed/>
    <w:rsid w:val="00893F53"/>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793018">
      <w:bodyDiv w:val="1"/>
      <w:marLeft w:val="0"/>
      <w:marRight w:val="0"/>
      <w:marTop w:val="0"/>
      <w:marBottom w:val="0"/>
      <w:divBdr>
        <w:top w:val="none" w:sz="0" w:space="0" w:color="auto"/>
        <w:left w:val="none" w:sz="0" w:space="0" w:color="auto"/>
        <w:bottom w:val="none" w:sz="0" w:space="0" w:color="auto"/>
        <w:right w:val="none" w:sz="0" w:space="0" w:color="auto"/>
      </w:divBdr>
    </w:div>
    <w:div w:id="1478910954">
      <w:bodyDiv w:val="1"/>
      <w:marLeft w:val="0"/>
      <w:marRight w:val="0"/>
      <w:marTop w:val="0"/>
      <w:marBottom w:val="0"/>
      <w:divBdr>
        <w:top w:val="none" w:sz="0" w:space="0" w:color="auto"/>
        <w:left w:val="none" w:sz="0" w:space="0" w:color="auto"/>
        <w:bottom w:val="none" w:sz="0" w:space="0" w:color="auto"/>
        <w:right w:val="none" w:sz="0" w:space="0" w:color="auto"/>
      </w:divBdr>
    </w:div>
    <w:div w:id="204316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emf"/><Relationship Id="rId299" Type="http://schemas.openxmlformats.org/officeDocument/2006/relationships/image" Target="media/image284.emf"/><Relationship Id="rId21" Type="http://schemas.openxmlformats.org/officeDocument/2006/relationships/image" Target="media/image13.emf"/><Relationship Id="rId63" Type="http://schemas.openxmlformats.org/officeDocument/2006/relationships/image" Target="media/image52.emf"/><Relationship Id="rId159" Type="http://schemas.openxmlformats.org/officeDocument/2006/relationships/image" Target="media/image146.emf"/><Relationship Id="rId324" Type="http://schemas.openxmlformats.org/officeDocument/2006/relationships/image" Target="media/image309.emf"/><Relationship Id="rId366" Type="http://schemas.openxmlformats.org/officeDocument/2006/relationships/image" Target="media/image351.emf"/><Relationship Id="rId170" Type="http://schemas.openxmlformats.org/officeDocument/2006/relationships/image" Target="media/image157.emf"/><Relationship Id="rId226" Type="http://schemas.openxmlformats.org/officeDocument/2006/relationships/image" Target="media/image211.emf"/><Relationship Id="rId107" Type="http://schemas.openxmlformats.org/officeDocument/2006/relationships/image" Target="media/image96.emf"/><Relationship Id="rId268" Type="http://schemas.openxmlformats.org/officeDocument/2006/relationships/image" Target="media/image253.emf"/><Relationship Id="rId289" Type="http://schemas.openxmlformats.org/officeDocument/2006/relationships/image" Target="media/image274.emf"/><Relationship Id="rId11" Type="http://schemas.openxmlformats.org/officeDocument/2006/relationships/image" Target="media/image3.emf"/><Relationship Id="rId32" Type="http://schemas.openxmlformats.org/officeDocument/2006/relationships/package" Target="embeddings/Microsoft_Word_Document.docx"/><Relationship Id="rId53" Type="http://schemas.openxmlformats.org/officeDocument/2006/relationships/image" Target="media/image43.emf"/><Relationship Id="rId74" Type="http://schemas.openxmlformats.org/officeDocument/2006/relationships/image" Target="media/image63.emf"/><Relationship Id="rId128" Type="http://schemas.openxmlformats.org/officeDocument/2006/relationships/image" Target="media/image117.emf"/><Relationship Id="rId149" Type="http://schemas.openxmlformats.org/officeDocument/2006/relationships/image" Target="media/image136.emf"/><Relationship Id="rId314" Type="http://schemas.openxmlformats.org/officeDocument/2006/relationships/image" Target="media/image299.emf"/><Relationship Id="rId335" Type="http://schemas.openxmlformats.org/officeDocument/2006/relationships/image" Target="media/image320.emf"/><Relationship Id="rId356" Type="http://schemas.openxmlformats.org/officeDocument/2006/relationships/image" Target="media/image341.emf"/><Relationship Id="rId377" Type="http://schemas.openxmlformats.org/officeDocument/2006/relationships/image" Target="media/image362.emf"/><Relationship Id="rId5" Type="http://schemas.openxmlformats.org/officeDocument/2006/relationships/webSettings" Target="webSettings.xml"/><Relationship Id="rId95" Type="http://schemas.openxmlformats.org/officeDocument/2006/relationships/image" Target="media/image84.emf"/><Relationship Id="rId160" Type="http://schemas.openxmlformats.org/officeDocument/2006/relationships/image" Target="media/image147.emf"/><Relationship Id="rId181" Type="http://schemas.openxmlformats.org/officeDocument/2006/relationships/image" Target="media/image167.emf"/><Relationship Id="rId216" Type="http://schemas.openxmlformats.org/officeDocument/2006/relationships/image" Target="media/image201.emf"/><Relationship Id="rId237" Type="http://schemas.openxmlformats.org/officeDocument/2006/relationships/image" Target="media/image222.emf"/><Relationship Id="rId258" Type="http://schemas.openxmlformats.org/officeDocument/2006/relationships/image" Target="media/image243.emf"/><Relationship Id="rId279" Type="http://schemas.openxmlformats.org/officeDocument/2006/relationships/image" Target="media/image264.emf"/><Relationship Id="rId22" Type="http://schemas.openxmlformats.org/officeDocument/2006/relationships/image" Target="media/image14.emf"/><Relationship Id="rId43" Type="http://schemas.openxmlformats.org/officeDocument/2006/relationships/image" Target="media/image33.emf"/><Relationship Id="rId64" Type="http://schemas.openxmlformats.org/officeDocument/2006/relationships/image" Target="media/image53.emf"/><Relationship Id="rId118" Type="http://schemas.openxmlformats.org/officeDocument/2006/relationships/image" Target="media/image107.emf"/><Relationship Id="rId139" Type="http://schemas.openxmlformats.org/officeDocument/2006/relationships/image" Target="media/image128.emf"/><Relationship Id="rId290" Type="http://schemas.openxmlformats.org/officeDocument/2006/relationships/image" Target="media/image275.emf"/><Relationship Id="rId304" Type="http://schemas.openxmlformats.org/officeDocument/2006/relationships/image" Target="media/image289.emf"/><Relationship Id="rId325" Type="http://schemas.openxmlformats.org/officeDocument/2006/relationships/image" Target="media/image310.emf"/><Relationship Id="rId346" Type="http://schemas.openxmlformats.org/officeDocument/2006/relationships/image" Target="media/image331.emf"/><Relationship Id="rId367" Type="http://schemas.openxmlformats.org/officeDocument/2006/relationships/image" Target="media/image352.emf"/><Relationship Id="rId388" Type="http://schemas.openxmlformats.org/officeDocument/2006/relationships/image" Target="media/image373.emf"/><Relationship Id="rId85" Type="http://schemas.openxmlformats.org/officeDocument/2006/relationships/image" Target="media/image74.png"/><Relationship Id="rId150" Type="http://schemas.openxmlformats.org/officeDocument/2006/relationships/image" Target="media/image137.emf"/><Relationship Id="rId171" Type="http://schemas.openxmlformats.org/officeDocument/2006/relationships/image" Target="media/image158.emf"/><Relationship Id="rId192" Type="http://schemas.openxmlformats.org/officeDocument/2006/relationships/image" Target="media/image178.emf"/><Relationship Id="rId206" Type="http://schemas.openxmlformats.org/officeDocument/2006/relationships/image" Target="media/image191.emf"/><Relationship Id="rId227" Type="http://schemas.openxmlformats.org/officeDocument/2006/relationships/image" Target="media/image212.emf"/><Relationship Id="rId248" Type="http://schemas.openxmlformats.org/officeDocument/2006/relationships/image" Target="media/image233.emf"/><Relationship Id="rId269" Type="http://schemas.openxmlformats.org/officeDocument/2006/relationships/image" Target="media/image254.emf"/><Relationship Id="rId12" Type="http://schemas.openxmlformats.org/officeDocument/2006/relationships/image" Target="media/image4.emf"/><Relationship Id="rId33" Type="http://schemas.openxmlformats.org/officeDocument/2006/relationships/image" Target="media/image24.emf"/><Relationship Id="rId108" Type="http://schemas.openxmlformats.org/officeDocument/2006/relationships/image" Target="media/image97.emf"/><Relationship Id="rId129" Type="http://schemas.openxmlformats.org/officeDocument/2006/relationships/image" Target="media/image118.emf"/><Relationship Id="rId280" Type="http://schemas.openxmlformats.org/officeDocument/2006/relationships/image" Target="media/image265.emf"/><Relationship Id="rId315" Type="http://schemas.openxmlformats.org/officeDocument/2006/relationships/image" Target="media/image300.emf"/><Relationship Id="rId336" Type="http://schemas.openxmlformats.org/officeDocument/2006/relationships/image" Target="media/image321.emf"/><Relationship Id="rId357" Type="http://schemas.openxmlformats.org/officeDocument/2006/relationships/image" Target="media/image342.emf"/><Relationship Id="rId54" Type="http://schemas.openxmlformats.org/officeDocument/2006/relationships/image" Target="media/image44.emf"/><Relationship Id="rId75" Type="http://schemas.openxmlformats.org/officeDocument/2006/relationships/image" Target="media/image64.emf"/><Relationship Id="rId96" Type="http://schemas.openxmlformats.org/officeDocument/2006/relationships/image" Target="media/image85.emf"/><Relationship Id="rId140" Type="http://schemas.openxmlformats.org/officeDocument/2006/relationships/image" Target="media/image129.emf"/><Relationship Id="rId161" Type="http://schemas.openxmlformats.org/officeDocument/2006/relationships/image" Target="media/image148.emf"/><Relationship Id="rId182" Type="http://schemas.openxmlformats.org/officeDocument/2006/relationships/image" Target="media/image168.emf"/><Relationship Id="rId217" Type="http://schemas.openxmlformats.org/officeDocument/2006/relationships/image" Target="media/image202.emf"/><Relationship Id="rId378" Type="http://schemas.openxmlformats.org/officeDocument/2006/relationships/image" Target="media/image363.emf"/><Relationship Id="rId6" Type="http://schemas.openxmlformats.org/officeDocument/2006/relationships/footnotes" Target="footnotes.xml"/><Relationship Id="rId238" Type="http://schemas.openxmlformats.org/officeDocument/2006/relationships/image" Target="media/image223.emf"/><Relationship Id="rId259" Type="http://schemas.openxmlformats.org/officeDocument/2006/relationships/image" Target="media/image244.emf"/><Relationship Id="rId23" Type="http://schemas.openxmlformats.org/officeDocument/2006/relationships/image" Target="media/image15.emf"/><Relationship Id="rId119" Type="http://schemas.openxmlformats.org/officeDocument/2006/relationships/image" Target="media/image108.emf"/><Relationship Id="rId270" Type="http://schemas.openxmlformats.org/officeDocument/2006/relationships/image" Target="media/image255.emf"/><Relationship Id="rId291" Type="http://schemas.openxmlformats.org/officeDocument/2006/relationships/image" Target="media/image276.emf"/><Relationship Id="rId305" Type="http://schemas.openxmlformats.org/officeDocument/2006/relationships/image" Target="media/image290.emf"/><Relationship Id="rId326" Type="http://schemas.openxmlformats.org/officeDocument/2006/relationships/image" Target="media/image311.emf"/><Relationship Id="rId347" Type="http://schemas.openxmlformats.org/officeDocument/2006/relationships/image" Target="media/image332.emf"/><Relationship Id="rId44" Type="http://schemas.openxmlformats.org/officeDocument/2006/relationships/image" Target="media/image34.emf"/><Relationship Id="rId65" Type="http://schemas.openxmlformats.org/officeDocument/2006/relationships/image" Target="media/image54.emf"/><Relationship Id="rId86" Type="http://schemas.openxmlformats.org/officeDocument/2006/relationships/image" Target="media/image75.emf"/><Relationship Id="rId130" Type="http://schemas.openxmlformats.org/officeDocument/2006/relationships/image" Target="media/image119.emf"/><Relationship Id="rId151" Type="http://schemas.openxmlformats.org/officeDocument/2006/relationships/image" Target="media/image138.emf"/><Relationship Id="rId368" Type="http://schemas.openxmlformats.org/officeDocument/2006/relationships/image" Target="media/image353.emf"/><Relationship Id="rId389" Type="http://schemas.openxmlformats.org/officeDocument/2006/relationships/image" Target="media/image374.emf"/><Relationship Id="rId172" Type="http://schemas.openxmlformats.org/officeDocument/2006/relationships/image" Target="media/image159.emf"/><Relationship Id="rId193" Type="http://schemas.openxmlformats.org/officeDocument/2006/relationships/image" Target="media/image179.emf"/><Relationship Id="rId207" Type="http://schemas.openxmlformats.org/officeDocument/2006/relationships/image" Target="media/image192.emf"/><Relationship Id="rId228" Type="http://schemas.openxmlformats.org/officeDocument/2006/relationships/image" Target="media/image213.emf"/><Relationship Id="rId249" Type="http://schemas.openxmlformats.org/officeDocument/2006/relationships/image" Target="media/image234.emf"/><Relationship Id="rId13" Type="http://schemas.openxmlformats.org/officeDocument/2006/relationships/image" Target="media/image5.emf"/><Relationship Id="rId109" Type="http://schemas.openxmlformats.org/officeDocument/2006/relationships/image" Target="media/image98.emf"/><Relationship Id="rId260" Type="http://schemas.openxmlformats.org/officeDocument/2006/relationships/image" Target="media/image245.emf"/><Relationship Id="rId281" Type="http://schemas.openxmlformats.org/officeDocument/2006/relationships/image" Target="media/image266.emf"/><Relationship Id="rId316" Type="http://schemas.openxmlformats.org/officeDocument/2006/relationships/image" Target="media/image301.emf"/><Relationship Id="rId337" Type="http://schemas.openxmlformats.org/officeDocument/2006/relationships/image" Target="media/image322.emf"/><Relationship Id="rId34" Type="http://schemas.openxmlformats.org/officeDocument/2006/relationships/image" Target="media/image25.emf"/><Relationship Id="rId55" Type="http://schemas.openxmlformats.org/officeDocument/2006/relationships/image" Target="media/image45.emf"/><Relationship Id="rId76" Type="http://schemas.openxmlformats.org/officeDocument/2006/relationships/image" Target="media/image65.emf"/><Relationship Id="rId97" Type="http://schemas.openxmlformats.org/officeDocument/2006/relationships/image" Target="media/image86.emf"/><Relationship Id="rId120" Type="http://schemas.openxmlformats.org/officeDocument/2006/relationships/image" Target="media/image109.emf"/><Relationship Id="rId141" Type="http://schemas.openxmlformats.org/officeDocument/2006/relationships/image" Target="media/image130.emf"/><Relationship Id="rId358" Type="http://schemas.openxmlformats.org/officeDocument/2006/relationships/image" Target="media/image343.emf"/><Relationship Id="rId379" Type="http://schemas.openxmlformats.org/officeDocument/2006/relationships/image" Target="media/image364.emf"/><Relationship Id="rId7" Type="http://schemas.openxmlformats.org/officeDocument/2006/relationships/endnotes" Target="endnotes.xml"/><Relationship Id="rId162" Type="http://schemas.openxmlformats.org/officeDocument/2006/relationships/image" Target="media/image149.emf"/><Relationship Id="rId183" Type="http://schemas.openxmlformats.org/officeDocument/2006/relationships/image" Target="media/image169.emf"/><Relationship Id="rId218" Type="http://schemas.openxmlformats.org/officeDocument/2006/relationships/image" Target="media/image203.emf"/><Relationship Id="rId239" Type="http://schemas.openxmlformats.org/officeDocument/2006/relationships/image" Target="media/image224.emf"/><Relationship Id="rId390" Type="http://schemas.openxmlformats.org/officeDocument/2006/relationships/hyperlink" Target="https://www.kth.se/en/che/archive/arkiv/berzelius" TargetMode="External"/><Relationship Id="rId250" Type="http://schemas.openxmlformats.org/officeDocument/2006/relationships/image" Target="media/image235.emf"/><Relationship Id="rId271" Type="http://schemas.openxmlformats.org/officeDocument/2006/relationships/image" Target="media/image256.emf"/><Relationship Id="rId292" Type="http://schemas.openxmlformats.org/officeDocument/2006/relationships/image" Target="media/image277.emf"/><Relationship Id="rId306" Type="http://schemas.openxmlformats.org/officeDocument/2006/relationships/image" Target="media/image291.emf"/><Relationship Id="rId24" Type="http://schemas.openxmlformats.org/officeDocument/2006/relationships/image" Target="media/image16.emf"/><Relationship Id="rId45" Type="http://schemas.openxmlformats.org/officeDocument/2006/relationships/image" Target="media/image35.emf"/><Relationship Id="rId66" Type="http://schemas.openxmlformats.org/officeDocument/2006/relationships/image" Target="media/image55.emf"/><Relationship Id="rId87" Type="http://schemas.openxmlformats.org/officeDocument/2006/relationships/image" Target="media/image76.emf"/><Relationship Id="rId110" Type="http://schemas.openxmlformats.org/officeDocument/2006/relationships/image" Target="media/image99.emf"/><Relationship Id="rId131" Type="http://schemas.openxmlformats.org/officeDocument/2006/relationships/image" Target="media/image120.emf"/><Relationship Id="rId327" Type="http://schemas.openxmlformats.org/officeDocument/2006/relationships/image" Target="media/image312.emf"/><Relationship Id="rId348" Type="http://schemas.openxmlformats.org/officeDocument/2006/relationships/image" Target="media/image333.emf"/><Relationship Id="rId369" Type="http://schemas.openxmlformats.org/officeDocument/2006/relationships/image" Target="media/image354.emf"/><Relationship Id="rId152" Type="http://schemas.openxmlformats.org/officeDocument/2006/relationships/image" Target="media/image139.emf"/><Relationship Id="rId173" Type="http://schemas.openxmlformats.org/officeDocument/2006/relationships/image" Target="media/image160.emf"/><Relationship Id="rId194" Type="http://schemas.openxmlformats.org/officeDocument/2006/relationships/image" Target="media/image180.emf"/><Relationship Id="rId208" Type="http://schemas.openxmlformats.org/officeDocument/2006/relationships/image" Target="media/image193.emf"/><Relationship Id="rId229" Type="http://schemas.openxmlformats.org/officeDocument/2006/relationships/image" Target="media/image214.emf"/><Relationship Id="rId380" Type="http://schemas.openxmlformats.org/officeDocument/2006/relationships/image" Target="media/image365.emf"/><Relationship Id="rId240" Type="http://schemas.openxmlformats.org/officeDocument/2006/relationships/image" Target="media/image225.emf"/><Relationship Id="rId261" Type="http://schemas.openxmlformats.org/officeDocument/2006/relationships/image" Target="media/image246.emf"/><Relationship Id="rId14" Type="http://schemas.openxmlformats.org/officeDocument/2006/relationships/image" Target="media/image6.emf"/><Relationship Id="rId35" Type="http://schemas.openxmlformats.org/officeDocument/2006/relationships/image" Target="media/image26.emf"/><Relationship Id="rId56" Type="http://schemas.openxmlformats.org/officeDocument/2006/relationships/image" Target="media/image46.emf"/><Relationship Id="rId77" Type="http://schemas.openxmlformats.org/officeDocument/2006/relationships/image" Target="media/image66.emf"/><Relationship Id="rId100" Type="http://schemas.openxmlformats.org/officeDocument/2006/relationships/image" Target="media/image89.emf"/><Relationship Id="rId282" Type="http://schemas.openxmlformats.org/officeDocument/2006/relationships/image" Target="media/image267.emf"/><Relationship Id="rId317" Type="http://schemas.openxmlformats.org/officeDocument/2006/relationships/image" Target="media/image302.emf"/><Relationship Id="rId338" Type="http://schemas.openxmlformats.org/officeDocument/2006/relationships/image" Target="media/image323.emf"/><Relationship Id="rId359" Type="http://schemas.openxmlformats.org/officeDocument/2006/relationships/image" Target="media/image344.emf"/><Relationship Id="rId8" Type="http://schemas.openxmlformats.org/officeDocument/2006/relationships/footer" Target="footer1.xml"/><Relationship Id="rId98" Type="http://schemas.openxmlformats.org/officeDocument/2006/relationships/image" Target="media/image87.emf"/><Relationship Id="rId121" Type="http://schemas.openxmlformats.org/officeDocument/2006/relationships/image" Target="media/image110.emf"/><Relationship Id="rId142" Type="http://schemas.openxmlformats.org/officeDocument/2006/relationships/image" Target="media/image131.emf"/><Relationship Id="rId163" Type="http://schemas.openxmlformats.org/officeDocument/2006/relationships/image" Target="media/image150.emf"/><Relationship Id="rId184" Type="http://schemas.openxmlformats.org/officeDocument/2006/relationships/image" Target="media/image170.emf"/><Relationship Id="rId219" Type="http://schemas.openxmlformats.org/officeDocument/2006/relationships/image" Target="media/image204.emf"/><Relationship Id="rId370" Type="http://schemas.openxmlformats.org/officeDocument/2006/relationships/image" Target="media/image355.emf"/><Relationship Id="rId391" Type="http://schemas.openxmlformats.org/officeDocument/2006/relationships/hyperlink" Target="http://guweb2.gonzaga.edu/faculty/cronk/CHEM240/images/reaction_coordinate_catalyst_lg.gif" TargetMode="External"/><Relationship Id="rId230" Type="http://schemas.openxmlformats.org/officeDocument/2006/relationships/image" Target="media/image215.emf"/><Relationship Id="rId251" Type="http://schemas.openxmlformats.org/officeDocument/2006/relationships/image" Target="media/image236.emf"/><Relationship Id="rId25" Type="http://schemas.openxmlformats.org/officeDocument/2006/relationships/image" Target="media/image17.emf"/><Relationship Id="rId46" Type="http://schemas.openxmlformats.org/officeDocument/2006/relationships/image" Target="media/image36.emf"/><Relationship Id="rId67" Type="http://schemas.openxmlformats.org/officeDocument/2006/relationships/image" Target="media/image56.emf"/><Relationship Id="rId272" Type="http://schemas.openxmlformats.org/officeDocument/2006/relationships/image" Target="media/image257.emf"/><Relationship Id="rId293" Type="http://schemas.openxmlformats.org/officeDocument/2006/relationships/image" Target="media/image278.emf"/><Relationship Id="rId307" Type="http://schemas.openxmlformats.org/officeDocument/2006/relationships/image" Target="media/image292.emf"/><Relationship Id="rId328" Type="http://schemas.openxmlformats.org/officeDocument/2006/relationships/image" Target="media/image313.emf"/><Relationship Id="rId349" Type="http://schemas.openxmlformats.org/officeDocument/2006/relationships/image" Target="media/image334.emf"/><Relationship Id="rId88" Type="http://schemas.openxmlformats.org/officeDocument/2006/relationships/image" Target="media/image77.emf"/><Relationship Id="rId111" Type="http://schemas.openxmlformats.org/officeDocument/2006/relationships/image" Target="media/image100.emf"/><Relationship Id="rId132" Type="http://schemas.openxmlformats.org/officeDocument/2006/relationships/image" Target="media/image121.emf"/><Relationship Id="rId153" Type="http://schemas.openxmlformats.org/officeDocument/2006/relationships/image" Target="media/image140.emf"/><Relationship Id="rId174" Type="http://schemas.openxmlformats.org/officeDocument/2006/relationships/image" Target="media/image161.emf"/><Relationship Id="rId195" Type="http://schemas.openxmlformats.org/officeDocument/2006/relationships/image" Target="media/image181.emf"/><Relationship Id="rId209" Type="http://schemas.openxmlformats.org/officeDocument/2006/relationships/image" Target="media/image194.emf"/><Relationship Id="rId360" Type="http://schemas.openxmlformats.org/officeDocument/2006/relationships/image" Target="media/image345.emf"/><Relationship Id="rId381" Type="http://schemas.openxmlformats.org/officeDocument/2006/relationships/image" Target="media/image366.emf"/><Relationship Id="rId220" Type="http://schemas.openxmlformats.org/officeDocument/2006/relationships/image" Target="media/image205.emf"/><Relationship Id="rId241" Type="http://schemas.openxmlformats.org/officeDocument/2006/relationships/image" Target="media/image226.emf"/><Relationship Id="rId15" Type="http://schemas.openxmlformats.org/officeDocument/2006/relationships/image" Target="media/image7.emf"/><Relationship Id="rId36" Type="http://schemas.openxmlformats.org/officeDocument/2006/relationships/image" Target="media/image27.emf"/><Relationship Id="rId57" Type="http://schemas.openxmlformats.org/officeDocument/2006/relationships/image" Target="media/image47.emf"/><Relationship Id="rId262" Type="http://schemas.openxmlformats.org/officeDocument/2006/relationships/image" Target="media/image247.emf"/><Relationship Id="rId283" Type="http://schemas.openxmlformats.org/officeDocument/2006/relationships/image" Target="media/image268.emf"/><Relationship Id="rId318" Type="http://schemas.openxmlformats.org/officeDocument/2006/relationships/image" Target="media/image303.emf"/><Relationship Id="rId339" Type="http://schemas.openxmlformats.org/officeDocument/2006/relationships/image" Target="media/image324.emf"/><Relationship Id="rId78" Type="http://schemas.openxmlformats.org/officeDocument/2006/relationships/image" Target="media/image67.emf"/><Relationship Id="rId99" Type="http://schemas.openxmlformats.org/officeDocument/2006/relationships/image" Target="media/image88.emf"/><Relationship Id="rId101" Type="http://schemas.openxmlformats.org/officeDocument/2006/relationships/image" Target="media/image90.emf"/><Relationship Id="rId122" Type="http://schemas.openxmlformats.org/officeDocument/2006/relationships/image" Target="media/image111.emf"/><Relationship Id="rId143" Type="http://schemas.openxmlformats.org/officeDocument/2006/relationships/image" Target="media/image132.emf"/><Relationship Id="rId164" Type="http://schemas.openxmlformats.org/officeDocument/2006/relationships/image" Target="media/image151.emf"/><Relationship Id="rId185" Type="http://schemas.openxmlformats.org/officeDocument/2006/relationships/image" Target="media/image171.emf"/><Relationship Id="rId350" Type="http://schemas.openxmlformats.org/officeDocument/2006/relationships/image" Target="media/image335.emf"/><Relationship Id="rId371" Type="http://schemas.openxmlformats.org/officeDocument/2006/relationships/image" Target="media/image356.emf"/><Relationship Id="rId9" Type="http://schemas.openxmlformats.org/officeDocument/2006/relationships/image" Target="media/image1.emf"/><Relationship Id="rId210" Type="http://schemas.openxmlformats.org/officeDocument/2006/relationships/image" Target="media/image195.emf"/><Relationship Id="rId392" Type="http://schemas.openxmlformats.org/officeDocument/2006/relationships/hyperlink" Target="http://asdn.net/asdn/chemistry/zeolites.php" TargetMode="External"/><Relationship Id="rId26" Type="http://schemas.openxmlformats.org/officeDocument/2006/relationships/image" Target="media/image18.png"/><Relationship Id="rId231" Type="http://schemas.openxmlformats.org/officeDocument/2006/relationships/image" Target="media/image216.emf"/><Relationship Id="rId252" Type="http://schemas.openxmlformats.org/officeDocument/2006/relationships/image" Target="media/image237.emf"/><Relationship Id="rId273" Type="http://schemas.openxmlformats.org/officeDocument/2006/relationships/image" Target="media/image258.emf"/><Relationship Id="rId294" Type="http://schemas.openxmlformats.org/officeDocument/2006/relationships/image" Target="media/image279.emf"/><Relationship Id="rId308" Type="http://schemas.openxmlformats.org/officeDocument/2006/relationships/image" Target="media/image293.emf"/><Relationship Id="rId329" Type="http://schemas.openxmlformats.org/officeDocument/2006/relationships/image" Target="media/image314.emf"/><Relationship Id="rId47" Type="http://schemas.openxmlformats.org/officeDocument/2006/relationships/image" Target="media/image37.emf"/><Relationship Id="rId68" Type="http://schemas.openxmlformats.org/officeDocument/2006/relationships/image" Target="media/image57.emf"/><Relationship Id="rId89" Type="http://schemas.openxmlformats.org/officeDocument/2006/relationships/image" Target="media/image78.emf"/><Relationship Id="rId112" Type="http://schemas.openxmlformats.org/officeDocument/2006/relationships/image" Target="media/image101.emf"/><Relationship Id="rId133" Type="http://schemas.openxmlformats.org/officeDocument/2006/relationships/image" Target="media/image122.emf"/><Relationship Id="rId154" Type="http://schemas.openxmlformats.org/officeDocument/2006/relationships/image" Target="media/image141.emf"/><Relationship Id="rId175" Type="http://schemas.openxmlformats.org/officeDocument/2006/relationships/image" Target="media/image162.emf"/><Relationship Id="rId340" Type="http://schemas.openxmlformats.org/officeDocument/2006/relationships/image" Target="media/image325.emf"/><Relationship Id="rId361" Type="http://schemas.openxmlformats.org/officeDocument/2006/relationships/image" Target="media/image346.emf"/><Relationship Id="rId196" Type="http://schemas.openxmlformats.org/officeDocument/2006/relationships/image" Target="media/image182.emf"/><Relationship Id="rId200" Type="http://schemas.openxmlformats.org/officeDocument/2006/relationships/image" Target="media/image186.emf"/><Relationship Id="rId382" Type="http://schemas.openxmlformats.org/officeDocument/2006/relationships/image" Target="media/image367.emf"/><Relationship Id="rId16" Type="http://schemas.openxmlformats.org/officeDocument/2006/relationships/image" Target="media/image8.emf"/><Relationship Id="rId221" Type="http://schemas.openxmlformats.org/officeDocument/2006/relationships/image" Target="media/image206.emf"/><Relationship Id="rId242" Type="http://schemas.openxmlformats.org/officeDocument/2006/relationships/image" Target="media/image227.emf"/><Relationship Id="rId263" Type="http://schemas.openxmlformats.org/officeDocument/2006/relationships/image" Target="media/image248.emf"/><Relationship Id="rId284" Type="http://schemas.openxmlformats.org/officeDocument/2006/relationships/image" Target="media/image269.emf"/><Relationship Id="rId319" Type="http://schemas.openxmlformats.org/officeDocument/2006/relationships/image" Target="media/image304.emf"/><Relationship Id="rId37" Type="http://schemas.openxmlformats.org/officeDocument/2006/relationships/image" Target="media/image28.emf"/><Relationship Id="rId58" Type="http://schemas.openxmlformats.org/officeDocument/2006/relationships/image" Target="media/image48.emf"/><Relationship Id="rId79" Type="http://schemas.openxmlformats.org/officeDocument/2006/relationships/image" Target="media/image68.emf"/><Relationship Id="rId102" Type="http://schemas.openxmlformats.org/officeDocument/2006/relationships/image" Target="media/image91.emf"/><Relationship Id="rId123" Type="http://schemas.openxmlformats.org/officeDocument/2006/relationships/image" Target="media/image112.emf"/><Relationship Id="rId144" Type="http://schemas.openxmlformats.org/officeDocument/2006/relationships/header" Target="header1.xml"/><Relationship Id="rId330" Type="http://schemas.openxmlformats.org/officeDocument/2006/relationships/image" Target="media/image315.emf"/><Relationship Id="rId90" Type="http://schemas.openxmlformats.org/officeDocument/2006/relationships/image" Target="media/image79.emf"/><Relationship Id="rId165" Type="http://schemas.openxmlformats.org/officeDocument/2006/relationships/image" Target="media/image152.emf"/><Relationship Id="rId186" Type="http://schemas.openxmlformats.org/officeDocument/2006/relationships/image" Target="media/image172.emf"/><Relationship Id="rId351" Type="http://schemas.openxmlformats.org/officeDocument/2006/relationships/image" Target="media/image336.emf"/><Relationship Id="rId372" Type="http://schemas.openxmlformats.org/officeDocument/2006/relationships/image" Target="media/image357.emf"/><Relationship Id="rId393" Type="http://schemas.openxmlformats.org/officeDocument/2006/relationships/hyperlink" Target="http://www.mcmaster.com/" TargetMode="External"/><Relationship Id="rId211" Type="http://schemas.openxmlformats.org/officeDocument/2006/relationships/image" Target="media/image196.emf"/><Relationship Id="rId232" Type="http://schemas.openxmlformats.org/officeDocument/2006/relationships/image" Target="media/image217.emf"/><Relationship Id="rId253" Type="http://schemas.openxmlformats.org/officeDocument/2006/relationships/image" Target="media/image238.emf"/><Relationship Id="rId274" Type="http://schemas.openxmlformats.org/officeDocument/2006/relationships/image" Target="media/image259.emf"/><Relationship Id="rId295" Type="http://schemas.openxmlformats.org/officeDocument/2006/relationships/image" Target="media/image280.emf"/><Relationship Id="rId309" Type="http://schemas.openxmlformats.org/officeDocument/2006/relationships/image" Target="media/image294.emf"/><Relationship Id="rId27" Type="http://schemas.openxmlformats.org/officeDocument/2006/relationships/image" Target="media/image19.png"/><Relationship Id="rId48" Type="http://schemas.openxmlformats.org/officeDocument/2006/relationships/image" Target="media/image38.emf"/><Relationship Id="rId69" Type="http://schemas.openxmlformats.org/officeDocument/2006/relationships/image" Target="media/image58.emf"/><Relationship Id="rId113" Type="http://schemas.openxmlformats.org/officeDocument/2006/relationships/image" Target="media/image102.emf"/><Relationship Id="rId134" Type="http://schemas.openxmlformats.org/officeDocument/2006/relationships/image" Target="media/image123.emf"/><Relationship Id="rId320" Type="http://schemas.openxmlformats.org/officeDocument/2006/relationships/image" Target="media/image305.emf"/><Relationship Id="rId80" Type="http://schemas.openxmlformats.org/officeDocument/2006/relationships/image" Target="media/image69.emf"/><Relationship Id="rId155" Type="http://schemas.openxmlformats.org/officeDocument/2006/relationships/image" Target="media/image142.emf"/><Relationship Id="rId176" Type="http://schemas.openxmlformats.org/officeDocument/2006/relationships/image" Target="media/image163.emf"/><Relationship Id="rId197" Type="http://schemas.openxmlformats.org/officeDocument/2006/relationships/image" Target="media/image183.emf"/><Relationship Id="rId341" Type="http://schemas.openxmlformats.org/officeDocument/2006/relationships/image" Target="media/image326.emf"/><Relationship Id="rId362" Type="http://schemas.openxmlformats.org/officeDocument/2006/relationships/image" Target="media/image347.emf"/><Relationship Id="rId383" Type="http://schemas.openxmlformats.org/officeDocument/2006/relationships/image" Target="media/image368.emf"/><Relationship Id="rId201" Type="http://schemas.openxmlformats.org/officeDocument/2006/relationships/image" Target="media/image187.emf"/><Relationship Id="rId222" Type="http://schemas.openxmlformats.org/officeDocument/2006/relationships/image" Target="media/image207.emf"/><Relationship Id="rId243" Type="http://schemas.openxmlformats.org/officeDocument/2006/relationships/image" Target="media/image228.emf"/><Relationship Id="rId264" Type="http://schemas.openxmlformats.org/officeDocument/2006/relationships/image" Target="media/image249.emf"/><Relationship Id="rId285" Type="http://schemas.openxmlformats.org/officeDocument/2006/relationships/image" Target="media/image270.emf"/><Relationship Id="rId17" Type="http://schemas.openxmlformats.org/officeDocument/2006/relationships/image" Target="media/image9.emf"/><Relationship Id="rId38" Type="http://schemas.openxmlformats.org/officeDocument/2006/relationships/image" Target="media/image29.emf"/><Relationship Id="rId59" Type="http://schemas.openxmlformats.org/officeDocument/2006/relationships/image" Target="media/image49.emf"/><Relationship Id="rId103" Type="http://schemas.openxmlformats.org/officeDocument/2006/relationships/image" Target="media/image92.emf"/><Relationship Id="rId124" Type="http://schemas.openxmlformats.org/officeDocument/2006/relationships/image" Target="media/image113.emf"/><Relationship Id="rId310" Type="http://schemas.openxmlformats.org/officeDocument/2006/relationships/image" Target="media/image295.emf"/><Relationship Id="rId70" Type="http://schemas.openxmlformats.org/officeDocument/2006/relationships/image" Target="media/image59.emf"/><Relationship Id="rId91" Type="http://schemas.openxmlformats.org/officeDocument/2006/relationships/image" Target="media/image80.emf"/><Relationship Id="rId145" Type="http://schemas.openxmlformats.org/officeDocument/2006/relationships/footer" Target="footer4.xml"/><Relationship Id="rId166" Type="http://schemas.openxmlformats.org/officeDocument/2006/relationships/image" Target="media/image153.emf"/><Relationship Id="rId187" Type="http://schemas.openxmlformats.org/officeDocument/2006/relationships/image" Target="media/image173.emf"/><Relationship Id="rId331" Type="http://schemas.openxmlformats.org/officeDocument/2006/relationships/image" Target="media/image316.emf"/><Relationship Id="rId352" Type="http://schemas.openxmlformats.org/officeDocument/2006/relationships/image" Target="media/image337.emf"/><Relationship Id="rId373" Type="http://schemas.openxmlformats.org/officeDocument/2006/relationships/image" Target="media/image358.emf"/><Relationship Id="rId394" Type="http://schemas.openxmlformats.org/officeDocument/2006/relationships/hyperlink" Target="https://bruceravel.github.io/demeter/artug/extended/ss.html" TargetMode="External"/><Relationship Id="rId1" Type="http://schemas.openxmlformats.org/officeDocument/2006/relationships/customXml" Target="../customXml/item1.xml"/><Relationship Id="rId212" Type="http://schemas.openxmlformats.org/officeDocument/2006/relationships/image" Target="media/image197.emf"/><Relationship Id="rId233" Type="http://schemas.openxmlformats.org/officeDocument/2006/relationships/image" Target="media/image218.emf"/><Relationship Id="rId254" Type="http://schemas.openxmlformats.org/officeDocument/2006/relationships/image" Target="media/image239.emf"/><Relationship Id="rId28" Type="http://schemas.openxmlformats.org/officeDocument/2006/relationships/image" Target="media/image20.emf"/><Relationship Id="rId49" Type="http://schemas.openxmlformats.org/officeDocument/2006/relationships/image" Target="media/image39.emf"/><Relationship Id="rId114" Type="http://schemas.openxmlformats.org/officeDocument/2006/relationships/image" Target="media/image103.emf"/><Relationship Id="rId275" Type="http://schemas.openxmlformats.org/officeDocument/2006/relationships/image" Target="media/image260.emf"/><Relationship Id="rId296" Type="http://schemas.openxmlformats.org/officeDocument/2006/relationships/image" Target="media/image281.emf"/><Relationship Id="rId300" Type="http://schemas.openxmlformats.org/officeDocument/2006/relationships/image" Target="media/image285.emf"/><Relationship Id="rId60" Type="http://schemas.openxmlformats.org/officeDocument/2006/relationships/footer" Target="footer3.xml"/><Relationship Id="rId81" Type="http://schemas.openxmlformats.org/officeDocument/2006/relationships/image" Target="media/image70.emf"/><Relationship Id="rId135" Type="http://schemas.openxmlformats.org/officeDocument/2006/relationships/image" Target="media/image124.emf"/><Relationship Id="rId156" Type="http://schemas.openxmlformats.org/officeDocument/2006/relationships/image" Target="media/image143.emf"/><Relationship Id="rId177" Type="http://schemas.openxmlformats.org/officeDocument/2006/relationships/image" Target="media/image164.emf"/><Relationship Id="rId198" Type="http://schemas.openxmlformats.org/officeDocument/2006/relationships/image" Target="media/image184.emf"/><Relationship Id="rId321" Type="http://schemas.openxmlformats.org/officeDocument/2006/relationships/image" Target="media/image306.emf"/><Relationship Id="rId342" Type="http://schemas.openxmlformats.org/officeDocument/2006/relationships/image" Target="media/image327.emf"/><Relationship Id="rId363" Type="http://schemas.openxmlformats.org/officeDocument/2006/relationships/image" Target="media/image348.emf"/><Relationship Id="rId384" Type="http://schemas.openxmlformats.org/officeDocument/2006/relationships/image" Target="media/image369.emf"/><Relationship Id="rId202" Type="http://schemas.openxmlformats.org/officeDocument/2006/relationships/image" Target="media/image188.emf"/><Relationship Id="rId223" Type="http://schemas.openxmlformats.org/officeDocument/2006/relationships/image" Target="media/image208.emf"/><Relationship Id="rId244" Type="http://schemas.openxmlformats.org/officeDocument/2006/relationships/image" Target="media/image229.emf"/><Relationship Id="rId18" Type="http://schemas.openxmlformats.org/officeDocument/2006/relationships/image" Target="media/image10.emf"/><Relationship Id="rId39" Type="http://schemas.openxmlformats.org/officeDocument/2006/relationships/image" Target="media/image30.emf"/><Relationship Id="rId265" Type="http://schemas.openxmlformats.org/officeDocument/2006/relationships/image" Target="media/image250.emf"/><Relationship Id="rId286" Type="http://schemas.openxmlformats.org/officeDocument/2006/relationships/image" Target="media/image271.emf"/><Relationship Id="rId50" Type="http://schemas.openxmlformats.org/officeDocument/2006/relationships/image" Target="media/image40.emf"/><Relationship Id="rId104" Type="http://schemas.openxmlformats.org/officeDocument/2006/relationships/image" Target="media/image93.emf"/><Relationship Id="rId125" Type="http://schemas.openxmlformats.org/officeDocument/2006/relationships/image" Target="media/image114.emf"/><Relationship Id="rId146" Type="http://schemas.openxmlformats.org/officeDocument/2006/relationships/image" Target="media/image133.emf"/><Relationship Id="rId167" Type="http://schemas.openxmlformats.org/officeDocument/2006/relationships/image" Target="media/image154.emf"/><Relationship Id="rId188" Type="http://schemas.openxmlformats.org/officeDocument/2006/relationships/image" Target="media/image174.emf"/><Relationship Id="rId311" Type="http://schemas.openxmlformats.org/officeDocument/2006/relationships/image" Target="media/image296.emf"/><Relationship Id="rId332" Type="http://schemas.openxmlformats.org/officeDocument/2006/relationships/image" Target="media/image317.emf"/><Relationship Id="rId353" Type="http://schemas.openxmlformats.org/officeDocument/2006/relationships/image" Target="media/image338.emf"/><Relationship Id="rId374" Type="http://schemas.openxmlformats.org/officeDocument/2006/relationships/image" Target="media/image359.emf"/><Relationship Id="rId395" Type="http://schemas.openxmlformats.org/officeDocument/2006/relationships/hyperlink" Target="http://cars9.uchicago.edu/ifeffit/FAQ/FeffitModeling" TargetMode="External"/><Relationship Id="rId71" Type="http://schemas.openxmlformats.org/officeDocument/2006/relationships/image" Target="media/image60.emf"/><Relationship Id="rId92" Type="http://schemas.openxmlformats.org/officeDocument/2006/relationships/image" Target="media/image81.emf"/><Relationship Id="rId213" Type="http://schemas.openxmlformats.org/officeDocument/2006/relationships/image" Target="media/image198.emf"/><Relationship Id="rId234" Type="http://schemas.openxmlformats.org/officeDocument/2006/relationships/image" Target="media/image219.emf"/><Relationship Id="rId2" Type="http://schemas.openxmlformats.org/officeDocument/2006/relationships/numbering" Target="numbering.xml"/><Relationship Id="rId29" Type="http://schemas.openxmlformats.org/officeDocument/2006/relationships/image" Target="media/image21.emf"/><Relationship Id="rId255" Type="http://schemas.openxmlformats.org/officeDocument/2006/relationships/image" Target="media/image240.emf"/><Relationship Id="rId276" Type="http://schemas.openxmlformats.org/officeDocument/2006/relationships/image" Target="media/image261.emf"/><Relationship Id="rId297" Type="http://schemas.openxmlformats.org/officeDocument/2006/relationships/image" Target="media/image282.emf"/><Relationship Id="rId40" Type="http://schemas.openxmlformats.org/officeDocument/2006/relationships/image" Target="media/image31.emf"/><Relationship Id="rId115" Type="http://schemas.openxmlformats.org/officeDocument/2006/relationships/image" Target="media/image104.emf"/><Relationship Id="rId136" Type="http://schemas.openxmlformats.org/officeDocument/2006/relationships/image" Target="media/image125.emf"/><Relationship Id="rId157" Type="http://schemas.openxmlformats.org/officeDocument/2006/relationships/image" Target="media/image144.emf"/><Relationship Id="rId178" Type="http://schemas.openxmlformats.org/officeDocument/2006/relationships/image" Target="media/image165.emf"/><Relationship Id="rId301" Type="http://schemas.openxmlformats.org/officeDocument/2006/relationships/image" Target="media/image286.emf"/><Relationship Id="rId322" Type="http://schemas.openxmlformats.org/officeDocument/2006/relationships/image" Target="media/image307.emf"/><Relationship Id="rId343" Type="http://schemas.openxmlformats.org/officeDocument/2006/relationships/image" Target="media/image328.emf"/><Relationship Id="rId364" Type="http://schemas.openxmlformats.org/officeDocument/2006/relationships/image" Target="media/image349.emf"/><Relationship Id="rId61" Type="http://schemas.openxmlformats.org/officeDocument/2006/relationships/image" Target="media/image50.emf"/><Relationship Id="rId82" Type="http://schemas.openxmlformats.org/officeDocument/2006/relationships/image" Target="media/image71.emf"/><Relationship Id="rId199" Type="http://schemas.openxmlformats.org/officeDocument/2006/relationships/image" Target="media/image185.emf"/><Relationship Id="rId203" Type="http://schemas.openxmlformats.org/officeDocument/2006/relationships/footer" Target="footer6.xml"/><Relationship Id="rId385" Type="http://schemas.openxmlformats.org/officeDocument/2006/relationships/image" Target="media/image370.emf"/><Relationship Id="rId19" Type="http://schemas.openxmlformats.org/officeDocument/2006/relationships/image" Target="media/image11.emf"/><Relationship Id="rId224" Type="http://schemas.openxmlformats.org/officeDocument/2006/relationships/image" Target="media/image209.emf"/><Relationship Id="rId245" Type="http://schemas.openxmlformats.org/officeDocument/2006/relationships/image" Target="media/image230.emf"/><Relationship Id="rId266" Type="http://schemas.openxmlformats.org/officeDocument/2006/relationships/image" Target="media/image251.emf"/><Relationship Id="rId287" Type="http://schemas.openxmlformats.org/officeDocument/2006/relationships/image" Target="media/image272.emf"/><Relationship Id="rId30" Type="http://schemas.openxmlformats.org/officeDocument/2006/relationships/image" Target="media/image22.emf"/><Relationship Id="rId105" Type="http://schemas.openxmlformats.org/officeDocument/2006/relationships/image" Target="media/image94.emf"/><Relationship Id="rId126" Type="http://schemas.openxmlformats.org/officeDocument/2006/relationships/image" Target="media/image115.emf"/><Relationship Id="rId147" Type="http://schemas.openxmlformats.org/officeDocument/2006/relationships/image" Target="media/image134.emf"/><Relationship Id="rId168" Type="http://schemas.openxmlformats.org/officeDocument/2006/relationships/image" Target="media/image155.emf"/><Relationship Id="rId312" Type="http://schemas.openxmlformats.org/officeDocument/2006/relationships/image" Target="media/image297.emf"/><Relationship Id="rId333" Type="http://schemas.openxmlformats.org/officeDocument/2006/relationships/image" Target="media/image318.emf"/><Relationship Id="rId354" Type="http://schemas.openxmlformats.org/officeDocument/2006/relationships/image" Target="media/image339.emf"/><Relationship Id="rId51" Type="http://schemas.openxmlformats.org/officeDocument/2006/relationships/image" Target="media/image41.emf"/><Relationship Id="rId72" Type="http://schemas.openxmlformats.org/officeDocument/2006/relationships/image" Target="media/image61.emf"/><Relationship Id="rId93" Type="http://schemas.openxmlformats.org/officeDocument/2006/relationships/image" Target="media/image82.emf"/><Relationship Id="rId189" Type="http://schemas.openxmlformats.org/officeDocument/2006/relationships/image" Target="media/image175.emf"/><Relationship Id="rId375" Type="http://schemas.openxmlformats.org/officeDocument/2006/relationships/image" Target="media/image360.emf"/><Relationship Id="rId396"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image" Target="media/image199.emf"/><Relationship Id="rId235" Type="http://schemas.openxmlformats.org/officeDocument/2006/relationships/image" Target="media/image220.emf"/><Relationship Id="rId256" Type="http://schemas.openxmlformats.org/officeDocument/2006/relationships/image" Target="media/image241.emf"/><Relationship Id="rId277" Type="http://schemas.openxmlformats.org/officeDocument/2006/relationships/image" Target="media/image262.emf"/><Relationship Id="rId298" Type="http://schemas.openxmlformats.org/officeDocument/2006/relationships/image" Target="media/image283.emf"/><Relationship Id="rId116" Type="http://schemas.openxmlformats.org/officeDocument/2006/relationships/image" Target="media/image105.emf"/><Relationship Id="rId137" Type="http://schemas.openxmlformats.org/officeDocument/2006/relationships/image" Target="media/image126.emf"/><Relationship Id="rId158" Type="http://schemas.openxmlformats.org/officeDocument/2006/relationships/image" Target="media/image145.emf"/><Relationship Id="rId302" Type="http://schemas.openxmlformats.org/officeDocument/2006/relationships/image" Target="media/image287.emf"/><Relationship Id="rId323" Type="http://schemas.openxmlformats.org/officeDocument/2006/relationships/image" Target="media/image308.emf"/><Relationship Id="rId344" Type="http://schemas.openxmlformats.org/officeDocument/2006/relationships/image" Target="media/image329.emf"/><Relationship Id="rId20" Type="http://schemas.openxmlformats.org/officeDocument/2006/relationships/image" Target="media/image12.emf"/><Relationship Id="rId41" Type="http://schemas.openxmlformats.org/officeDocument/2006/relationships/footer" Target="footer2.xml"/><Relationship Id="rId62" Type="http://schemas.openxmlformats.org/officeDocument/2006/relationships/image" Target="media/image51.emf"/><Relationship Id="rId83" Type="http://schemas.openxmlformats.org/officeDocument/2006/relationships/image" Target="media/image72.emf"/><Relationship Id="rId179" Type="http://schemas.openxmlformats.org/officeDocument/2006/relationships/image" Target="media/image166.emf"/><Relationship Id="rId365" Type="http://schemas.openxmlformats.org/officeDocument/2006/relationships/image" Target="media/image350.emf"/><Relationship Id="rId386" Type="http://schemas.openxmlformats.org/officeDocument/2006/relationships/image" Target="media/image371.emf"/><Relationship Id="rId190" Type="http://schemas.openxmlformats.org/officeDocument/2006/relationships/image" Target="media/image176.emf"/><Relationship Id="rId204" Type="http://schemas.openxmlformats.org/officeDocument/2006/relationships/image" Target="media/image189.emf"/><Relationship Id="rId225" Type="http://schemas.openxmlformats.org/officeDocument/2006/relationships/image" Target="media/image210.emf"/><Relationship Id="rId246" Type="http://schemas.openxmlformats.org/officeDocument/2006/relationships/image" Target="media/image231.emf"/><Relationship Id="rId267" Type="http://schemas.openxmlformats.org/officeDocument/2006/relationships/image" Target="media/image252.emf"/><Relationship Id="rId288" Type="http://schemas.openxmlformats.org/officeDocument/2006/relationships/image" Target="media/image273.emf"/><Relationship Id="rId106" Type="http://schemas.openxmlformats.org/officeDocument/2006/relationships/image" Target="media/image95.emf"/><Relationship Id="rId127" Type="http://schemas.openxmlformats.org/officeDocument/2006/relationships/image" Target="media/image116.emf"/><Relationship Id="rId313" Type="http://schemas.openxmlformats.org/officeDocument/2006/relationships/image" Target="media/image298.emf"/><Relationship Id="rId10" Type="http://schemas.openxmlformats.org/officeDocument/2006/relationships/image" Target="media/image2.emf"/><Relationship Id="rId31" Type="http://schemas.openxmlformats.org/officeDocument/2006/relationships/image" Target="media/image23.emf"/><Relationship Id="rId52" Type="http://schemas.openxmlformats.org/officeDocument/2006/relationships/image" Target="media/image42.emf"/><Relationship Id="rId73" Type="http://schemas.openxmlformats.org/officeDocument/2006/relationships/image" Target="media/image62.emf"/><Relationship Id="rId94" Type="http://schemas.openxmlformats.org/officeDocument/2006/relationships/image" Target="media/image83.emf"/><Relationship Id="rId148" Type="http://schemas.openxmlformats.org/officeDocument/2006/relationships/image" Target="media/image135.emf"/><Relationship Id="rId169" Type="http://schemas.openxmlformats.org/officeDocument/2006/relationships/image" Target="media/image156.emf"/><Relationship Id="rId334" Type="http://schemas.openxmlformats.org/officeDocument/2006/relationships/image" Target="media/image319.emf"/><Relationship Id="rId355" Type="http://schemas.openxmlformats.org/officeDocument/2006/relationships/image" Target="media/image340.emf"/><Relationship Id="rId376" Type="http://schemas.openxmlformats.org/officeDocument/2006/relationships/image" Target="media/image361.emf"/><Relationship Id="rId397"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footer" Target="footer5.xml"/><Relationship Id="rId215" Type="http://schemas.openxmlformats.org/officeDocument/2006/relationships/image" Target="media/image200.emf"/><Relationship Id="rId236" Type="http://schemas.openxmlformats.org/officeDocument/2006/relationships/image" Target="media/image221.emf"/><Relationship Id="rId257" Type="http://schemas.openxmlformats.org/officeDocument/2006/relationships/image" Target="media/image242.emf"/><Relationship Id="rId278" Type="http://schemas.openxmlformats.org/officeDocument/2006/relationships/image" Target="media/image263.emf"/><Relationship Id="rId303" Type="http://schemas.openxmlformats.org/officeDocument/2006/relationships/image" Target="media/image288.emf"/><Relationship Id="rId42" Type="http://schemas.openxmlformats.org/officeDocument/2006/relationships/image" Target="media/image32.emf"/><Relationship Id="rId84" Type="http://schemas.openxmlformats.org/officeDocument/2006/relationships/image" Target="media/image73.png"/><Relationship Id="rId138" Type="http://schemas.openxmlformats.org/officeDocument/2006/relationships/image" Target="media/image127.emf"/><Relationship Id="rId345" Type="http://schemas.openxmlformats.org/officeDocument/2006/relationships/image" Target="media/image330.emf"/><Relationship Id="rId387" Type="http://schemas.openxmlformats.org/officeDocument/2006/relationships/image" Target="media/image372.emf"/><Relationship Id="rId191" Type="http://schemas.openxmlformats.org/officeDocument/2006/relationships/image" Target="media/image177.emf"/><Relationship Id="rId205" Type="http://schemas.openxmlformats.org/officeDocument/2006/relationships/image" Target="media/image190.emf"/><Relationship Id="rId247" Type="http://schemas.openxmlformats.org/officeDocument/2006/relationships/image" Target="media/image23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EDE1C-B28F-4E3B-9A03-3F064CEA8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1079</TotalTime>
  <Pages>289</Pages>
  <Words>73615</Words>
  <Characters>419612</Characters>
  <Application>Microsoft Office Word</Application>
  <DocSecurity>0</DocSecurity>
  <Lines>3496</Lines>
  <Paragraphs>984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Elenchin, Lena</cp:lastModifiedBy>
  <cp:revision>34</cp:revision>
  <cp:lastPrinted>2016-12-18T22:02:00Z</cp:lastPrinted>
  <dcterms:created xsi:type="dcterms:W3CDTF">2016-12-15T15:28:00Z</dcterms:created>
  <dcterms:modified xsi:type="dcterms:W3CDTF">2016-12-18T22:21:00Z</dcterms:modified>
</cp:coreProperties>
</file>